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BF5782" w:rsidRPr="004424F1" w:rsidRDefault="00BF5782" w:rsidP="00BF5782">
      <w:pPr>
        <w:rPr>
          <w:sz w:val="22"/>
          <w:szCs w:val="22"/>
        </w:rPr>
      </w:pPr>
      <w:bookmarkStart w:id="0" w:name="_Hlk5271509"/>
      <w:bookmarkEnd w:id="0"/>
      <w:r w:rsidRPr="004424F1">
        <w:rPr>
          <w:b/>
          <w:bCs/>
          <w:color w:val="000000"/>
          <w:sz w:val="22"/>
          <w:szCs w:val="22"/>
        </w:rPr>
        <w:t>PERIODO: I TRIMESTRE DE 2019</w:t>
      </w:r>
    </w:p>
    <w:p w:rsidR="00BF5782" w:rsidRPr="004424F1" w:rsidRDefault="00BF5782" w:rsidP="00BF5782">
      <w:pPr>
        <w:jc w:val="center"/>
        <w:rPr>
          <w:b/>
          <w:bCs/>
          <w:color w:val="000000"/>
          <w:sz w:val="22"/>
          <w:szCs w:val="22"/>
        </w:rPr>
      </w:pPr>
    </w:p>
    <w:p w:rsidR="00BF5782" w:rsidRPr="004424F1" w:rsidRDefault="00BF5782" w:rsidP="00BF5782">
      <w:pPr>
        <w:jc w:val="both"/>
        <w:rPr>
          <w:sz w:val="22"/>
          <w:szCs w:val="22"/>
        </w:rPr>
      </w:pPr>
      <w:r w:rsidRPr="004424F1">
        <w:rPr>
          <w:b/>
          <w:bCs/>
          <w:color w:val="000000"/>
          <w:sz w:val="22"/>
          <w:szCs w:val="22"/>
        </w:rPr>
        <w:t>PROYECTO DE INVERSIÓN No. 987 - Saberes sociales para la cultura ciudadana y la transformación cultural</w:t>
      </w:r>
    </w:p>
    <w:p w:rsidR="00BF5782" w:rsidRPr="004424F1" w:rsidRDefault="00BF5782" w:rsidP="00BF5782">
      <w:pPr>
        <w:jc w:val="both"/>
        <w:rPr>
          <w:sz w:val="22"/>
          <w:szCs w:val="22"/>
        </w:rPr>
      </w:pPr>
      <w:r w:rsidRPr="004424F1">
        <w:rPr>
          <w:b/>
          <w:bCs/>
          <w:color w:val="000000"/>
          <w:sz w:val="22"/>
          <w:szCs w:val="22"/>
        </w:rPr>
        <w:t xml:space="preserve">Reporte: ENERO A MARZO ACUMULADO DE 2019 </w:t>
      </w:r>
    </w:p>
    <w:p w:rsidR="00BF5782" w:rsidRPr="004424F1" w:rsidRDefault="00BF5782" w:rsidP="00BF5782">
      <w:pPr>
        <w:jc w:val="center"/>
        <w:rPr>
          <w:rFonts w:eastAsia="Arial"/>
          <w:b/>
          <w:bCs/>
          <w:color w:val="000000"/>
          <w:sz w:val="22"/>
          <w:szCs w:val="22"/>
        </w:rPr>
      </w:pPr>
    </w:p>
    <w:p w:rsidR="00BF5782" w:rsidRPr="004424F1" w:rsidRDefault="00BF5782" w:rsidP="00BF5782">
      <w:pPr>
        <w:jc w:val="center"/>
        <w:rPr>
          <w:rFonts w:eastAsia="Arial"/>
          <w:b/>
          <w:bCs/>
          <w:color w:val="000000"/>
          <w:sz w:val="22"/>
          <w:szCs w:val="22"/>
        </w:rPr>
      </w:pPr>
    </w:p>
    <w:p w:rsidR="00BF5782" w:rsidRPr="004424F1" w:rsidRDefault="00BF5782" w:rsidP="00BF5782">
      <w:pPr>
        <w:rPr>
          <w:sz w:val="22"/>
          <w:szCs w:val="22"/>
        </w:rPr>
      </w:pPr>
      <w:r>
        <w:rPr>
          <w:rFonts w:eastAsia="Arial"/>
          <w:b/>
          <w:bCs/>
          <w:sz w:val="22"/>
          <w:szCs w:val="22"/>
          <w:u w:val="single"/>
        </w:rPr>
        <w:t xml:space="preserve">1. </w:t>
      </w:r>
      <w:r w:rsidRPr="004424F1">
        <w:rPr>
          <w:rFonts w:eastAsia="Arial"/>
          <w:b/>
          <w:bCs/>
          <w:sz w:val="22"/>
          <w:szCs w:val="22"/>
          <w:u w:val="single"/>
        </w:rPr>
        <w:t xml:space="preserve">Objetivo general del Proyecto </w:t>
      </w:r>
      <w:r w:rsidRPr="004424F1">
        <w:rPr>
          <w:rFonts w:eastAsia="Arial"/>
          <w:b/>
          <w:bCs/>
          <w:sz w:val="22"/>
          <w:szCs w:val="22"/>
          <w:u w:val="single"/>
        </w:rPr>
        <w:tab/>
      </w:r>
      <w:r w:rsidRPr="004424F1">
        <w:rPr>
          <w:rFonts w:eastAsia="Arial"/>
          <w:b/>
          <w:bCs/>
          <w:sz w:val="22"/>
          <w:szCs w:val="22"/>
          <w:u w:val="single"/>
        </w:rPr>
        <w:tab/>
      </w:r>
      <w:r w:rsidRPr="004424F1">
        <w:rPr>
          <w:rFonts w:eastAsia="Arial"/>
          <w:b/>
          <w:bCs/>
          <w:sz w:val="22"/>
          <w:szCs w:val="22"/>
          <w:u w:val="single"/>
        </w:rPr>
        <w:tab/>
      </w:r>
      <w:r w:rsidRPr="004424F1">
        <w:rPr>
          <w:rFonts w:eastAsia="Arial"/>
          <w:b/>
          <w:bCs/>
          <w:sz w:val="22"/>
          <w:szCs w:val="22"/>
          <w:u w:val="single"/>
        </w:rPr>
        <w:tab/>
      </w:r>
      <w:r w:rsidRPr="004424F1">
        <w:rPr>
          <w:rFonts w:eastAsia="Arial"/>
          <w:b/>
          <w:bCs/>
          <w:sz w:val="22"/>
          <w:szCs w:val="22"/>
          <w:u w:val="single"/>
        </w:rPr>
        <w:tab/>
      </w:r>
      <w:r w:rsidRPr="004424F1">
        <w:rPr>
          <w:rFonts w:eastAsia="Arial"/>
          <w:b/>
          <w:bCs/>
          <w:sz w:val="22"/>
          <w:szCs w:val="22"/>
          <w:u w:val="single"/>
        </w:rPr>
        <w:tab/>
      </w:r>
      <w:r w:rsidRPr="004424F1">
        <w:rPr>
          <w:rFonts w:eastAsia="Arial"/>
          <w:b/>
          <w:bCs/>
          <w:sz w:val="22"/>
          <w:szCs w:val="22"/>
          <w:u w:val="single"/>
        </w:rPr>
        <w:tab/>
      </w:r>
      <w:r w:rsidRPr="004424F1">
        <w:rPr>
          <w:rFonts w:eastAsia="Arial"/>
          <w:b/>
          <w:bCs/>
          <w:sz w:val="22"/>
          <w:szCs w:val="22"/>
          <w:u w:val="single"/>
        </w:rPr>
        <w:tab/>
      </w:r>
      <w:r>
        <w:rPr>
          <w:rFonts w:eastAsia="Arial"/>
          <w:b/>
          <w:bCs/>
          <w:sz w:val="22"/>
          <w:szCs w:val="22"/>
          <w:u w:val="single"/>
        </w:rPr>
        <w:tab/>
      </w:r>
    </w:p>
    <w:p w:rsidR="00BF5782" w:rsidRPr="004424F1" w:rsidRDefault="00BF5782" w:rsidP="00BF5782">
      <w:pPr>
        <w:ind w:left="720"/>
        <w:rPr>
          <w:rFonts w:eastAsia="Arial"/>
          <w:b/>
          <w:bCs/>
          <w:sz w:val="22"/>
          <w:szCs w:val="22"/>
          <w:u w:val="single"/>
        </w:rPr>
      </w:pPr>
    </w:p>
    <w:p w:rsidR="00BF5782" w:rsidRPr="004424F1" w:rsidRDefault="00BF5782" w:rsidP="00BF5782">
      <w:pPr>
        <w:pStyle w:val="LO-normal"/>
        <w:jc w:val="both"/>
        <w:rPr>
          <w:sz w:val="22"/>
          <w:szCs w:val="22"/>
        </w:rPr>
      </w:pPr>
      <w:r w:rsidRPr="004424F1">
        <w:rPr>
          <w:sz w:val="22"/>
          <w:szCs w:val="22"/>
        </w:rPr>
        <w:t>Orientar, coordinar y hacer seguimiento al diseño y la implementación de iniciativas de cultura ciudadana y transformación cultural públicas, privadas y comunitarias mediante la producción de conocimiento y saber social, la implementación de la red de cultura ciudadana y democrática, así como el diseño y la implementación de una política pública de cultura ciudadana. Lo anterior, con el ánimo de contribuir a la construcción sociocultural del territorio, el reconocimiento y respeto a la diferencia y la diversidad cultural, a la convivencia y la cultura política para la paz y a la modificación de comportamientos básicos que atentan contra el accionar colectivo de la ciudad.</w:t>
      </w:r>
    </w:p>
    <w:p w:rsidR="00BF5782" w:rsidRDefault="00BF5782" w:rsidP="00BF5782">
      <w:pPr>
        <w:rPr>
          <w:rFonts w:eastAsia="Arial"/>
          <w:b/>
          <w:bCs/>
          <w:sz w:val="22"/>
          <w:szCs w:val="22"/>
          <w:u w:val="single"/>
        </w:rPr>
      </w:pPr>
    </w:p>
    <w:p w:rsidR="00BF5782" w:rsidRPr="004424F1" w:rsidRDefault="00BF5782" w:rsidP="00BF5782">
      <w:pPr>
        <w:rPr>
          <w:rFonts w:eastAsia="Arial"/>
          <w:b/>
          <w:bCs/>
          <w:sz w:val="22"/>
          <w:szCs w:val="22"/>
          <w:u w:val="single"/>
        </w:rPr>
      </w:pPr>
    </w:p>
    <w:p w:rsidR="00BF5782" w:rsidRPr="004424F1" w:rsidRDefault="00BF5782" w:rsidP="00BF5782">
      <w:pPr>
        <w:rPr>
          <w:sz w:val="22"/>
          <w:szCs w:val="22"/>
        </w:rPr>
      </w:pPr>
      <w:r>
        <w:rPr>
          <w:rFonts w:eastAsia="Arial"/>
          <w:b/>
          <w:bCs/>
          <w:sz w:val="22"/>
          <w:szCs w:val="22"/>
          <w:u w:val="single"/>
        </w:rPr>
        <w:t xml:space="preserve">2. </w:t>
      </w:r>
      <w:r w:rsidRPr="004424F1">
        <w:rPr>
          <w:rFonts w:eastAsia="Arial"/>
          <w:b/>
          <w:bCs/>
          <w:sz w:val="22"/>
          <w:szCs w:val="22"/>
          <w:u w:val="single"/>
        </w:rPr>
        <w:t>Logros, apuestas y retos del Proyecto</w:t>
      </w:r>
      <w:r w:rsidRPr="004424F1">
        <w:rPr>
          <w:rFonts w:eastAsia="Arial"/>
          <w:b/>
          <w:bCs/>
          <w:sz w:val="22"/>
          <w:szCs w:val="22"/>
          <w:u w:val="single"/>
        </w:rPr>
        <w:tab/>
      </w:r>
      <w:r w:rsidRPr="004424F1">
        <w:rPr>
          <w:rFonts w:eastAsia="Arial"/>
          <w:b/>
          <w:bCs/>
          <w:sz w:val="22"/>
          <w:szCs w:val="22"/>
          <w:u w:val="single"/>
        </w:rPr>
        <w:tab/>
      </w:r>
      <w:r w:rsidRPr="004424F1">
        <w:rPr>
          <w:rFonts w:eastAsia="Arial"/>
          <w:b/>
          <w:bCs/>
          <w:sz w:val="22"/>
          <w:szCs w:val="22"/>
          <w:u w:val="single"/>
        </w:rPr>
        <w:tab/>
      </w:r>
      <w:r w:rsidRPr="004424F1">
        <w:rPr>
          <w:rFonts w:eastAsia="Arial"/>
          <w:b/>
          <w:bCs/>
          <w:sz w:val="22"/>
          <w:szCs w:val="22"/>
          <w:u w:val="single"/>
        </w:rPr>
        <w:tab/>
      </w:r>
      <w:r w:rsidRPr="004424F1">
        <w:rPr>
          <w:rFonts w:eastAsia="Arial"/>
          <w:b/>
          <w:bCs/>
          <w:sz w:val="22"/>
          <w:szCs w:val="22"/>
          <w:u w:val="single"/>
        </w:rPr>
        <w:tab/>
      </w:r>
      <w:r w:rsidRPr="004424F1">
        <w:rPr>
          <w:rFonts w:eastAsia="Arial"/>
          <w:b/>
          <w:bCs/>
          <w:sz w:val="22"/>
          <w:szCs w:val="22"/>
          <w:u w:val="single"/>
        </w:rPr>
        <w:tab/>
      </w:r>
      <w:r w:rsidRPr="004424F1">
        <w:rPr>
          <w:rFonts w:eastAsia="Arial"/>
          <w:b/>
          <w:bCs/>
          <w:sz w:val="22"/>
          <w:szCs w:val="22"/>
          <w:u w:val="single"/>
        </w:rPr>
        <w:tab/>
      </w:r>
      <w:r>
        <w:rPr>
          <w:rFonts w:eastAsia="Arial"/>
          <w:b/>
          <w:bCs/>
          <w:sz w:val="22"/>
          <w:szCs w:val="22"/>
          <w:u w:val="single"/>
        </w:rPr>
        <w:tab/>
      </w:r>
    </w:p>
    <w:p w:rsidR="00BF5782" w:rsidRPr="004424F1" w:rsidRDefault="00BF5782" w:rsidP="00BF5782">
      <w:pPr>
        <w:ind w:left="720"/>
        <w:rPr>
          <w:rFonts w:eastAsia="Arial"/>
          <w:b/>
          <w:bCs/>
          <w:sz w:val="22"/>
          <w:szCs w:val="22"/>
          <w:u w:val="single"/>
        </w:rPr>
      </w:pPr>
    </w:p>
    <w:p w:rsidR="00BF5782" w:rsidRPr="004424F1" w:rsidRDefault="00BF5782" w:rsidP="00BF5782">
      <w:pPr>
        <w:jc w:val="both"/>
        <w:rPr>
          <w:rFonts w:eastAsia="Arial"/>
          <w:color w:val="000000"/>
          <w:sz w:val="22"/>
          <w:szCs w:val="22"/>
          <w:lang w:val="es-CO"/>
        </w:rPr>
      </w:pPr>
      <w:r w:rsidRPr="004424F1">
        <w:rPr>
          <w:rFonts w:eastAsia="Arial"/>
          <w:color w:val="000000"/>
          <w:sz w:val="22"/>
          <w:szCs w:val="22"/>
          <w:lang w:val="es-CO"/>
        </w:rPr>
        <w:t xml:space="preserve">En el marco del Plan de Desarrollo Bogotá Mejor Para Todos 2016-2020 se incorpora la Cultura Ciudadana como eje transversal de acción para la mejora y adaptación de políticas. </w:t>
      </w:r>
    </w:p>
    <w:p w:rsidR="00BF5782" w:rsidRPr="004424F1" w:rsidRDefault="00BF5782" w:rsidP="00BF5782">
      <w:pPr>
        <w:jc w:val="both"/>
        <w:rPr>
          <w:rFonts w:eastAsia="Arial"/>
          <w:color w:val="000000"/>
          <w:sz w:val="22"/>
          <w:szCs w:val="22"/>
          <w:lang w:val="es-CO"/>
        </w:rPr>
      </w:pPr>
    </w:p>
    <w:p w:rsidR="00BF5782" w:rsidRPr="0040276D" w:rsidRDefault="00BF5782" w:rsidP="00BF5782">
      <w:pPr>
        <w:ind w:left="57" w:hanging="57"/>
        <w:contextualSpacing/>
        <w:jc w:val="both"/>
        <w:rPr>
          <w:rFonts w:eastAsia="Arial"/>
          <w:b/>
          <w:color w:val="000000"/>
          <w:sz w:val="22"/>
          <w:szCs w:val="22"/>
          <w:lang w:val="es-CO"/>
        </w:rPr>
      </w:pPr>
      <w:r w:rsidRPr="0040276D">
        <w:rPr>
          <w:rFonts w:eastAsia="Arial"/>
          <w:b/>
          <w:color w:val="000000"/>
          <w:sz w:val="22"/>
          <w:szCs w:val="22"/>
          <w:lang w:val="es-CO"/>
        </w:rPr>
        <w:t>Logros:</w:t>
      </w:r>
    </w:p>
    <w:p w:rsidR="00BF5782" w:rsidRPr="004424F1" w:rsidRDefault="00BF5782" w:rsidP="009077F1">
      <w:pPr>
        <w:numPr>
          <w:ilvl w:val="0"/>
          <w:numId w:val="43"/>
        </w:numPr>
        <w:contextualSpacing/>
        <w:jc w:val="both"/>
        <w:rPr>
          <w:sz w:val="22"/>
          <w:szCs w:val="22"/>
        </w:rPr>
      </w:pPr>
      <w:r w:rsidRPr="004424F1">
        <w:rPr>
          <w:rFonts w:eastAsia="Arial"/>
          <w:color w:val="000000"/>
          <w:sz w:val="22"/>
          <w:szCs w:val="22"/>
          <w:lang w:val="es-CO"/>
        </w:rPr>
        <w:t>Para la política pública de cultura ciudadana se obtuvo una participación de más de 14 mil personas para la construcción de la agenda pública, se invitó a la ciudadanía a promover la corresponsabilidad mediante el apoyo a sus iniciativas de cambio cultural. Se e</w:t>
      </w:r>
      <w:r w:rsidRPr="004424F1">
        <w:rPr>
          <w:bCs/>
          <w:sz w:val="22"/>
          <w:szCs w:val="22"/>
        </w:rPr>
        <w:t>laboró y socializó el documento de diagnóstico para el cierre de la fase de agenda pública, se validó el diagnóstico por parte de la SDP, se realizaron los ejercicios colectivos con actores estratégicos para la concertación y definición de la estructura de la política pública, incluido el plan de acción y los componentes financieros y de gestión interinstitucional.</w:t>
      </w:r>
    </w:p>
    <w:p w:rsidR="00BF5782" w:rsidRDefault="00BF5782" w:rsidP="009077F1">
      <w:pPr>
        <w:numPr>
          <w:ilvl w:val="0"/>
          <w:numId w:val="43"/>
        </w:numPr>
        <w:contextualSpacing/>
        <w:jc w:val="both"/>
        <w:rPr>
          <w:sz w:val="22"/>
          <w:szCs w:val="22"/>
        </w:rPr>
      </w:pPr>
      <w:r w:rsidRPr="004424F1">
        <w:rPr>
          <w:rFonts w:eastAsia="Arial"/>
          <w:color w:val="000000"/>
          <w:sz w:val="22"/>
          <w:szCs w:val="22"/>
          <w:lang w:val="es-CO"/>
        </w:rPr>
        <w:t xml:space="preserve">La Dirección de Cultura Ciudadana </w:t>
      </w:r>
      <w:r>
        <w:rPr>
          <w:rFonts w:eastAsia="Arial"/>
          <w:color w:val="000000"/>
          <w:sz w:val="22"/>
          <w:szCs w:val="22"/>
          <w:lang w:val="es-CO"/>
        </w:rPr>
        <w:t xml:space="preserve">de la SCRD </w:t>
      </w:r>
      <w:r w:rsidRPr="004424F1">
        <w:rPr>
          <w:rFonts w:eastAsia="Arial"/>
          <w:color w:val="000000"/>
          <w:sz w:val="22"/>
          <w:szCs w:val="22"/>
          <w:lang w:val="es-CO"/>
        </w:rPr>
        <w:t>ha orientado y acompañado la formulación y la implementación de 13 proyectos de transformación cultural, en el marco de metas del Plan de Desarrollo que deben incorporar un componente de transformación cultural.</w:t>
      </w:r>
    </w:p>
    <w:p w:rsidR="00BF5782" w:rsidRPr="00AA2143" w:rsidRDefault="00BF5782" w:rsidP="009077F1">
      <w:pPr>
        <w:numPr>
          <w:ilvl w:val="0"/>
          <w:numId w:val="43"/>
        </w:numPr>
        <w:contextualSpacing/>
        <w:jc w:val="both"/>
        <w:rPr>
          <w:sz w:val="22"/>
          <w:szCs w:val="22"/>
        </w:rPr>
      </w:pPr>
      <w:r w:rsidRPr="00AA2143">
        <w:rPr>
          <w:rFonts w:eastAsia="Times New Roman"/>
          <w:bCs/>
          <w:color w:val="000000"/>
          <w:sz w:val="22"/>
          <w:szCs w:val="22"/>
          <w:lang w:eastAsia="es-CO" w:bidi="es-ES"/>
        </w:rPr>
        <w:t xml:space="preserve">Se han </w:t>
      </w:r>
      <w:r w:rsidRPr="00AA2143">
        <w:rPr>
          <w:rFonts w:eastAsia="Arial"/>
          <w:color w:val="000000"/>
          <w:sz w:val="22"/>
          <w:szCs w:val="22"/>
          <w:lang w:val="es-CO"/>
        </w:rPr>
        <w:t xml:space="preserve">orientado y acompañado 42 </w:t>
      </w:r>
      <w:r w:rsidRPr="00AA2143">
        <w:rPr>
          <w:rFonts w:eastAsia="Times New Roman"/>
          <w:bCs/>
          <w:color w:val="000000"/>
          <w:sz w:val="22"/>
          <w:szCs w:val="22"/>
          <w:lang w:eastAsia="es-CO" w:bidi="es-ES"/>
        </w:rPr>
        <w:t>protocolos de investigación, sistematización y memorias sociales de los proyectos estratégicos del sector.</w:t>
      </w:r>
    </w:p>
    <w:p w:rsidR="00BF5782" w:rsidRPr="004424F1" w:rsidRDefault="00BF5782" w:rsidP="00BF5782">
      <w:pPr>
        <w:ind w:left="284" w:hanging="57"/>
        <w:contextualSpacing/>
        <w:jc w:val="both"/>
        <w:rPr>
          <w:rFonts w:eastAsia="Arial"/>
          <w:color w:val="000000"/>
          <w:sz w:val="22"/>
          <w:szCs w:val="22"/>
          <w:lang w:val="es-CO"/>
        </w:rPr>
      </w:pPr>
    </w:p>
    <w:p w:rsidR="00BF5782" w:rsidRPr="004424F1" w:rsidRDefault="00BF5782" w:rsidP="00BF5782">
      <w:pPr>
        <w:ind w:left="284" w:hanging="57"/>
        <w:contextualSpacing/>
        <w:jc w:val="both"/>
        <w:rPr>
          <w:rFonts w:eastAsia="Times New Roman"/>
          <w:b/>
          <w:sz w:val="22"/>
          <w:szCs w:val="22"/>
          <w:lang w:eastAsia="es-CO"/>
        </w:rPr>
      </w:pPr>
      <w:r w:rsidRPr="004424F1">
        <w:rPr>
          <w:rFonts w:eastAsia="Times New Roman"/>
          <w:b/>
          <w:sz w:val="22"/>
          <w:szCs w:val="22"/>
          <w:lang w:eastAsia="es-CO"/>
        </w:rPr>
        <w:t>Retos:</w:t>
      </w:r>
    </w:p>
    <w:p w:rsidR="00BF5782" w:rsidRPr="004424F1" w:rsidRDefault="00BF5782" w:rsidP="009077F1">
      <w:pPr>
        <w:numPr>
          <w:ilvl w:val="0"/>
          <w:numId w:val="44"/>
        </w:numPr>
        <w:contextualSpacing/>
        <w:jc w:val="both"/>
        <w:rPr>
          <w:rFonts w:eastAsia="Times New Roman"/>
          <w:sz w:val="22"/>
          <w:szCs w:val="22"/>
          <w:lang w:eastAsia="es-CO"/>
        </w:rPr>
      </w:pPr>
      <w:r w:rsidRPr="004424F1">
        <w:rPr>
          <w:rFonts w:eastAsia="Times New Roman"/>
          <w:sz w:val="22"/>
          <w:szCs w:val="22"/>
          <w:lang w:eastAsia="es-CO"/>
        </w:rPr>
        <w:t>En 2019 se aprobará y adoptará la política.</w:t>
      </w:r>
    </w:p>
    <w:p w:rsidR="00BF5782" w:rsidRPr="004424F1" w:rsidRDefault="00BF5782" w:rsidP="009077F1">
      <w:pPr>
        <w:numPr>
          <w:ilvl w:val="0"/>
          <w:numId w:val="44"/>
        </w:numPr>
        <w:contextualSpacing/>
        <w:jc w:val="both"/>
        <w:rPr>
          <w:rFonts w:eastAsia="Times New Roman"/>
          <w:sz w:val="22"/>
          <w:szCs w:val="22"/>
          <w:lang w:eastAsia="es-CO"/>
        </w:rPr>
      </w:pPr>
      <w:r w:rsidRPr="004424F1">
        <w:rPr>
          <w:rFonts w:eastAsia="Times New Roman"/>
          <w:color w:val="000000"/>
          <w:sz w:val="22"/>
          <w:szCs w:val="22"/>
          <w:lang w:eastAsia="es-CO"/>
        </w:rPr>
        <w:t>En términos de las estrategias de Transformación cultural, el reto es fortalecer las mesas de articulación y las memorias sociales para consolidar las estrategias.</w:t>
      </w:r>
      <w:r>
        <w:rPr>
          <w:rFonts w:eastAsia="Times New Roman"/>
          <w:color w:val="000000"/>
          <w:sz w:val="22"/>
          <w:szCs w:val="22"/>
          <w:lang w:eastAsia="es-CO"/>
        </w:rPr>
        <w:t xml:space="preserve"> </w:t>
      </w:r>
      <w:r w:rsidRPr="004424F1">
        <w:rPr>
          <w:rFonts w:eastAsia="Times New Roman"/>
          <w:color w:val="000000"/>
          <w:sz w:val="22"/>
          <w:szCs w:val="22"/>
          <w:lang w:eastAsia="es-CO"/>
        </w:rPr>
        <w:t xml:space="preserve">Así mismo, consolidar un proceso de financiación a través de los cobros de multas de movilidad y del código de </w:t>
      </w:r>
      <w:r w:rsidRPr="004424F1">
        <w:rPr>
          <w:rFonts w:eastAsia="Times New Roman"/>
          <w:color w:val="000000"/>
          <w:sz w:val="22"/>
          <w:szCs w:val="22"/>
          <w:lang w:eastAsia="es-CO"/>
        </w:rPr>
        <w:lastRenderedPageBreak/>
        <w:t xml:space="preserve">policía. </w:t>
      </w:r>
    </w:p>
    <w:p w:rsidR="00BF5782" w:rsidRPr="00753B8A" w:rsidRDefault="00BF5782" w:rsidP="009077F1">
      <w:pPr>
        <w:numPr>
          <w:ilvl w:val="0"/>
          <w:numId w:val="44"/>
        </w:numPr>
        <w:contextualSpacing/>
        <w:jc w:val="both"/>
        <w:rPr>
          <w:rFonts w:eastAsia="Times New Roman"/>
          <w:sz w:val="22"/>
          <w:szCs w:val="22"/>
          <w:lang w:eastAsia="es-CO"/>
        </w:rPr>
      </w:pPr>
      <w:r w:rsidRPr="004424F1">
        <w:rPr>
          <w:rFonts w:eastAsia="Times New Roman"/>
          <w:color w:val="000000"/>
          <w:sz w:val="22"/>
          <w:szCs w:val="22"/>
          <w:lang w:eastAsia="es-CO"/>
        </w:rPr>
        <w:t xml:space="preserve">Para el proceso de información y gestión del conocimiento, la aplicación de la EBC 2019 es el reto fundamental como instrumento que caracteriza la percepción de los habitantes de Bogotá acerca de los factores culturales que generan convivencia, respeto a la diferencia, apropiación y valoración del espacio público, los bienes públicos y el medio ambiente. </w:t>
      </w:r>
    </w:p>
    <w:p w:rsidR="00BF5782" w:rsidRPr="004424F1" w:rsidRDefault="00BF5782" w:rsidP="00BF5782">
      <w:pPr>
        <w:ind w:left="284"/>
        <w:contextualSpacing/>
        <w:jc w:val="both"/>
        <w:rPr>
          <w:rFonts w:eastAsia="Times New Roman"/>
          <w:sz w:val="22"/>
          <w:szCs w:val="22"/>
          <w:lang w:eastAsia="es-CO"/>
        </w:rPr>
      </w:pPr>
    </w:p>
    <w:p w:rsidR="00BF5782" w:rsidRPr="004424F1" w:rsidRDefault="00BF5782" w:rsidP="00BF5782">
      <w:pPr>
        <w:ind w:left="284" w:hanging="57"/>
        <w:contextualSpacing/>
        <w:jc w:val="both"/>
        <w:rPr>
          <w:rFonts w:eastAsia="Times New Roman"/>
          <w:b/>
          <w:sz w:val="22"/>
          <w:szCs w:val="22"/>
          <w:lang w:eastAsia="es-CO"/>
        </w:rPr>
      </w:pPr>
      <w:r w:rsidRPr="004424F1">
        <w:rPr>
          <w:rFonts w:eastAsia="Times New Roman"/>
          <w:b/>
          <w:sz w:val="22"/>
          <w:szCs w:val="22"/>
          <w:lang w:eastAsia="es-CO"/>
        </w:rPr>
        <w:t>Apuestas</w:t>
      </w:r>
    </w:p>
    <w:p w:rsidR="00BF5782" w:rsidRDefault="00BF5782" w:rsidP="009077F1">
      <w:pPr>
        <w:numPr>
          <w:ilvl w:val="0"/>
          <w:numId w:val="45"/>
        </w:numPr>
        <w:contextualSpacing/>
        <w:jc w:val="both"/>
        <w:rPr>
          <w:rFonts w:eastAsia="Times New Roman"/>
          <w:sz w:val="22"/>
          <w:szCs w:val="22"/>
          <w:lang w:eastAsia="es-CO"/>
        </w:rPr>
      </w:pPr>
      <w:r w:rsidRPr="00753B8A">
        <w:rPr>
          <w:rFonts w:eastAsia="Times New Roman"/>
          <w:sz w:val="22"/>
          <w:szCs w:val="22"/>
          <w:lang w:eastAsia="es-CO"/>
        </w:rPr>
        <w:t xml:space="preserve">Ajustes al documento </w:t>
      </w:r>
      <w:proofErr w:type="spellStart"/>
      <w:r w:rsidRPr="00753B8A">
        <w:rPr>
          <w:rFonts w:eastAsia="Times New Roman"/>
          <w:sz w:val="22"/>
          <w:szCs w:val="22"/>
          <w:lang w:eastAsia="es-CO"/>
        </w:rPr>
        <w:t>Conpes</w:t>
      </w:r>
      <w:proofErr w:type="spellEnd"/>
      <w:r w:rsidRPr="00753B8A">
        <w:rPr>
          <w:rFonts w:eastAsia="Times New Roman"/>
          <w:sz w:val="22"/>
          <w:szCs w:val="22"/>
          <w:lang w:eastAsia="es-CO"/>
        </w:rPr>
        <w:t xml:space="preserve"> con base en la validación con entidades distritales y en el ejercicio con organizaciones.</w:t>
      </w:r>
    </w:p>
    <w:p w:rsidR="00BF5782" w:rsidRPr="00753B8A" w:rsidRDefault="00BF5782" w:rsidP="009077F1">
      <w:pPr>
        <w:numPr>
          <w:ilvl w:val="0"/>
          <w:numId w:val="45"/>
        </w:numPr>
        <w:contextualSpacing/>
        <w:jc w:val="both"/>
        <w:rPr>
          <w:rFonts w:eastAsia="Times New Roman"/>
          <w:sz w:val="22"/>
          <w:szCs w:val="22"/>
          <w:lang w:eastAsia="es-CO"/>
        </w:rPr>
      </w:pPr>
      <w:r w:rsidRPr="00753B8A">
        <w:rPr>
          <w:rFonts w:eastAsia="Times New Roman"/>
          <w:sz w:val="22"/>
          <w:szCs w:val="22"/>
          <w:lang w:eastAsia="es-CO"/>
        </w:rPr>
        <w:t xml:space="preserve">Surtir el procedimiento de aprobación de la política ante el </w:t>
      </w:r>
      <w:proofErr w:type="spellStart"/>
      <w:r w:rsidRPr="00753B8A">
        <w:rPr>
          <w:rFonts w:eastAsia="Times New Roman"/>
          <w:sz w:val="22"/>
          <w:szCs w:val="22"/>
          <w:lang w:eastAsia="es-CO"/>
        </w:rPr>
        <w:t>Conpes</w:t>
      </w:r>
      <w:proofErr w:type="spellEnd"/>
      <w:r w:rsidRPr="00753B8A">
        <w:rPr>
          <w:rFonts w:eastAsia="Times New Roman"/>
          <w:sz w:val="22"/>
          <w:szCs w:val="22"/>
          <w:lang w:eastAsia="es-CO"/>
        </w:rPr>
        <w:t xml:space="preserve"> Distrital para su respectiva adopción.</w:t>
      </w:r>
    </w:p>
    <w:p w:rsidR="00BF5782" w:rsidRPr="004424F1" w:rsidRDefault="00BF5782" w:rsidP="009077F1">
      <w:pPr>
        <w:numPr>
          <w:ilvl w:val="0"/>
          <w:numId w:val="45"/>
        </w:numPr>
        <w:contextualSpacing/>
        <w:jc w:val="both"/>
        <w:rPr>
          <w:rFonts w:eastAsia="Times New Roman"/>
          <w:sz w:val="22"/>
          <w:szCs w:val="22"/>
          <w:lang w:eastAsia="es-CO"/>
        </w:rPr>
      </w:pPr>
      <w:r w:rsidRPr="004424F1">
        <w:rPr>
          <w:rFonts w:eastAsia="Times New Roman"/>
          <w:sz w:val="22"/>
          <w:szCs w:val="22"/>
          <w:lang w:eastAsia="es-CO"/>
        </w:rPr>
        <w:t>Iniciar Fase de Implementación: con base en lo acordado en el Plan de Acción de la política se recomienda avanzar en aquellos productos que requieren de la expedición de un acto administrativo.</w:t>
      </w:r>
    </w:p>
    <w:p w:rsidR="00BF5782" w:rsidRDefault="00BF5782" w:rsidP="00BF5782">
      <w:pPr>
        <w:rPr>
          <w:rFonts w:eastAsia="Times New Roman"/>
          <w:b/>
          <w:bCs/>
          <w:color w:val="000000"/>
          <w:sz w:val="22"/>
          <w:szCs w:val="22"/>
          <w:lang w:eastAsia="es-ES" w:bidi="es-ES"/>
        </w:rPr>
      </w:pPr>
    </w:p>
    <w:p w:rsidR="00BF5782" w:rsidRPr="004424F1" w:rsidRDefault="00BF5782" w:rsidP="00BF5782">
      <w:pPr>
        <w:rPr>
          <w:rFonts w:eastAsia="Times New Roman"/>
          <w:b/>
          <w:bCs/>
          <w:color w:val="000000"/>
          <w:sz w:val="22"/>
          <w:szCs w:val="22"/>
          <w:lang w:eastAsia="es-ES" w:bidi="es-ES"/>
        </w:rPr>
      </w:pPr>
    </w:p>
    <w:p w:rsidR="00BF5782" w:rsidRPr="004424F1" w:rsidRDefault="00BF5782" w:rsidP="00BF5782">
      <w:pPr>
        <w:rPr>
          <w:sz w:val="22"/>
          <w:szCs w:val="22"/>
        </w:rPr>
      </w:pPr>
      <w:r>
        <w:rPr>
          <w:b/>
          <w:bCs/>
          <w:sz w:val="22"/>
          <w:szCs w:val="22"/>
          <w:u w:val="single"/>
        </w:rPr>
        <w:t xml:space="preserve">3. </w:t>
      </w:r>
      <w:r w:rsidRPr="004424F1">
        <w:rPr>
          <w:b/>
          <w:bCs/>
          <w:sz w:val="22"/>
          <w:szCs w:val="22"/>
          <w:u w:val="single"/>
        </w:rPr>
        <w:t xml:space="preserve">Indicadores de producto </w:t>
      </w:r>
      <w:r w:rsidRPr="004424F1">
        <w:rPr>
          <w:b/>
          <w:bCs/>
          <w:sz w:val="22"/>
          <w:szCs w:val="22"/>
          <w:u w:val="single"/>
        </w:rPr>
        <w:tab/>
      </w:r>
      <w:r w:rsidRPr="004424F1">
        <w:rPr>
          <w:b/>
          <w:bCs/>
          <w:sz w:val="22"/>
          <w:szCs w:val="22"/>
          <w:u w:val="single"/>
        </w:rPr>
        <w:tab/>
      </w:r>
      <w:r w:rsidRPr="004424F1">
        <w:rPr>
          <w:b/>
          <w:bCs/>
          <w:sz w:val="22"/>
          <w:szCs w:val="22"/>
          <w:u w:val="single"/>
        </w:rPr>
        <w:tab/>
      </w:r>
      <w:r w:rsidRPr="004424F1">
        <w:rPr>
          <w:b/>
          <w:bCs/>
          <w:sz w:val="22"/>
          <w:szCs w:val="22"/>
          <w:u w:val="single"/>
        </w:rPr>
        <w:tab/>
      </w:r>
      <w:r w:rsidRPr="004424F1">
        <w:rPr>
          <w:b/>
          <w:bCs/>
          <w:sz w:val="22"/>
          <w:szCs w:val="22"/>
          <w:u w:val="single"/>
        </w:rPr>
        <w:tab/>
      </w:r>
      <w:r w:rsidRPr="004424F1">
        <w:rPr>
          <w:b/>
          <w:bCs/>
          <w:sz w:val="22"/>
          <w:szCs w:val="22"/>
          <w:u w:val="single"/>
        </w:rPr>
        <w:tab/>
      </w:r>
      <w:r w:rsidRPr="004424F1">
        <w:rPr>
          <w:b/>
          <w:bCs/>
          <w:sz w:val="22"/>
          <w:szCs w:val="22"/>
          <w:u w:val="single"/>
        </w:rPr>
        <w:tab/>
      </w:r>
      <w:r w:rsidRPr="004424F1">
        <w:rPr>
          <w:b/>
          <w:bCs/>
          <w:sz w:val="22"/>
          <w:szCs w:val="22"/>
          <w:u w:val="single"/>
        </w:rPr>
        <w:tab/>
      </w:r>
      <w:r w:rsidRPr="004424F1">
        <w:rPr>
          <w:b/>
          <w:bCs/>
          <w:sz w:val="22"/>
          <w:szCs w:val="22"/>
          <w:u w:val="single"/>
        </w:rPr>
        <w:tab/>
      </w:r>
    </w:p>
    <w:p w:rsidR="00BF5782" w:rsidRPr="004424F1" w:rsidRDefault="00BF5782" w:rsidP="00BF5782">
      <w:pPr>
        <w:ind w:left="720"/>
        <w:rPr>
          <w:b/>
          <w:bCs/>
          <w:sz w:val="22"/>
          <w:szCs w:val="22"/>
          <w:u w:val="single"/>
        </w:rPr>
      </w:pPr>
    </w:p>
    <w:tbl>
      <w:tblPr>
        <w:tblW w:w="0" w:type="auto"/>
        <w:tblInd w:w="70" w:type="dxa"/>
        <w:tblLayout w:type="fixed"/>
        <w:tblCellMar>
          <w:left w:w="70" w:type="dxa"/>
          <w:right w:w="70" w:type="dxa"/>
        </w:tblCellMar>
        <w:tblLook w:val="0000" w:firstRow="0" w:lastRow="0" w:firstColumn="0" w:lastColumn="0" w:noHBand="0" w:noVBand="0"/>
      </w:tblPr>
      <w:tblGrid>
        <w:gridCol w:w="4673"/>
        <w:gridCol w:w="1559"/>
        <w:gridCol w:w="1701"/>
        <w:gridCol w:w="1761"/>
      </w:tblGrid>
      <w:tr w:rsidR="00BF5782" w:rsidRPr="008412F7" w:rsidTr="00BF5782">
        <w:trPr>
          <w:trHeight w:val="925"/>
        </w:trPr>
        <w:tc>
          <w:tcPr>
            <w:tcW w:w="4673"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widowControl/>
              <w:suppressAutoHyphens w:val="0"/>
              <w:jc w:val="both"/>
              <w:rPr>
                <w:sz w:val="16"/>
                <w:szCs w:val="16"/>
              </w:rPr>
            </w:pPr>
            <w:r w:rsidRPr="008412F7">
              <w:rPr>
                <w:rFonts w:eastAsia="Times New Roman"/>
                <w:b/>
                <w:bCs/>
                <w:color w:val="000000"/>
                <w:sz w:val="16"/>
                <w:szCs w:val="16"/>
                <w:lang w:val="es-CO" w:eastAsia="es-CO"/>
              </w:rPr>
              <w:t>Meta producto PD 373 - Implementar la Red de Cultura Ciudadana y Democrática</w:t>
            </w:r>
          </w:p>
        </w:tc>
        <w:tc>
          <w:tcPr>
            <w:tcW w:w="1559"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widowControl/>
              <w:suppressAutoHyphens w:val="0"/>
              <w:jc w:val="center"/>
              <w:rPr>
                <w:sz w:val="16"/>
                <w:szCs w:val="16"/>
              </w:rPr>
            </w:pPr>
            <w:r w:rsidRPr="008412F7">
              <w:rPr>
                <w:rFonts w:eastAsia="Times New Roman"/>
                <w:b/>
                <w:bCs/>
                <w:color w:val="000000"/>
                <w:sz w:val="16"/>
                <w:szCs w:val="16"/>
                <w:lang w:val="es-CO" w:eastAsia="es-CO"/>
              </w:rPr>
              <w:t>Vigencia </w:t>
            </w:r>
          </w:p>
        </w:tc>
        <w:tc>
          <w:tcPr>
            <w:tcW w:w="1701"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widowControl/>
              <w:suppressAutoHyphens w:val="0"/>
              <w:jc w:val="center"/>
              <w:rPr>
                <w:sz w:val="16"/>
                <w:szCs w:val="16"/>
              </w:rPr>
            </w:pPr>
            <w:r w:rsidRPr="008412F7">
              <w:rPr>
                <w:rFonts w:eastAsia="Times New Roman"/>
                <w:b/>
                <w:bCs/>
                <w:color w:val="000000"/>
                <w:sz w:val="16"/>
                <w:szCs w:val="16"/>
                <w:lang w:val="es-CO" w:eastAsia="es-CO"/>
              </w:rPr>
              <w:t>Programado</w:t>
            </w:r>
          </w:p>
        </w:tc>
        <w:tc>
          <w:tcPr>
            <w:tcW w:w="1761"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BF5782" w:rsidRPr="008412F7" w:rsidRDefault="00BF5782" w:rsidP="00BF5782">
            <w:pPr>
              <w:widowControl/>
              <w:suppressAutoHyphens w:val="0"/>
              <w:jc w:val="center"/>
              <w:rPr>
                <w:sz w:val="16"/>
                <w:szCs w:val="16"/>
              </w:rPr>
            </w:pPr>
            <w:r w:rsidRPr="008412F7">
              <w:rPr>
                <w:rFonts w:eastAsia="Times New Roman"/>
                <w:b/>
                <w:bCs/>
                <w:color w:val="000000"/>
                <w:sz w:val="16"/>
                <w:szCs w:val="16"/>
                <w:lang w:val="es-CO" w:eastAsia="es-CO"/>
              </w:rPr>
              <w:t>Ejecutado</w:t>
            </w:r>
          </w:p>
        </w:tc>
      </w:tr>
      <w:tr w:rsidR="00BF5782" w:rsidRPr="008412F7" w:rsidTr="00BF5782">
        <w:trPr>
          <w:cantSplit/>
          <w:trHeight w:val="250"/>
        </w:trPr>
        <w:tc>
          <w:tcPr>
            <w:tcW w:w="4673" w:type="dxa"/>
            <w:vMerge w:val="restart"/>
            <w:tcBorders>
              <w:top w:val="single" w:sz="4" w:space="0" w:color="000000"/>
              <w:left w:val="single" w:sz="4" w:space="0" w:color="000000"/>
            </w:tcBorders>
            <w:shd w:val="clear" w:color="auto" w:fill="FFFFFF"/>
            <w:vAlign w:val="center"/>
          </w:tcPr>
          <w:p w:rsidR="00BF5782" w:rsidRPr="008412F7" w:rsidRDefault="00BF5782" w:rsidP="00BF5782">
            <w:pPr>
              <w:widowControl/>
              <w:suppressAutoHyphens w:val="0"/>
              <w:jc w:val="both"/>
              <w:rPr>
                <w:sz w:val="16"/>
                <w:szCs w:val="16"/>
              </w:rPr>
            </w:pPr>
            <w:r w:rsidRPr="008412F7">
              <w:rPr>
                <w:rFonts w:eastAsia="Times New Roman"/>
                <w:bCs/>
                <w:color w:val="000000"/>
                <w:sz w:val="16"/>
                <w:szCs w:val="16"/>
                <w:lang w:val="es-CO" w:eastAsia="es-CO"/>
              </w:rPr>
              <w:t>(S) 267</w:t>
            </w:r>
            <w:r w:rsidRPr="008412F7">
              <w:rPr>
                <w:rFonts w:eastAsia="Times New Roman"/>
                <w:bCs/>
                <w:color w:val="000000"/>
                <w:sz w:val="16"/>
                <w:szCs w:val="16"/>
                <w:lang w:val="es-CO" w:eastAsia="es-CO"/>
              </w:rPr>
              <w:tab/>
              <w:t>Número de redes de cultura ciudadana y democrática, implementadas</w:t>
            </w: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2016</w:t>
            </w:r>
          </w:p>
        </w:tc>
        <w:tc>
          <w:tcPr>
            <w:tcW w:w="1701"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0.10</w:t>
            </w:r>
          </w:p>
        </w:tc>
        <w:tc>
          <w:tcPr>
            <w:tcW w:w="1761"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0.10</w:t>
            </w:r>
          </w:p>
        </w:tc>
      </w:tr>
      <w:tr w:rsidR="00BF5782" w:rsidRPr="008412F7" w:rsidTr="00BF5782">
        <w:trPr>
          <w:cantSplit/>
          <w:trHeight w:val="250"/>
        </w:trPr>
        <w:tc>
          <w:tcPr>
            <w:tcW w:w="4673" w:type="dxa"/>
            <w:vMerge/>
            <w:tcBorders>
              <w:left w:val="single" w:sz="4" w:space="0" w:color="000000"/>
            </w:tcBorders>
            <w:shd w:val="clear" w:color="auto" w:fill="auto"/>
            <w:vAlign w:val="center"/>
          </w:tcPr>
          <w:p w:rsidR="00BF5782" w:rsidRPr="008412F7" w:rsidRDefault="00BF5782" w:rsidP="00BF5782">
            <w:pPr>
              <w:widowControl/>
              <w:suppressAutoHyphens w:val="0"/>
              <w:snapToGrid w:val="0"/>
              <w:rPr>
                <w:rFonts w:eastAsia="Times New Roman"/>
                <w:color w:val="000000"/>
                <w:sz w:val="16"/>
                <w:szCs w:val="16"/>
                <w:lang w:val="es-CO" w:eastAsia="es-CO"/>
              </w:rPr>
            </w:pP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2017</w:t>
            </w:r>
          </w:p>
        </w:tc>
        <w:tc>
          <w:tcPr>
            <w:tcW w:w="1701"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0.30</w:t>
            </w:r>
          </w:p>
        </w:tc>
        <w:tc>
          <w:tcPr>
            <w:tcW w:w="1761"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0.30</w:t>
            </w:r>
          </w:p>
        </w:tc>
      </w:tr>
      <w:tr w:rsidR="00BF5782" w:rsidRPr="008412F7" w:rsidTr="00BF5782">
        <w:trPr>
          <w:cantSplit/>
          <w:trHeight w:val="250"/>
        </w:trPr>
        <w:tc>
          <w:tcPr>
            <w:tcW w:w="4673" w:type="dxa"/>
            <w:vMerge/>
            <w:tcBorders>
              <w:left w:val="single" w:sz="4" w:space="0" w:color="000000"/>
            </w:tcBorders>
            <w:shd w:val="clear" w:color="auto" w:fill="auto"/>
            <w:vAlign w:val="center"/>
          </w:tcPr>
          <w:p w:rsidR="00BF5782" w:rsidRPr="008412F7" w:rsidRDefault="00BF5782" w:rsidP="00BF5782">
            <w:pPr>
              <w:widowControl/>
              <w:suppressAutoHyphens w:val="0"/>
              <w:snapToGrid w:val="0"/>
              <w:rPr>
                <w:rFonts w:eastAsia="Times New Roman"/>
                <w:color w:val="000000"/>
                <w:sz w:val="16"/>
                <w:szCs w:val="16"/>
                <w:lang w:val="es-CO" w:eastAsia="es-CO"/>
              </w:rPr>
            </w:pP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2018</w:t>
            </w:r>
          </w:p>
        </w:tc>
        <w:tc>
          <w:tcPr>
            <w:tcW w:w="1701"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0.30</w:t>
            </w:r>
          </w:p>
        </w:tc>
        <w:tc>
          <w:tcPr>
            <w:tcW w:w="1761"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0.30</w:t>
            </w:r>
          </w:p>
        </w:tc>
      </w:tr>
      <w:tr w:rsidR="00BF5782" w:rsidRPr="008412F7" w:rsidTr="00BF5782">
        <w:trPr>
          <w:cantSplit/>
          <w:trHeight w:val="250"/>
        </w:trPr>
        <w:tc>
          <w:tcPr>
            <w:tcW w:w="4673" w:type="dxa"/>
            <w:vMerge/>
            <w:tcBorders>
              <w:left w:val="single" w:sz="4" w:space="0" w:color="000000"/>
            </w:tcBorders>
            <w:shd w:val="clear" w:color="auto" w:fill="auto"/>
            <w:vAlign w:val="center"/>
          </w:tcPr>
          <w:p w:rsidR="00BF5782" w:rsidRPr="008412F7" w:rsidRDefault="00BF5782" w:rsidP="00BF5782">
            <w:pPr>
              <w:widowControl/>
              <w:suppressAutoHyphens w:val="0"/>
              <w:snapToGrid w:val="0"/>
              <w:rPr>
                <w:rFonts w:eastAsia="Times New Roman"/>
                <w:color w:val="000000"/>
                <w:sz w:val="16"/>
                <w:szCs w:val="16"/>
                <w:lang w:val="es-CO" w:eastAsia="es-CO"/>
              </w:rPr>
            </w:pP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2019</w:t>
            </w:r>
          </w:p>
        </w:tc>
        <w:tc>
          <w:tcPr>
            <w:tcW w:w="1701"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0.25</w:t>
            </w:r>
          </w:p>
        </w:tc>
        <w:tc>
          <w:tcPr>
            <w:tcW w:w="1761"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snapToGrid w:val="0"/>
              <w:jc w:val="center"/>
              <w:rPr>
                <w:rFonts w:eastAsia="Times New Roman"/>
                <w:color w:val="000000"/>
                <w:sz w:val="16"/>
                <w:szCs w:val="16"/>
                <w:lang w:val="es-CO" w:eastAsia="es-CO"/>
              </w:rPr>
            </w:pPr>
            <w:r>
              <w:rPr>
                <w:rFonts w:eastAsia="Times New Roman"/>
                <w:color w:val="000000"/>
                <w:sz w:val="16"/>
                <w:szCs w:val="16"/>
                <w:lang w:val="es-CO" w:eastAsia="es-CO"/>
              </w:rPr>
              <w:t>0.03</w:t>
            </w:r>
          </w:p>
        </w:tc>
      </w:tr>
      <w:tr w:rsidR="00BF5782" w:rsidRPr="008412F7" w:rsidTr="00BF5782">
        <w:trPr>
          <w:cantSplit/>
          <w:trHeight w:val="250"/>
        </w:trPr>
        <w:tc>
          <w:tcPr>
            <w:tcW w:w="4673" w:type="dxa"/>
            <w:vMerge/>
            <w:tcBorders>
              <w:left w:val="single" w:sz="4" w:space="0" w:color="000000"/>
              <w:bottom w:val="single" w:sz="4" w:space="0" w:color="000000"/>
            </w:tcBorders>
            <w:shd w:val="clear" w:color="auto" w:fill="auto"/>
            <w:vAlign w:val="center"/>
          </w:tcPr>
          <w:p w:rsidR="00BF5782" w:rsidRPr="008412F7" w:rsidRDefault="00BF5782" w:rsidP="00BF5782">
            <w:pPr>
              <w:widowControl/>
              <w:suppressAutoHyphens w:val="0"/>
              <w:snapToGrid w:val="0"/>
              <w:rPr>
                <w:rFonts w:eastAsia="Times New Roman"/>
                <w:color w:val="000000"/>
                <w:sz w:val="16"/>
                <w:szCs w:val="16"/>
                <w:lang w:val="es-CO" w:eastAsia="es-CO"/>
              </w:rPr>
            </w:pP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2020</w:t>
            </w:r>
          </w:p>
        </w:tc>
        <w:tc>
          <w:tcPr>
            <w:tcW w:w="1701"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0.05</w:t>
            </w:r>
          </w:p>
        </w:tc>
        <w:tc>
          <w:tcPr>
            <w:tcW w:w="1761"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snapToGrid w:val="0"/>
              <w:jc w:val="center"/>
              <w:rPr>
                <w:rFonts w:eastAsia="Times New Roman"/>
                <w:color w:val="000000"/>
                <w:sz w:val="16"/>
                <w:szCs w:val="16"/>
                <w:lang w:val="es-CO" w:eastAsia="es-CO"/>
              </w:rPr>
            </w:pPr>
          </w:p>
        </w:tc>
      </w:tr>
    </w:tbl>
    <w:p w:rsidR="00BF5782" w:rsidRPr="004424F1" w:rsidRDefault="00BF5782" w:rsidP="00BF5782">
      <w:pPr>
        <w:ind w:left="720"/>
        <w:rPr>
          <w:b/>
          <w:bCs/>
          <w:sz w:val="22"/>
          <w:szCs w:val="22"/>
          <w:u w:val="single"/>
        </w:rPr>
      </w:pPr>
    </w:p>
    <w:tbl>
      <w:tblPr>
        <w:tblW w:w="0" w:type="auto"/>
        <w:tblInd w:w="108" w:type="dxa"/>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658"/>
      </w:tblGrid>
      <w:tr w:rsidR="00BF5782" w:rsidRPr="008412F7" w:rsidTr="00BF5782">
        <w:trPr>
          <w:cantSplit/>
        </w:trPr>
        <w:tc>
          <w:tcPr>
            <w:tcW w:w="4060" w:type="dxa"/>
            <w:vMerge w:val="restart"/>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Metas Proyecto de Inversión Asociadas</w:t>
            </w:r>
          </w:p>
        </w:tc>
        <w:tc>
          <w:tcPr>
            <w:tcW w:w="1092" w:type="dxa"/>
            <w:gridSpan w:val="2"/>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2016</w:t>
            </w:r>
          </w:p>
        </w:tc>
        <w:tc>
          <w:tcPr>
            <w:tcW w:w="1092" w:type="dxa"/>
            <w:gridSpan w:val="2"/>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2017</w:t>
            </w:r>
          </w:p>
        </w:tc>
        <w:tc>
          <w:tcPr>
            <w:tcW w:w="1094" w:type="dxa"/>
            <w:gridSpan w:val="2"/>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2018</w:t>
            </w:r>
          </w:p>
        </w:tc>
        <w:tc>
          <w:tcPr>
            <w:tcW w:w="1094" w:type="dxa"/>
            <w:gridSpan w:val="2"/>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2019</w:t>
            </w:r>
          </w:p>
        </w:tc>
        <w:tc>
          <w:tcPr>
            <w:tcW w:w="1205" w:type="dxa"/>
            <w:gridSpan w:val="2"/>
            <w:tcBorders>
              <w:top w:val="single" w:sz="4" w:space="0" w:color="000000"/>
              <w:left w:val="single" w:sz="4" w:space="0" w:color="000000"/>
              <w:bottom w:val="single" w:sz="4" w:space="0" w:color="000000"/>
              <w:right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2020</w:t>
            </w:r>
          </w:p>
        </w:tc>
      </w:tr>
      <w:tr w:rsidR="00BF5782" w:rsidRPr="008412F7" w:rsidTr="00BF5782">
        <w:trPr>
          <w:cantSplit/>
        </w:trPr>
        <w:tc>
          <w:tcPr>
            <w:tcW w:w="4060" w:type="dxa"/>
            <w:vMerge/>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snapToGrid w:val="0"/>
              <w:rPr>
                <w:b/>
                <w:bCs/>
                <w:sz w:val="16"/>
                <w:szCs w:val="16"/>
                <w:u w:val="single"/>
              </w:rPr>
            </w:pPr>
          </w:p>
        </w:tc>
        <w:tc>
          <w:tcPr>
            <w:tcW w:w="546"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546"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c>
          <w:tcPr>
            <w:tcW w:w="546"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546"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658"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r>
      <w:tr w:rsidR="00BF5782" w:rsidRPr="008412F7" w:rsidTr="00BF5782">
        <w:trPr>
          <w:trHeight w:val="424"/>
        </w:trPr>
        <w:tc>
          <w:tcPr>
            <w:tcW w:w="4060"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widowControl/>
              <w:suppressAutoHyphens w:val="0"/>
              <w:autoSpaceDE w:val="0"/>
              <w:jc w:val="both"/>
              <w:rPr>
                <w:sz w:val="16"/>
                <w:szCs w:val="16"/>
              </w:rPr>
            </w:pPr>
            <w:r w:rsidRPr="008412F7">
              <w:rPr>
                <w:rFonts w:eastAsia="Times New Roman"/>
                <w:bCs/>
                <w:color w:val="000000"/>
                <w:sz w:val="16"/>
                <w:szCs w:val="16"/>
                <w:lang w:val="es-CO" w:eastAsia="es-CO"/>
              </w:rPr>
              <w:t>(S)2 Implementar 1 Red de Cultura Ciudadana y Democrática</w:t>
            </w:r>
          </w:p>
        </w:tc>
        <w:tc>
          <w:tcPr>
            <w:tcW w:w="546"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0.1</w:t>
            </w:r>
          </w:p>
        </w:tc>
        <w:tc>
          <w:tcPr>
            <w:tcW w:w="546"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0.1</w:t>
            </w:r>
          </w:p>
        </w:tc>
        <w:tc>
          <w:tcPr>
            <w:tcW w:w="546"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0.3</w:t>
            </w:r>
          </w:p>
        </w:tc>
        <w:tc>
          <w:tcPr>
            <w:tcW w:w="546"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0.3</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0.3</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0.3</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0.25</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snapToGrid w:val="0"/>
              <w:jc w:val="center"/>
              <w:rPr>
                <w:rFonts w:eastAsia="Times New Roman"/>
                <w:bCs/>
                <w:color w:val="000000"/>
                <w:sz w:val="16"/>
                <w:szCs w:val="16"/>
                <w:lang w:val="es-CO" w:eastAsia="es-CO"/>
              </w:rPr>
            </w:pPr>
            <w:r>
              <w:rPr>
                <w:rFonts w:eastAsia="Times New Roman"/>
                <w:bCs/>
                <w:color w:val="000000"/>
                <w:sz w:val="16"/>
                <w:szCs w:val="16"/>
                <w:lang w:val="es-CO" w:eastAsia="es-CO"/>
              </w:rPr>
              <w:t>0.03</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0.05</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F5782" w:rsidRPr="008412F7" w:rsidRDefault="00BF5782" w:rsidP="00BF5782">
            <w:pPr>
              <w:snapToGrid w:val="0"/>
              <w:jc w:val="center"/>
              <w:rPr>
                <w:rFonts w:eastAsia="Times New Roman"/>
                <w:bCs/>
                <w:color w:val="000000"/>
                <w:sz w:val="16"/>
                <w:szCs w:val="16"/>
                <w:lang w:val="es-CO" w:eastAsia="es-CO"/>
              </w:rPr>
            </w:pPr>
          </w:p>
        </w:tc>
      </w:tr>
    </w:tbl>
    <w:p w:rsidR="00BF5782" w:rsidRPr="004424F1" w:rsidRDefault="00BF5782" w:rsidP="00BF5782">
      <w:pPr>
        <w:rPr>
          <w:b/>
          <w:bCs/>
          <w:sz w:val="22"/>
          <w:szCs w:val="22"/>
          <w:u w:val="single"/>
        </w:rPr>
      </w:pPr>
    </w:p>
    <w:p w:rsidR="00BF5782" w:rsidRPr="004424F1" w:rsidRDefault="00BF5782" w:rsidP="00BF5782">
      <w:pPr>
        <w:jc w:val="both"/>
        <w:rPr>
          <w:sz w:val="22"/>
          <w:szCs w:val="22"/>
        </w:rPr>
      </w:pPr>
      <w:r w:rsidRPr="004424F1">
        <w:rPr>
          <w:rFonts w:eastAsia="Times New Roman"/>
          <w:bCs/>
          <w:color w:val="000000"/>
          <w:sz w:val="22"/>
          <w:szCs w:val="22"/>
          <w:lang w:eastAsia="es-CO"/>
        </w:rPr>
        <w:t>Retrasos y soluciones del indicador:</w:t>
      </w:r>
      <w:r>
        <w:rPr>
          <w:rFonts w:eastAsia="Times New Roman"/>
          <w:bCs/>
          <w:color w:val="000000"/>
          <w:sz w:val="22"/>
          <w:szCs w:val="22"/>
          <w:lang w:eastAsia="es-CO"/>
        </w:rPr>
        <w:t xml:space="preserve"> </w:t>
      </w:r>
      <w:r w:rsidRPr="004424F1">
        <w:rPr>
          <w:rFonts w:eastAsia="Times New Roman"/>
          <w:bCs/>
          <w:color w:val="000000"/>
          <w:sz w:val="22"/>
          <w:szCs w:val="22"/>
          <w:lang w:eastAsia="es-CO" w:bidi="es-ES"/>
        </w:rPr>
        <w:t>No se presentan retrasos para el indicador.</w:t>
      </w:r>
    </w:p>
    <w:p w:rsidR="00BF5782" w:rsidRPr="004424F1" w:rsidRDefault="00BF5782" w:rsidP="00BF5782">
      <w:pPr>
        <w:widowControl/>
        <w:jc w:val="both"/>
        <w:rPr>
          <w:rFonts w:eastAsia="Times New Roman"/>
          <w:color w:val="000000"/>
          <w:sz w:val="22"/>
          <w:szCs w:val="22"/>
          <w:lang w:eastAsia="es-ES" w:bidi="es-ES"/>
        </w:rPr>
      </w:pPr>
    </w:p>
    <w:p w:rsidR="00BF5782" w:rsidRPr="004424F1" w:rsidRDefault="00BF5782" w:rsidP="00BF5782">
      <w:pPr>
        <w:widowControl/>
        <w:jc w:val="both"/>
        <w:rPr>
          <w:sz w:val="22"/>
          <w:szCs w:val="22"/>
        </w:rPr>
      </w:pPr>
      <w:r w:rsidRPr="004424F1">
        <w:rPr>
          <w:rFonts w:eastAsia="Times New Roman"/>
          <w:bCs/>
          <w:color w:val="000000"/>
          <w:sz w:val="22"/>
          <w:szCs w:val="22"/>
          <w:lang w:eastAsia="es-CO" w:bidi="es-ES"/>
        </w:rPr>
        <w:t>Avances y logros del indicador:</w:t>
      </w:r>
      <w:r>
        <w:rPr>
          <w:rFonts w:eastAsia="Times New Roman"/>
          <w:bCs/>
          <w:color w:val="000000"/>
          <w:sz w:val="22"/>
          <w:szCs w:val="22"/>
          <w:lang w:eastAsia="es-CO" w:bidi="es-ES"/>
        </w:rPr>
        <w:t xml:space="preserve"> </w:t>
      </w:r>
      <w:r w:rsidRPr="004424F1">
        <w:rPr>
          <w:rFonts w:eastAsia="Times New Roman"/>
          <w:bCs/>
          <w:color w:val="000000"/>
          <w:sz w:val="22"/>
          <w:szCs w:val="22"/>
          <w:lang w:eastAsia="es-CO"/>
        </w:rPr>
        <w:t xml:space="preserve">La Red Distrital de Cultura Ciudadana se entiende como un conjunto de interacciones dinámicas, participativas en donde se promueven iniciativas de cambio cultural en diversos temas. </w:t>
      </w:r>
    </w:p>
    <w:p w:rsidR="00BF5782" w:rsidRPr="004424F1" w:rsidRDefault="00BF5782" w:rsidP="00BF5782">
      <w:pPr>
        <w:jc w:val="both"/>
        <w:rPr>
          <w:rFonts w:eastAsia="Times New Roman"/>
          <w:bCs/>
          <w:color w:val="000000"/>
          <w:sz w:val="22"/>
          <w:szCs w:val="22"/>
          <w:lang w:eastAsia="es-CO"/>
        </w:rPr>
      </w:pPr>
    </w:p>
    <w:p w:rsidR="00BF5782" w:rsidRPr="004424F1" w:rsidRDefault="00BF5782" w:rsidP="00BF5782">
      <w:pPr>
        <w:jc w:val="both"/>
        <w:rPr>
          <w:rFonts w:eastAsia="Times New Roman"/>
          <w:bCs/>
          <w:color w:val="000000"/>
          <w:sz w:val="22"/>
          <w:szCs w:val="22"/>
          <w:lang w:eastAsia="es-CO"/>
        </w:rPr>
      </w:pPr>
      <w:r w:rsidRPr="004424F1">
        <w:rPr>
          <w:rFonts w:eastAsia="Times New Roman"/>
          <w:bCs/>
          <w:color w:val="000000"/>
          <w:sz w:val="22"/>
          <w:szCs w:val="22"/>
          <w:lang w:eastAsia="es-CO"/>
        </w:rPr>
        <w:t xml:space="preserve">Como logro se han vinculado 321 organizaciones con información actualizada, el Portafolio Distrital de Estímulos a la Cultura Ciudadana para lo cual se invitó a la ciudadanía a  promover la corresponsabilidad mediante el apoyo a sus iniciativas de cambio cultural en temas como convivencia, prevención a la maternidad y paternidad temprana, buen uso del sistema Transmilenio, </w:t>
      </w:r>
      <w:r w:rsidRPr="004424F1">
        <w:rPr>
          <w:rFonts w:eastAsia="Times New Roman"/>
          <w:bCs/>
          <w:color w:val="000000"/>
          <w:sz w:val="22"/>
          <w:szCs w:val="22"/>
          <w:lang w:eastAsia="es-CO"/>
        </w:rPr>
        <w:lastRenderedPageBreak/>
        <w:t xml:space="preserve">Apropiación social de </w:t>
      </w:r>
      <w:proofErr w:type="spellStart"/>
      <w:r w:rsidRPr="004424F1">
        <w:rPr>
          <w:rFonts w:eastAsia="Times New Roman"/>
          <w:bCs/>
          <w:color w:val="000000"/>
          <w:sz w:val="22"/>
          <w:szCs w:val="22"/>
          <w:lang w:eastAsia="es-CO"/>
        </w:rPr>
        <w:t>Transmicable</w:t>
      </w:r>
      <w:proofErr w:type="spellEnd"/>
      <w:r w:rsidRPr="004424F1">
        <w:rPr>
          <w:rFonts w:eastAsia="Times New Roman"/>
          <w:bCs/>
          <w:color w:val="000000"/>
          <w:sz w:val="22"/>
          <w:szCs w:val="22"/>
          <w:lang w:eastAsia="es-CO"/>
        </w:rPr>
        <w:t>, la valoración y cuidado del entorno y de la fauna silvestre, uso y convivencia en parques y espacio público; se realizó la 1ª Semana de la Cultura Ciudadana en el mes de octubre</w:t>
      </w:r>
      <w:r>
        <w:rPr>
          <w:rFonts w:eastAsia="Times New Roman"/>
          <w:bCs/>
          <w:color w:val="000000"/>
          <w:sz w:val="22"/>
          <w:szCs w:val="22"/>
          <w:lang w:eastAsia="es-CO"/>
        </w:rPr>
        <w:t xml:space="preserve"> de 2018</w:t>
      </w:r>
      <w:r w:rsidRPr="004424F1">
        <w:rPr>
          <w:rFonts w:eastAsia="Times New Roman"/>
          <w:bCs/>
          <w:color w:val="000000"/>
          <w:sz w:val="22"/>
          <w:szCs w:val="22"/>
          <w:lang w:eastAsia="es-CO"/>
        </w:rPr>
        <w:t>, como iniciativa del Concejo de Bogotá, la cual se organizó alrededor de tres componentes: Bogotá Conversa, Bogotá Enseña y Bogotá Actúa y conto con 150 actividades en las cuales participaron 380.000 personas y 76 organizaciones sociales y 23 entidades distritales</w:t>
      </w:r>
    </w:p>
    <w:p w:rsidR="00BF5782" w:rsidRPr="004424F1" w:rsidRDefault="00BF5782" w:rsidP="00BF5782">
      <w:pPr>
        <w:jc w:val="both"/>
        <w:textAlignment w:val="baseline"/>
        <w:rPr>
          <w:bCs/>
          <w:sz w:val="22"/>
          <w:szCs w:val="22"/>
        </w:rPr>
      </w:pPr>
    </w:p>
    <w:tbl>
      <w:tblPr>
        <w:tblW w:w="0" w:type="auto"/>
        <w:tblInd w:w="70" w:type="dxa"/>
        <w:tblLayout w:type="fixed"/>
        <w:tblCellMar>
          <w:left w:w="70" w:type="dxa"/>
          <w:right w:w="70" w:type="dxa"/>
        </w:tblCellMar>
        <w:tblLook w:val="0000" w:firstRow="0" w:lastRow="0" w:firstColumn="0" w:lastColumn="0" w:noHBand="0" w:noVBand="0"/>
      </w:tblPr>
      <w:tblGrid>
        <w:gridCol w:w="4673"/>
        <w:gridCol w:w="1701"/>
        <w:gridCol w:w="1559"/>
        <w:gridCol w:w="1761"/>
      </w:tblGrid>
      <w:tr w:rsidR="00BF5782" w:rsidRPr="008412F7" w:rsidTr="00BF5782">
        <w:trPr>
          <w:trHeight w:val="925"/>
        </w:trPr>
        <w:tc>
          <w:tcPr>
            <w:tcW w:w="4673"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widowControl/>
              <w:suppressAutoHyphens w:val="0"/>
              <w:jc w:val="both"/>
              <w:rPr>
                <w:sz w:val="16"/>
                <w:szCs w:val="16"/>
              </w:rPr>
            </w:pPr>
            <w:r w:rsidRPr="008412F7">
              <w:rPr>
                <w:rFonts w:eastAsia="Times New Roman"/>
                <w:b/>
                <w:bCs/>
                <w:color w:val="000000"/>
                <w:sz w:val="16"/>
                <w:szCs w:val="16"/>
                <w:lang w:val="es-CO" w:eastAsia="es-CO"/>
              </w:rPr>
              <w:t>Meta producto PD 374 - Formular e implementar una Política Pública de Cultura Ciudadana</w:t>
            </w:r>
          </w:p>
        </w:tc>
        <w:tc>
          <w:tcPr>
            <w:tcW w:w="1701"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widowControl/>
              <w:suppressAutoHyphens w:val="0"/>
              <w:jc w:val="center"/>
              <w:rPr>
                <w:sz w:val="16"/>
                <w:szCs w:val="16"/>
              </w:rPr>
            </w:pPr>
            <w:r w:rsidRPr="008412F7">
              <w:rPr>
                <w:rFonts w:eastAsia="Times New Roman"/>
                <w:b/>
                <w:bCs/>
                <w:color w:val="000000"/>
                <w:sz w:val="16"/>
                <w:szCs w:val="16"/>
                <w:lang w:val="es-CO" w:eastAsia="es-CO"/>
              </w:rPr>
              <w:t>Vigencia </w:t>
            </w:r>
          </w:p>
        </w:tc>
        <w:tc>
          <w:tcPr>
            <w:tcW w:w="1559"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widowControl/>
              <w:suppressAutoHyphens w:val="0"/>
              <w:jc w:val="center"/>
              <w:rPr>
                <w:sz w:val="16"/>
                <w:szCs w:val="16"/>
              </w:rPr>
            </w:pPr>
            <w:r w:rsidRPr="008412F7">
              <w:rPr>
                <w:rFonts w:eastAsia="Times New Roman"/>
                <w:b/>
                <w:bCs/>
                <w:color w:val="000000"/>
                <w:sz w:val="16"/>
                <w:szCs w:val="16"/>
                <w:lang w:val="es-CO" w:eastAsia="es-CO"/>
              </w:rPr>
              <w:t>Programado</w:t>
            </w:r>
          </w:p>
        </w:tc>
        <w:tc>
          <w:tcPr>
            <w:tcW w:w="1761"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BF5782" w:rsidRPr="008412F7" w:rsidRDefault="00BF5782" w:rsidP="00BF5782">
            <w:pPr>
              <w:widowControl/>
              <w:suppressAutoHyphens w:val="0"/>
              <w:jc w:val="center"/>
              <w:rPr>
                <w:sz w:val="16"/>
                <w:szCs w:val="16"/>
              </w:rPr>
            </w:pPr>
            <w:r w:rsidRPr="008412F7">
              <w:rPr>
                <w:rFonts w:eastAsia="Times New Roman"/>
                <w:b/>
                <w:bCs/>
                <w:color w:val="000000"/>
                <w:sz w:val="16"/>
                <w:szCs w:val="16"/>
                <w:lang w:val="es-CO" w:eastAsia="es-CO"/>
              </w:rPr>
              <w:t>Ejecutado</w:t>
            </w:r>
          </w:p>
        </w:tc>
      </w:tr>
      <w:tr w:rsidR="00BF5782" w:rsidRPr="008412F7" w:rsidTr="00BF5782">
        <w:trPr>
          <w:cantSplit/>
          <w:trHeight w:val="250"/>
        </w:trPr>
        <w:tc>
          <w:tcPr>
            <w:tcW w:w="4673" w:type="dxa"/>
            <w:vMerge w:val="restart"/>
            <w:tcBorders>
              <w:top w:val="single" w:sz="4" w:space="0" w:color="000000"/>
              <w:left w:val="single" w:sz="4" w:space="0" w:color="000000"/>
            </w:tcBorders>
            <w:shd w:val="clear" w:color="auto" w:fill="FFFFFF"/>
            <w:vAlign w:val="center"/>
          </w:tcPr>
          <w:p w:rsidR="00BF5782" w:rsidRPr="008412F7" w:rsidRDefault="00BF5782" w:rsidP="00BF5782">
            <w:pPr>
              <w:widowControl/>
              <w:suppressAutoHyphens w:val="0"/>
              <w:jc w:val="both"/>
              <w:rPr>
                <w:sz w:val="16"/>
                <w:szCs w:val="16"/>
              </w:rPr>
            </w:pPr>
            <w:r w:rsidRPr="008412F7">
              <w:rPr>
                <w:rFonts w:eastAsia="Times New Roman"/>
                <w:bCs/>
                <w:color w:val="000000"/>
                <w:sz w:val="16"/>
                <w:szCs w:val="16"/>
                <w:lang w:val="es-CO" w:eastAsia="es-CO"/>
              </w:rPr>
              <w:t>(S) 268 - Número de políticas públicas de cultura ciudadana formuladas e implementadas</w:t>
            </w:r>
          </w:p>
        </w:tc>
        <w:tc>
          <w:tcPr>
            <w:tcW w:w="1701"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2016</w:t>
            </w: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0.20</w:t>
            </w:r>
          </w:p>
        </w:tc>
        <w:tc>
          <w:tcPr>
            <w:tcW w:w="1761"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0.20</w:t>
            </w:r>
          </w:p>
        </w:tc>
      </w:tr>
      <w:tr w:rsidR="00BF5782" w:rsidRPr="008412F7" w:rsidTr="00BF5782">
        <w:trPr>
          <w:cantSplit/>
          <w:trHeight w:val="250"/>
        </w:trPr>
        <w:tc>
          <w:tcPr>
            <w:tcW w:w="4673" w:type="dxa"/>
            <w:vMerge/>
            <w:tcBorders>
              <w:left w:val="single" w:sz="4" w:space="0" w:color="000000"/>
            </w:tcBorders>
            <w:shd w:val="clear" w:color="auto" w:fill="auto"/>
            <w:vAlign w:val="center"/>
          </w:tcPr>
          <w:p w:rsidR="00BF5782" w:rsidRPr="008412F7" w:rsidRDefault="00BF5782" w:rsidP="00BF5782">
            <w:pPr>
              <w:widowControl/>
              <w:suppressAutoHyphens w:val="0"/>
              <w:snapToGrid w:val="0"/>
              <w:rPr>
                <w:rFonts w:eastAsia="Times New Roman"/>
                <w:color w:val="000000"/>
                <w:sz w:val="16"/>
                <w:szCs w:val="16"/>
                <w:lang w:val="es-CO" w:eastAsia="es-CO"/>
              </w:rPr>
            </w:pPr>
          </w:p>
        </w:tc>
        <w:tc>
          <w:tcPr>
            <w:tcW w:w="1701"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2017</w:t>
            </w: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0.30</w:t>
            </w:r>
          </w:p>
        </w:tc>
        <w:tc>
          <w:tcPr>
            <w:tcW w:w="1761"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0.30</w:t>
            </w:r>
          </w:p>
        </w:tc>
      </w:tr>
      <w:tr w:rsidR="00BF5782" w:rsidRPr="008412F7" w:rsidTr="00BF5782">
        <w:trPr>
          <w:cantSplit/>
          <w:trHeight w:val="250"/>
        </w:trPr>
        <w:tc>
          <w:tcPr>
            <w:tcW w:w="4673" w:type="dxa"/>
            <w:vMerge/>
            <w:tcBorders>
              <w:left w:val="single" w:sz="4" w:space="0" w:color="000000"/>
            </w:tcBorders>
            <w:shd w:val="clear" w:color="auto" w:fill="auto"/>
            <w:vAlign w:val="center"/>
          </w:tcPr>
          <w:p w:rsidR="00BF5782" w:rsidRPr="008412F7" w:rsidRDefault="00BF5782" w:rsidP="00BF5782">
            <w:pPr>
              <w:widowControl/>
              <w:suppressAutoHyphens w:val="0"/>
              <w:snapToGrid w:val="0"/>
              <w:rPr>
                <w:rFonts w:eastAsia="Times New Roman"/>
                <w:color w:val="000000"/>
                <w:sz w:val="16"/>
                <w:szCs w:val="16"/>
                <w:lang w:val="es-CO" w:eastAsia="es-CO"/>
              </w:rPr>
            </w:pPr>
          </w:p>
        </w:tc>
        <w:tc>
          <w:tcPr>
            <w:tcW w:w="1701"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2018</w:t>
            </w: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0.25</w:t>
            </w:r>
          </w:p>
        </w:tc>
        <w:tc>
          <w:tcPr>
            <w:tcW w:w="1761"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0.25</w:t>
            </w:r>
          </w:p>
        </w:tc>
      </w:tr>
      <w:tr w:rsidR="00BF5782" w:rsidRPr="008412F7" w:rsidTr="00BF5782">
        <w:trPr>
          <w:cantSplit/>
          <w:trHeight w:val="250"/>
        </w:trPr>
        <w:tc>
          <w:tcPr>
            <w:tcW w:w="4673" w:type="dxa"/>
            <w:vMerge/>
            <w:tcBorders>
              <w:left w:val="single" w:sz="4" w:space="0" w:color="000000"/>
            </w:tcBorders>
            <w:shd w:val="clear" w:color="auto" w:fill="auto"/>
            <w:vAlign w:val="center"/>
          </w:tcPr>
          <w:p w:rsidR="00BF5782" w:rsidRPr="008412F7" w:rsidRDefault="00BF5782" w:rsidP="00BF5782">
            <w:pPr>
              <w:widowControl/>
              <w:suppressAutoHyphens w:val="0"/>
              <w:snapToGrid w:val="0"/>
              <w:rPr>
                <w:rFonts w:eastAsia="Times New Roman"/>
                <w:color w:val="000000"/>
                <w:sz w:val="16"/>
                <w:szCs w:val="16"/>
                <w:lang w:val="es-CO" w:eastAsia="es-CO"/>
              </w:rPr>
            </w:pPr>
          </w:p>
        </w:tc>
        <w:tc>
          <w:tcPr>
            <w:tcW w:w="1701"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2019</w:t>
            </w: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0.20</w:t>
            </w:r>
          </w:p>
        </w:tc>
        <w:tc>
          <w:tcPr>
            <w:tcW w:w="1761"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snapToGrid w:val="0"/>
              <w:jc w:val="center"/>
              <w:rPr>
                <w:rFonts w:eastAsia="Times New Roman"/>
                <w:color w:val="000000"/>
                <w:sz w:val="16"/>
                <w:szCs w:val="16"/>
                <w:lang w:val="es-CO" w:eastAsia="es-CO"/>
              </w:rPr>
            </w:pPr>
            <w:r>
              <w:rPr>
                <w:rFonts w:eastAsia="Times New Roman"/>
                <w:color w:val="000000"/>
                <w:sz w:val="16"/>
                <w:szCs w:val="16"/>
                <w:lang w:val="es-CO" w:eastAsia="es-CO"/>
              </w:rPr>
              <w:t>0.03</w:t>
            </w:r>
          </w:p>
        </w:tc>
      </w:tr>
      <w:tr w:rsidR="00BF5782" w:rsidRPr="008412F7" w:rsidTr="00BF5782">
        <w:trPr>
          <w:cantSplit/>
          <w:trHeight w:val="250"/>
        </w:trPr>
        <w:tc>
          <w:tcPr>
            <w:tcW w:w="4673" w:type="dxa"/>
            <w:vMerge/>
            <w:tcBorders>
              <w:left w:val="single" w:sz="4" w:space="0" w:color="000000"/>
              <w:bottom w:val="single" w:sz="4" w:space="0" w:color="000000"/>
            </w:tcBorders>
            <w:shd w:val="clear" w:color="auto" w:fill="auto"/>
            <w:vAlign w:val="center"/>
          </w:tcPr>
          <w:p w:rsidR="00BF5782" w:rsidRPr="008412F7" w:rsidRDefault="00BF5782" w:rsidP="00BF5782">
            <w:pPr>
              <w:widowControl/>
              <w:suppressAutoHyphens w:val="0"/>
              <w:snapToGrid w:val="0"/>
              <w:rPr>
                <w:rFonts w:eastAsia="Times New Roman"/>
                <w:color w:val="000000"/>
                <w:sz w:val="16"/>
                <w:szCs w:val="16"/>
                <w:lang w:val="es-CO" w:eastAsia="es-CO"/>
              </w:rPr>
            </w:pPr>
          </w:p>
        </w:tc>
        <w:tc>
          <w:tcPr>
            <w:tcW w:w="1701"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2020</w:t>
            </w: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0.05</w:t>
            </w:r>
          </w:p>
        </w:tc>
        <w:tc>
          <w:tcPr>
            <w:tcW w:w="1761"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snapToGrid w:val="0"/>
              <w:jc w:val="center"/>
              <w:rPr>
                <w:rFonts w:eastAsia="Times New Roman"/>
                <w:color w:val="000000"/>
                <w:sz w:val="16"/>
                <w:szCs w:val="16"/>
                <w:lang w:val="es-CO" w:eastAsia="es-CO"/>
              </w:rPr>
            </w:pPr>
          </w:p>
        </w:tc>
      </w:tr>
    </w:tbl>
    <w:p w:rsidR="00BF5782" w:rsidRPr="004424F1" w:rsidRDefault="00BF5782" w:rsidP="00BF5782">
      <w:pPr>
        <w:ind w:left="720"/>
        <w:rPr>
          <w:b/>
          <w:bCs/>
          <w:sz w:val="22"/>
          <w:szCs w:val="22"/>
          <w:u w:val="single"/>
        </w:rPr>
      </w:pPr>
    </w:p>
    <w:tbl>
      <w:tblPr>
        <w:tblW w:w="0" w:type="auto"/>
        <w:tblInd w:w="108" w:type="dxa"/>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658"/>
      </w:tblGrid>
      <w:tr w:rsidR="00BF5782" w:rsidRPr="008412F7" w:rsidTr="00BF5782">
        <w:trPr>
          <w:cantSplit/>
        </w:trPr>
        <w:tc>
          <w:tcPr>
            <w:tcW w:w="4060" w:type="dxa"/>
            <w:vMerge w:val="restart"/>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Metas Proyecto de Inversión Asociadas</w:t>
            </w:r>
          </w:p>
        </w:tc>
        <w:tc>
          <w:tcPr>
            <w:tcW w:w="1092" w:type="dxa"/>
            <w:gridSpan w:val="2"/>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2016</w:t>
            </w:r>
          </w:p>
        </w:tc>
        <w:tc>
          <w:tcPr>
            <w:tcW w:w="1092" w:type="dxa"/>
            <w:gridSpan w:val="2"/>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2017</w:t>
            </w:r>
          </w:p>
        </w:tc>
        <w:tc>
          <w:tcPr>
            <w:tcW w:w="1094" w:type="dxa"/>
            <w:gridSpan w:val="2"/>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2018</w:t>
            </w:r>
          </w:p>
        </w:tc>
        <w:tc>
          <w:tcPr>
            <w:tcW w:w="1094" w:type="dxa"/>
            <w:gridSpan w:val="2"/>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2019</w:t>
            </w:r>
          </w:p>
        </w:tc>
        <w:tc>
          <w:tcPr>
            <w:tcW w:w="1205" w:type="dxa"/>
            <w:gridSpan w:val="2"/>
            <w:tcBorders>
              <w:top w:val="single" w:sz="4" w:space="0" w:color="000000"/>
              <w:left w:val="single" w:sz="4" w:space="0" w:color="000000"/>
              <w:bottom w:val="single" w:sz="4" w:space="0" w:color="000000"/>
              <w:right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2020</w:t>
            </w:r>
          </w:p>
        </w:tc>
      </w:tr>
      <w:tr w:rsidR="00BF5782" w:rsidRPr="008412F7" w:rsidTr="00BF5782">
        <w:trPr>
          <w:cantSplit/>
        </w:trPr>
        <w:tc>
          <w:tcPr>
            <w:tcW w:w="4060" w:type="dxa"/>
            <w:vMerge/>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snapToGrid w:val="0"/>
              <w:rPr>
                <w:b/>
                <w:bCs/>
                <w:sz w:val="16"/>
                <w:szCs w:val="16"/>
                <w:u w:val="single"/>
              </w:rPr>
            </w:pPr>
          </w:p>
        </w:tc>
        <w:tc>
          <w:tcPr>
            <w:tcW w:w="546"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546"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c>
          <w:tcPr>
            <w:tcW w:w="546"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546"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658"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r>
      <w:tr w:rsidR="00BF5782" w:rsidRPr="008412F7" w:rsidTr="00BF5782">
        <w:trPr>
          <w:trHeight w:val="424"/>
        </w:trPr>
        <w:tc>
          <w:tcPr>
            <w:tcW w:w="4060"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widowControl/>
              <w:suppressAutoHyphens w:val="0"/>
              <w:autoSpaceDE w:val="0"/>
              <w:jc w:val="both"/>
              <w:rPr>
                <w:sz w:val="16"/>
                <w:szCs w:val="16"/>
              </w:rPr>
            </w:pPr>
            <w:r w:rsidRPr="008412F7">
              <w:rPr>
                <w:rFonts w:eastAsia="Times New Roman"/>
                <w:bCs/>
                <w:color w:val="000000"/>
                <w:sz w:val="16"/>
                <w:szCs w:val="16"/>
                <w:lang w:val="es-CO" w:eastAsia="es-CO"/>
              </w:rPr>
              <w:t>(S)1 Formular e implementar 1 Política Pública de Cultura Ciudadana</w:t>
            </w:r>
          </w:p>
        </w:tc>
        <w:tc>
          <w:tcPr>
            <w:tcW w:w="546"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0.2</w:t>
            </w:r>
          </w:p>
        </w:tc>
        <w:tc>
          <w:tcPr>
            <w:tcW w:w="546"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0.2</w:t>
            </w:r>
          </w:p>
        </w:tc>
        <w:tc>
          <w:tcPr>
            <w:tcW w:w="546"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0.3</w:t>
            </w:r>
          </w:p>
        </w:tc>
        <w:tc>
          <w:tcPr>
            <w:tcW w:w="546"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0.3</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0.25</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0.25</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0.2</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snapToGrid w:val="0"/>
              <w:jc w:val="center"/>
              <w:rPr>
                <w:rFonts w:eastAsia="Times New Roman"/>
                <w:bCs/>
                <w:color w:val="000000"/>
                <w:sz w:val="16"/>
                <w:szCs w:val="16"/>
                <w:lang w:val="es-CO" w:eastAsia="es-CO"/>
              </w:rPr>
            </w:pPr>
            <w:r>
              <w:rPr>
                <w:rFonts w:eastAsia="Times New Roman"/>
                <w:bCs/>
                <w:color w:val="000000"/>
                <w:sz w:val="16"/>
                <w:szCs w:val="16"/>
                <w:lang w:val="es-CO" w:eastAsia="es-CO"/>
              </w:rPr>
              <w:t>0.03</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0.05</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F5782" w:rsidRPr="008412F7" w:rsidRDefault="00BF5782" w:rsidP="00BF5782">
            <w:pPr>
              <w:snapToGrid w:val="0"/>
              <w:jc w:val="center"/>
              <w:rPr>
                <w:rFonts w:eastAsia="Times New Roman"/>
                <w:bCs/>
                <w:color w:val="000000"/>
                <w:sz w:val="16"/>
                <w:szCs w:val="16"/>
                <w:lang w:val="es-CO" w:eastAsia="es-CO"/>
              </w:rPr>
            </w:pPr>
          </w:p>
        </w:tc>
      </w:tr>
    </w:tbl>
    <w:p w:rsidR="00BF5782" w:rsidRPr="004424F1" w:rsidRDefault="00BF5782" w:rsidP="00BF5782">
      <w:pPr>
        <w:rPr>
          <w:b/>
          <w:bCs/>
          <w:sz w:val="22"/>
          <w:szCs w:val="22"/>
          <w:u w:val="single"/>
        </w:rPr>
      </w:pPr>
    </w:p>
    <w:p w:rsidR="00BF5782" w:rsidRPr="004424F1" w:rsidRDefault="00BF5782" w:rsidP="00BF5782">
      <w:pPr>
        <w:jc w:val="both"/>
        <w:rPr>
          <w:sz w:val="22"/>
          <w:szCs w:val="22"/>
        </w:rPr>
      </w:pPr>
      <w:r w:rsidRPr="004424F1">
        <w:rPr>
          <w:rFonts w:eastAsia="Times New Roman"/>
          <w:bCs/>
          <w:color w:val="000000"/>
          <w:sz w:val="22"/>
          <w:szCs w:val="22"/>
          <w:lang w:eastAsia="es-CO"/>
        </w:rPr>
        <w:t>Retrasos y soluciones del indicador:</w:t>
      </w:r>
      <w:r>
        <w:rPr>
          <w:rFonts w:eastAsia="Times New Roman"/>
          <w:bCs/>
          <w:color w:val="000000"/>
          <w:sz w:val="22"/>
          <w:szCs w:val="22"/>
          <w:lang w:eastAsia="es-CO"/>
        </w:rPr>
        <w:t xml:space="preserve"> </w:t>
      </w:r>
      <w:r w:rsidRPr="004424F1">
        <w:rPr>
          <w:rFonts w:eastAsia="Times New Roman"/>
          <w:bCs/>
          <w:color w:val="000000"/>
          <w:sz w:val="22"/>
          <w:szCs w:val="22"/>
          <w:lang w:eastAsia="es-CO" w:bidi="es-ES"/>
        </w:rPr>
        <w:t>No se presentan retrasos para el indicador.</w:t>
      </w:r>
    </w:p>
    <w:p w:rsidR="00BF5782" w:rsidRPr="004424F1" w:rsidRDefault="00BF5782" w:rsidP="00BF5782">
      <w:pPr>
        <w:rPr>
          <w:bCs/>
          <w:sz w:val="22"/>
          <w:szCs w:val="22"/>
        </w:rPr>
      </w:pPr>
    </w:p>
    <w:p w:rsidR="00BF5782" w:rsidRPr="004424F1" w:rsidRDefault="00BF5782" w:rsidP="00BF5782">
      <w:pPr>
        <w:jc w:val="both"/>
        <w:rPr>
          <w:sz w:val="22"/>
          <w:szCs w:val="22"/>
        </w:rPr>
      </w:pPr>
      <w:r w:rsidRPr="004424F1">
        <w:rPr>
          <w:bCs/>
          <w:sz w:val="22"/>
          <w:szCs w:val="22"/>
        </w:rPr>
        <w:t xml:space="preserve">Avances y logros del indicador: La política pública de cultura ciudadana buscará favorecer las condiciones para que el componente cultural de la ciudad sea transversal en los distintos instrumentos y acciones de la gestión pública. </w:t>
      </w:r>
      <w:r w:rsidRPr="004424F1">
        <w:rPr>
          <w:rFonts w:eastAsia="Times New Roman"/>
          <w:bCs/>
          <w:sz w:val="22"/>
          <w:szCs w:val="22"/>
          <w:lang w:eastAsia="es-CO"/>
        </w:rPr>
        <w:t>Los logros a los que se han llegado son:</w:t>
      </w:r>
    </w:p>
    <w:p w:rsidR="00BF5782" w:rsidRPr="004424F1" w:rsidRDefault="00BF5782" w:rsidP="00BF5782">
      <w:pPr>
        <w:jc w:val="both"/>
        <w:rPr>
          <w:sz w:val="22"/>
          <w:szCs w:val="22"/>
        </w:rPr>
      </w:pPr>
    </w:p>
    <w:p w:rsidR="00BF5782" w:rsidRPr="004424F1" w:rsidRDefault="00BF5782" w:rsidP="009077F1">
      <w:pPr>
        <w:numPr>
          <w:ilvl w:val="0"/>
          <w:numId w:val="41"/>
        </w:numPr>
        <w:tabs>
          <w:tab w:val="clear" w:pos="360"/>
          <w:tab w:val="num" w:pos="720"/>
        </w:tabs>
        <w:ind w:left="720"/>
        <w:jc w:val="both"/>
        <w:rPr>
          <w:sz w:val="22"/>
          <w:szCs w:val="22"/>
        </w:rPr>
      </w:pPr>
      <w:r w:rsidRPr="004424F1">
        <w:rPr>
          <w:bCs/>
          <w:sz w:val="22"/>
          <w:szCs w:val="22"/>
        </w:rPr>
        <w:t xml:space="preserve">Elaboración y socialización del documento de diagnóstico para el cierre de la fase de agenda pública. </w:t>
      </w:r>
    </w:p>
    <w:p w:rsidR="00BF5782" w:rsidRPr="004424F1" w:rsidRDefault="00BF5782" w:rsidP="009077F1">
      <w:pPr>
        <w:numPr>
          <w:ilvl w:val="0"/>
          <w:numId w:val="41"/>
        </w:numPr>
        <w:tabs>
          <w:tab w:val="clear" w:pos="360"/>
          <w:tab w:val="num" w:pos="720"/>
        </w:tabs>
        <w:ind w:left="720"/>
        <w:jc w:val="both"/>
        <w:rPr>
          <w:sz w:val="22"/>
          <w:szCs w:val="22"/>
        </w:rPr>
      </w:pPr>
      <w:r w:rsidRPr="004424F1">
        <w:rPr>
          <w:bCs/>
          <w:sz w:val="22"/>
          <w:szCs w:val="22"/>
        </w:rPr>
        <w:t>Validación del diagnóstico por parte de la SDP.</w:t>
      </w:r>
    </w:p>
    <w:p w:rsidR="00BF5782" w:rsidRPr="004424F1" w:rsidRDefault="00BF5782" w:rsidP="009077F1">
      <w:pPr>
        <w:numPr>
          <w:ilvl w:val="0"/>
          <w:numId w:val="41"/>
        </w:numPr>
        <w:tabs>
          <w:tab w:val="clear" w:pos="360"/>
          <w:tab w:val="num" w:pos="720"/>
        </w:tabs>
        <w:ind w:left="720"/>
        <w:jc w:val="both"/>
        <w:rPr>
          <w:sz w:val="22"/>
          <w:szCs w:val="22"/>
        </w:rPr>
      </w:pPr>
      <w:r w:rsidRPr="004424F1">
        <w:rPr>
          <w:bCs/>
          <w:sz w:val="22"/>
          <w:szCs w:val="22"/>
        </w:rPr>
        <w:t>Realización de ejercicios colectivos con actores estratégicos para la concertación y definición de la estructura de la política pública, incluido el plan de acción y los componentes financieros y de gestión interinstitucional.</w:t>
      </w:r>
    </w:p>
    <w:p w:rsidR="00BF5782" w:rsidRPr="004424F1" w:rsidRDefault="00BF5782" w:rsidP="00BF5782">
      <w:pPr>
        <w:rPr>
          <w:rFonts w:eastAsia="Times New Roman"/>
          <w:bCs/>
          <w:sz w:val="22"/>
          <w:szCs w:val="22"/>
          <w:lang w:eastAsia="es-CO"/>
        </w:rPr>
      </w:pPr>
    </w:p>
    <w:p w:rsidR="00BF5782" w:rsidRPr="004424F1" w:rsidRDefault="00BF5782" w:rsidP="00BF5782">
      <w:pPr>
        <w:jc w:val="both"/>
        <w:rPr>
          <w:sz w:val="22"/>
          <w:szCs w:val="22"/>
        </w:rPr>
      </w:pPr>
      <w:r w:rsidRPr="004424F1">
        <w:rPr>
          <w:rFonts w:eastAsia="Times New Roman"/>
          <w:bCs/>
          <w:sz w:val="22"/>
          <w:szCs w:val="22"/>
          <w:lang w:eastAsia="es-CO"/>
        </w:rPr>
        <w:t xml:space="preserve">Esta propuesta se encuentra en construcción y si bien se ha avanzado en la estructuración del plan de acción de la política y del documento </w:t>
      </w:r>
      <w:proofErr w:type="spellStart"/>
      <w:r w:rsidRPr="004424F1">
        <w:rPr>
          <w:rFonts w:eastAsia="Times New Roman"/>
          <w:bCs/>
          <w:sz w:val="22"/>
          <w:szCs w:val="22"/>
          <w:lang w:eastAsia="es-CO"/>
        </w:rPr>
        <w:t>Conpes</w:t>
      </w:r>
      <w:proofErr w:type="spellEnd"/>
      <w:r w:rsidRPr="004424F1">
        <w:rPr>
          <w:rFonts w:eastAsia="Times New Roman"/>
          <w:bCs/>
          <w:sz w:val="22"/>
          <w:szCs w:val="22"/>
          <w:lang w:eastAsia="es-CO"/>
        </w:rPr>
        <w:t xml:space="preserve"> éstos se encuentran en una versión preliminar que requiere discusiones con el equipo de la Secretaría y posteriormente una validación con las entidades distritales corresponsables en la ejecución de la política.</w:t>
      </w:r>
    </w:p>
    <w:p w:rsidR="00BF5782" w:rsidRPr="004424F1" w:rsidRDefault="00BF5782" w:rsidP="00BF5782">
      <w:pPr>
        <w:rPr>
          <w:b/>
          <w:bCs/>
          <w:sz w:val="22"/>
          <w:szCs w:val="22"/>
          <w:u w:val="single"/>
        </w:rPr>
      </w:pPr>
    </w:p>
    <w:tbl>
      <w:tblPr>
        <w:tblW w:w="0" w:type="auto"/>
        <w:tblInd w:w="70" w:type="dxa"/>
        <w:tblLayout w:type="fixed"/>
        <w:tblCellMar>
          <w:left w:w="70" w:type="dxa"/>
          <w:right w:w="70" w:type="dxa"/>
        </w:tblCellMar>
        <w:tblLook w:val="0000" w:firstRow="0" w:lastRow="0" w:firstColumn="0" w:lastColumn="0" w:noHBand="0" w:noVBand="0"/>
      </w:tblPr>
      <w:tblGrid>
        <w:gridCol w:w="4673"/>
        <w:gridCol w:w="1559"/>
        <w:gridCol w:w="1560"/>
        <w:gridCol w:w="1902"/>
      </w:tblGrid>
      <w:tr w:rsidR="00BF5782" w:rsidRPr="008412F7" w:rsidTr="00BF5782">
        <w:trPr>
          <w:trHeight w:val="925"/>
        </w:trPr>
        <w:tc>
          <w:tcPr>
            <w:tcW w:w="4673"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widowControl/>
              <w:suppressAutoHyphens w:val="0"/>
              <w:jc w:val="both"/>
              <w:rPr>
                <w:sz w:val="16"/>
                <w:szCs w:val="16"/>
              </w:rPr>
            </w:pPr>
            <w:r w:rsidRPr="008412F7">
              <w:rPr>
                <w:rFonts w:eastAsia="Times New Roman"/>
                <w:b/>
                <w:bCs/>
                <w:color w:val="000000"/>
                <w:sz w:val="16"/>
                <w:szCs w:val="16"/>
                <w:lang w:val="es-CO" w:eastAsia="es-CO"/>
              </w:rPr>
              <w:t>Meta producto PD 375 - Orientar la formulación y acompañar la implementación de 16 proyectos de transformación cultural del distrito</w:t>
            </w:r>
          </w:p>
        </w:tc>
        <w:tc>
          <w:tcPr>
            <w:tcW w:w="1559"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widowControl/>
              <w:suppressAutoHyphens w:val="0"/>
              <w:jc w:val="center"/>
              <w:rPr>
                <w:sz w:val="16"/>
                <w:szCs w:val="16"/>
              </w:rPr>
            </w:pPr>
            <w:r w:rsidRPr="008412F7">
              <w:rPr>
                <w:rFonts w:eastAsia="Times New Roman"/>
                <w:b/>
                <w:bCs/>
                <w:color w:val="000000"/>
                <w:sz w:val="16"/>
                <w:szCs w:val="16"/>
                <w:lang w:val="es-CO" w:eastAsia="es-CO"/>
              </w:rPr>
              <w:t>Vigencia </w:t>
            </w:r>
          </w:p>
        </w:tc>
        <w:tc>
          <w:tcPr>
            <w:tcW w:w="1560"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widowControl/>
              <w:suppressAutoHyphens w:val="0"/>
              <w:jc w:val="center"/>
              <w:rPr>
                <w:sz w:val="16"/>
                <w:szCs w:val="16"/>
              </w:rPr>
            </w:pPr>
            <w:r w:rsidRPr="008412F7">
              <w:rPr>
                <w:rFonts w:eastAsia="Times New Roman"/>
                <w:b/>
                <w:bCs/>
                <w:color w:val="000000"/>
                <w:sz w:val="16"/>
                <w:szCs w:val="16"/>
                <w:lang w:val="es-CO" w:eastAsia="es-CO"/>
              </w:rPr>
              <w:t>Programado</w:t>
            </w:r>
          </w:p>
        </w:tc>
        <w:tc>
          <w:tcPr>
            <w:tcW w:w="1902"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BF5782" w:rsidRPr="008412F7" w:rsidRDefault="00BF5782" w:rsidP="00BF5782">
            <w:pPr>
              <w:widowControl/>
              <w:suppressAutoHyphens w:val="0"/>
              <w:jc w:val="center"/>
              <w:rPr>
                <w:sz w:val="16"/>
                <w:szCs w:val="16"/>
              </w:rPr>
            </w:pPr>
            <w:r w:rsidRPr="008412F7">
              <w:rPr>
                <w:rFonts w:eastAsia="Times New Roman"/>
                <w:b/>
                <w:bCs/>
                <w:color w:val="000000"/>
                <w:sz w:val="16"/>
                <w:szCs w:val="16"/>
                <w:lang w:val="es-CO" w:eastAsia="es-CO"/>
              </w:rPr>
              <w:t>Ejecutado</w:t>
            </w:r>
          </w:p>
        </w:tc>
      </w:tr>
      <w:tr w:rsidR="00BF5782" w:rsidRPr="008412F7" w:rsidTr="00BF5782">
        <w:trPr>
          <w:cantSplit/>
          <w:trHeight w:val="250"/>
        </w:trPr>
        <w:tc>
          <w:tcPr>
            <w:tcW w:w="4673" w:type="dxa"/>
            <w:vMerge w:val="restart"/>
            <w:tcBorders>
              <w:top w:val="single" w:sz="4" w:space="0" w:color="000000"/>
              <w:left w:val="single" w:sz="4" w:space="0" w:color="000000"/>
            </w:tcBorders>
            <w:shd w:val="clear" w:color="auto" w:fill="FFFFFF"/>
            <w:vAlign w:val="center"/>
          </w:tcPr>
          <w:p w:rsidR="00BF5782" w:rsidRPr="008412F7" w:rsidRDefault="00BF5782" w:rsidP="00BF5782">
            <w:pPr>
              <w:widowControl/>
              <w:suppressAutoHyphens w:val="0"/>
              <w:jc w:val="both"/>
              <w:rPr>
                <w:sz w:val="16"/>
                <w:szCs w:val="16"/>
              </w:rPr>
            </w:pPr>
            <w:r w:rsidRPr="008412F7">
              <w:rPr>
                <w:rFonts w:eastAsia="Times New Roman"/>
                <w:bCs/>
                <w:color w:val="000000"/>
                <w:sz w:val="16"/>
                <w:szCs w:val="16"/>
                <w:lang w:val="es-CO" w:eastAsia="es-CO"/>
              </w:rPr>
              <w:lastRenderedPageBreak/>
              <w:t>(S) 269 - Número de proyectos de transformación cultural del Distrito orientados y acompañados</w:t>
            </w: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2016</w:t>
            </w:r>
          </w:p>
        </w:tc>
        <w:tc>
          <w:tcPr>
            <w:tcW w:w="1560"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1</w:t>
            </w:r>
          </w:p>
        </w:tc>
        <w:tc>
          <w:tcPr>
            <w:tcW w:w="1902"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w:t>
            </w:r>
          </w:p>
        </w:tc>
      </w:tr>
      <w:tr w:rsidR="00BF5782" w:rsidRPr="008412F7" w:rsidTr="00BF5782">
        <w:trPr>
          <w:cantSplit/>
          <w:trHeight w:val="250"/>
        </w:trPr>
        <w:tc>
          <w:tcPr>
            <w:tcW w:w="4673" w:type="dxa"/>
            <w:vMerge/>
            <w:tcBorders>
              <w:left w:val="single" w:sz="4" w:space="0" w:color="000000"/>
            </w:tcBorders>
            <w:shd w:val="clear" w:color="auto" w:fill="auto"/>
            <w:vAlign w:val="center"/>
          </w:tcPr>
          <w:p w:rsidR="00BF5782" w:rsidRPr="008412F7" w:rsidRDefault="00BF5782" w:rsidP="00BF5782">
            <w:pPr>
              <w:widowControl/>
              <w:suppressAutoHyphens w:val="0"/>
              <w:snapToGrid w:val="0"/>
              <w:rPr>
                <w:rFonts w:eastAsia="Times New Roman"/>
                <w:color w:val="000000"/>
                <w:sz w:val="16"/>
                <w:szCs w:val="16"/>
                <w:lang w:val="es-CO" w:eastAsia="es-CO"/>
              </w:rPr>
            </w:pP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2017</w:t>
            </w:r>
          </w:p>
        </w:tc>
        <w:tc>
          <w:tcPr>
            <w:tcW w:w="1560"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5</w:t>
            </w:r>
          </w:p>
        </w:tc>
        <w:tc>
          <w:tcPr>
            <w:tcW w:w="1902"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5</w:t>
            </w:r>
          </w:p>
        </w:tc>
      </w:tr>
      <w:tr w:rsidR="00BF5782" w:rsidRPr="008412F7" w:rsidTr="00BF5782">
        <w:trPr>
          <w:cantSplit/>
          <w:trHeight w:val="250"/>
        </w:trPr>
        <w:tc>
          <w:tcPr>
            <w:tcW w:w="4673" w:type="dxa"/>
            <w:vMerge/>
            <w:tcBorders>
              <w:left w:val="single" w:sz="4" w:space="0" w:color="000000"/>
            </w:tcBorders>
            <w:shd w:val="clear" w:color="auto" w:fill="auto"/>
            <w:vAlign w:val="center"/>
          </w:tcPr>
          <w:p w:rsidR="00BF5782" w:rsidRPr="008412F7" w:rsidRDefault="00BF5782" w:rsidP="00BF5782">
            <w:pPr>
              <w:widowControl/>
              <w:suppressAutoHyphens w:val="0"/>
              <w:snapToGrid w:val="0"/>
              <w:rPr>
                <w:rFonts w:eastAsia="Times New Roman"/>
                <w:color w:val="000000"/>
                <w:sz w:val="16"/>
                <w:szCs w:val="16"/>
                <w:lang w:val="es-CO" w:eastAsia="es-CO"/>
              </w:rPr>
            </w:pP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2018</w:t>
            </w:r>
          </w:p>
        </w:tc>
        <w:tc>
          <w:tcPr>
            <w:tcW w:w="1560"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6</w:t>
            </w:r>
          </w:p>
        </w:tc>
        <w:tc>
          <w:tcPr>
            <w:tcW w:w="1902"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6</w:t>
            </w:r>
          </w:p>
        </w:tc>
      </w:tr>
      <w:tr w:rsidR="00BF5782" w:rsidRPr="008412F7" w:rsidTr="00BF5782">
        <w:trPr>
          <w:cantSplit/>
          <w:trHeight w:val="250"/>
        </w:trPr>
        <w:tc>
          <w:tcPr>
            <w:tcW w:w="4673" w:type="dxa"/>
            <w:vMerge/>
            <w:tcBorders>
              <w:left w:val="single" w:sz="4" w:space="0" w:color="000000"/>
            </w:tcBorders>
            <w:shd w:val="clear" w:color="auto" w:fill="auto"/>
            <w:vAlign w:val="center"/>
          </w:tcPr>
          <w:p w:rsidR="00BF5782" w:rsidRPr="008412F7" w:rsidRDefault="00BF5782" w:rsidP="00BF5782">
            <w:pPr>
              <w:widowControl/>
              <w:suppressAutoHyphens w:val="0"/>
              <w:snapToGrid w:val="0"/>
              <w:rPr>
                <w:rFonts w:eastAsia="Times New Roman"/>
                <w:color w:val="000000"/>
                <w:sz w:val="16"/>
                <w:szCs w:val="16"/>
                <w:lang w:val="es-CO" w:eastAsia="es-CO"/>
              </w:rPr>
            </w:pP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2019</w:t>
            </w:r>
          </w:p>
        </w:tc>
        <w:tc>
          <w:tcPr>
            <w:tcW w:w="1560"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w:t>
            </w:r>
          </w:p>
        </w:tc>
        <w:tc>
          <w:tcPr>
            <w:tcW w:w="1902"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snapToGrid w:val="0"/>
              <w:jc w:val="center"/>
              <w:rPr>
                <w:rFonts w:eastAsia="Times New Roman"/>
                <w:color w:val="000000"/>
                <w:sz w:val="16"/>
                <w:szCs w:val="16"/>
                <w:lang w:val="es-CO" w:eastAsia="es-CO"/>
              </w:rPr>
            </w:pPr>
            <w:r>
              <w:rPr>
                <w:rFonts w:eastAsia="Times New Roman"/>
                <w:color w:val="000000"/>
                <w:sz w:val="16"/>
                <w:szCs w:val="16"/>
                <w:lang w:val="es-CO" w:eastAsia="es-CO"/>
              </w:rPr>
              <w:t>0</w:t>
            </w:r>
          </w:p>
        </w:tc>
      </w:tr>
      <w:tr w:rsidR="00BF5782" w:rsidRPr="008412F7" w:rsidTr="00BF5782">
        <w:trPr>
          <w:cantSplit/>
          <w:trHeight w:val="250"/>
        </w:trPr>
        <w:tc>
          <w:tcPr>
            <w:tcW w:w="4673" w:type="dxa"/>
            <w:vMerge/>
            <w:tcBorders>
              <w:left w:val="single" w:sz="4" w:space="0" w:color="000000"/>
              <w:bottom w:val="single" w:sz="4" w:space="0" w:color="000000"/>
            </w:tcBorders>
            <w:shd w:val="clear" w:color="auto" w:fill="auto"/>
            <w:vAlign w:val="center"/>
          </w:tcPr>
          <w:p w:rsidR="00BF5782" w:rsidRPr="008412F7" w:rsidRDefault="00BF5782" w:rsidP="00BF5782">
            <w:pPr>
              <w:widowControl/>
              <w:suppressAutoHyphens w:val="0"/>
              <w:snapToGrid w:val="0"/>
              <w:rPr>
                <w:rFonts w:eastAsia="Times New Roman"/>
                <w:color w:val="000000"/>
                <w:sz w:val="16"/>
                <w:szCs w:val="16"/>
                <w:lang w:val="es-CO" w:eastAsia="es-CO"/>
              </w:rPr>
            </w:pP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2020</w:t>
            </w:r>
          </w:p>
        </w:tc>
        <w:tc>
          <w:tcPr>
            <w:tcW w:w="1560"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1</w:t>
            </w:r>
          </w:p>
        </w:tc>
        <w:tc>
          <w:tcPr>
            <w:tcW w:w="1902"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snapToGrid w:val="0"/>
              <w:jc w:val="center"/>
              <w:rPr>
                <w:rFonts w:eastAsia="Times New Roman"/>
                <w:color w:val="000000"/>
                <w:sz w:val="16"/>
                <w:szCs w:val="16"/>
                <w:lang w:val="es-CO" w:eastAsia="es-CO"/>
              </w:rPr>
            </w:pPr>
          </w:p>
        </w:tc>
      </w:tr>
    </w:tbl>
    <w:p w:rsidR="00BF5782" w:rsidRPr="004424F1" w:rsidRDefault="00BF5782" w:rsidP="00BF5782">
      <w:pPr>
        <w:ind w:left="720"/>
        <w:rPr>
          <w:b/>
          <w:bCs/>
          <w:sz w:val="22"/>
          <w:szCs w:val="22"/>
          <w:u w:val="single"/>
        </w:rPr>
      </w:pPr>
    </w:p>
    <w:tbl>
      <w:tblPr>
        <w:tblW w:w="0" w:type="auto"/>
        <w:tblInd w:w="108" w:type="dxa"/>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658"/>
      </w:tblGrid>
      <w:tr w:rsidR="00BF5782" w:rsidRPr="008412F7" w:rsidTr="00BF5782">
        <w:trPr>
          <w:cantSplit/>
        </w:trPr>
        <w:tc>
          <w:tcPr>
            <w:tcW w:w="4060" w:type="dxa"/>
            <w:vMerge w:val="restart"/>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Metas Proyecto de Inversión Asociadas</w:t>
            </w:r>
          </w:p>
        </w:tc>
        <w:tc>
          <w:tcPr>
            <w:tcW w:w="1092" w:type="dxa"/>
            <w:gridSpan w:val="2"/>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2016</w:t>
            </w:r>
          </w:p>
        </w:tc>
        <w:tc>
          <w:tcPr>
            <w:tcW w:w="1092" w:type="dxa"/>
            <w:gridSpan w:val="2"/>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2017</w:t>
            </w:r>
          </w:p>
        </w:tc>
        <w:tc>
          <w:tcPr>
            <w:tcW w:w="1094" w:type="dxa"/>
            <w:gridSpan w:val="2"/>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2018</w:t>
            </w:r>
          </w:p>
        </w:tc>
        <w:tc>
          <w:tcPr>
            <w:tcW w:w="1094" w:type="dxa"/>
            <w:gridSpan w:val="2"/>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2019</w:t>
            </w:r>
          </w:p>
        </w:tc>
        <w:tc>
          <w:tcPr>
            <w:tcW w:w="1205" w:type="dxa"/>
            <w:gridSpan w:val="2"/>
            <w:tcBorders>
              <w:top w:val="single" w:sz="4" w:space="0" w:color="000000"/>
              <w:left w:val="single" w:sz="4" w:space="0" w:color="000000"/>
              <w:bottom w:val="single" w:sz="4" w:space="0" w:color="000000"/>
              <w:right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2020</w:t>
            </w:r>
          </w:p>
        </w:tc>
      </w:tr>
      <w:tr w:rsidR="00BF5782" w:rsidRPr="008412F7" w:rsidTr="00BF5782">
        <w:trPr>
          <w:cantSplit/>
        </w:trPr>
        <w:tc>
          <w:tcPr>
            <w:tcW w:w="4060" w:type="dxa"/>
            <w:vMerge/>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snapToGrid w:val="0"/>
              <w:rPr>
                <w:b/>
                <w:bCs/>
                <w:sz w:val="16"/>
                <w:szCs w:val="16"/>
                <w:u w:val="single"/>
              </w:rPr>
            </w:pPr>
          </w:p>
        </w:tc>
        <w:tc>
          <w:tcPr>
            <w:tcW w:w="546"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546"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c>
          <w:tcPr>
            <w:tcW w:w="546"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546"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658"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r>
      <w:tr w:rsidR="00BF5782" w:rsidRPr="008412F7" w:rsidTr="00BF5782">
        <w:trPr>
          <w:trHeight w:val="424"/>
        </w:trPr>
        <w:tc>
          <w:tcPr>
            <w:tcW w:w="4060"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widowControl/>
              <w:suppressAutoHyphens w:val="0"/>
              <w:autoSpaceDE w:val="0"/>
              <w:jc w:val="both"/>
              <w:rPr>
                <w:sz w:val="16"/>
                <w:szCs w:val="16"/>
              </w:rPr>
            </w:pPr>
            <w:r w:rsidRPr="008412F7">
              <w:rPr>
                <w:rFonts w:eastAsia="Times New Roman"/>
                <w:bCs/>
                <w:color w:val="000000"/>
                <w:sz w:val="16"/>
                <w:szCs w:val="16"/>
                <w:lang w:val="es-CO" w:eastAsia="es-CO"/>
              </w:rPr>
              <w:t>(S)3 Orientar y acompañar 16 proyectos de transformación cultural del distrito, en su formulación e implementación.</w:t>
            </w:r>
          </w:p>
        </w:tc>
        <w:tc>
          <w:tcPr>
            <w:tcW w:w="546"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1</w:t>
            </w:r>
          </w:p>
        </w:tc>
        <w:tc>
          <w:tcPr>
            <w:tcW w:w="546"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2</w:t>
            </w:r>
          </w:p>
        </w:tc>
        <w:tc>
          <w:tcPr>
            <w:tcW w:w="546"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5</w:t>
            </w:r>
          </w:p>
        </w:tc>
        <w:tc>
          <w:tcPr>
            <w:tcW w:w="546"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5</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6</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6</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2</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snapToGrid w:val="0"/>
              <w:jc w:val="center"/>
              <w:rPr>
                <w:rFonts w:eastAsia="Times New Roman"/>
                <w:bCs/>
                <w:color w:val="000000"/>
                <w:sz w:val="16"/>
                <w:szCs w:val="16"/>
                <w:lang w:val="es-CO" w:eastAsia="es-CO"/>
              </w:rPr>
            </w:pPr>
            <w:r>
              <w:rPr>
                <w:rFonts w:eastAsia="Times New Roman"/>
                <w:bCs/>
                <w:color w:val="000000"/>
                <w:sz w:val="16"/>
                <w:szCs w:val="16"/>
                <w:lang w:val="es-CO" w:eastAsia="es-CO"/>
              </w:rPr>
              <w:t>0</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1</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F5782" w:rsidRPr="008412F7" w:rsidRDefault="00BF5782" w:rsidP="00BF5782">
            <w:pPr>
              <w:snapToGrid w:val="0"/>
              <w:jc w:val="center"/>
              <w:rPr>
                <w:rFonts w:eastAsia="Times New Roman"/>
                <w:bCs/>
                <w:color w:val="000000"/>
                <w:sz w:val="16"/>
                <w:szCs w:val="16"/>
                <w:lang w:val="es-CO" w:eastAsia="es-CO"/>
              </w:rPr>
            </w:pPr>
          </w:p>
        </w:tc>
      </w:tr>
    </w:tbl>
    <w:p w:rsidR="00BF5782" w:rsidRPr="004424F1" w:rsidRDefault="00BF5782" w:rsidP="00BF5782">
      <w:pPr>
        <w:rPr>
          <w:b/>
          <w:bCs/>
          <w:sz w:val="22"/>
          <w:szCs w:val="22"/>
          <w:u w:val="single"/>
        </w:rPr>
      </w:pPr>
    </w:p>
    <w:p w:rsidR="00BF5782" w:rsidRPr="004424F1" w:rsidRDefault="00BF5782" w:rsidP="00BF5782">
      <w:pPr>
        <w:jc w:val="both"/>
        <w:rPr>
          <w:sz w:val="22"/>
          <w:szCs w:val="22"/>
        </w:rPr>
      </w:pPr>
      <w:r w:rsidRPr="004424F1">
        <w:rPr>
          <w:rFonts w:eastAsia="Times New Roman"/>
          <w:bCs/>
          <w:color w:val="000000"/>
          <w:sz w:val="22"/>
          <w:szCs w:val="22"/>
          <w:lang w:eastAsia="es-CO"/>
        </w:rPr>
        <w:t>Retrasos y soluciones del indicador:</w:t>
      </w:r>
      <w:r>
        <w:rPr>
          <w:rFonts w:eastAsia="Times New Roman"/>
          <w:bCs/>
          <w:color w:val="000000"/>
          <w:sz w:val="22"/>
          <w:szCs w:val="22"/>
          <w:lang w:eastAsia="es-CO"/>
        </w:rPr>
        <w:t xml:space="preserve"> </w:t>
      </w:r>
      <w:r w:rsidRPr="004424F1">
        <w:rPr>
          <w:rFonts w:eastAsia="Times New Roman"/>
          <w:bCs/>
          <w:color w:val="000000"/>
          <w:sz w:val="22"/>
          <w:szCs w:val="22"/>
          <w:lang w:eastAsia="es-CO" w:bidi="es-ES"/>
        </w:rPr>
        <w:t>No se presentan retrasos para el indicador.</w:t>
      </w:r>
    </w:p>
    <w:p w:rsidR="00BF5782" w:rsidRPr="004424F1" w:rsidRDefault="00BF5782" w:rsidP="00BF5782">
      <w:pPr>
        <w:rPr>
          <w:bCs/>
          <w:sz w:val="22"/>
          <w:szCs w:val="22"/>
        </w:rPr>
      </w:pPr>
    </w:p>
    <w:p w:rsidR="00BF5782" w:rsidRPr="004424F1" w:rsidRDefault="00BF5782" w:rsidP="00BF5782">
      <w:pPr>
        <w:jc w:val="both"/>
        <w:rPr>
          <w:sz w:val="22"/>
          <w:szCs w:val="22"/>
        </w:rPr>
      </w:pPr>
      <w:r w:rsidRPr="004424F1">
        <w:rPr>
          <w:bCs/>
          <w:sz w:val="22"/>
          <w:szCs w:val="22"/>
        </w:rPr>
        <w:t>Avances y logros del indicador:</w:t>
      </w:r>
      <w:r>
        <w:rPr>
          <w:bCs/>
          <w:sz w:val="22"/>
          <w:szCs w:val="22"/>
        </w:rPr>
        <w:t xml:space="preserve"> </w:t>
      </w:r>
      <w:r w:rsidRPr="004424F1">
        <w:rPr>
          <w:rFonts w:eastAsia="Times New Roman"/>
          <w:bCs/>
          <w:color w:val="000000"/>
          <w:sz w:val="22"/>
          <w:szCs w:val="22"/>
          <w:lang w:eastAsia="es-CO"/>
        </w:rPr>
        <w:t>En el marco Plan de Desarrollo Distrital “Bogotá Mejor para Todos” el Sector Cultura orienta, articula y hace seguimiento a las apuestas públicas y a las iniciativas ciudadanas de transformación cultural.</w:t>
      </w:r>
    </w:p>
    <w:p w:rsidR="00BF5782" w:rsidRPr="004424F1" w:rsidRDefault="00BF5782" w:rsidP="00BF5782">
      <w:pPr>
        <w:jc w:val="both"/>
        <w:rPr>
          <w:sz w:val="22"/>
          <w:szCs w:val="22"/>
        </w:rPr>
      </w:pPr>
    </w:p>
    <w:p w:rsidR="00BF5782" w:rsidRPr="004424F1" w:rsidRDefault="00BF5782" w:rsidP="00BF5782">
      <w:pPr>
        <w:jc w:val="both"/>
        <w:rPr>
          <w:sz w:val="22"/>
          <w:szCs w:val="22"/>
        </w:rPr>
      </w:pPr>
      <w:r w:rsidRPr="004424F1">
        <w:rPr>
          <w:rFonts w:eastAsia="Times New Roman"/>
          <w:bCs/>
          <w:color w:val="000000"/>
          <w:sz w:val="22"/>
          <w:szCs w:val="22"/>
          <w:lang w:eastAsia="es-CO"/>
        </w:rPr>
        <w:t>Dando a conocer los logros como a</w:t>
      </w:r>
      <w:r w:rsidRPr="004424F1">
        <w:rPr>
          <w:rFonts w:eastAsia="Times New Roman"/>
          <w:color w:val="000000"/>
          <w:sz w:val="22"/>
          <w:szCs w:val="22"/>
          <w:lang w:eastAsia="es-CO"/>
        </w:rPr>
        <w:t>compañamiento a las entidades en la formulación e implementación de proyectos y estrategias de transformación cultural, definir las metodologías y protocolos requeridos para diseñar e implementar estrategias según las características de la transformación cultural que se espera realizar, apoyar el seguimiento y la evaluación de los proyectos acompañados y apoyar en la coordinación sectorial e interinstitucional.</w:t>
      </w:r>
    </w:p>
    <w:p w:rsidR="00BF5782" w:rsidRPr="004424F1" w:rsidRDefault="00BF5782" w:rsidP="00BF5782">
      <w:pPr>
        <w:jc w:val="both"/>
        <w:rPr>
          <w:rFonts w:eastAsia="Times New Roman"/>
          <w:bCs/>
          <w:color w:val="000000"/>
          <w:sz w:val="22"/>
          <w:szCs w:val="22"/>
          <w:lang w:eastAsia="es-CO"/>
        </w:rPr>
      </w:pPr>
    </w:p>
    <w:p w:rsidR="00BF5782" w:rsidRPr="00753B8A" w:rsidRDefault="00BF5782" w:rsidP="00BF5782">
      <w:pPr>
        <w:jc w:val="both"/>
        <w:rPr>
          <w:rFonts w:eastAsia="Times New Roman"/>
          <w:bCs/>
          <w:color w:val="000000"/>
          <w:sz w:val="22"/>
          <w:szCs w:val="22"/>
          <w:lang w:eastAsia="es-CO"/>
        </w:rPr>
      </w:pPr>
      <w:r>
        <w:rPr>
          <w:rFonts w:eastAsia="Times New Roman"/>
          <w:bCs/>
          <w:color w:val="000000"/>
          <w:sz w:val="22"/>
          <w:szCs w:val="22"/>
          <w:lang w:eastAsia="es-CO"/>
        </w:rPr>
        <w:t xml:space="preserve">A la fecha se han orientado y acompañado los siguientes proyectos de transformación cultural: </w:t>
      </w:r>
      <w:r w:rsidRPr="004424F1">
        <w:rPr>
          <w:rFonts w:eastAsia="Times New Roman"/>
          <w:bCs/>
          <w:color w:val="000000"/>
          <w:sz w:val="22"/>
          <w:szCs w:val="22"/>
          <w:lang w:eastAsia="es-CO"/>
        </w:rPr>
        <w:t xml:space="preserve">1. Habitar mis historias, 2. </w:t>
      </w:r>
      <w:r w:rsidRPr="004424F1">
        <w:rPr>
          <w:rFonts w:eastAsia="Times New Roman"/>
          <w:color w:val="000000"/>
          <w:sz w:val="22"/>
          <w:szCs w:val="22"/>
          <w:lang w:eastAsia="es-CO"/>
        </w:rPr>
        <w:t xml:space="preserve">Dale Ritmo a Bogotá 3. </w:t>
      </w:r>
      <w:r w:rsidRPr="004424F1">
        <w:rPr>
          <w:rFonts w:eastAsia="Times New Roman"/>
          <w:bCs/>
          <w:color w:val="000000"/>
          <w:sz w:val="22"/>
          <w:szCs w:val="22"/>
          <w:lang w:eastAsia="es-CO"/>
        </w:rPr>
        <w:t xml:space="preserve">Parques Para Todos, 4. </w:t>
      </w:r>
      <w:r w:rsidRPr="004424F1">
        <w:rPr>
          <w:rFonts w:eastAsia="Times New Roman"/>
          <w:color w:val="000000"/>
          <w:sz w:val="22"/>
          <w:szCs w:val="22"/>
          <w:lang w:eastAsia="es-CO"/>
        </w:rPr>
        <w:t xml:space="preserve">Lucha Contra el Machismo. 5. Ciudadanía en el Centro. 6. Farra en la Buena. 7. Todos pagamos el Pato 8. </w:t>
      </w:r>
      <w:r w:rsidRPr="004424F1">
        <w:rPr>
          <w:rFonts w:eastAsia="Times New Roman"/>
          <w:bCs/>
          <w:color w:val="000000"/>
          <w:sz w:val="22"/>
          <w:szCs w:val="22"/>
          <w:lang w:eastAsia="es-CO"/>
        </w:rPr>
        <w:t xml:space="preserve">Proyecto de Transformación Cultural, Mi </w:t>
      </w:r>
      <w:proofErr w:type="spellStart"/>
      <w:r w:rsidRPr="004424F1">
        <w:rPr>
          <w:rFonts w:eastAsia="Times New Roman"/>
          <w:bCs/>
          <w:color w:val="000000"/>
          <w:sz w:val="22"/>
          <w:szCs w:val="22"/>
          <w:lang w:eastAsia="es-CO"/>
        </w:rPr>
        <w:t>Transmi</w:t>
      </w:r>
      <w:proofErr w:type="spellEnd"/>
      <w:r w:rsidRPr="004424F1">
        <w:rPr>
          <w:rFonts w:eastAsia="Times New Roman"/>
          <w:bCs/>
          <w:color w:val="000000"/>
          <w:sz w:val="22"/>
          <w:szCs w:val="22"/>
          <w:lang w:eastAsia="es-CO"/>
        </w:rPr>
        <w:t xml:space="preserve"> </w:t>
      </w:r>
      <w:proofErr w:type="spellStart"/>
      <w:r w:rsidRPr="004424F1">
        <w:rPr>
          <w:rFonts w:eastAsia="Times New Roman"/>
          <w:bCs/>
          <w:color w:val="000000"/>
          <w:sz w:val="22"/>
          <w:szCs w:val="22"/>
          <w:lang w:eastAsia="es-CO"/>
        </w:rPr>
        <w:t>conSentido</w:t>
      </w:r>
      <w:proofErr w:type="spellEnd"/>
      <w:r w:rsidRPr="004424F1">
        <w:rPr>
          <w:rFonts w:eastAsia="Times New Roman"/>
          <w:bCs/>
          <w:color w:val="000000"/>
          <w:sz w:val="22"/>
          <w:szCs w:val="22"/>
          <w:lang w:eastAsia="es-CO"/>
        </w:rPr>
        <w:t xml:space="preserve">.  9. Proyecto de Transformación Cultural, Construcción Social de </w:t>
      </w:r>
      <w:proofErr w:type="spellStart"/>
      <w:r w:rsidRPr="004424F1">
        <w:rPr>
          <w:rFonts w:eastAsia="Times New Roman"/>
          <w:bCs/>
          <w:color w:val="000000"/>
          <w:sz w:val="22"/>
          <w:szCs w:val="22"/>
          <w:lang w:eastAsia="es-CO"/>
        </w:rPr>
        <w:t>TransMiCable</w:t>
      </w:r>
      <w:proofErr w:type="spellEnd"/>
      <w:r w:rsidRPr="004424F1">
        <w:rPr>
          <w:rFonts w:eastAsia="Times New Roman"/>
          <w:bCs/>
          <w:color w:val="000000"/>
          <w:sz w:val="22"/>
          <w:szCs w:val="22"/>
          <w:lang w:eastAsia="es-CO"/>
        </w:rPr>
        <w:t>.  10. Iniciativas culturales para la convivencia.  11. Proyecto de Transformación Cultural, Bogotá Espacio Libre de Machismo. (Segunda fase) 12. Proyecto de Transformación Cultural, Habitar Mis Historias. (Segunda fase). 13. Proyecto de Transformación Cultural, Bogotá Vive Natural</w:t>
      </w:r>
      <w:r>
        <w:rPr>
          <w:rFonts w:eastAsia="Times New Roman"/>
          <w:bCs/>
          <w:color w:val="000000"/>
          <w:sz w:val="22"/>
          <w:szCs w:val="22"/>
          <w:lang w:eastAsia="es-CO"/>
        </w:rPr>
        <w:t>.</w:t>
      </w:r>
    </w:p>
    <w:p w:rsidR="00BF5782" w:rsidRPr="004424F1" w:rsidRDefault="00BF5782" w:rsidP="00BF5782">
      <w:pPr>
        <w:jc w:val="both"/>
        <w:rPr>
          <w:sz w:val="22"/>
          <w:szCs w:val="22"/>
        </w:rPr>
      </w:pPr>
    </w:p>
    <w:tbl>
      <w:tblPr>
        <w:tblW w:w="0" w:type="auto"/>
        <w:tblInd w:w="70" w:type="dxa"/>
        <w:tblLayout w:type="fixed"/>
        <w:tblCellMar>
          <w:left w:w="70" w:type="dxa"/>
          <w:right w:w="70" w:type="dxa"/>
        </w:tblCellMar>
        <w:tblLook w:val="0000" w:firstRow="0" w:lastRow="0" w:firstColumn="0" w:lastColumn="0" w:noHBand="0" w:noVBand="0"/>
      </w:tblPr>
      <w:tblGrid>
        <w:gridCol w:w="4673"/>
        <w:gridCol w:w="1559"/>
        <w:gridCol w:w="1701"/>
        <w:gridCol w:w="1761"/>
      </w:tblGrid>
      <w:tr w:rsidR="00BF5782" w:rsidRPr="008412F7" w:rsidTr="00BF5782">
        <w:trPr>
          <w:trHeight w:val="925"/>
        </w:trPr>
        <w:tc>
          <w:tcPr>
            <w:tcW w:w="4673"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widowControl/>
              <w:suppressAutoHyphens w:val="0"/>
              <w:jc w:val="both"/>
              <w:rPr>
                <w:sz w:val="16"/>
                <w:szCs w:val="16"/>
              </w:rPr>
            </w:pPr>
            <w:r w:rsidRPr="008412F7">
              <w:rPr>
                <w:rFonts w:eastAsia="Times New Roman"/>
                <w:b/>
                <w:bCs/>
                <w:color w:val="000000"/>
                <w:sz w:val="16"/>
                <w:szCs w:val="16"/>
                <w:lang w:val="es-CO" w:eastAsia="es-CO"/>
              </w:rPr>
              <w:t>Meta producto PD 376 - Orientar la formulación y acompañar la implementación de 60 protocolos de investigación, sistematización y memorias sociales de los proyectos estratégicos del sector Cultura, Recreación y Deporte.</w:t>
            </w:r>
            <w:r w:rsidRPr="008412F7">
              <w:rPr>
                <w:rFonts w:eastAsia="Times New Roman"/>
                <w:b/>
                <w:bCs/>
                <w:color w:val="000000"/>
                <w:sz w:val="16"/>
                <w:szCs w:val="16"/>
                <w:lang w:val="es-CO" w:eastAsia="es-CO"/>
              </w:rPr>
              <w:tab/>
            </w:r>
          </w:p>
        </w:tc>
        <w:tc>
          <w:tcPr>
            <w:tcW w:w="1559"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widowControl/>
              <w:suppressAutoHyphens w:val="0"/>
              <w:jc w:val="center"/>
              <w:rPr>
                <w:sz w:val="16"/>
                <w:szCs w:val="16"/>
              </w:rPr>
            </w:pPr>
            <w:r w:rsidRPr="008412F7">
              <w:rPr>
                <w:rFonts w:eastAsia="Times New Roman"/>
                <w:b/>
                <w:bCs/>
                <w:color w:val="000000"/>
                <w:sz w:val="16"/>
                <w:szCs w:val="16"/>
                <w:lang w:val="es-CO" w:eastAsia="es-CO"/>
              </w:rPr>
              <w:t>Vigencia </w:t>
            </w:r>
          </w:p>
        </w:tc>
        <w:tc>
          <w:tcPr>
            <w:tcW w:w="1701"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widowControl/>
              <w:suppressAutoHyphens w:val="0"/>
              <w:jc w:val="center"/>
              <w:rPr>
                <w:sz w:val="16"/>
                <w:szCs w:val="16"/>
              </w:rPr>
            </w:pPr>
            <w:r w:rsidRPr="008412F7">
              <w:rPr>
                <w:rFonts w:eastAsia="Times New Roman"/>
                <w:b/>
                <w:bCs/>
                <w:color w:val="000000"/>
                <w:sz w:val="16"/>
                <w:szCs w:val="16"/>
                <w:lang w:val="es-CO" w:eastAsia="es-CO"/>
              </w:rPr>
              <w:t>Programado</w:t>
            </w:r>
          </w:p>
        </w:tc>
        <w:tc>
          <w:tcPr>
            <w:tcW w:w="1761"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BF5782" w:rsidRPr="008412F7" w:rsidRDefault="00BF5782" w:rsidP="00BF5782">
            <w:pPr>
              <w:widowControl/>
              <w:suppressAutoHyphens w:val="0"/>
              <w:jc w:val="center"/>
              <w:rPr>
                <w:sz w:val="16"/>
                <w:szCs w:val="16"/>
              </w:rPr>
            </w:pPr>
            <w:r w:rsidRPr="008412F7">
              <w:rPr>
                <w:rFonts w:eastAsia="Times New Roman"/>
                <w:b/>
                <w:bCs/>
                <w:color w:val="000000"/>
                <w:sz w:val="16"/>
                <w:szCs w:val="16"/>
                <w:lang w:val="es-CO" w:eastAsia="es-CO"/>
              </w:rPr>
              <w:t>Ejecutado</w:t>
            </w:r>
          </w:p>
        </w:tc>
      </w:tr>
      <w:tr w:rsidR="00BF5782" w:rsidRPr="008412F7" w:rsidTr="00BF5782">
        <w:trPr>
          <w:cantSplit/>
          <w:trHeight w:val="250"/>
        </w:trPr>
        <w:tc>
          <w:tcPr>
            <w:tcW w:w="4673" w:type="dxa"/>
            <w:vMerge w:val="restart"/>
            <w:tcBorders>
              <w:top w:val="single" w:sz="4" w:space="0" w:color="000000"/>
              <w:left w:val="single" w:sz="4" w:space="0" w:color="000000"/>
            </w:tcBorders>
            <w:shd w:val="clear" w:color="auto" w:fill="FFFFFF"/>
            <w:vAlign w:val="center"/>
          </w:tcPr>
          <w:p w:rsidR="00BF5782" w:rsidRPr="008412F7" w:rsidRDefault="00BF5782" w:rsidP="00BF5782">
            <w:pPr>
              <w:widowControl/>
              <w:suppressAutoHyphens w:val="0"/>
              <w:jc w:val="both"/>
              <w:rPr>
                <w:sz w:val="16"/>
                <w:szCs w:val="16"/>
              </w:rPr>
            </w:pPr>
            <w:r w:rsidRPr="008412F7">
              <w:rPr>
                <w:rFonts w:eastAsia="Times New Roman"/>
                <w:bCs/>
                <w:color w:val="000000"/>
                <w:sz w:val="16"/>
                <w:szCs w:val="16"/>
                <w:lang w:val="es-CO" w:eastAsia="es-CO"/>
              </w:rPr>
              <w:t>(S) 270 - Número de protocolos de investigación, sistematización y memoria social orientados y acompañados.</w:t>
            </w: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2016</w:t>
            </w:r>
          </w:p>
        </w:tc>
        <w:tc>
          <w:tcPr>
            <w:tcW w:w="1701"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5</w:t>
            </w:r>
          </w:p>
        </w:tc>
        <w:tc>
          <w:tcPr>
            <w:tcW w:w="1761"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6</w:t>
            </w:r>
          </w:p>
        </w:tc>
      </w:tr>
      <w:tr w:rsidR="00BF5782" w:rsidRPr="008412F7" w:rsidTr="00BF5782">
        <w:trPr>
          <w:cantSplit/>
          <w:trHeight w:val="250"/>
        </w:trPr>
        <w:tc>
          <w:tcPr>
            <w:tcW w:w="4673" w:type="dxa"/>
            <w:vMerge/>
            <w:tcBorders>
              <w:left w:val="single" w:sz="4" w:space="0" w:color="000000"/>
            </w:tcBorders>
            <w:shd w:val="clear" w:color="auto" w:fill="auto"/>
            <w:vAlign w:val="center"/>
          </w:tcPr>
          <w:p w:rsidR="00BF5782" w:rsidRPr="008412F7" w:rsidRDefault="00BF5782" w:rsidP="00BF5782">
            <w:pPr>
              <w:widowControl/>
              <w:suppressAutoHyphens w:val="0"/>
              <w:snapToGrid w:val="0"/>
              <w:rPr>
                <w:rFonts w:eastAsia="Times New Roman"/>
                <w:color w:val="000000"/>
                <w:sz w:val="16"/>
                <w:szCs w:val="16"/>
                <w:lang w:val="es-CO" w:eastAsia="es-CO"/>
              </w:rPr>
            </w:pP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2017</w:t>
            </w:r>
          </w:p>
        </w:tc>
        <w:tc>
          <w:tcPr>
            <w:tcW w:w="1701"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16</w:t>
            </w:r>
          </w:p>
        </w:tc>
        <w:tc>
          <w:tcPr>
            <w:tcW w:w="1761"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16</w:t>
            </w:r>
          </w:p>
        </w:tc>
      </w:tr>
      <w:tr w:rsidR="00BF5782" w:rsidRPr="008412F7" w:rsidTr="00BF5782">
        <w:trPr>
          <w:cantSplit/>
          <w:trHeight w:val="250"/>
        </w:trPr>
        <w:tc>
          <w:tcPr>
            <w:tcW w:w="4673" w:type="dxa"/>
            <w:vMerge/>
            <w:tcBorders>
              <w:left w:val="single" w:sz="4" w:space="0" w:color="000000"/>
            </w:tcBorders>
            <w:shd w:val="clear" w:color="auto" w:fill="auto"/>
            <w:vAlign w:val="center"/>
          </w:tcPr>
          <w:p w:rsidR="00BF5782" w:rsidRPr="008412F7" w:rsidRDefault="00BF5782" w:rsidP="00BF5782">
            <w:pPr>
              <w:widowControl/>
              <w:suppressAutoHyphens w:val="0"/>
              <w:snapToGrid w:val="0"/>
              <w:rPr>
                <w:rFonts w:eastAsia="Times New Roman"/>
                <w:color w:val="000000"/>
                <w:sz w:val="16"/>
                <w:szCs w:val="16"/>
                <w:lang w:val="es-CO" w:eastAsia="es-CO"/>
              </w:rPr>
            </w:pP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2018</w:t>
            </w:r>
          </w:p>
        </w:tc>
        <w:tc>
          <w:tcPr>
            <w:tcW w:w="1701"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w:t>
            </w:r>
          </w:p>
        </w:tc>
        <w:tc>
          <w:tcPr>
            <w:tcW w:w="1761"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w:t>
            </w:r>
          </w:p>
        </w:tc>
      </w:tr>
      <w:tr w:rsidR="00BF5782" w:rsidRPr="008412F7" w:rsidTr="00BF5782">
        <w:trPr>
          <w:cantSplit/>
          <w:trHeight w:val="250"/>
        </w:trPr>
        <w:tc>
          <w:tcPr>
            <w:tcW w:w="4673" w:type="dxa"/>
            <w:vMerge/>
            <w:tcBorders>
              <w:left w:val="single" w:sz="4" w:space="0" w:color="000000"/>
            </w:tcBorders>
            <w:shd w:val="clear" w:color="auto" w:fill="auto"/>
            <w:vAlign w:val="center"/>
          </w:tcPr>
          <w:p w:rsidR="00BF5782" w:rsidRPr="008412F7" w:rsidRDefault="00BF5782" w:rsidP="00BF5782">
            <w:pPr>
              <w:widowControl/>
              <w:suppressAutoHyphens w:val="0"/>
              <w:snapToGrid w:val="0"/>
              <w:rPr>
                <w:rFonts w:eastAsia="Times New Roman"/>
                <w:color w:val="000000"/>
                <w:sz w:val="16"/>
                <w:szCs w:val="16"/>
                <w:lang w:val="es-CO" w:eastAsia="es-CO"/>
              </w:rPr>
            </w:pP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2019</w:t>
            </w:r>
          </w:p>
        </w:tc>
        <w:tc>
          <w:tcPr>
            <w:tcW w:w="1701"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16</w:t>
            </w:r>
          </w:p>
        </w:tc>
        <w:tc>
          <w:tcPr>
            <w:tcW w:w="1761"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snapToGrid w:val="0"/>
              <w:jc w:val="center"/>
              <w:rPr>
                <w:rFonts w:eastAsia="Times New Roman"/>
                <w:color w:val="000000"/>
                <w:sz w:val="16"/>
                <w:szCs w:val="16"/>
                <w:lang w:val="es-CO" w:eastAsia="es-CO"/>
              </w:rPr>
            </w:pPr>
            <w:r>
              <w:rPr>
                <w:rFonts w:eastAsia="Times New Roman"/>
                <w:color w:val="000000"/>
                <w:sz w:val="16"/>
                <w:szCs w:val="16"/>
                <w:lang w:val="es-CO" w:eastAsia="es-CO"/>
              </w:rPr>
              <w:t>0</w:t>
            </w:r>
          </w:p>
        </w:tc>
      </w:tr>
      <w:tr w:rsidR="00BF5782" w:rsidRPr="008412F7" w:rsidTr="00BF5782">
        <w:trPr>
          <w:cantSplit/>
          <w:trHeight w:val="250"/>
        </w:trPr>
        <w:tc>
          <w:tcPr>
            <w:tcW w:w="4673" w:type="dxa"/>
            <w:vMerge/>
            <w:tcBorders>
              <w:left w:val="single" w:sz="4" w:space="0" w:color="000000"/>
              <w:bottom w:val="single" w:sz="4" w:space="0" w:color="000000"/>
            </w:tcBorders>
            <w:shd w:val="clear" w:color="auto" w:fill="auto"/>
            <w:vAlign w:val="center"/>
          </w:tcPr>
          <w:p w:rsidR="00BF5782" w:rsidRPr="008412F7" w:rsidRDefault="00BF5782" w:rsidP="00BF5782">
            <w:pPr>
              <w:widowControl/>
              <w:suppressAutoHyphens w:val="0"/>
              <w:snapToGrid w:val="0"/>
              <w:rPr>
                <w:rFonts w:eastAsia="Times New Roman"/>
                <w:color w:val="000000"/>
                <w:sz w:val="16"/>
                <w:szCs w:val="16"/>
                <w:lang w:val="es-CO" w:eastAsia="es-CO"/>
              </w:rPr>
            </w:pPr>
          </w:p>
        </w:tc>
        <w:tc>
          <w:tcPr>
            <w:tcW w:w="1559"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2020</w:t>
            </w:r>
          </w:p>
        </w:tc>
        <w:tc>
          <w:tcPr>
            <w:tcW w:w="1701" w:type="dxa"/>
            <w:tcBorders>
              <w:left w:val="single" w:sz="4" w:space="0" w:color="000000"/>
              <w:bottom w:val="single" w:sz="4" w:space="0" w:color="000000"/>
            </w:tcBorders>
            <w:shd w:val="clear" w:color="auto" w:fill="FFFFFF"/>
            <w:vAlign w:val="center"/>
          </w:tcPr>
          <w:p w:rsidR="00BF5782" w:rsidRPr="008412F7" w:rsidRDefault="00BF5782" w:rsidP="00BF5782">
            <w:pPr>
              <w:widowControl/>
              <w:suppressAutoHyphens w:val="0"/>
              <w:jc w:val="center"/>
              <w:rPr>
                <w:sz w:val="16"/>
                <w:szCs w:val="16"/>
              </w:rPr>
            </w:pPr>
            <w:r w:rsidRPr="008412F7">
              <w:rPr>
                <w:rFonts w:eastAsia="Times New Roman"/>
                <w:color w:val="000000"/>
                <w:sz w:val="16"/>
                <w:szCs w:val="16"/>
                <w:lang w:val="es-CO" w:eastAsia="es-CO"/>
              </w:rPr>
              <w:t>2</w:t>
            </w:r>
          </w:p>
        </w:tc>
        <w:tc>
          <w:tcPr>
            <w:tcW w:w="1761" w:type="dxa"/>
            <w:tcBorders>
              <w:left w:val="single" w:sz="4" w:space="0" w:color="000000"/>
              <w:bottom w:val="single" w:sz="4" w:space="0" w:color="000000"/>
              <w:right w:val="single" w:sz="4" w:space="0" w:color="000000"/>
            </w:tcBorders>
            <w:shd w:val="clear" w:color="auto" w:fill="FFFFFF"/>
            <w:vAlign w:val="center"/>
          </w:tcPr>
          <w:p w:rsidR="00BF5782" w:rsidRPr="008412F7" w:rsidRDefault="00BF5782" w:rsidP="00BF5782">
            <w:pPr>
              <w:widowControl/>
              <w:suppressAutoHyphens w:val="0"/>
              <w:snapToGrid w:val="0"/>
              <w:jc w:val="center"/>
              <w:rPr>
                <w:rFonts w:eastAsia="Times New Roman"/>
                <w:color w:val="000000"/>
                <w:sz w:val="16"/>
                <w:szCs w:val="16"/>
                <w:lang w:val="es-CO" w:eastAsia="es-CO"/>
              </w:rPr>
            </w:pPr>
          </w:p>
        </w:tc>
      </w:tr>
    </w:tbl>
    <w:p w:rsidR="00BF5782" w:rsidRPr="004424F1" w:rsidRDefault="00BF5782" w:rsidP="00BF5782">
      <w:pPr>
        <w:ind w:left="720"/>
        <w:rPr>
          <w:b/>
          <w:bCs/>
          <w:sz w:val="22"/>
          <w:szCs w:val="22"/>
          <w:u w:val="single"/>
        </w:rPr>
      </w:pPr>
    </w:p>
    <w:tbl>
      <w:tblPr>
        <w:tblW w:w="0" w:type="auto"/>
        <w:tblInd w:w="108" w:type="dxa"/>
        <w:tblLayout w:type="fixed"/>
        <w:tblLook w:val="0000" w:firstRow="0" w:lastRow="0" w:firstColumn="0" w:lastColumn="0" w:noHBand="0" w:noVBand="0"/>
      </w:tblPr>
      <w:tblGrid>
        <w:gridCol w:w="4060"/>
        <w:gridCol w:w="546"/>
        <w:gridCol w:w="546"/>
        <w:gridCol w:w="546"/>
        <w:gridCol w:w="546"/>
        <w:gridCol w:w="547"/>
        <w:gridCol w:w="547"/>
        <w:gridCol w:w="547"/>
        <w:gridCol w:w="547"/>
        <w:gridCol w:w="547"/>
        <w:gridCol w:w="658"/>
      </w:tblGrid>
      <w:tr w:rsidR="00BF5782" w:rsidRPr="008412F7" w:rsidTr="00BF5782">
        <w:trPr>
          <w:cantSplit/>
        </w:trPr>
        <w:tc>
          <w:tcPr>
            <w:tcW w:w="4060" w:type="dxa"/>
            <w:vMerge w:val="restart"/>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lastRenderedPageBreak/>
              <w:t>Metas Proyecto de Inversión Asociadas</w:t>
            </w:r>
          </w:p>
        </w:tc>
        <w:tc>
          <w:tcPr>
            <w:tcW w:w="1092" w:type="dxa"/>
            <w:gridSpan w:val="2"/>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2016</w:t>
            </w:r>
          </w:p>
        </w:tc>
        <w:tc>
          <w:tcPr>
            <w:tcW w:w="1092" w:type="dxa"/>
            <w:gridSpan w:val="2"/>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2017</w:t>
            </w:r>
          </w:p>
        </w:tc>
        <w:tc>
          <w:tcPr>
            <w:tcW w:w="1094" w:type="dxa"/>
            <w:gridSpan w:val="2"/>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2018</w:t>
            </w:r>
          </w:p>
        </w:tc>
        <w:tc>
          <w:tcPr>
            <w:tcW w:w="1094" w:type="dxa"/>
            <w:gridSpan w:val="2"/>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2019</w:t>
            </w:r>
          </w:p>
        </w:tc>
        <w:tc>
          <w:tcPr>
            <w:tcW w:w="1205" w:type="dxa"/>
            <w:gridSpan w:val="2"/>
            <w:tcBorders>
              <w:top w:val="single" w:sz="4" w:space="0" w:color="000000"/>
              <w:left w:val="single" w:sz="4" w:space="0" w:color="000000"/>
              <w:bottom w:val="single" w:sz="4" w:space="0" w:color="000000"/>
              <w:right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2020</w:t>
            </w:r>
          </w:p>
        </w:tc>
      </w:tr>
      <w:tr w:rsidR="00BF5782" w:rsidRPr="008412F7" w:rsidTr="00BF5782">
        <w:trPr>
          <w:cantSplit/>
        </w:trPr>
        <w:tc>
          <w:tcPr>
            <w:tcW w:w="4060" w:type="dxa"/>
            <w:vMerge/>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snapToGrid w:val="0"/>
              <w:rPr>
                <w:b/>
                <w:bCs/>
                <w:sz w:val="16"/>
                <w:szCs w:val="16"/>
                <w:u w:val="single"/>
              </w:rPr>
            </w:pPr>
          </w:p>
        </w:tc>
        <w:tc>
          <w:tcPr>
            <w:tcW w:w="546"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546"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c>
          <w:tcPr>
            <w:tcW w:w="546"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546"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c>
          <w:tcPr>
            <w:tcW w:w="547" w:type="dxa"/>
            <w:tcBorders>
              <w:top w:val="single" w:sz="4" w:space="0" w:color="000000"/>
              <w:left w:val="single" w:sz="4" w:space="0" w:color="000000"/>
              <w:bottom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P</w:t>
            </w:r>
          </w:p>
        </w:tc>
        <w:tc>
          <w:tcPr>
            <w:tcW w:w="658"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BF5782" w:rsidRPr="008412F7" w:rsidRDefault="00BF5782" w:rsidP="00BF5782">
            <w:pPr>
              <w:jc w:val="center"/>
              <w:rPr>
                <w:sz w:val="16"/>
                <w:szCs w:val="16"/>
              </w:rPr>
            </w:pPr>
            <w:r w:rsidRPr="008412F7">
              <w:rPr>
                <w:b/>
                <w:bCs/>
                <w:sz w:val="16"/>
                <w:szCs w:val="16"/>
              </w:rPr>
              <w:t>E</w:t>
            </w:r>
          </w:p>
        </w:tc>
      </w:tr>
      <w:tr w:rsidR="00BF5782" w:rsidRPr="008412F7" w:rsidTr="00BF5782">
        <w:trPr>
          <w:trHeight w:val="424"/>
        </w:trPr>
        <w:tc>
          <w:tcPr>
            <w:tcW w:w="4060"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widowControl/>
              <w:suppressAutoHyphens w:val="0"/>
              <w:autoSpaceDE w:val="0"/>
              <w:jc w:val="both"/>
              <w:rPr>
                <w:sz w:val="16"/>
                <w:szCs w:val="16"/>
              </w:rPr>
            </w:pPr>
            <w:r w:rsidRPr="008412F7">
              <w:rPr>
                <w:rFonts w:eastAsia="Times New Roman"/>
                <w:bCs/>
                <w:color w:val="000000"/>
                <w:sz w:val="16"/>
                <w:szCs w:val="16"/>
                <w:lang w:val="es-CO" w:eastAsia="es-CO"/>
              </w:rPr>
              <w:t>(S)4 Orientar la formulación y acompañar 60 protocolos de investigación, sistematización y memorias sociales de los proyectos estratégicos del sector Cultura, Recreación y Deporte</w:t>
            </w:r>
          </w:p>
        </w:tc>
        <w:tc>
          <w:tcPr>
            <w:tcW w:w="546"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5</w:t>
            </w:r>
          </w:p>
        </w:tc>
        <w:tc>
          <w:tcPr>
            <w:tcW w:w="546"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6</w:t>
            </w:r>
          </w:p>
        </w:tc>
        <w:tc>
          <w:tcPr>
            <w:tcW w:w="546"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16</w:t>
            </w:r>
          </w:p>
        </w:tc>
        <w:tc>
          <w:tcPr>
            <w:tcW w:w="546"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16</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20</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20</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16</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snapToGrid w:val="0"/>
              <w:jc w:val="center"/>
              <w:rPr>
                <w:rFonts w:eastAsia="Times New Roman"/>
                <w:bCs/>
                <w:color w:val="000000"/>
                <w:sz w:val="16"/>
                <w:szCs w:val="16"/>
                <w:lang w:val="es-CO" w:eastAsia="es-CO"/>
              </w:rPr>
            </w:pPr>
            <w:r>
              <w:rPr>
                <w:rFonts w:eastAsia="Times New Roman"/>
                <w:bCs/>
                <w:color w:val="000000"/>
                <w:sz w:val="16"/>
                <w:szCs w:val="16"/>
                <w:lang w:val="es-CO" w:eastAsia="es-CO"/>
              </w:rPr>
              <w:t>0</w:t>
            </w:r>
          </w:p>
        </w:tc>
        <w:tc>
          <w:tcPr>
            <w:tcW w:w="547" w:type="dxa"/>
            <w:tcBorders>
              <w:top w:val="single" w:sz="4" w:space="0" w:color="000000"/>
              <w:left w:val="single" w:sz="4" w:space="0" w:color="000000"/>
              <w:bottom w:val="single" w:sz="4" w:space="0" w:color="000000"/>
            </w:tcBorders>
            <w:shd w:val="clear" w:color="auto" w:fill="auto"/>
            <w:vAlign w:val="center"/>
          </w:tcPr>
          <w:p w:rsidR="00BF5782" w:rsidRPr="008412F7" w:rsidRDefault="00BF5782" w:rsidP="00BF5782">
            <w:pPr>
              <w:jc w:val="center"/>
              <w:rPr>
                <w:sz w:val="16"/>
                <w:szCs w:val="16"/>
              </w:rPr>
            </w:pPr>
            <w:r w:rsidRPr="008412F7">
              <w:rPr>
                <w:rFonts w:eastAsia="Times New Roman"/>
                <w:bCs/>
                <w:color w:val="000000"/>
                <w:sz w:val="16"/>
                <w:szCs w:val="16"/>
                <w:lang w:val="es-CO" w:eastAsia="es-CO"/>
              </w:rPr>
              <w:t>2</w:t>
            </w:r>
          </w:p>
        </w:tc>
        <w:tc>
          <w:tcPr>
            <w:tcW w:w="6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BF5782" w:rsidRPr="008412F7" w:rsidRDefault="00BF5782" w:rsidP="00BF5782">
            <w:pPr>
              <w:snapToGrid w:val="0"/>
              <w:jc w:val="center"/>
              <w:rPr>
                <w:rFonts w:eastAsia="Times New Roman"/>
                <w:bCs/>
                <w:color w:val="000000"/>
                <w:sz w:val="16"/>
                <w:szCs w:val="16"/>
                <w:lang w:val="es-CO" w:eastAsia="es-CO"/>
              </w:rPr>
            </w:pPr>
          </w:p>
        </w:tc>
      </w:tr>
    </w:tbl>
    <w:p w:rsidR="00BF5782" w:rsidRPr="004424F1" w:rsidRDefault="00BF5782" w:rsidP="00BF5782">
      <w:pPr>
        <w:rPr>
          <w:b/>
          <w:bCs/>
          <w:sz w:val="22"/>
          <w:szCs w:val="22"/>
          <w:u w:val="single"/>
        </w:rPr>
      </w:pPr>
    </w:p>
    <w:p w:rsidR="00BF5782" w:rsidRPr="004424F1" w:rsidRDefault="00BF5782" w:rsidP="00BF5782">
      <w:pPr>
        <w:jc w:val="both"/>
        <w:rPr>
          <w:sz w:val="22"/>
          <w:szCs w:val="22"/>
        </w:rPr>
      </w:pPr>
      <w:r w:rsidRPr="004424F1">
        <w:rPr>
          <w:rFonts w:eastAsia="Times New Roman"/>
          <w:bCs/>
          <w:color w:val="000000"/>
          <w:sz w:val="22"/>
          <w:szCs w:val="22"/>
          <w:lang w:eastAsia="es-CO"/>
        </w:rPr>
        <w:t>Retrasos y soluciones del indicador:</w:t>
      </w:r>
      <w:r>
        <w:rPr>
          <w:rFonts w:eastAsia="Times New Roman"/>
          <w:bCs/>
          <w:color w:val="000000"/>
          <w:sz w:val="22"/>
          <w:szCs w:val="22"/>
          <w:lang w:eastAsia="es-CO"/>
        </w:rPr>
        <w:t xml:space="preserve"> </w:t>
      </w:r>
      <w:r w:rsidRPr="004424F1">
        <w:rPr>
          <w:rFonts w:eastAsia="Times New Roman"/>
          <w:bCs/>
          <w:color w:val="000000"/>
          <w:sz w:val="22"/>
          <w:szCs w:val="22"/>
          <w:lang w:eastAsia="es-CO" w:bidi="es-ES"/>
        </w:rPr>
        <w:t>No se presentan retrasos para el indicador.</w:t>
      </w:r>
    </w:p>
    <w:p w:rsidR="00BF5782" w:rsidRPr="004424F1" w:rsidRDefault="00BF5782" w:rsidP="00BF5782">
      <w:pPr>
        <w:widowControl/>
        <w:jc w:val="both"/>
        <w:rPr>
          <w:rFonts w:eastAsia="Times New Roman"/>
          <w:color w:val="000000"/>
          <w:sz w:val="22"/>
          <w:szCs w:val="22"/>
          <w:lang w:eastAsia="es-ES" w:bidi="es-ES"/>
        </w:rPr>
      </w:pPr>
    </w:p>
    <w:p w:rsidR="00BF5782" w:rsidRDefault="00BF5782" w:rsidP="00BF5782">
      <w:pPr>
        <w:widowControl/>
        <w:jc w:val="both"/>
        <w:rPr>
          <w:rFonts w:eastAsia="Times New Roman"/>
          <w:bCs/>
          <w:color w:val="000000"/>
          <w:sz w:val="22"/>
          <w:szCs w:val="22"/>
          <w:lang w:eastAsia="es-CO" w:bidi="es-ES"/>
        </w:rPr>
      </w:pPr>
      <w:r w:rsidRPr="004424F1">
        <w:rPr>
          <w:rFonts w:eastAsia="Times New Roman"/>
          <w:bCs/>
          <w:color w:val="000000"/>
          <w:sz w:val="22"/>
          <w:szCs w:val="22"/>
          <w:lang w:eastAsia="es-CO" w:bidi="es-ES"/>
        </w:rPr>
        <w:t>Avances y logros del indicador:</w:t>
      </w:r>
      <w:r>
        <w:rPr>
          <w:rFonts w:eastAsia="Times New Roman"/>
          <w:bCs/>
          <w:color w:val="000000"/>
          <w:sz w:val="22"/>
          <w:szCs w:val="22"/>
          <w:lang w:eastAsia="es-CO" w:bidi="es-ES"/>
        </w:rPr>
        <w:t xml:space="preserve"> </w:t>
      </w:r>
      <w:r w:rsidRPr="004424F1">
        <w:rPr>
          <w:rFonts w:eastAsia="Times New Roman"/>
          <w:bCs/>
          <w:color w:val="000000"/>
          <w:sz w:val="22"/>
          <w:szCs w:val="22"/>
          <w:lang w:eastAsia="es-CO" w:bidi="es-ES"/>
        </w:rPr>
        <w:t>La Dirección de Cultura Ciudadana viene implementando protocolos de investigación, sistematización y memorias sociales de los proyectos estratégicos del sector Cultura, Recreación y Deporte. Logros a los que se han ido trabajando:</w:t>
      </w:r>
    </w:p>
    <w:p w:rsidR="00BF5782" w:rsidRPr="004424F1" w:rsidRDefault="00BF5782" w:rsidP="00BF5782">
      <w:pPr>
        <w:widowControl/>
        <w:jc w:val="both"/>
        <w:rPr>
          <w:rFonts w:eastAsia="Times New Roman"/>
          <w:bCs/>
          <w:color w:val="000000"/>
          <w:sz w:val="22"/>
          <w:szCs w:val="22"/>
          <w:lang w:eastAsia="es-CO" w:bidi="es-ES"/>
        </w:rPr>
      </w:pPr>
    </w:p>
    <w:p w:rsidR="00BF5782" w:rsidRPr="004424F1" w:rsidRDefault="00BF5782" w:rsidP="009077F1">
      <w:pPr>
        <w:numPr>
          <w:ilvl w:val="0"/>
          <w:numId w:val="42"/>
        </w:numPr>
        <w:jc w:val="both"/>
        <w:textAlignment w:val="baseline"/>
        <w:rPr>
          <w:rFonts w:eastAsia="Times New Roman"/>
          <w:bCs/>
          <w:color w:val="000000"/>
          <w:sz w:val="22"/>
          <w:szCs w:val="22"/>
          <w:lang w:eastAsia="es-CO" w:bidi="es-ES"/>
        </w:rPr>
      </w:pPr>
      <w:r w:rsidRPr="004424F1">
        <w:rPr>
          <w:rFonts w:eastAsia="Times New Roman"/>
          <w:bCs/>
          <w:color w:val="000000"/>
          <w:sz w:val="22"/>
          <w:szCs w:val="22"/>
          <w:lang w:eastAsia="es-CO" w:bidi="es-ES"/>
        </w:rPr>
        <w:t>A la fecha se han orientado y acompañado 42 protocolos de investigación, sistematización y memorias sociales de los proyectos estratégicos del sector</w:t>
      </w:r>
    </w:p>
    <w:p w:rsidR="00BF5782" w:rsidRPr="004424F1" w:rsidRDefault="00BF5782" w:rsidP="009077F1">
      <w:pPr>
        <w:numPr>
          <w:ilvl w:val="0"/>
          <w:numId w:val="42"/>
        </w:numPr>
        <w:jc w:val="both"/>
        <w:textAlignment w:val="baseline"/>
        <w:rPr>
          <w:rFonts w:eastAsia="Times New Roman"/>
          <w:bCs/>
          <w:color w:val="000000"/>
          <w:sz w:val="22"/>
          <w:szCs w:val="22"/>
          <w:lang w:eastAsia="es-CO" w:bidi="es-ES"/>
        </w:rPr>
      </w:pPr>
      <w:r w:rsidRPr="004424F1">
        <w:rPr>
          <w:rFonts w:eastAsia="Times New Roman"/>
          <w:bCs/>
          <w:color w:val="000000"/>
          <w:sz w:val="22"/>
          <w:szCs w:val="22"/>
          <w:lang w:eastAsia="es-CO" w:bidi="es-ES"/>
        </w:rPr>
        <w:t>Talleres de memoria social a los ganadores de las becas de Cultura Ciudadana</w:t>
      </w:r>
      <w:r>
        <w:rPr>
          <w:rFonts w:eastAsia="Times New Roman"/>
          <w:bCs/>
          <w:color w:val="000000"/>
          <w:sz w:val="22"/>
          <w:szCs w:val="22"/>
          <w:lang w:eastAsia="es-CO" w:bidi="es-ES"/>
        </w:rPr>
        <w:t xml:space="preserve"> </w:t>
      </w:r>
      <w:r w:rsidRPr="004424F1">
        <w:rPr>
          <w:rFonts w:eastAsia="Times New Roman"/>
          <w:bCs/>
          <w:color w:val="000000"/>
          <w:sz w:val="22"/>
          <w:szCs w:val="22"/>
          <w:lang w:eastAsia="es-CO" w:bidi="es-ES"/>
        </w:rPr>
        <w:t>(más de 17)</w:t>
      </w:r>
    </w:p>
    <w:p w:rsidR="00BF5782" w:rsidRPr="004424F1" w:rsidRDefault="00BF5782" w:rsidP="009077F1">
      <w:pPr>
        <w:numPr>
          <w:ilvl w:val="0"/>
          <w:numId w:val="42"/>
        </w:numPr>
        <w:jc w:val="both"/>
        <w:textAlignment w:val="baseline"/>
        <w:rPr>
          <w:rFonts w:eastAsia="Times New Roman"/>
          <w:bCs/>
          <w:color w:val="000000"/>
          <w:sz w:val="22"/>
          <w:szCs w:val="22"/>
          <w:lang w:eastAsia="es-CO" w:bidi="es-ES"/>
        </w:rPr>
      </w:pPr>
      <w:r w:rsidRPr="004424F1">
        <w:rPr>
          <w:rFonts w:eastAsia="Times New Roman"/>
          <w:bCs/>
          <w:color w:val="000000"/>
          <w:sz w:val="22"/>
          <w:szCs w:val="22"/>
          <w:lang w:eastAsia="es-CO" w:bidi="es-ES"/>
        </w:rPr>
        <w:t>Revisión, retroalimentar y aprobación de 176 productos de memoria social de los ganadores de becas del portafolio de estímulos de cultura ciudadana.</w:t>
      </w:r>
    </w:p>
    <w:p w:rsidR="00BF5782" w:rsidRPr="004424F1" w:rsidRDefault="00BF5782" w:rsidP="009077F1">
      <w:pPr>
        <w:numPr>
          <w:ilvl w:val="0"/>
          <w:numId w:val="42"/>
        </w:numPr>
        <w:jc w:val="both"/>
        <w:textAlignment w:val="baseline"/>
        <w:rPr>
          <w:rFonts w:eastAsia="Times New Roman"/>
          <w:bCs/>
          <w:color w:val="000000"/>
          <w:sz w:val="22"/>
          <w:szCs w:val="22"/>
          <w:lang w:eastAsia="es-CO" w:bidi="es-ES"/>
        </w:rPr>
      </w:pPr>
      <w:r w:rsidRPr="004424F1">
        <w:rPr>
          <w:rFonts w:eastAsia="Times New Roman"/>
          <w:bCs/>
          <w:color w:val="000000"/>
          <w:sz w:val="22"/>
          <w:szCs w:val="22"/>
          <w:lang w:eastAsia="es-CO" w:bidi="es-ES"/>
        </w:rPr>
        <w:t>Realización de talleres para la socialización de la metodología de mapa emocional a los ganadores de becas de cultura ciudadana.</w:t>
      </w:r>
    </w:p>
    <w:p w:rsidR="00BF5782" w:rsidRPr="004424F1" w:rsidRDefault="00BF5782" w:rsidP="009077F1">
      <w:pPr>
        <w:numPr>
          <w:ilvl w:val="0"/>
          <w:numId w:val="42"/>
        </w:numPr>
        <w:jc w:val="both"/>
        <w:textAlignment w:val="baseline"/>
        <w:rPr>
          <w:rFonts w:eastAsia="Times New Roman"/>
          <w:bCs/>
          <w:color w:val="000000"/>
          <w:sz w:val="22"/>
          <w:szCs w:val="22"/>
          <w:lang w:eastAsia="es-CO" w:bidi="es-ES"/>
        </w:rPr>
      </w:pPr>
      <w:r w:rsidRPr="004424F1">
        <w:rPr>
          <w:rFonts w:eastAsia="Times New Roman"/>
          <w:bCs/>
          <w:color w:val="000000"/>
          <w:sz w:val="22"/>
          <w:szCs w:val="22"/>
          <w:lang w:eastAsia="es-CO" w:bidi="es-ES"/>
        </w:rPr>
        <w:t>Memoria social de la EBC 2017</w:t>
      </w:r>
    </w:p>
    <w:p w:rsidR="00BF5782" w:rsidRPr="004424F1" w:rsidRDefault="00BF5782" w:rsidP="009077F1">
      <w:pPr>
        <w:widowControl/>
        <w:numPr>
          <w:ilvl w:val="0"/>
          <w:numId w:val="42"/>
        </w:numPr>
        <w:jc w:val="both"/>
        <w:textAlignment w:val="baseline"/>
        <w:rPr>
          <w:rFonts w:eastAsia="Times New Roman"/>
          <w:bCs/>
          <w:color w:val="000000"/>
          <w:sz w:val="22"/>
          <w:szCs w:val="22"/>
          <w:lang w:eastAsia="es-CO" w:bidi="es-ES"/>
        </w:rPr>
      </w:pPr>
      <w:r w:rsidRPr="004424F1">
        <w:rPr>
          <w:rFonts w:eastAsia="Times New Roman"/>
          <w:bCs/>
          <w:color w:val="000000"/>
          <w:sz w:val="22"/>
          <w:szCs w:val="22"/>
          <w:lang w:eastAsia="es-CO" w:bidi="es-ES"/>
        </w:rPr>
        <w:t>Memoria social de la semana de la cultura ciudadana</w:t>
      </w:r>
      <w:r>
        <w:rPr>
          <w:rFonts w:eastAsia="Times New Roman"/>
          <w:bCs/>
          <w:color w:val="000000"/>
          <w:sz w:val="22"/>
          <w:szCs w:val="22"/>
          <w:lang w:eastAsia="es-CO" w:bidi="es-ES"/>
        </w:rPr>
        <w:t xml:space="preserve"> 2018.</w:t>
      </w:r>
    </w:p>
    <w:p w:rsidR="00BF5782" w:rsidRPr="004424F1" w:rsidRDefault="00BF5782" w:rsidP="00BF5782">
      <w:pPr>
        <w:widowControl/>
        <w:jc w:val="both"/>
        <w:textAlignment w:val="baseline"/>
        <w:rPr>
          <w:rFonts w:eastAsia="Times New Roman"/>
          <w:color w:val="000000"/>
          <w:sz w:val="22"/>
          <w:szCs w:val="22"/>
        </w:rPr>
      </w:pPr>
    </w:p>
    <w:p w:rsidR="00BF5782" w:rsidRPr="004424F1" w:rsidRDefault="00BF5782" w:rsidP="00BF5782">
      <w:pPr>
        <w:widowControl/>
        <w:jc w:val="both"/>
        <w:textAlignment w:val="baseline"/>
        <w:rPr>
          <w:rFonts w:eastAsia="Times New Roman"/>
          <w:color w:val="000000"/>
          <w:sz w:val="22"/>
          <w:szCs w:val="22"/>
        </w:rPr>
      </w:pPr>
    </w:p>
    <w:p w:rsidR="00BF5782" w:rsidRPr="004424F1" w:rsidRDefault="00BF5782" w:rsidP="00BF5782">
      <w:pPr>
        <w:rPr>
          <w:sz w:val="22"/>
          <w:szCs w:val="22"/>
        </w:rPr>
      </w:pPr>
      <w:r>
        <w:rPr>
          <w:b/>
          <w:bCs/>
          <w:sz w:val="22"/>
          <w:szCs w:val="22"/>
          <w:u w:val="single"/>
        </w:rPr>
        <w:t xml:space="preserve">4. </w:t>
      </w:r>
      <w:r w:rsidRPr="004424F1">
        <w:rPr>
          <w:b/>
          <w:bCs/>
          <w:sz w:val="22"/>
          <w:szCs w:val="22"/>
          <w:u w:val="single"/>
        </w:rPr>
        <w:t>Seguimiento por Meta Proyecto de Inversión</w:t>
      </w:r>
      <w:r w:rsidRPr="004424F1">
        <w:rPr>
          <w:b/>
          <w:bCs/>
          <w:sz w:val="22"/>
          <w:szCs w:val="22"/>
          <w:u w:val="single"/>
        </w:rPr>
        <w:tab/>
      </w:r>
      <w:r w:rsidRPr="004424F1">
        <w:rPr>
          <w:b/>
          <w:bCs/>
          <w:sz w:val="22"/>
          <w:szCs w:val="22"/>
          <w:u w:val="single"/>
        </w:rPr>
        <w:tab/>
      </w:r>
      <w:r w:rsidRPr="004424F1">
        <w:rPr>
          <w:b/>
          <w:bCs/>
          <w:sz w:val="22"/>
          <w:szCs w:val="22"/>
          <w:u w:val="single"/>
        </w:rPr>
        <w:tab/>
      </w:r>
      <w:r w:rsidRPr="004424F1">
        <w:rPr>
          <w:b/>
          <w:bCs/>
          <w:sz w:val="22"/>
          <w:szCs w:val="22"/>
          <w:u w:val="single"/>
        </w:rPr>
        <w:tab/>
      </w:r>
      <w:r w:rsidRPr="004424F1">
        <w:rPr>
          <w:b/>
          <w:bCs/>
          <w:sz w:val="22"/>
          <w:szCs w:val="22"/>
          <w:u w:val="single"/>
        </w:rPr>
        <w:tab/>
      </w:r>
      <w:r w:rsidRPr="004424F1">
        <w:rPr>
          <w:b/>
          <w:bCs/>
          <w:sz w:val="22"/>
          <w:szCs w:val="22"/>
          <w:u w:val="single"/>
        </w:rPr>
        <w:tab/>
      </w:r>
      <w:r>
        <w:rPr>
          <w:b/>
          <w:bCs/>
          <w:sz w:val="22"/>
          <w:szCs w:val="22"/>
          <w:u w:val="single"/>
        </w:rPr>
        <w:tab/>
      </w:r>
    </w:p>
    <w:p w:rsidR="00BF5782" w:rsidRPr="004424F1" w:rsidRDefault="00BF5782" w:rsidP="00BF5782">
      <w:pPr>
        <w:rPr>
          <w:rFonts w:eastAsia="Arial"/>
          <w:b/>
          <w:bCs/>
          <w:color w:val="000000"/>
          <w:sz w:val="22"/>
          <w:szCs w:val="22"/>
          <w:u w:val="single"/>
        </w:rPr>
      </w:pPr>
    </w:p>
    <w:tbl>
      <w:tblPr>
        <w:tblW w:w="0" w:type="auto"/>
        <w:tblInd w:w="84"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27"/>
      </w:tblGrid>
      <w:tr w:rsidR="00BF5782" w:rsidRPr="004424F1" w:rsidTr="00BF5782">
        <w:tc>
          <w:tcPr>
            <w:tcW w:w="705" w:type="dxa"/>
            <w:tcBorders>
              <w:top w:val="single" w:sz="1" w:space="0" w:color="000000"/>
              <w:left w:val="single" w:sz="1" w:space="0" w:color="000000"/>
              <w:bottom w:val="single" w:sz="1" w:space="0" w:color="000000"/>
            </w:tcBorders>
            <w:shd w:val="clear" w:color="auto" w:fill="0099FF"/>
            <w:vAlign w:val="center"/>
          </w:tcPr>
          <w:p w:rsidR="00BF5782" w:rsidRPr="004424F1" w:rsidRDefault="00BF5782" w:rsidP="00BF5782">
            <w:pPr>
              <w:pStyle w:val="Contenidodelatabla"/>
              <w:jc w:val="center"/>
              <w:rPr>
                <w:sz w:val="22"/>
                <w:szCs w:val="22"/>
              </w:rPr>
            </w:pPr>
            <w:r w:rsidRPr="004424F1">
              <w:rPr>
                <w:b/>
                <w:bCs/>
                <w:color w:val="000000"/>
                <w:sz w:val="22"/>
                <w:szCs w:val="22"/>
              </w:rPr>
              <w:t>Cód. Meta</w:t>
            </w:r>
          </w:p>
        </w:tc>
        <w:tc>
          <w:tcPr>
            <w:tcW w:w="5025" w:type="dxa"/>
            <w:tcBorders>
              <w:top w:val="single" w:sz="1" w:space="0" w:color="000000"/>
              <w:left w:val="single" w:sz="1" w:space="0" w:color="000000"/>
              <w:bottom w:val="single" w:sz="1" w:space="0" w:color="000000"/>
            </w:tcBorders>
            <w:shd w:val="clear" w:color="auto" w:fill="0099FF"/>
            <w:vAlign w:val="center"/>
          </w:tcPr>
          <w:p w:rsidR="00BF5782" w:rsidRPr="004424F1" w:rsidRDefault="00BF5782" w:rsidP="00BF5782">
            <w:pPr>
              <w:pStyle w:val="Contenidodelatabla"/>
              <w:jc w:val="center"/>
              <w:rPr>
                <w:sz w:val="22"/>
                <w:szCs w:val="22"/>
              </w:rPr>
            </w:pPr>
            <w:r w:rsidRPr="004424F1">
              <w:rPr>
                <w:b/>
                <w:bCs/>
                <w:color w:val="000000"/>
                <w:sz w:val="22"/>
                <w:szCs w:val="22"/>
              </w:rPr>
              <w:t>Meta Proyecto</w:t>
            </w:r>
          </w:p>
        </w:tc>
        <w:tc>
          <w:tcPr>
            <w:tcW w:w="1695" w:type="dxa"/>
            <w:tcBorders>
              <w:top w:val="single" w:sz="1" w:space="0" w:color="000000"/>
              <w:left w:val="single" w:sz="1" w:space="0" w:color="000000"/>
              <w:bottom w:val="single" w:sz="1" w:space="0" w:color="000000"/>
            </w:tcBorders>
            <w:shd w:val="clear" w:color="auto" w:fill="0099FF"/>
            <w:vAlign w:val="center"/>
          </w:tcPr>
          <w:p w:rsidR="00BF5782" w:rsidRPr="004424F1" w:rsidRDefault="00BF5782" w:rsidP="00BF5782">
            <w:pPr>
              <w:pStyle w:val="Contenidodelatabla"/>
              <w:jc w:val="center"/>
              <w:rPr>
                <w:sz w:val="22"/>
                <w:szCs w:val="22"/>
              </w:rPr>
            </w:pPr>
            <w:r w:rsidRPr="004424F1">
              <w:rPr>
                <w:b/>
                <w:bCs/>
                <w:color w:val="000000"/>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0099FF"/>
            <w:vAlign w:val="center"/>
          </w:tcPr>
          <w:p w:rsidR="00BF5782" w:rsidRPr="004424F1" w:rsidRDefault="00BF5782" w:rsidP="00BF5782">
            <w:pPr>
              <w:pStyle w:val="Contenidodelatabla"/>
              <w:jc w:val="center"/>
              <w:rPr>
                <w:sz w:val="22"/>
                <w:szCs w:val="22"/>
              </w:rPr>
            </w:pPr>
            <w:r w:rsidRPr="004424F1">
              <w:rPr>
                <w:b/>
                <w:bCs/>
                <w:color w:val="000000"/>
                <w:sz w:val="22"/>
                <w:szCs w:val="22"/>
              </w:rPr>
              <w:t>Ejecución Vigencia</w:t>
            </w:r>
          </w:p>
        </w:tc>
        <w:tc>
          <w:tcPr>
            <w:tcW w:w="927" w:type="dxa"/>
            <w:tcBorders>
              <w:top w:val="single" w:sz="1" w:space="0" w:color="000000"/>
              <w:left w:val="single" w:sz="1" w:space="0" w:color="000000"/>
              <w:bottom w:val="single" w:sz="1" w:space="0" w:color="000000"/>
              <w:right w:val="single" w:sz="1" w:space="0" w:color="000000"/>
            </w:tcBorders>
            <w:shd w:val="clear" w:color="auto" w:fill="0099FF"/>
            <w:vAlign w:val="center"/>
          </w:tcPr>
          <w:p w:rsidR="00BF5782" w:rsidRPr="004424F1" w:rsidRDefault="00BF5782" w:rsidP="00BF5782">
            <w:pPr>
              <w:pStyle w:val="Contenidodelatabla"/>
              <w:jc w:val="center"/>
              <w:rPr>
                <w:sz w:val="22"/>
                <w:szCs w:val="22"/>
              </w:rPr>
            </w:pPr>
            <w:r w:rsidRPr="004424F1">
              <w:rPr>
                <w:b/>
                <w:bCs/>
                <w:color w:val="000000"/>
                <w:sz w:val="22"/>
                <w:szCs w:val="22"/>
              </w:rPr>
              <w:t>% Avance</w:t>
            </w:r>
          </w:p>
        </w:tc>
      </w:tr>
      <w:tr w:rsidR="00BF5782" w:rsidRPr="004424F1" w:rsidTr="00BF5782">
        <w:tc>
          <w:tcPr>
            <w:tcW w:w="705" w:type="dxa"/>
            <w:tcBorders>
              <w:left w:val="single" w:sz="1" w:space="0" w:color="000000"/>
              <w:bottom w:val="single" w:sz="1" w:space="0" w:color="000000"/>
            </w:tcBorders>
            <w:shd w:val="clear" w:color="auto" w:fill="auto"/>
          </w:tcPr>
          <w:p w:rsidR="00BF5782" w:rsidRPr="004424F1" w:rsidRDefault="00BF5782" w:rsidP="00BF5782">
            <w:pPr>
              <w:jc w:val="center"/>
              <w:rPr>
                <w:sz w:val="22"/>
                <w:szCs w:val="22"/>
              </w:rPr>
            </w:pPr>
            <w:r w:rsidRPr="004424F1">
              <w:rPr>
                <w:color w:val="000000"/>
                <w:sz w:val="22"/>
                <w:szCs w:val="22"/>
              </w:rPr>
              <w:t>1</w:t>
            </w:r>
          </w:p>
        </w:tc>
        <w:tc>
          <w:tcPr>
            <w:tcW w:w="5025" w:type="dxa"/>
            <w:tcBorders>
              <w:left w:val="single" w:sz="1" w:space="0" w:color="000000"/>
              <w:bottom w:val="single" w:sz="1" w:space="0" w:color="000000"/>
            </w:tcBorders>
            <w:shd w:val="clear" w:color="auto" w:fill="auto"/>
          </w:tcPr>
          <w:p w:rsidR="00BF5782" w:rsidRPr="004424F1" w:rsidRDefault="00BF5782" w:rsidP="00BF5782">
            <w:pPr>
              <w:tabs>
                <w:tab w:val="left" w:pos="0"/>
                <w:tab w:val="left" w:pos="720"/>
              </w:tabs>
              <w:spacing w:after="160"/>
              <w:jc w:val="both"/>
              <w:rPr>
                <w:sz w:val="22"/>
                <w:szCs w:val="22"/>
              </w:rPr>
            </w:pPr>
            <w:r w:rsidRPr="004424F1">
              <w:rPr>
                <w:color w:val="000000"/>
                <w:sz w:val="22"/>
                <w:szCs w:val="22"/>
              </w:rPr>
              <w:t>Formular e implementar una Política Pública de Cultura Ciudadana.</w:t>
            </w:r>
          </w:p>
        </w:tc>
        <w:tc>
          <w:tcPr>
            <w:tcW w:w="1695" w:type="dxa"/>
            <w:tcBorders>
              <w:left w:val="single" w:sz="1" w:space="0" w:color="000000"/>
              <w:bottom w:val="single" w:sz="1" w:space="0" w:color="000000"/>
            </w:tcBorders>
            <w:shd w:val="clear" w:color="auto" w:fill="auto"/>
          </w:tcPr>
          <w:p w:rsidR="00BF5782" w:rsidRPr="004424F1" w:rsidRDefault="00BF5782" w:rsidP="00BF5782">
            <w:pPr>
              <w:tabs>
                <w:tab w:val="left" w:pos="0"/>
                <w:tab w:val="left" w:pos="720"/>
              </w:tabs>
              <w:spacing w:after="160"/>
              <w:jc w:val="center"/>
              <w:rPr>
                <w:sz w:val="22"/>
                <w:szCs w:val="22"/>
              </w:rPr>
            </w:pPr>
            <w:r w:rsidRPr="004424F1">
              <w:rPr>
                <w:color w:val="000000"/>
                <w:sz w:val="22"/>
                <w:szCs w:val="22"/>
              </w:rPr>
              <w:t>0,20</w:t>
            </w:r>
          </w:p>
        </w:tc>
        <w:tc>
          <w:tcPr>
            <w:tcW w:w="1245" w:type="dxa"/>
            <w:tcBorders>
              <w:left w:val="single" w:sz="1" w:space="0" w:color="000000"/>
              <w:bottom w:val="single" w:sz="1" w:space="0" w:color="000000"/>
            </w:tcBorders>
            <w:shd w:val="clear" w:color="auto" w:fill="auto"/>
          </w:tcPr>
          <w:p w:rsidR="00BF5782" w:rsidRPr="004424F1" w:rsidRDefault="00BF5782" w:rsidP="00BF5782">
            <w:pPr>
              <w:spacing w:after="160"/>
              <w:jc w:val="center"/>
              <w:rPr>
                <w:sz w:val="22"/>
                <w:szCs w:val="22"/>
              </w:rPr>
            </w:pPr>
            <w:r w:rsidRPr="004424F1">
              <w:rPr>
                <w:color w:val="000000"/>
                <w:sz w:val="22"/>
                <w:szCs w:val="22"/>
              </w:rPr>
              <w:t>0</w:t>
            </w:r>
            <w:r>
              <w:rPr>
                <w:color w:val="000000"/>
                <w:sz w:val="22"/>
                <w:szCs w:val="22"/>
              </w:rPr>
              <w:t>,03</w:t>
            </w:r>
          </w:p>
        </w:tc>
        <w:tc>
          <w:tcPr>
            <w:tcW w:w="927" w:type="dxa"/>
            <w:tcBorders>
              <w:left w:val="single" w:sz="1" w:space="0" w:color="000000"/>
              <w:bottom w:val="single" w:sz="1" w:space="0" w:color="000000"/>
              <w:right w:val="single" w:sz="1" w:space="0" w:color="000000"/>
            </w:tcBorders>
            <w:shd w:val="clear" w:color="auto" w:fill="auto"/>
          </w:tcPr>
          <w:p w:rsidR="00BF5782" w:rsidRPr="004424F1" w:rsidRDefault="00BF5782" w:rsidP="00BF5782">
            <w:pPr>
              <w:spacing w:after="160"/>
              <w:jc w:val="center"/>
              <w:rPr>
                <w:sz w:val="22"/>
                <w:szCs w:val="22"/>
              </w:rPr>
            </w:pPr>
            <w:r>
              <w:rPr>
                <w:color w:val="000000"/>
                <w:sz w:val="22"/>
                <w:szCs w:val="22"/>
              </w:rPr>
              <w:t>15</w:t>
            </w:r>
            <w:r w:rsidRPr="004424F1">
              <w:rPr>
                <w:color w:val="000000"/>
                <w:sz w:val="22"/>
                <w:szCs w:val="22"/>
              </w:rPr>
              <w:t>%</w:t>
            </w:r>
          </w:p>
        </w:tc>
      </w:tr>
    </w:tbl>
    <w:p w:rsidR="00BF5782" w:rsidRPr="004424F1" w:rsidRDefault="00BF5782" w:rsidP="00BF5782">
      <w:pPr>
        <w:rPr>
          <w:sz w:val="22"/>
          <w:szCs w:val="22"/>
        </w:rPr>
      </w:pPr>
    </w:p>
    <w:p w:rsidR="00BF5782" w:rsidRPr="00FC37E5" w:rsidRDefault="00BF5782" w:rsidP="00BF5782">
      <w:pPr>
        <w:rPr>
          <w:i/>
          <w:sz w:val="22"/>
          <w:szCs w:val="22"/>
        </w:rPr>
      </w:pPr>
      <w:r w:rsidRPr="00FC37E5">
        <w:rPr>
          <w:b/>
          <w:bCs/>
          <w:i/>
          <w:sz w:val="22"/>
          <w:szCs w:val="22"/>
        </w:rPr>
        <w:t>4.1 Reporte de avance y logros de la meta del proyecto</w:t>
      </w:r>
      <w:r w:rsidRPr="00FC37E5">
        <w:rPr>
          <w:b/>
          <w:bCs/>
          <w:i/>
          <w:sz w:val="22"/>
          <w:szCs w:val="22"/>
        </w:rPr>
        <w:tab/>
      </w:r>
      <w:r w:rsidRPr="00FC37E5">
        <w:rPr>
          <w:b/>
          <w:bCs/>
          <w:i/>
          <w:sz w:val="22"/>
          <w:szCs w:val="22"/>
        </w:rPr>
        <w:tab/>
      </w:r>
      <w:r w:rsidRPr="00FC37E5">
        <w:rPr>
          <w:b/>
          <w:bCs/>
          <w:i/>
          <w:sz w:val="22"/>
          <w:szCs w:val="22"/>
        </w:rPr>
        <w:tab/>
      </w:r>
      <w:r w:rsidRPr="00FC37E5">
        <w:rPr>
          <w:b/>
          <w:bCs/>
          <w:i/>
          <w:sz w:val="22"/>
          <w:szCs w:val="22"/>
        </w:rPr>
        <w:tab/>
      </w:r>
      <w:r w:rsidRPr="00FC37E5">
        <w:rPr>
          <w:b/>
          <w:bCs/>
          <w:i/>
          <w:sz w:val="22"/>
          <w:szCs w:val="22"/>
        </w:rPr>
        <w:tab/>
      </w:r>
    </w:p>
    <w:p w:rsidR="00BF5782" w:rsidRPr="004424F1" w:rsidRDefault="00BF5782" w:rsidP="00BF5782">
      <w:pPr>
        <w:tabs>
          <w:tab w:val="left" w:pos="0"/>
          <w:tab w:val="left" w:pos="720"/>
        </w:tabs>
        <w:ind w:left="720"/>
        <w:jc w:val="both"/>
        <w:rPr>
          <w:b/>
          <w:bCs/>
          <w:color w:val="000000"/>
          <w:sz w:val="22"/>
          <w:szCs w:val="22"/>
          <w:u w:val="single"/>
        </w:rPr>
      </w:pPr>
    </w:p>
    <w:p w:rsidR="00BF5782" w:rsidRPr="004424F1" w:rsidRDefault="00BF5782" w:rsidP="00BF5782">
      <w:pPr>
        <w:tabs>
          <w:tab w:val="left" w:pos="0"/>
          <w:tab w:val="left" w:pos="720"/>
        </w:tabs>
        <w:jc w:val="both"/>
        <w:rPr>
          <w:sz w:val="22"/>
          <w:szCs w:val="22"/>
        </w:rPr>
      </w:pPr>
      <w:r w:rsidRPr="004424F1">
        <w:rPr>
          <w:b/>
          <w:color w:val="000000"/>
          <w:sz w:val="22"/>
          <w:szCs w:val="22"/>
        </w:rPr>
        <w:t>Avance cuatrienio:</w:t>
      </w:r>
      <w:r>
        <w:rPr>
          <w:b/>
          <w:color w:val="000000"/>
          <w:sz w:val="22"/>
          <w:szCs w:val="22"/>
        </w:rPr>
        <w:t xml:space="preserve"> </w:t>
      </w:r>
      <w:r w:rsidRPr="004424F1">
        <w:rPr>
          <w:color w:val="000000"/>
          <w:sz w:val="22"/>
          <w:szCs w:val="22"/>
        </w:rPr>
        <w:t>La formulación e implementación de una Política Pública de Cultura Ciudadana tiene como propósito asegurar la sostenibilidad, continuidad y estabilidad de las acciones y proyectos públicos, privados y comunitarios de cultura ciudadana en Bogotá D.C., determinando para ello lineamientos, estrategias y procesos, así como la institucionalidad e instancias requeridas y los sistemas de seguimiento y de información pertinentes.</w:t>
      </w:r>
    </w:p>
    <w:p w:rsidR="00BF5782" w:rsidRPr="004424F1" w:rsidRDefault="00BF5782" w:rsidP="00BF5782">
      <w:pPr>
        <w:tabs>
          <w:tab w:val="left" w:pos="0"/>
          <w:tab w:val="left" w:pos="720"/>
        </w:tabs>
        <w:jc w:val="both"/>
        <w:rPr>
          <w:color w:val="000000"/>
          <w:sz w:val="22"/>
          <w:szCs w:val="22"/>
        </w:rPr>
      </w:pPr>
    </w:p>
    <w:p w:rsidR="00BF5782" w:rsidRPr="004424F1" w:rsidRDefault="00BF5782" w:rsidP="00BF5782">
      <w:pPr>
        <w:tabs>
          <w:tab w:val="left" w:pos="0"/>
          <w:tab w:val="left" w:pos="720"/>
        </w:tabs>
        <w:jc w:val="both"/>
        <w:rPr>
          <w:sz w:val="22"/>
          <w:szCs w:val="22"/>
        </w:rPr>
      </w:pPr>
      <w:r w:rsidRPr="004424F1">
        <w:rPr>
          <w:color w:val="000000"/>
          <w:sz w:val="22"/>
          <w:szCs w:val="22"/>
        </w:rPr>
        <w:t xml:space="preserve">Durante el 2016 la Dirección de Cultura Ciudadana </w:t>
      </w:r>
      <w:r>
        <w:rPr>
          <w:color w:val="000000"/>
          <w:sz w:val="22"/>
          <w:szCs w:val="22"/>
        </w:rPr>
        <w:t xml:space="preserve">de la SCRD </w:t>
      </w:r>
      <w:r w:rsidRPr="004424F1">
        <w:rPr>
          <w:color w:val="000000"/>
          <w:sz w:val="22"/>
          <w:szCs w:val="22"/>
        </w:rPr>
        <w:t>alcanzó el</w:t>
      </w:r>
      <w:r w:rsidRPr="004424F1">
        <w:rPr>
          <w:b/>
          <w:color w:val="000000"/>
          <w:sz w:val="22"/>
          <w:szCs w:val="22"/>
        </w:rPr>
        <w:t xml:space="preserve"> </w:t>
      </w:r>
      <w:r w:rsidRPr="004424F1">
        <w:rPr>
          <w:color w:val="000000"/>
          <w:sz w:val="22"/>
          <w:szCs w:val="22"/>
        </w:rPr>
        <w:t xml:space="preserve">0,20 de la meta programada en el cuatrienio, mediante la consecución de: a) Balance de las experiencias de cultura ciudadana, impulsadas por la administración distrital en los últimos 20 años. b) Balance de las </w:t>
      </w:r>
      <w:r w:rsidRPr="004424F1">
        <w:rPr>
          <w:color w:val="000000"/>
          <w:sz w:val="22"/>
          <w:szCs w:val="22"/>
        </w:rPr>
        <w:lastRenderedPageBreak/>
        <w:t>experiencias significativas de transformación cultural en el país y a nivel internacional a modo de catálogo digital, flexible y con posibilidades de ser alimentado de manera permanente. c) Balance del componente cultural en las políticas públicas distritales formuladas en la última década. d) Documento propuesta de formulación de la política pública de cultura ciudadana, que recoge los insumos de las mesas de expertos para preparar el proceso participativo y la agenda pública.</w:t>
      </w:r>
    </w:p>
    <w:p w:rsidR="00BF5782" w:rsidRPr="004424F1" w:rsidRDefault="00BF5782" w:rsidP="00BF5782">
      <w:pPr>
        <w:tabs>
          <w:tab w:val="left" w:pos="0"/>
          <w:tab w:val="left" w:pos="720"/>
        </w:tabs>
        <w:jc w:val="both"/>
        <w:rPr>
          <w:color w:val="000000"/>
          <w:sz w:val="22"/>
          <w:szCs w:val="22"/>
        </w:rPr>
      </w:pPr>
    </w:p>
    <w:p w:rsidR="00BF5782" w:rsidRPr="004424F1" w:rsidRDefault="00BF5782" w:rsidP="00BF5782">
      <w:pPr>
        <w:tabs>
          <w:tab w:val="left" w:pos="0"/>
          <w:tab w:val="left" w:pos="720"/>
        </w:tabs>
        <w:jc w:val="both"/>
        <w:rPr>
          <w:sz w:val="22"/>
          <w:szCs w:val="22"/>
        </w:rPr>
      </w:pPr>
      <w:r w:rsidRPr="004424F1">
        <w:rPr>
          <w:color w:val="000000"/>
          <w:sz w:val="22"/>
          <w:szCs w:val="22"/>
        </w:rPr>
        <w:t xml:space="preserve">En 2017 la Dirección de Cultura Ciudadana </w:t>
      </w:r>
      <w:r>
        <w:rPr>
          <w:color w:val="000000"/>
          <w:sz w:val="22"/>
          <w:szCs w:val="22"/>
        </w:rPr>
        <w:t xml:space="preserve">de la Secretaría </w:t>
      </w:r>
      <w:r w:rsidRPr="004424F1">
        <w:rPr>
          <w:color w:val="000000"/>
          <w:sz w:val="22"/>
          <w:szCs w:val="22"/>
        </w:rPr>
        <w:t xml:space="preserve">alcanzó el 0,30 de la formulación e implementación de la Política Pública de Cultura Ciudadana, que se concretó mediante la puesta en marcha del proceso participativo de consulta, para la formulación de la política pública de cultura ciudadana y en la elaboración y trámite del documento para su adopción por parte de las instancias pertinentes. Este proceso participativo de consulta ciudadana se denominó “Sexto Sentido, el sentido ciudadano” y fue una estrategia que permitió consultar a 13.874 habitantes de la ciudad quienes aportaron 14.080 ideas y compromisos con la cultura ciudadana para Bogotá. Este logro se alcanzó </w:t>
      </w:r>
      <w:r w:rsidRPr="004424F1">
        <w:rPr>
          <w:sz w:val="22"/>
          <w:szCs w:val="22"/>
        </w:rPr>
        <w:t>con</w:t>
      </w:r>
      <w:r w:rsidRPr="004424F1">
        <w:rPr>
          <w:color w:val="000000"/>
          <w:sz w:val="22"/>
          <w:szCs w:val="22"/>
        </w:rPr>
        <w:t xml:space="preserve"> un ejercicio de consulta implementado como una acción misma de cultura ciudadana, concebida y ejecutada en conjunto con la Facultad de Artes de la Universidad Pedagógica Nacional, mediante contrato interadministrativo No. 117 de 2017. </w:t>
      </w:r>
    </w:p>
    <w:p w:rsidR="00BF5782" w:rsidRPr="004424F1" w:rsidRDefault="00BF5782" w:rsidP="00BF5782">
      <w:pPr>
        <w:tabs>
          <w:tab w:val="left" w:pos="0"/>
          <w:tab w:val="left" w:pos="720"/>
        </w:tabs>
        <w:jc w:val="both"/>
        <w:rPr>
          <w:color w:val="000000"/>
          <w:sz w:val="22"/>
          <w:szCs w:val="22"/>
        </w:rPr>
      </w:pPr>
    </w:p>
    <w:p w:rsidR="00BF5782" w:rsidRPr="004424F1" w:rsidRDefault="00BF5782" w:rsidP="00BF5782">
      <w:pPr>
        <w:tabs>
          <w:tab w:val="left" w:pos="0"/>
          <w:tab w:val="left" w:pos="720"/>
        </w:tabs>
        <w:jc w:val="both"/>
        <w:rPr>
          <w:sz w:val="22"/>
          <w:szCs w:val="22"/>
        </w:rPr>
      </w:pPr>
      <w:r w:rsidRPr="004424F1">
        <w:rPr>
          <w:color w:val="000000"/>
          <w:sz w:val="22"/>
          <w:szCs w:val="22"/>
        </w:rPr>
        <w:t>Con el propósito de democratizar la consulta mediante una metodología participativa, se cumplió con la ejecución de las tres (3) estrategias definidas, a saber: a) consulta en calle, b) consulta en las instancias de participación locales y c) la consulta virtual.</w:t>
      </w:r>
    </w:p>
    <w:p w:rsidR="00BF5782" w:rsidRPr="004424F1" w:rsidRDefault="00BF5782" w:rsidP="00BF5782">
      <w:pPr>
        <w:tabs>
          <w:tab w:val="left" w:pos="0"/>
          <w:tab w:val="left" w:pos="720"/>
        </w:tabs>
        <w:jc w:val="both"/>
        <w:rPr>
          <w:color w:val="000000"/>
          <w:sz w:val="22"/>
          <w:szCs w:val="22"/>
        </w:rPr>
      </w:pPr>
    </w:p>
    <w:p w:rsidR="00BF5782" w:rsidRDefault="00BF5782" w:rsidP="00BF5782">
      <w:pPr>
        <w:tabs>
          <w:tab w:val="left" w:pos="0"/>
          <w:tab w:val="left" w:pos="720"/>
        </w:tabs>
        <w:jc w:val="both"/>
        <w:rPr>
          <w:rFonts w:eastAsia="Times New Roman"/>
          <w:color w:val="000000"/>
          <w:sz w:val="22"/>
          <w:szCs w:val="22"/>
          <w:lang w:eastAsia="es-ES" w:bidi="es-ES"/>
        </w:rPr>
      </w:pPr>
      <w:r w:rsidRPr="004424F1">
        <w:rPr>
          <w:rFonts w:eastAsia="Times New Roman"/>
          <w:color w:val="000000"/>
          <w:sz w:val="22"/>
          <w:szCs w:val="22"/>
          <w:lang w:eastAsia="es-ES" w:bidi="es-ES"/>
        </w:rPr>
        <w:t>Para la vigencia 2018 se alcanzó el 0,25 de la formulación e implementación de la Política Pública de Cultura Ciudadana a partir de las siguientes acciones: a) Elaboración y socialización del documento de diagnóstico para el cierre de la fase de agenda pública. b) Realización de ejercicios colectivos con actores estratégicos para la concertación y definición de la estructura de la política pública, incluido el plan de acción y los componentes financieros y de gestión interinstitucional.</w:t>
      </w:r>
    </w:p>
    <w:p w:rsidR="00BF5782" w:rsidRDefault="00BF5782" w:rsidP="00BF5782">
      <w:pPr>
        <w:tabs>
          <w:tab w:val="left" w:pos="0"/>
          <w:tab w:val="left" w:pos="720"/>
        </w:tabs>
        <w:jc w:val="both"/>
        <w:rPr>
          <w:rFonts w:eastAsia="Times New Roman"/>
          <w:color w:val="000000"/>
          <w:sz w:val="22"/>
          <w:szCs w:val="22"/>
          <w:lang w:eastAsia="es-ES" w:bidi="es-ES"/>
        </w:rPr>
      </w:pPr>
    </w:p>
    <w:p w:rsidR="00BF5782" w:rsidRPr="004424F1" w:rsidRDefault="00BF5782" w:rsidP="00BF5782">
      <w:pPr>
        <w:tabs>
          <w:tab w:val="left" w:pos="0"/>
          <w:tab w:val="left" w:pos="720"/>
        </w:tabs>
        <w:jc w:val="both"/>
        <w:rPr>
          <w:sz w:val="22"/>
          <w:szCs w:val="22"/>
        </w:rPr>
      </w:pPr>
      <w:r w:rsidRPr="004424F1">
        <w:rPr>
          <w:color w:val="000000"/>
          <w:sz w:val="22"/>
          <w:szCs w:val="22"/>
        </w:rPr>
        <w:t>Para la vigencia 2019, se adelantará el 0,20 de la formulación e implementación de la Política Pública de Cultura Ciudadana, mediante el seguimiento y aprobación del documento de Diagnóstico y Factores Estratégicos por parte de la SDP, la concertación y validación con actores institucionales y sociales del documento de política, el acompañamiento en la fase de adopción de la Política, Socialización y divulgación de la Política y la Implementación de la Política de manera articulada con las entidades corresponsables</w:t>
      </w:r>
      <w:r>
        <w:rPr>
          <w:color w:val="000000"/>
          <w:sz w:val="22"/>
          <w:szCs w:val="22"/>
        </w:rPr>
        <w:t>.</w:t>
      </w:r>
    </w:p>
    <w:p w:rsidR="00BF5782" w:rsidRPr="004424F1" w:rsidRDefault="00BF5782" w:rsidP="00BF5782">
      <w:pPr>
        <w:tabs>
          <w:tab w:val="left" w:pos="0"/>
          <w:tab w:val="left" w:pos="720"/>
        </w:tabs>
        <w:jc w:val="both"/>
        <w:rPr>
          <w:color w:val="000000"/>
          <w:sz w:val="22"/>
          <w:szCs w:val="22"/>
        </w:rPr>
      </w:pPr>
    </w:p>
    <w:p w:rsidR="00BF5782" w:rsidRPr="004424F1" w:rsidRDefault="00BF5782" w:rsidP="00BF5782">
      <w:pPr>
        <w:tabs>
          <w:tab w:val="left" w:pos="0"/>
          <w:tab w:val="left" w:pos="720"/>
        </w:tabs>
        <w:jc w:val="both"/>
        <w:rPr>
          <w:sz w:val="22"/>
          <w:szCs w:val="22"/>
        </w:rPr>
      </w:pPr>
      <w:r w:rsidRPr="004424F1">
        <w:rPr>
          <w:b/>
          <w:color w:val="000000"/>
          <w:sz w:val="22"/>
          <w:szCs w:val="22"/>
        </w:rPr>
        <w:t xml:space="preserve">Avance vigencia: </w:t>
      </w:r>
      <w:r>
        <w:rPr>
          <w:color w:val="000000"/>
          <w:sz w:val="22"/>
          <w:szCs w:val="22"/>
        </w:rPr>
        <w:t>d</w:t>
      </w:r>
      <w:r w:rsidRPr="004424F1">
        <w:rPr>
          <w:color w:val="000000"/>
          <w:sz w:val="22"/>
          <w:szCs w:val="22"/>
        </w:rPr>
        <w:t xml:space="preserve">urante el primer trimestre de la vigencia y dando alcance a las observaciones remitidas por la Dirección de Política Social de la Secretaría Distrital de Planeación al diagnóstico y factores estratégicos, la Dirección de Cultura Ciudadana </w:t>
      </w:r>
      <w:r>
        <w:rPr>
          <w:color w:val="000000"/>
          <w:sz w:val="22"/>
          <w:szCs w:val="22"/>
        </w:rPr>
        <w:t xml:space="preserve">de la SCRD </w:t>
      </w:r>
      <w:r w:rsidRPr="004424F1">
        <w:rPr>
          <w:color w:val="000000"/>
          <w:sz w:val="22"/>
          <w:szCs w:val="22"/>
        </w:rPr>
        <w:t>ha venido realizando los ajustes sugeridos, aclarando aspectos relevantes de la política pública en el abordaje de los enfoques de derechos, poblacionales y diferenciales. Igualmente, durante este periodo y en el marco de esta revisión, ha socializado el enfoque de esta apuesta estratégica con las direcciones poblacionales de la Secretaría de Planeación.</w:t>
      </w:r>
    </w:p>
    <w:p w:rsidR="00BF5782" w:rsidRPr="004424F1" w:rsidRDefault="00BF5782" w:rsidP="00BF5782">
      <w:pPr>
        <w:tabs>
          <w:tab w:val="left" w:pos="0"/>
          <w:tab w:val="left" w:pos="720"/>
        </w:tabs>
        <w:jc w:val="both"/>
        <w:rPr>
          <w:color w:val="000000"/>
          <w:sz w:val="22"/>
          <w:szCs w:val="22"/>
        </w:rPr>
      </w:pPr>
    </w:p>
    <w:p w:rsidR="00BF5782" w:rsidRPr="004834D3" w:rsidRDefault="00BF5782" w:rsidP="00BF5782">
      <w:pPr>
        <w:rPr>
          <w:i/>
          <w:sz w:val="22"/>
          <w:szCs w:val="22"/>
        </w:rPr>
      </w:pPr>
      <w:r w:rsidRPr="004834D3">
        <w:rPr>
          <w:b/>
          <w:bCs/>
          <w:i/>
          <w:sz w:val="22"/>
          <w:szCs w:val="22"/>
        </w:rPr>
        <w:lastRenderedPageBreak/>
        <w:t xml:space="preserve">4.2 Retrasos y soluciones de la meta del proyecto </w:t>
      </w:r>
      <w:r w:rsidRPr="004834D3">
        <w:rPr>
          <w:b/>
          <w:bCs/>
          <w:i/>
          <w:sz w:val="22"/>
          <w:szCs w:val="22"/>
        </w:rPr>
        <w:tab/>
      </w:r>
      <w:r w:rsidRPr="004834D3">
        <w:rPr>
          <w:b/>
          <w:bCs/>
          <w:i/>
          <w:sz w:val="22"/>
          <w:szCs w:val="22"/>
        </w:rPr>
        <w:tab/>
      </w:r>
      <w:r w:rsidRPr="004834D3">
        <w:rPr>
          <w:b/>
          <w:bCs/>
          <w:i/>
          <w:sz w:val="22"/>
          <w:szCs w:val="22"/>
        </w:rPr>
        <w:tab/>
      </w:r>
      <w:r w:rsidRPr="004834D3">
        <w:rPr>
          <w:b/>
          <w:bCs/>
          <w:i/>
          <w:sz w:val="22"/>
          <w:szCs w:val="22"/>
        </w:rPr>
        <w:tab/>
      </w:r>
      <w:r w:rsidRPr="004834D3">
        <w:rPr>
          <w:b/>
          <w:bCs/>
          <w:i/>
          <w:sz w:val="22"/>
          <w:szCs w:val="22"/>
        </w:rPr>
        <w:tab/>
      </w:r>
      <w:r w:rsidRPr="004834D3">
        <w:rPr>
          <w:b/>
          <w:bCs/>
          <w:i/>
          <w:sz w:val="22"/>
          <w:szCs w:val="22"/>
        </w:rPr>
        <w:tab/>
      </w:r>
    </w:p>
    <w:p w:rsidR="00BF5782" w:rsidRPr="004424F1" w:rsidRDefault="00BF5782" w:rsidP="00BF5782">
      <w:pPr>
        <w:jc w:val="both"/>
        <w:rPr>
          <w:sz w:val="22"/>
          <w:szCs w:val="22"/>
        </w:rPr>
      </w:pPr>
    </w:p>
    <w:p w:rsidR="00BF5782" w:rsidRPr="004424F1" w:rsidRDefault="00BF5782" w:rsidP="00BF5782">
      <w:pPr>
        <w:jc w:val="both"/>
        <w:rPr>
          <w:sz w:val="22"/>
          <w:szCs w:val="22"/>
        </w:rPr>
      </w:pPr>
      <w:r w:rsidRPr="004424F1">
        <w:rPr>
          <w:rFonts w:eastAsia="Tahoma"/>
          <w:color w:val="000000"/>
          <w:sz w:val="22"/>
          <w:szCs w:val="22"/>
          <w:lang w:eastAsia="es-ES" w:bidi="es-ES"/>
        </w:rPr>
        <w:t>Si bien te tenía previsto hacer entrega del documento diagnóstico y factores estratégicos durante el mes de marzo de 2019, esta actividad fue reprogramada para el mes de abril, atendiendo las discusiones y ajustes sugeridos por Planeación Distrital en atención, principalmente, al abordaje de los enfoques poblacionales y diferenciales de la política,</w:t>
      </w:r>
    </w:p>
    <w:p w:rsidR="00BF5782" w:rsidRPr="004424F1" w:rsidRDefault="00BF5782" w:rsidP="00BF5782">
      <w:pPr>
        <w:jc w:val="both"/>
        <w:rPr>
          <w:rFonts w:eastAsia="Tahoma"/>
          <w:color w:val="000000"/>
          <w:sz w:val="22"/>
          <w:szCs w:val="22"/>
          <w:lang w:eastAsia="es-ES" w:bidi="es-ES"/>
        </w:rPr>
      </w:pPr>
    </w:p>
    <w:p w:rsidR="00BF5782" w:rsidRPr="004834D3" w:rsidRDefault="00BF5782" w:rsidP="00BF5782">
      <w:pPr>
        <w:rPr>
          <w:i/>
          <w:sz w:val="22"/>
          <w:szCs w:val="22"/>
        </w:rPr>
      </w:pPr>
      <w:r w:rsidRPr="004834D3">
        <w:rPr>
          <w:b/>
          <w:bCs/>
          <w:i/>
          <w:sz w:val="22"/>
          <w:szCs w:val="22"/>
        </w:rPr>
        <w:t>4.3 Beneficios de ciudad</w:t>
      </w:r>
      <w:r w:rsidRPr="004834D3">
        <w:rPr>
          <w:b/>
          <w:bCs/>
          <w:i/>
          <w:sz w:val="22"/>
          <w:szCs w:val="22"/>
        </w:rPr>
        <w:tab/>
      </w:r>
      <w:r w:rsidRPr="004834D3">
        <w:rPr>
          <w:b/>
          <w:bCs/>
          <w:i/>
          <w:sz w:val="22"/>
          <w:szCs w:val="22"/>
        </w:rPr>
        <w:tab/>
      </w:r>
      <w:r w:rsidRPr="004834D3">
        <w:rPr>
          <w:b/>
          <w:bCs/>
          <w:i/>
          <w:sz w:val="22"/>
          <w:szCs w:val="22"/>
        </w:rPr>
        <w:tab/>
      </w:r>
      <w:r w:rsidRPr="004834D3">
        <w:rPr>
          <w:b/>
          <w:bCs/>
          <w:i/>
          <w:sz w:val="22"/>
          <w:szCs w:val="22"/>
        </w:rPr>
        <w:tab/>
      </w:r>
      <w:r w:rsidRPr="004834D3">
        <w:rPr>
          <w:b/>
          <w:bCs/>
          <w:i/>
          <w:sz w:val="22"/>
          <w:szCs w:val="22"/>
        </w:rPr>
        <w:tab/>
      </w:r>
      <w:r w:rsidRPr="004834D3">
        <w:rPr>
          <w:b/>
          <w:bCs/>
          <w:i/>
          <w:sz w:val="22"/>
          <w:szCs w:val="22"/>
        </w:rPr>
        <w:tab/>
      </w:r>
      <w:r w:rsidRPr="004834D3">
        <w:rPr>
          <w:b/>
          <w:bCs/>
          <w:i/>
          <w:sz w:val="22"/>
          <w:szCs w:val="22"/>
        </w:rPr>
        <w:tab/>
      </w:r>
      <w:r w:rsidRPr="004834D3">
        <w:rPr>
          <w:b/>
          <w:bCs/>
          <w:i/>
          <w:sz w:val="22"/>
          <w:szCs w:val="22"/>
        </w:rPr>
        <w:tab/>
      </w:r>
      <w:r w:rsidRPr="004834D3">
        <w:rPr>
          <w:b/>
          <w:bCs/>
          <w:i/>
          <w:sz w:val="22"/>
          <w:szCs w:val="22"/>
        </w:rPr>
        <w:tab/>
      </w:r>
      <w:r w:rsidRPr="004834D3">
        <w:rPr>
          <w:b/>
          <w:bCs/>
          <w:i/>
          <w:sz w:val="22"/>
          <w:szCs w:val="22"/>
        </w:rPr>
        <w:tab/>
      </w:r>
    </w:p>
    <w:p w:rsidR="00BF5782" w:rsidRPr="004424F1" w:rsidRDefault="00BF5782" w:rsidP="00BF5782">
      <w:pPr>
        <w:jc w:val="both"/>
        <w:rPr>
          <w:b/>
          <w:bCs/>
          <w:sz w:val="22"/>
          <w:szCs w:val="22"/>
          <w:u w:val="single"/>
        </w:rPr>
      </w:pPr>
    </w:p>
    <w:p w:rsidR="00BF5782" w:rsidRPr="004424F1" w:rsidRDefault="00BF5782" w:rsidP="00BF5782">
      <w:pPr>
        <w:jc w:val="both"/>
        <w:rPr>
          <w:sz w:val="22"/>
          <w:szCs w:val="22"/>
        </w:rPr>
      </w:pPr>
      <w:r w:rsidRPr="004424F1">
        <w:rPr>
          <w:color w:val="000000"/>
          <w:sz w:val="22"/>
          <w:szCs w:val="22"/>
        </w:rPr>
        <w:t xml:space="preserve">La formulación de la Política Pública de Cultura Ciudadana permitirá definir un horizonte de sentido en favor de las transformaciones culturales que requiere la ciudad y articular la acción pública y privada en favor de dichos cambios. La política se constituye en un acuerdo de voluntades entre los diferentes estamentos de la ciudadanía, en cuanto a lo que se entiende y las acciones que </w:t>
      </w:r>
      <w:r w:rsidRPr="004424F1">
        <w:rPr>
          <w:sz w:val="22"/>
          <w:szCs w:val="22"/>
        </w:rPr>
        <w:t xml:space="preserve">implica, </w:t>
      </w:r>
      <w:r w:rsidRPr="004424F1">
        <w:rPr>
          <w:color w:val="000000"/>
          <w:sz w:val="22"/>
          <w:szCs w:val="22"/>
        </w:rPr>
        <w:t xml:space="preserve">fomentarán la importancia de la cultura y la pedagogía ciudadana en la sostenibilidad de la ciudad.  </w:t>
      </w:r>
    </w:p>
    <w:p w:rsidR="00BF5782" w:rsidRPr="004424F1" w:rsidRDefault="00BF5782" w:rsidP="00BF5782">
      <w:pPr>
        <w:jc w:val="both"/>
        <w:rPr>
          <w:color w:val="000000"/>
          <w:sz w:val="22"/>
          <w:szCs w:val="22"/>
        </w:rPr>
      </w:pPr>
    </w:p>
    <w:p w:rsidR="00BF5782" w:rsidRDefault="00BF5782" w:rsidP="00BF5782">
      <w:pPr>
        <w:jc w:val="both"/>
        <w:rPr>
          <w:rFonts w:eastAsia="Times New Roman"/>
          <w:color w:val="000000"/>
          <w:sz w:val="22"/>
          <w:szCs w:val="22"/>
          <w:lang w:eastAsia="es-ES" w:bidi="es-ES"/>
        </w:rPr>
      </w:pPr>
      <w:r w:rsidRPr="004424F1">
        <w:rPr>
          <w:rFonts w:eastAsia="Times New Roman"/>
          <w:color w:val="000000"/>
          <w:sz w:val="22"/>
          <w:szCs w:val="22"/>
          <w:lang w:eastAsia="es-ES" w:bidi="es-ES"/>
        </w:rPr>
        <w:t>Además, en su proceso de diseño y formulación la política pública de cultura ciudadana buscará favorecer las condiciones para que el componente cultural de la ciudad sea transversal en los distintos instrumentos y acciones de la gestión pública. Dicho acuerdo de voluntades promoverá el diseño e implementación de estrategias de transformación que aborden los problemas culturales de la ciudad en su integridad y en relación con otras dinámicas sociales y políticas. En este contexto, la ciudadanía será entendida como sujeto creador y líder de la transformación cultural en la ciudad y corresponsable de su sostenibilidad.</w:t>
      </w:r>
    </w:p>
    <w:p w:rsidR="00BF5782" w:rsidRPr="004424F1" w:rsidRDefault="00BF5782" w:rsidP="00BF5782">
      <w:pPr>
        <w:jc w:val="both"/>
        <w:rPr>
          <w:sz w:val="22"/>
          <w:szCs w:val="22"/>
        </w:rPr>
      </w:pPr>
    </w:p>
    <w:p w:rsidR="00BF5782" w:rsidRPr="00DC2DE6" w:rsidRDefault="00BF5782" w:rsidP="00BF5782">
      <w:pPr>
        <w:rPr>
          <w:i/>
          <w:sz w:val="22"/>
          <w:szCs w:val="22"/>
        </w:rPr>
      </w:pPr>
      <w:r w:rsidRPr="00DC2DE6">
        <w:rPr>
          <w:b/>
          <w:bCs/>
          <w:i/>
          <w:sz w:val="22"/>
          <w:szCs w:val="22"/>
        </w:rPr>
        <w:t>4.4 Enfoque Poblacional</w:t>
      </w:r>
      <w:r w:rsidRPr="00DC2DE6">
        <w:rPr>
          <w:b/>
          <w:bCs/>
          <w:i/>
          <w:sz w:val="22"/>
          <w:szCs w:val="22"/>
        </w:rPr>
        <w:tab/>
      </w:r>
      <w:r w:rsidRPr="00DC2DE6">
        <w:rPr>
          <w:b/>
          <w:bCs/>
          <w:i/>
          <w:sz w:val="22"/>
          <w:szCs w:val="22"/>
        </w:rPr>
        <w:tab/>
      </w:r>
      <w:r w:rsidRPr="00DC2DE6">
        <w:rPr>
          <w:b/>
          <w:bCs/>
          <w:i/>
          <w:sz w:val="22"/>
          <w:szCs w:val="22"/>
        </w:rPr>
        <w:tab/>
      </w:r>
      <w:r w:rsidRPr="00DC2DE6">
        <w:rPr>
          <w:b/>
          <w:bCs/>
          <w:i/>
          <w:sz w:val="22"/>
          <w:szCs w:val="22"/>
        </w:rPr>
        <w:tab/>
      </w:r>
      <w:r w:rsidRPr="00DC2DE6">
        <w:rPr>
          <w:b/>
          <w:bCs/>
          <w:i/>
          <w:sz w:val="22"/>
          <w:szCs w:val="22"/>
        </w:rPr>
        <w:tab/>
      </w:r>
      <w:r w:rsidRPr="00DC2DE6">
        <w:rPr>
          <w:b/>
          <w:bCs/>
          <w:i/>
          <w:sz w:val="22"/>
          <w:szCs w:val="22"/>
        </w:rPr>
        <w:tab/>
      </w:r>
      <w:r w:rsidRPr="00DC2DE6">
        <w:rPr>
          <w:b/>
          <w:bCs/>
          <w:i/>
          <w:sz w:val="22"/>
          <w:szCs w:val="22"/>
        </w:rPr>
        <w:tab/>
      </w:r>
      <w:r w:rsidRPr="00DC2DE6">
        <w:rPr>
          <w:b/>
          <w:bCs/>
          <w:i/>
          <w:sz w:val="22"/>
          <w:szCs w:val="22"/>
        </w:rPr>
        <w:tab/>
      </w:r>
      <w:r w:rsidRPr="00DC2DE6">
        <w:rPr>
          <w:b/>
          <w:bCs/>
          <w:i/>
          <w:sz w:val="22"/>
          <w:szCs w:val="22"/>
        </w:rPr>
        <w:tab/>
      </w:r>
    </w:p>
    <w:p w:rsidR="00BF5782" w:rsidRPr="004424F1" w:rsidRDefault="00BF5782" w:rsidP="00BF5782">
      <w:pPr>
        <w:jc w:val="both"/>
        <w:rPr>
          <w:b/>
          <w:bCs/>
          <w:color w:val="000000"/>
          <w:sz w:val="22"/>
          <w:szCs w:val="22"/>
          <w:u w:val="single"/>
        </w:rPr>
      </w:pPr>
    </w:p>
    <w:p w:rsidR="00BF5782" w:rsidRPr="004424F1" w:rsidRDefault="00BF5782" w:rsidP="00BF5782">
      <w:pPr>
        <w:widowControl/>
        <w:jc w:val="both"/>
        <w:rPr>
          <w:sz w:val="22"/>
          <w:szCs w:val="22"/>
        </w:rPr>
      </w:pPr>
      <w:r w:rsidRPr="004424F1">
        <w:rPr>
          <w:rFonts w:eastAsia="Times New Roman"/>
          <w:color w:val="000000"/>
          <w:sz w:val="22"/>
          <w:szCs w:val="22"/>
          <w:lang w:eastAsia="es-ES" w:bidi="es-ES"/>
        </w:rPr>
        <w:t>Durante el periodo NO se presentan acciones ni proyectos con enfoque diferencial y poblacional.</w:t>
      </w:r>
    </w:p>
    <w:p w:rsidR="00BF5782" w:rsidRPr="004424F1" w:rsidRDefault="00BF5782" w:rsidP="00BF5782">
      <w:pPr>
        <w:widowControl/>
        <w:jc w:val="both"/>
        <w:rPr>
          <w:sz w:val="22"/>
          <w:szCs w:val="22"/>
        </w:rPr>
      </w:pPr>
    </w:p>
    <w:p w:rsidR="00BF5782" w:rsidRPr="00DC2DE6" w:rsidRDefault="00BF5782" w:rsidP="00BF5782">
      <w:pPr>
        <w:widowControl/>
        <w:jc w:val="both"/>
        <w:rPr>
          <w:i/>
          <w:sz w:val="22"/>
          <w:szCs w:val="22"/>
        </w:rPr>
      </w:pPr>
      <w:r w:rsidRPr="00DC2DE6">
        <w:rPr>
          <w:rFonts w:eastAsia="Times New Roman"/>
          <w:b/>
          <w:bCs/>
          <w:i/>
          <w:color w:val="000000"/>
          <w:sz w:val="22"/>
          <w:szCs w:val="22"/>
          <w:lang w:eastAsia="es-ES" w:bidi="es-ES"/>
        </w:rPr>
        <w:t>4.5 Enfoque territorial</w:t>
      </w:r>
      <w:r w:rsidRPr="00DC2DE6">
        <w:rPr>
          <w:rFonts w:eastAsia="Times New Roman"/>
          <w:b/>
          <w:bCs/>
          <w:i/>
          <w:color w:val="000000"/>
          <w:sz w:val="22"/>
          <w:szCs w:val="22"/>
          <w:lang w:eastAsia="es-ES" w:bidi="es-ES"/>
        </w:rPr>
        <w:tab/>
      </w:r>
      <w:r w:rsidRPr="00DC2DE6">
        <w:rPr>
          <w:rFonts w:eastAsia="Times New Roman"/>
          <w:b/>
          <w:bCs/>
          <w:i/>
          <w:color w:val="000000"/>
          <w:sz w:val="22"/>
          <w:szCs w:val="22"/>
          <w:lang w:eastAsia="es-ES" w:bidi="es-ES"/>
        </w:rPr>
        <w:tab/>
      </w:r>
      <w:r w:rsidRPr="00DC2DE6">
        <w:rPr>
          <w:rFonts w:eastAsia="Times New Roman"/>
          <w:b/>
          <w:bCs/>
          <w:i/>
          <w:color w:val="000000"/>
          <w:sz w:val="22"/>
          <w:szCs w:val="22"/>
          <w:lang w:eastAsia="es-ES" w:bidi="es-ES"/>
        </w:rPr>
        <w:tab/>
      </w:r>
      <w:r w:rsidRPr="00DC2DE6">
        <w:rPr>
          <w:rFonts w:eastAsia="Times New Roman"/>
          <w:b/>
          <w:bCs/>
          <w:i/>
          <w:color w:val="000000"/>
          <w:sz w:val="22"/>
          <w:szCs w:val="22"/>
          <w:lang w:eastAsia="es-ES" w:bidi="es-ES"/>
        </w:rPr>
        <w:tab/>
      </w:r>
      <w:r w:rsidRPr="00DC2DE6">
        <w:rPr>
          <w:rFonts w:eastAsia="Times New Roman"/>
          <w:b/>
          <w:bCs/>
          <w:i/>
          <w:color w:val="000000"/>
          <w:sz w:val="22"/>
          <w:szCs w:val="22"/>
          <w:lang w:eastAsia="es-ES" w:bidi="es-ES"/>
        </w:rPr>
        <w:tab/>
      </w:r>
      <w:r w:rsidRPr="00DC2DE6">
        <w:rPr>
          <w:rFonts w:eastAsia="Times New Roman"/>
          <w:b/>
          <w:bCs/>
          <w:i/>
          <w:color w:val="000000"/>
          <w:sz w:val="22"/>
          <w:szCs w:val="22"/>
          <w:lang w:eastAsia="es-ES" w:bidi="es-ES"/>
        </w:rPr>
        <w:tab/>
      </w:r>
      <w:r w:rsidRPr="00DC2DE6">
        <w:rPr>
          <w:rFonts w:eastAsia="Times New Roman"/>
          <w:b/>
          <w:bCs/>
          <w:i/>
          <w:color w:val="000000"/>
          <w:sz w:val="22"/>
          <w:szCs w:val="22"/>
          <w:lang w:eastAsia="es-ES" w:bidi="es-ES"/>
        </w:rPr>
        <w:tab/>
      </w:r>
      <w:r w:rsidRPr="00DC2DE6">
        <w:rPr>
          <w:rFonts w:eastAsia="Times New Roman"/>
          <w:b/>
          <w:bCs/>
          <w:i/>
          <w:color w:val="000000"/>
          <w:sz w:val="22"/>
          <w:szCs w:val="22"/>
          <w:lang w:eastAsia="es-ES" w:bidi="es-ES"/>
        </w:rPr>
        <w:tab/>
      </w:r>
      <w:r w:rsidRPr="00DC2DE6">
        <w:rPr>
          <w:rFonts w:eastAsia="Times New Roman"/>
          <w:b/>
          <w:bCs/>
          <w:i/>
          <w:color w:val="000000"/>
          <w:sz w:val="22"/>
          <w:szCs w:val="22"/>
          <w:lang w:eastAsia="es-ES" w:bidi="es-ES"/>
        </w:rPr>
        <w:tab/>
      </w:r>
      <w:r w:rsidRPr="00DC2DE6">
        <w:rPr>
          <w:rFonts w:eastAsia="Times New Roman"/>
          <w:b/>
          <w:bCs/>
          <w:i/>
          <w:color w:val="000000"/>
          <w:sz w:val="22"/>
          <w:szCs w:val="22"/>
          <w:lang w:eastAsia="es-ES" w:bidi="es-ES"/>
        </w:rPr>
        <w:tab/>
      </w:r>
    </w:p>
    <w:p w:rsidR="00BF5782" w:rsidRPr="004424F1" w:rsidRDefault="00BF5782" w:rsidP="00BF5782">
      <w:pPr>
        <w:jc w:val="both"/>
        <w:rPr>
          <w:sz w:val="22"/>
          <w:szCs w:val="22"/>
        </w:rPr>
      </w:pPr>
    </w:p>
    <w:p w:rsidR="00BF5782" w:rsidRPr="004424F1" w:rsidRDefault="00BF5782" w:rsidP="00BF5782">
      <w:pPr>
        <w:jc w:val="both"/>
        <w:rPr>
          <w:sz w:val="22"/>
          <w:szCs w:val="22"/>
        </w:rPr>
      </w:pPr>
      <w:r w:rsidRPr="004424F1">
        <w:rPr>
          <w:rFonts w:eastAsia="Times New Roman"/>
          <w:color w:val="000000"/>
          <w:sz w:val="22"/>
          <w:szCs w:val="22"/>
          <w:lang w:eastAsia="es-ES" w:bidi="es-ES"/>
        </w:rPr>
        <w:t>Durante el periodo NO se presentan acciones ni proyectos con enfoque territorial</w:t>
      </w:r>
    </w:p>
    <w:p w:rsidR="00BF5782" w:rsidRPr="004424F1" w:rsidRDefault="00BF5782" w:rsidP="00BF5782">
      <w:pPr>
        <w:jc w:val="both"/>
        <w:rPr>
          <w:sz w:val="22"/>
          <w:szCs w:val="22"/>
        </w:rPr>
      </w:pPr>
    </w:p>
    <w:p w:rsidR="00BF5782" w:rsidRDefault="00BF5782" w:rsidP="00BF5782">
      <w:pPr>
        <w:jc w:val="both"/>
        <w:rPr>
          <w:sz w:val="22"/>
          <w:szCs w:val="22"/>
        </w:rPr>
      </w:pPr>
    </w:p>
    <w:p w:rsidR="00BF5782" w:rsidRPr="004424F1" w:rsidRDefault="00BF5782" w:rsidP="00BF5782">
      <w:pPr>
        <w:jc w:val="both"/>
        <w:rPr>
          <w:sz w:val="22"/>
          <w:szCs w:val="22"/>
        </w:rPr>
      </w:pPr>
    </w:p>
    <w:tbl>
      <w:tblPr>
        <w:tblW w:w="9747" w:type="dxa"/>
        <w:tblInd w:w="-5" w:type="dxa"/>
        <w:tblLayout w:type="fixed"/>
        <w:tblCellMar>
          <w:left w:w="103" w:type="dxa"/>
        </w:tblCellMar>
        <w:tblLook w:val="0000" w:firstRow="0" w:lastRow="0" w:firstColumn="0" w:lastColumn="0" w:noHBand="0" w:noVBand="0"/>
      </w:tblPr>
      <w:tblGrid>
        <w:gridCol w:w="817"/>
        <w:gridCol w:w="4799"/>
        <w:gridCol w:w="1659"/>
        <w:gridCol w:w="1480"/>
        <w:gridCol w:w="992"/>
      </w:tblGrid>
      <w:tr w:rsidR="00BF5782" w:rsidRPr="004424F1" w:rsidTr="007C2D93">
        <w:tc>
          <w:tcPr>
            <w:tcW w:w="817" w:type="dxa"/>
            <w:tcBorders>
              <w:top w:val="single" w:sz="4" w:space="0" w:color="000001"/>
              <w:left w:val="single" w:sz="4" w:space="0" w:color="000001"/>
              <w:bottom w:val="single" w:sz="4" w:space="0" w:color="000001"/>
            </w:tcBorders>
            <w:shd w:val="clear" w:color="auto" w:fill="0099FF"/>
            <w:vAlign w:val="center"/>
          </w:tcPr>
          <w:p w:rsidR="00BF5782" w:rsidRPr="004424F1" w:rsidRDefault="00BF5782" w:rsidP="00BF5782">
            <w:pPr>
              <w:jc w:val="center"/>
              <w:rPr>
                <w:sz w:val="22"/>
                <w:szCs w:val="22"/>
              </w:rPr>
            </w:pPr>
            <w:r w:rsidRPr="004424F1">
              <w:rPr>
                <w:b/>
                <w:color w:val="000000"/>
                <w:sz w:val="22"/>
                <w:szCs w:val="22"/>
              </w:rPr>
              <w:t>Cód.</w:t>
            </w:r>
          </w:p>
        </w:tc>
        <w:tc>
          <w:tcPr>
            <w:tcW w:w="4799" w:type="dxa"/>
            <w:tcBorders>
              <w:top w:val="single" w:sz="4" w:space="0" w:color="000001"/>
              <w:left w:val="single" w:sz="4" w:space="0" w:color="000001"/>
              <w:bottom w:val="single" w:sz="4" w:space="0" w:color="000001"/>
            </w:tcBorders>
            <w:shd w:val="clear" w:color="auto" w:fill="0099FF"/>
            <w:vAlign w:val="center"/>
          </w:tcPr>
          <w:p w:rsidR="00BF5782" w:rsidRPr="004424F1" w:rsidRDefault="00BF5782" w:rsidP="00BF5782">
            <w:pPr>
              <w:jc w:val="center"/>
              <w:rPr>
                <w:sz w:val="22"/>
                <w:szCs w:val="22"/>
              </w:rPr>
            </w:pPr>
            <w:r w:rsidRPr="004424F1">
              <w:rPr>
                <w:b/>
                <w:color w:val="000000"/>
                <w:sz w:val="22"/>
                <w:szCs w:val="22"/>
              </w:rPr>
              <w:t>Meta Proyecto</w:t>
            </w:r>
          </w:p>
        </w:tc>
        <w:tc>
          <w:tcPr>
            <w:tcW w:w="1659" w:type="dxa"/>
            <w:tcBorders>
              <w:top w:val="single" w:sz="4" w:space="0" w:color="000001"/>
              <w:left w:val="single" w:sz="4" w:space="0" w:color="000001"/>
              <w:bottom w:val="single" w:sz="4" w:space="0" w:color="000001"/>
            </w:tcBorders>
            <w:shd w:val="clear" w:color="auto" w:fill="0099FF"/>
            <w:vAlign w:val="center"/>
          </w:tcPr>
          <w:p w:rsidR="00BF5782" w:rsidRPr="004424F1" w:rsidRDefault="00BF5782" w:rsidP="00BF5782">
            <w:pPr>
              <w:jc w:val="center"/>
              <w:rPr>
                <w:sz w:val="22"/>
                <w:szCs w:val="22"/>
              </w:rPr>
            </w:pPr>
            <w:r w:rsidRPr="004424F1">
              <w:rPr>
                <w:b/>
                <w:color w:val="000000"/>
                <w:sz w:val="22"/>
                <w:szCs w:val="22"/>
              </w:rPr>
              <w:t>Programación Vigencia</w:t>
            </w:r>
          </w:p>
        </w:tc>
        <w:tc>
          <w:tcPr>
            <w:tcW w:w="1480" w:type="dxa"/>
            <w:tcBorders>
              <w:top w:val="single" w:sz="4" w:space="0" w:color="000001"/>
              <w:left w:val="single" w:sz="4" w:space="0" w:color="000001"/>
              <w:bottom w:val="single" w:sz="4" w:space="0" w:color="000001"/>
            </w:tcBorders>
            <w:shd w:val="clear" w:color="auto" w:fill="0099FF"/>
            <w:vAlign w:val="center"/>
          </w:tcPr>
          <w:p w:rsidR="00BF5782" w:rsidRPr="004424F1" w:rsidRDefault="00BF5782" w:rsidP="00BF5782">
            <w:pPr>
              <w:jc w:val="center"/>
              <w:rPr>
                <w:sz w:val="22"/>
                <w:szCs w:val="22"/>
              </w:rPr>
            </w:pPr>
            <w:r w:rsidRPr="004424F1">
              <w:rPr>
                <w:b/>
                <w:color w:val="000000"/>
                <w:sz w:val="22"/>
                <w:szCs w:val="22"/>
              </w:rPr>
              <w:t>Ejecución Vigencia</w:t>
            </w:r>
          </w:p>
        </w:tc>
        <w:tc>
          <w:tcPr>
            <w:tcW w:w="992" w:type="dxa"/>
            <w:tcBorders>
              <w:top w:val="single" w:sz="4" w:space="0" w:color="000001"/>
              <w:left w:val="single" w:sz="4" w:space="0" w:color="000001"/>
              <w:bottom w:val="single" w:sz="4" w:space="0" w:color="000001"/>
              <w:right w:val="single" w:sz="4" w:space="0" w:color="000001"/>
            </w:tcBorders>
            <w:shd w:val="clear" w:color="auto" w:fill="0099FF"/>
            <w:vAlign w:val="center"/>
          </w:tcPr>
          <w:p w:rsidR="00BF5782" w:rsidRPr="004424F1" w:rsidRDefault="00BF5782" w:rsidP="00BF5782">
            <w:pPr>
              <w:jc w:val="center"/>
              <w:rPr>
                <w:sz w:val="22"/>
                <w:szCs w:val="22"/>
              </w:rPr>
            </w:pPr>
            <w:r w:rsidRPr="004424F1">
              <w:rPr>
                <w:b/>
                <w:color w:val="000000"/>
                <w:sz w:val="22"/>
                <w:szCs w:val="22"/>
              </w:rPr>
              <w:t>% Avance</w:t>
            </w:r>
          </w:p>
        </w:tc>
      </w:tr>
      <w:tr w:rsidR="00BF5782" w:rsidRPr="004424F1" w:rsidTr="007C2D93">
        <w:tc>
          <w:tcPr>
            <w:tcW w:w="817" w:type="dxa"/>
            <w:tcBorders>
              <w:top w:val="single" w:sz="4" w:space="0" w:color="000001"/>
              <w:left w:val="single" w:sz="4" w:space="0" w:color="000001"/>
              <w:bottom w:val="single" w:sz="4" w:space="0" w:color="000001"/>
            </w:tcBorders>
            <w:shd w:val="clear" w:color="auto" w:fill="FFFFFF"/>
          </w:tcPr>
          <w:p w:rsidR="00BF5782" w:rsidRPr="004424F1" w:rsidRDefault="00BF5782" w:rsidP="00BF5782">
            <w:pPr>
              <w:jc w:val="center"/>
              <w:rPr>
                <w:sz w:val="22"/>
                <w:szCs w:val="22"/>
              </w:rPr>
            </w:pPr>
            <w:r w:rsidRPr="004424F1">
              <w:rPr>
                <w:color w:val="000000"/>
                <w:sz w:val="22"/>
                <w:szCs w:val="22"/>
              </w:rPr>
              <w:t>2</w:t>
            </w:r>
          </w:p>
        </w:tc>
        <w:tc>
          <w:tcPr>
            <w:tcW w:w="4799" w:type="dxa"/>
            <w:tcBorders>
              <w:top w:val="single" w:sz="4" w:space="0" w:color="000001"/>
              <w:left w:val="single" w:sz="4" w:space="0" w:color="000001"/>
              <w:bottom w:val="single" w:sz="4" w:space="0" w:color="000001"/>
            </w:tcBorders>
            <w:shd w:val="clear" w:color="auto" w:fill="FFFFFF"/>
          </w:tcPr>
          <w:p w:rsidR="00BF5782" w:rsidRPr="004424F1" w:rsidRDefault="00BF5782" w:rsidP="00BF5782">
            <w:pPr>
              <w:tabs>
                <w:tab w:val="left" w:pos="0"/>
                <w:tab w:val="left" w:pos="720"/>
              </w:tabs>
              <w:spacing w:after="160"/>
              <w:jc w:val="both"/>
              <w:rPr>
                <w:sz w:val="22"/>
                <w:szCs w:val="22"/>
              </w:rPr>
            </w:pPr>
            <w:r w:rsidRPr="004424F1">
              <w:rPr>
                <w:color w:val="000000"/>
                <w:sz w:val="22"/>
                <w:szCs w:val="22"/>
              </w:rPr>
              <w:t>Implementar la Red de Cultura Ciudadana y Democrática</w:t>
            </w:r>
          </w:p>
        </w:tc>
        <w:tc>
          <w:tcPr>
            <w:tcW w:w="1659" w:type="dxa"/>
            <w:tcBorders>
              <w:top w:val="single" w:sz="4" w:space="0" w:color="000001"/>
              <w:left w:val="single" w:sz="4" w:space="0" w:color="000001"/>
              <w:bottom w:val="single" w:sz="4" w:space="0" w:color="000001"/>
            </w:tcBorders>
            <w:shd w:val="clear" w:color="auto" w:fill="FFFFFF"/>
          </w:tcPr>
          <w:p w:rsidR="00BF5782" w:rsidRPr="004424F1" w:rsidRDefault="00BF5782" w:rsidP="00BF5782">
            <w:pPr>
              <w:tabs>
                <w:tab w:val="left" w:pos="0"/>
                <w:tab w:val="left" w:pos="720"/>
              </w:tabs>
              <w:spacing w:after="160"/>
              <w:jc w:val="center"/>
              <w:rPr>
                <w:sz w:val="22"/>
                <w:szCs w:val="22"/>
              </w:rPr>
            </w:pPr>
            <w:r w:rsidRPr="004424F1">
              <w:rPr>
                <w:color w:val="000000"/>
                <w:sz w:val="22"/>
                <w:szCs w:val="22"/>
              </w:rPr>
              <w:t>0,25</w:t>
            </w:r>
          </w:p>
        </w:tc>
        <w:tc>
          <w:tcPr>
            <w:tcW w:w="1480" w:type="dxa"/>
            <w:tcBorders>
              <w:top w:val="single" w:sz="4" w:space="0" w:color="000001"/>
              <w:left w:val="single" w:sz="4" w:space="0" w:color="000001"/>
              <w:bottom w:val="single" w:sz="4" w:space="0" w:color="000001"/>
            </w:tcBorders>
            <w:shd w:val="clear" w:color="auto" w:fill="FFFFFF"/>
          </w:tcPr>
          <w:p w:rsidR="00BF5782" w:rsidRPr="00BE7B6F" w:rsidRDefault="00BF5782" w:rsidP="00BF5782">
            <w:pPr>
              <w:tabs>
                <w:tab w:val="left" w:pos="0"/>
                <w:tab w:val="left" w:pos="720"/>
              </w:tabs>
              <w:spacing w:after="160"/>
              <w:jc w:val="center"/>
              <w:rPr>
                <w:color w:val="000000"/>
                <w:sz w:val="22"/>
                <w:szCs w:val="22"/>
              </w:rPr>
            </w:pPr>
            <w:r w:rsidRPr="00BE7B6F">
              <w:rPr>
                <w:color w:val="000000"/>
                <w:sz w:val="22"/>
                <w:szCs w:val="22"/>
              </w:rPr>
              <w:t>0,0</w:t>
            </w:r>
            <w:r>
              <w:rPr>
                <w:color w:val="000000"/>
                <w:sz w:val="22"/>
                <w:szCs w:val="22"/>
              </w:rPr>
              <w:t>5</w:t>
            </w:r>
          </w:p>
        </w:tc>
        <w:tc>
          <w:tcPr>
            <w:tcW w:w="992" w:type="dxa"/>
            <w:tcBorders>
              <w:top w:val="single" w:sz="4" w:space="0" w:color="000001"/>
              <w:left w:val="single" w:sz="4" w:space="0" w:color="000001"/>
              <w:bottom w:val="single" w:sz="4" w:space="0" w:color="000001"/>
              <w:right w:val="single" w:sz="4" w:space="0" w:color="000001"/>
            </w:tcBorders>
            <w:shd w:val="clear" w:color="auto" w:fill="FFFFFF"/>
          </w:tcPr>
          <w:p w:rsidR="00BF5782" w:rsidRPr="00BE7B6F" w:rsidRDefault="00BF5782" w:rsidP="00BF5782">
            <w:pPr>
              <w:tabs>
                <w:tab w:val="left" w:pos="0"/>
                <w:tab w:val="left" w:pos="720"/>
              </w:tabs>
              <w:spacing w:after="160"/>
              <w:jc w:val="center"/>
              <w:rPr>
                <w:color w:val="000000"/>
                <w:sz w:val="22"/>
                <w:szCs w:val="22"/>
              </w:rPr>
            </w:pPr>
            <w:r>
              <w:rPr>
                <w:color w:val="000000"/>
                <w:sz w:val="22"/>
                <w:szCs w:val="22"/>
              </w:rPr>
              <w:t>20</w:t>
            </w:r>
            <w:r w:rsidRPr="00BE7B6F">
              <w:rPr>
                <w:color w:val="000000"/>
                <w:sz w:val="22"/>
                <w:szCs w:val="22"/>
              </w:rPr>
              <w:t>%</w:t>
            </w:r>
          </w:p>
        </w:tc>
      </w:tr>
    </w:tbl>
    <w:p w:rsidR="00BF5782" w:rsidRPr="004424F1" w:rsidRDefault="00BF5782" w:rsidP="00BF5782">
      <w:pPr>
        <w:jc w:val="both"/>
        <w:rPr>
          <w:sz w:val="22"/>
          <w:szCs w:val="22"/>
        </w:rPr>
      </w:pPr>
    </w:p>
    <w:p w:rsidR="00BF5782" w:rsidRPr="00DC2DE6" w:rsidRDefault="00BF5782" w:rsidP="00BF5782">
      <w:pPr>
        <w:jc w:val="both"/>
        <w:rPr>
          <w:b/>
          <w:i/>
          <w:sz w:val="22"/>
          <w:szCs w:val="22"/>
        </w:rPr>
      </w:pPr>
      <w:r w:rsidRPr="00DC2DE6">
        <w:rPr>
          <w:rFonts w:eastAsia="Times New Roman"/>
          <w:b/>
          <w:bCs/>
          <w:i/>
          <w:color w:val="000000"/>
          <w:sz w:val="22"/>
          <w:szCs w:val="22"/>
          <w:lang w:eastAsia="es-ES" w:bidi="es-ES"/>
        </w:rPr>
        <w:t>4.1 Reporte de avance y logros de la meta del proyecto</w:t>
      </w:r>
      <w:r w:rsidRPr="00DC2DE6">
        <w:rPr>
          <w:rFonts w:eastAsia="Times New Roman"/>
          <w:b/>
          <w:bCs/>
          <w:i/>
          <w:color w:val="000000"/>
          <w:sz w:val="22"/>
          <w:szCs w:val="22"/>
          <w:lang w:eastAsia="es-ES" w:bidi="es-ES"/>
        </w:rPr>
        <w:tab/>
      </w:r>
      <w:r w:rsidRPr="00DC2DE6">
        <w:rPr>
          <w:rFonts w:eastAsia="Times New Roman"/>
          <w:b/>
          <w:bCs/>
          <w:i/>
          <w:color w:val="000000"/>
          <w:sz w:val="22"/>
          <w:szCs w:val="22"/>
          <w:lang w:eastAsia="es-ES" w:bidi="es-ES"/>
        </w:rPr>
        <w:tab/>
      </w:r>
      <w:r w:rsidRPr="00DC2DE6">
        <w:rPr>
          <w:rFonts w:eastAsia="Times New Roman"/>
          <w:b/>
          <w:bCs/>
          <w:i/>
          <w:color w:val="000000"/>
          <w:sz w:val="22"/>
          <w:szCs w:val="22"/>
          <w:lang w:eastAsia="es-ES" w:bidi="es-ES"/>
        </w:rPr>
        <w:tab/>
      </w:r>
      <w:r w:rsidRPr="00DC2DE6">
        <w:rPr>
          <w:rFonts w:eastAsia="Times New Roman"/>
          <w:b/>
          <w:bCs/>
          <w:i/>
          <w:color w:val="000000"/>
          <w:sz w:val="22"/>
          <w:szCs w:val="22"/>
          <w:lang w:eastAsia="es-ES" w:bidi="es-ES"/>
        </w:rPr>
        <w:tab/>
      </w:r>
      <w:r w:rsidRPr="00DC2DE6">
        <w:rPr>
          <w:rFonts w:eastAsia="Times New Roman"/>
          <w:b/>
          <w:bCs/>
          <w:i/>
          <w:color w:val="000000"/>
          <w:sz w:val="22"/>
          <w:szCs w:val="22"/>
          <w:lang w:eastAsia="es-ES" w:bidi="es-ES"/>
        </w:rPr>
        <w:tab/>
      </w:r>
    </w:p>
    <w:p w:rsidR="00BF5782" w:rsidRPr="004424F1" w:rsidRDefault="00BF5782" w:rsidP="00BF5782">
      <w:pPr>
        <w:jc w:val="both"/>
        <w:rPr>
          <w:sz w:val="22"/>
          <w:szCs w:val="22"/>
        </w:rPr>
      </w:pPr>
    </w:p>
    <w:p w:rsidR="00BF5782" w:rsidRPr="004424F1" w:rsidRDefault="00BF5782" w:rsidP="00BF5782">
      <w:pPr>
        <w:tabs>
          <w:tab w:val="left" w:pos="0"/>
          <w:tab w:val="left" w:pos="720"/>
        </w:tabs>
        <w:jc w:val="both"/>
        <w:rPr>
          <w:sz w:val="22"/>
          <w:szCs w:val="22"/>
        </w:rPr>
      </w:pPr>
      <w:r w:rsidRPr="004424F1">
        <w:rPr>
          <w:b/>
          <w:color w:val="000000"/>
          <w:sz w:val="22"/>
          <w:szCs w:val="22"/>
        </w:rPr>
        <w:t xml:space="preserve">Avances cuatrienio: </w:t>
      </w:r>
      <w:r w:rsidRPr="004424F1">
        <w:rPr>
          <w:color w:val="000000"/>
          <w:sz w:val="22"/>
          <w:szCs w:val="22"/>
        </w:rPr>
        <w:t xml:space="preserve">La Dirección de Cultura Ciudadana </w:t>
      </w:r>
      <w:r>
        <w:rPr>
          <w:color w:val="000000"/>
          <w:sz w:val="22"/>
          <w:szCs w:val="22"/>
        </w:rPr>
        <w:t xml:space="preserve">de la SCRD </w:t>
      </w:r>
      <w:r w:rsidRPr="004424F1">
        <w:rPr>
          <w:color w:val="000000"/>
          <w:sz w:val="22"/>
          <w:szCs w:val="22"/>
        </w:rPr>
        <w:t xml:space="preserve">ha proyectado la </w:t>
      </w:r>
      <w:r w:rsidRPr="004424F1">
        <w:rPr>
          <w:color w:val="000000"/>
          <w:sz w:val="22"/>
          <w:szCs w:val="22"/>
        </w:rPr>
        <w:lastRenderedPageBreak/>
        <w:t>implementación del 100% de la Red Distrital de Cultura Ciudadana y Democrática - RDCCD, entendiéndola como un conjunto de interacciones dinámicas, participativas y articuladas entre organizaciones sociales y comunitarias, la administración pública, el sector privado y la ciudadanía en general y funciona a través de cinco procesos, que implican instalar formas de articulación y acción inter y transectorial: 1. Organización social, 2. Diálogo social y acción colectiva, 3. Fomento a iniciativas ciudadanas, 4. Gestión de conocimiento sobre cultura ciudadana en Bogotá y 5. Divulgación y apropiación social del conocimiento.</w:t>
      </w:r>
    </w:p>
    <w:p w:rsidR="00BF5782" w:rsidRPr="004424F1" w:rsidRDefault="00BF5782" w:rsidP="00BF5782">
      <w:pPr>
        <w:tabs>
          <w:tab w:val="left" w:pos="0"/>
          <w:tab w:val="left" w:pos="720"/>
        </w:tabs>
        <w:jc w:val="both"/>
        <w:rPr>
          <w:color w:val="000000"/>
          <w:sz w:val="22"/>
          <w:szCs w:val="22"/>
        </w:rPr>
      </w:pPr>
    </w:p>
    <w:p w:rsidR="00BF5782" w:rsidRPr="004424F1" w:rsidRDefault="00BF5782" w:rsidP="00BF5782">
      <w:pPr>
        <w:tabs>
          <w:tab w:val="left" w:pos="0"/>
          <w:tab w:val="left" w:pos="720"/>
        </w:tabs>
        <w:jc w:val="both"/>
        <w:rPr>
          <w:sz w:val="22"/>
          <w:szCs w:val="22"/>
        </w:rPr>
      </w:pPr>
      <w:r w:rsidRPr="004424F1">
        <w:rPr>
          <w:color w:val="000000"/>
          <w:sz w:val="22"/>
          <w:szCs w:val="22"/>
        </w:rPr>
        <w:t xml:space="preserve">Durante el 2016 la Dirección de Cultura Ciudadana </w:t>
      </w:r>
      <w:r>
        <w:rPr>
          <w:color w:val="000000"/>
          <w:sz w:val="22"/>
          <w:szCs w:val="22"/>
        </w:rPr>
        <w:t xml:space="preserve">de la Secretaría </w:t>
      </w:r>
      <w:r w:rsidRPr="004424F1">
        <w:rPr>
          <w:color w:val="000000"/>
          <w:sz w:val="22"/>
          <w:szCs w:val="22"/>
        </w:rPr>
        <w:t>alcanzó el 0,10 de la implementación de la Red de Cultura Ciudadana y Democrática - RDCCD, mediante la consecución de los siguientes productos: a) Un documento de caracterización de actores, agentes e iniciativas a través de su identificación y vinculación a la red, b) Realización de mesas temáticas con representantes de los diversos actores públicos, privados y comunitarios, c) Plan de Acción de la Red que incluya definiciones sobre estructura, estrategias de fomento, acciones e iniciativas a realizar en 2017 y d) Propuesta para la integración de los primeros agentes e iniciativas, como primer avance de la plataforma virtual de la red.</w:t>
      </w:r>
    </w:p>
    <w:p w:rsidR="00BF5782" w:rsidRPr="004424F1" w:rsidRDefault="00BF5782" w:rsidP="00BF5782">
      <w:pPr>
        <w:tabs>
          <w:tab w:val="left" w:pos="0"/>
          <w:tab w:val="left" w:pos="720"/>
        </w:tabs>
        <w:jc w:val="both"/>
        <w:rPr>
          <w:color w:val="000000"/>
          <w:sz w:val="22"/>
          <w:szCs w:val="22"/>
        </w:rPr>
      </w:pPr>
    </w:p>
    <w:p w:rsidR="00BF5782" w:rsidRPr="004424F1" w:rsidRDefault="00BF5782" w:rsidP="00BF5782">
      <w:pPr>
        <w:tabs>
          <w:tab w:val="left" w:pos="0"/>
          <w:tab w:val="left" w:pos="720"/>
        </w:tabs>
        <w:jc w:val="both"/>
        <w:rPr>
          <w:sz w:val="22"/>
          <w:szCs w:val="22"/>
        </w:rPr>
      </w:pPr>
      <w:r w:rsidRPr="004424F1">
        <w:rPr>
          <w:color w:val="000000"/>
          <w:sz w:val="22"/>
          <w:szCs w:val="22"/>
        </w:rPr>
        <w:t>Como logros durante 2017, se adelantó el 0,30 de la implementación de la Red de Cultura Ciudadana y Democrática - RDCCD, mediante un proceso colectivo de análisis y evaluación de la gestión de la Red, cuyo resultado fue una redefinición del alcance de estos procesos y su transversalización en los componentes de la Dirección, con el propósito de hacer más eficaz y eficiente la gestión. Así mismo, se promovió la ampliación de la vinculación de organizaciones ciudadanas a la RDCCD y se diseñó e implementó un proceso de caracterización estratégico para definir los perfiles de las iniciativas ciudadanas que hacen parte de la misma; como resultado de estas acciones, se cuenta con 246 organizaciones vinculadas a la RDCCD y 49 caracterizadas. Así mismo, la Dirección logró consolidar la mesa intersectorial y concertar un plan de acción para el 2017 que incluyó el trabajo colaborativo entre los sectores para la generación de un programa de ciudadanía activa en torno a las prioridades del año 2017, este programa involucró la creación de estímulos a la cultura ciudadana en colaboración con otras entidades. Finalmente, se realizó el lanzamiento de los “Diálogos de Cultura Ciudadana”, el primero sobre la Ruta del Agua – R</w:t>
      </w:r>
      <w:r w:rsidRPr="004424F1">
        <w:rPr>
          <w:sz w:val="22"/>
          <w:szCs w:val="22"/>
        </w:rPr>
        <w:t>í</w:t>
      </w:r>
      <w:r w:rsidRPr="004424F1">
        <w:rPr>
          <w:color w:val="000000"/>
          <w:sz w:val="22"/>
          <w:szCs w:val="22"/>
        </w:rPr>
        <w:t>o Bogotá y el segundo sobre los ganadores del Programa de Estímulos, que permitirán la activación de los nodos de acción ciudadana de la RDCCD y que serán insumo para la implementación de la Política Pública de Cultura Ciudadana.</w:t>
      </w:r>
    </w:p>
    <w:p w:rsidR="00BF5782" w:rsidRPr="004424F1" w:rsidRDefault="00BF5782" w:rsidP="00BF5782">
      <w:pPr>
        <w:tabs>
          <w:tab w:val="left" w:pos="0"/>
          <w:tab w:val="left" w:pos="720"/>
        </w:tabs>
        <w:jc w:val="both"/>
        <w:rPr>
          <w:color w:val="000000"/>
          <w:sz w:val="22"/>
          <w:szCs w:val="22"/>
        </w:rPr>
      </w:pPr>
    </w:p>
    <w:p w:rsidR="00BF5782" w:rsidRDefault="00BF5782" w:rsidP="00BF5782">
      <w:pPr>
        <w:tabs>
          <w:tab w:val="left" w:pos="0"/>
          <w:tab w:val="left" w:pos="720"/>
        </w:tabs>
        <w:jc w:val="both"/>
        <w:rPr>
          <w:rFonts w:eastAsia="Times New Roman"/>
          <w:color w:val="000000"/>
          <w:sz w:val="22"/>
          <w:szCs w:val="22"/>
          <w:lang w:eastAsia="es-ES" w:bidi="es-ES"/>
        </w:rPr>
      </w:pPr>
      <w:r w:rsidRPr="004424F1">
        <w:rPr>
          <w:rFonts w:eastAsia="Times New Roman"/>
          <w:color w:val="000000"/>
          <w:sz w:val="22"/>
          <w:szCs w:val="22"/>
          <w:lang w:eastAsia="es-ES" w:bidi="es-ES"/>
        </w:rPr>
        <w:t xml:space="preserve">Para el 2018, se adelantó el 0,30 de la implementación de la Red Distrital de Cultura Ciudadana y Democrática - RDCCD logrando principalmente la inscripción de 77 nuevas organizaciones, contando con un total de 321 organizaciones en la RDCCD. Así mismo, se llevó a cabo la primera semana de la cultura ciudadana </w:t>
      </w:r>
      <w:r>
        <w:rPr>
          <w:rFonts w:eastAsia="Times New Roman"/>
          <w:color w:val="000000"/>
          <w:sz w:val="22"/>
          <w:szCs w:val="22"/>
          <w:lang w:eastAsia="es-ES" w:bidi="es-ES"/>
        </w:rPr>
        <w:t xml:space="preserve">2018 </w:t>
      </w:r>
      <w:r w:rsidRPr="004424F1">
        <w:rPr>
          <w:rFonts w:eastAsia="Times New Roman"/>
          <w:color w:val="000000"/>
          <w:sz w:val="22"/>
          <w:szCs w:val="22"/>
          <w:lang w:eastAsia="es-ES" w:bidi="es-ES"/>
        </w:rPr>
        <w:t xml:space="preserve">realizada entre el lunes primero y el domingo 7 de octubre que reunió los esfuerzos de entidades públicas y privadas con el fin de contribuir a la institucionalización de la cultura ciudadana en el Distrito, reconocer los avances de política pública de cultura ciudadana, visibilizar los logros de la Red de Cultura Ciudadana y Democrática, generar un diálogo entre la ciudadanía y las entidades del Distrito, promover programas y acciones de cultura </w:t>
      </w:r>
      <w:r w:rsidRPr="004424F1">
        <w:rPr>
          <w:rFonts w:eastAsia="Times New Roman"/>
          <w:color w:val="000000"/>
          <w:sz w:val="22"/>
          <w:szCs w:val="22"/>
          <w:lang w:eastAsia="es-ES" w:bidi="es-ES"/>
        </w:rPr>
        <w:lastRenderedPageBreak/>
        <w:t xml:space="preserve">ciudadana y socializar con los ciudadanos las normas contempladas en el nuevo Código de Policía. La Semana de la Cultura Ciudadana se organizó alrededor de tres componentes: Bogotá Conversa, Bogotá Enseña y Bogotá Actúa con 150 actividades en las cuales participaron 380.000 personas y 76 organizaciones sociales y 23 entidades distritales. Y finalmente, se fortaleció el Programa Distrital de Estímulos a la Cultura Ciudadana – PDECC a través de las alianzas suscritas con las entidades distritales de Secretaría de Seguridad, Convivencia y Justicia, Secretaría de la Mujer, Secretaría de Integración Social, Transmilenio e </w:t>
      </w:r>
      <w:proofErr w:type="spellStart"/>
      <w:r w:rsidRPr="004424F1">
        <w:rPr>
          <w:rFonts w:eastAsia="Times New Roman"/>
          <w:color w:val="000000"/>
          <w:sz w:val="22"/>
          <w:szCs w:val="22"/>
          <w:lang w:eastAsia="es-ES" w:bidi="es-ES"/>
        </w:rPr>
        <w:t>Idartes</w:t>
      </w:r>
      <w:proofErr w:type="spellEnd"/>
      <w:r w:rsidRPr="004424F1">
        <w:rPr>
          <w:rFonts w:eastAsia="Times New Roman"/>
          <w:color w:val="000000"/>
          <w:sz w:val="22"/>
          <w:szCs w:val="22"/>
          <w:lang w:eastAsia="es-ES" w:bidi="es-ES"/>
        </w:rPr>
        <w:t>; además se gestionó nuevas posibles alianzas con Secretaría de Movilidad y Secretaría de Hábitat.  El PDECC contó con 17 convocatorias en el cual se presentaron 1.515 iniciativas en cultura ciudadana y transformación cultural y fueron seleccionad</w:t>
      </w:r>
      <w:r>
        <w:rPr>
          <w:rFonts w:eastAsia="Times New Roman"/>
          <w:color w:val="000000"/>
          <w:sz w:val="22"/>
          <w:szCs w:val="22"/>
          <w:lang w:eastAsia="es-ES" w:bidi="es-ES"/>
        </w:rPr>
        <w:t>o</w:t>
      </w:r>
      <w:r w:rsidRPr="004424F1">
        <w:rPr>
          <w:rFonts w:eastAsia="Times New Roman"/>
          <w:color w:val="000000"/>
          <w:sz w:val="22"/>
          <w:szCs w:val="22"/>
          <w:lang w:eastAsia="es-ES" w:bidi="es-ES"/>
        </w:rPr>
        <w:t>s</w:t>
      </w:r>
      <w:r>
        <w:rPr>
          <w:rFonts w:eastAsia="Times New Roman"/>
          <w:color w:val="000000"/>
          <w:sz w:val="22"/>
          <w:szCs w:val="22"/>
          <w:lang w:eastAsia="es-ES" w:bidi="es-ES"/>
        </w:rPr>
        <w:t xml:space="preserve"> </w:t>
      </w:r>
      <w:r w:rsidRPr="004424F1">
        <w:rPr>
          <w:rFonts w:eastAsia="Times New Roman"/>
          <w:color w:val="000000"/>
          <w:sz w:val="22"/>
          <w:szCs w:val="22"/>
          <w:lang w:eastAsia="es-ES" w:bidi="es-ES"/>
        </w:rPr>
        <w:t>173 ganador</w:t>
      </w:r>
      <w:r>
        <w:rPr>
          <w:rFonts w:eastAsia="Times New Roman"/>
          <w:color w:val="000000"/>
          <w:sz w:val="22"/>
          <w:szCs w:val="22"/>
          <w:lang w:eastAsia="es-ES" w:bidi="es-ES"/>
        </w:rPr>
        <w:t>e</w:t>
      </w:r>
      <w:r w:rsidRPr="004424F1">
        <w:rPr>
          <w:rFonts w:eastAsia="Times New Roman"/>
          <w:color w:val="000000"/>
          <w:sz w:val="22"/>
          <w:szCs w:val="22"/>
          <w:lang w:eastAsia="es-ES" w:bidi="es-ES"/>
        </w:rPr>
        <w:t xml:space="preserve">s, más 47 jurados de las convocatorias. Estos tuvieron aproximadamente 1.200.000 beneficiarios directos y cerca de 860.000 más sensibilizadas. Los participantes en el PDECC representaron el 85% de los inscritos en el PDE de la SCRD, el 55% de los ganadores y el 79% de los recursos. Así mismo, representaron el 16,7% de los ganadores del sector y el 32,4% de los recursos. </w:t>
      </w:r>
    </w:p>
    <w:p w:rsidR="00BF5782" w:rsidRDefault="00BF5782" w:rsidP="00BF5782">
      <w:pPr>
        <w:tabs>
          <w:tab w:val="left" w:pos="0"/>
          <w:tab w:val="left" w:pos="720"/>
        </w:tabs>
        <w:jc w:val="both"/>
        <w:rPr>
          <w:rFonts w:eastAsia="Times New Roman"/>
          <w:color w:val="000000"/>
          <w:sz w:val="22"/>
          <w:szCs w:val="22"/>
          <w:lang w:eastAsia="es-ES" w:bidi="es-ES"/>
        </w:rPr>
      </w:pPr>
    </w:p>
    <w:p w:rsidR="00BF5782" w:rsidRPr="004424F1" w:rsidRDefault="00BF5782" w:rsidP="00BF5782">
      <w:pPr>
        <w:tabs>
          <w:tab w:val="left" w:pos="0"/>
          <w:tab w:val="left" w:pos="720"/>
        </w:tabs>
        <w:jc w:val="both"/>
        <w:rPr>
          <w:sz w:val="22"/>
          <w:szCs w:val="22"/>
        </w:rPr>
      </w:pPr>
      <w:r w:rsidRPr="004424F1">
        <w:rPr>
          <w:sz w:val="22"/>
          <w:szCs w:val="22"/>
        </w:rPr>
        <w:t>Para el 2019, se adelantará el 0,25 de la implementación de la Red Distrital de Cultura Ciudadana y Democrática - RDCCD a través de:</w:t>
      </w:r>
      <w:r>
        <w:rPr>
          <w:sz w:val="22"/>
          <w:szCs w:val="22"/>
        </w:rPr>
        <w:t xml:space="preserve"> 1. </w:t>
      </w:r>
      <w:r w:rsidRPr="004424F1">
        <w:rPr>
          <w:sz w:val="22"/>
          <w:szCs w:val="22"/>
        </w:rPr>
        <w:t>Organización social</w:t>
      </w:r>
      <w:r>
        <w:rPr>
          <w:sz w:val="22"/>
          <w:szCs w:val="22"/>
        </w:rPr>
        <w:t xml:space="preserve">, 2. </w:t>
      </w:r>
      <w:r w:rsidRPr="004424F1">
        <w:rPr>
          <w:sz w:val="22"/>
          <w:szCs w:val="22"/>
        </w:rPr>
        <w:t>Diálogo social y acción colectiva</w:t>
      </w:r>
      <w:r>
        <w:rPr>
          <w:sz w:val="22"/>
          <w:szCs w:val="22"/>
        </w:rPr>
        <w:t xml:space="preserve">, 3. </w:t>
      </w:r>
      <w:r w:rsidRPr="004424F1">
        <w:rPr>
          <w:sz w:val="22"/>
          <w:szCs w:val="22"/>
        </w:rPr>
        <w:t>Fomento</w:t>
      </w:r>
      <w:r>
        <w:rPr>
          <w:sz w:val="22"/>
          <w:szCs w:val="22"/>
        </w:rPr>
        <w:t xml:space="preserve"> y </w:t>
      </w:r>
      <w:r w:rsidRPr="004424F1">
        <w:rPr>
          <w:rFonts w:eastAsia="Times New Roman"/>
          <w:color w:val="000000"/>
          <w:sz w:val="22"/>
          <w:szCs w:val="22"/>
          <w:lang w:eastAsia="es-ES" w:bidi="es-ES"/>
        </w:rPr>
        <w:t>4. Apropiación social del conocimiento</w:t>
      </w:r>
      <w:r>
        <w:rPr>
          <w:rFonts w:eastAsia="Times New Roman"/>
          <w:color w:val="000000"/>
          <w:sz w:val="22"/>
          <w:szCs w:val="22"/>
          <w:lang w:eastAsia="es-ES" w:bidi="es-ES"/>
        </w:rPr>
        <w:t>.</w:t>
      </w:r>
    </w:p>
    <w:p w:rsidR="00BF5782" w:rsidRPr="004424F1" w:rsidRDefault="00BF5782" w:rsidP="00BF5782">
      <w:pPr>
        <w:jc w:val="both"/>
        <w:rPr>
          <w:sz w:val="22"/>
          <w:szCs w:val="22"/>
        </w:rPr>
      </w:pPr>
    </w:p>
    <w:p w:rsidR="00BF5782" w:rsidRPr="004424F1" w:rsidRDefault="00BF5782" w:rsidP="00BF5782">
      <w:pPr>
        <w:jc w:val="both"/>
        <w:rPr>
          <w:sz w:val="22"/>
          <w:szCs w:val="22"/>
        </w:rPr>
      </w:pPr>
      <w:r w:rsidRPr="004424F1">
        <w:rPr>
          <w:b/>
          <w:color w:val="000000"/>
          <w:sz w:val="22"/>
          <w:szCs w:val="22"/>
        </w:rPr>
        <w:t xml:space="preserve">Avances vigencia: </w:t>
      </w:r>
      <w:r w:rsidRPr="004424F1">
        <w:rPr>
          <w:sz w:val="22"/>
          <w:szCs w:val="22"/>
        </w:rPr>
        <w:t xml:space="preserve">Para el 2019, se adelantará el 0,25 de la implementación de la Red Distrital de Cultura Ciudadana y Democrática - RDCCD a través de: </w:t>
      </w:r>
    </w:p>
    <w:p w:rsidR="00BF5782" w:rsidRPr="004424F1" w:rsidRDefault="00BF5782" w:rsidP="00BF5782">
      <w:pPr>
        <w:tabs>
          <w:tab w:val="left" w:pos="0"/>
          <w:tab w:val="left" w:pos="720"/>
        </w:tabs>
        <w:jc w:val="both"/>
        <w:rPr>
          <w:sz w:val="22"/>
          <w:szCs w:val="22"/>
        </w:rPr>
      </w:pPr>
    </w:p>
    <w:p w:rsidR="00BF5782" w:rsidRPr="004424F1" w:rsidRDefault="00BF5782" w:rsidP="009077F1">
      <w:pPr>
        <w:numPr>
          <w:ilvl w:val="0"/>
          <w:numId w:val="29"/>
        </w:numPr>
        <w:tabs>
          <w:tab w:val="left" w:pos="720"/>
        </w:tabs>
        <w:jc w:val="both"/>
        <w:rPr>
          <w:sz w:val="22"/>
          <w:szCs w:val="22"/>
        </w:rPr>
      </w:pPr>
      <w:r w:rsidRPr="004424F1">
        <w:rPr>
          <w:sz w:val="22"/>
          <w:szCs w:val="22"/>
        </w:rPr>
        <w:t>Organización social: se invitó a las organizaciones ganadoras de las convocatorias Habitar Mis Historias y Travesías Ciudadanas, Bogotá Vive Natural del Programa Distrital de Estímulos a la Cultura Ciudadana</w:t>
      </w:r>
      <w:r>
        <w:rPr>
          <w:sz w:val="22"/>
          <w:szCs w:val="22"/>
        </w:rPr>
        <w:t xml:space="preserve"> </w:t>
      </w:r>
      <w:r w:rsidRPr="004424F1">
        <w:rPr>
          <w:sz w:val="22"/>
          <w:szCs w:val="22"/>
        </w:rPr>
        <w:t xml:space="preserve">- PDECC a inscribirse a la red. A la fecha se encuentra inscritas </w:t>
      </w:r>
      <w:r w:rsidRPr="004424F1">
        <w:rPr>
          <w:b/>
          <w:sz w:val="22"/>
          <w:szCs w:val="22"/>
        </w:rPr>
        <w:t>362 organizaciones</w:t>
      </w:r>
      <w:r w:rsidRPr="004424F1">
        <w:rPr>
          <w:sz w:val="22"/>
          <w:szCs w:val="22"/>
        </w:rPr>
        <w:t>.</w:t>
      </w:r>
    </w:p>
    <w:p w:rsidR="00BF5782" w:rsidRPr="004424F1" w:rsidRDefault="00BF5782" w:rsidP="00BF5782">
      <w:pPr>
        <w:tabs>
          <w:tab w:val="left" w:pos="720"/>
        </w:tabs>
        <w:ind w:left="720"/>
        <w:jc w:val="both"/>
        <w:rPr>
          <w:sz w:val="22"/>
          <w:szCs w:val="22"/>
        </w:rPr>
      </w:pPr>
    </w:p>
    <w:p w:rsidR="00BF5782" w:rsidRDefault="00BF5782" w:rsidP="009077F1">
      <w:pPr>
        <w:numPr>
          <w:ilvl w:val="0"/>
          <w:numId w:val="29"/>
        </w:numPr>
        <w:tabs>
          <w:tab w:val="left" w:pos="720"/>
        </w:tabs>
        <w:jc w:val="both"/>
        <w:rPr>
          <w:sz w:val="22"/>
          <w:szCs w:val="22"/>
        </w:rPr>
      </w:pPr>
      <w:r w:rsidRPr="004424F1">
        <w:rPr>
          <w:sz w:val="22"/>
          <w:szCs w:val="22"/>
        </w:rPr>
        <w:t>Diálogo social y acción colectiva. Se inicia la preparación de la segunda versión de la Semana de la Cultura Ciudadana a través de una retroalimentación de la experiencia de la primera versión, revisando las memorias sociales de los ámbitos, observaciones, recomendaciones de estructura y logística. Se ajusta la memoria social de la semana de la cultura ciudadana del 2018</w:t>
      </w:r>
      <w:r>
        <w:rPr>
          <w:sz w:val="22"/>
          <w:szCs w:val="22"/>
        </w:rPr>
        <w:t xml:space="preserve">, lo cual </w:t>
      </w:r>
      <w:r w:rsidRPr="004424F1">
        <w:rPr>
          <w:sz w:val="22"/>
          <w:szCs w:val="22"/>
        </w:rPr>
        <w:t xml:space="preserve">continúa </w:t>
      </w:r>
      <w:r>
        <w:rPr>
          <w:sz w:val="22"/>
          <w:szCs w:val="22"/>
        </w:rPr>
        <w:t xml:space="preserve">aún </w:t>
      </w:r>
      <w:r w:rsidRPr="004424F1">
        <w:rPr>
          <w:sz w:val="22"/>
          <w:szCs w:val="22"/>
        </w:rPr>
        <w:t xml:space="preserve">en proceso. </w:t>
      </w:r>
      <w:r w:rsidRPr="004424F1">
        <w:rPr>
          <w:sz w:val="22"/>
          <w:szCs w:val="22"/>
          <w:highlight w:val="white"/>
        </w:rPr>
        <w:t xml:space="preserve">Desde la memoria social, la experiencia y la retroalimentación de la primera versión, se programarán acciones, diálogos y actividades destacadas que continúen con el proceso de </w:t>
      </w:r>
      <w:proofErr w:type="spellStart"/>
      <w:r w:rsidRPr="004424F1">
        <w:rPr>
          <w:sz w:val="22"/>
          <w:szCs w:val="22"/>
          <w:highlight w:val="white"/>
        </w:rPr>
        <w:t>visibilización</w:t>
      </w:r>
      <w:proofErr w:type="spellEnd"/>
      <w:r w:rsidRPr="004424F1">
        <w:rPr>
          <w:sz w:val="22"/>
          <w:szCs w:val="22"/>
          <w:highlight w:val="white"/>
        </w:rPr>
        <w:t>, posicionamiento e institucionalización de la cultura ciudadana en el Distrito</w:t>
      </w:r>
      <w:r>
        <w:rPr>
          <w:sz w:val="22"/>
          <w:szCs w:val="22"/>
          <w:highlight w:val="white"/>
        </w:rPr>
        <w:t xml:space="preserve"> que </w:t>
      </w:r>
      <w:r w:rsidRPr="004424F1">
        <w:rPr>
          <w:sz w:val="22"/>
          <w:szCs w:val="22"/>
          <w:highlight w:val="white"/>
        </w:rPr>
        <w:t>tendrán como fin fomentar comportamientos, actitudes y normas sociales que promuevan el respeto a la</w:t>
      </w:r>
      <w:r w:rsidRPr="004424F1">
        <w:rPr>
          <w:i/>
          <w:sz w:val="22"/>
          <w:szCs w:val="22"/>
          <w:highlight w:val="white"/>
        </w:rPr>
        <w:t xml:space="preserve"> </w:t>
      </w:r>
      <w:r w:rsidRPr="004424F1">
        <w:rPr>
          <w:sz w:val="22"/>
          <w:szCs w:val="22"/>
          <w:highlight w:val="white"/>
        </w:rPr>
        <w:t>diferencia, generen sentido de pertenencia, faciliten la convivencia urbana y conduzcan al respeto de la ciudad como patrimonio común y al reconocimiento de los derechos y deberes ciudadanos</w:t>
      </w:r>
      <w:r>
        <w:rPr>
          <w:sz w:val="22"/>
          <w:szCs w:val="22"/>
          <w:highlight w:val="white"/>
        </w:rPr>
        <w:t>, a</w:t>
      </w:r>
      <w:r w:rsidRPr="004424F1">
        <w:rPr>
          <w:sz w:val="22"/>
          <w:szCs w:val="22"/>
          <w:highlight w:val="white"/>
        </w:rPr>
        <w:t>sí como, generar diálogos de saberes entre los actores en torno a la transformación cultural problemáticas de la ciudad y formas de abordarlos desde la cultura ciudadana. Luego de esta revisión, s</w:t>
      </w:r>
      <w:r w:rsidRPr="004424F1">
        <w:rPr>
          <w:sz w:val="22"/>
          <w:szCs w:val="22"/>
        </w:rPr>
        <w:t xml:space="preserve">e planteará el cronograma de actividades, diálogos y acciones; así como, espacios de interacción, </w:t>
      </w:r>
      <w:proofErr w:type="spellStart"/>
      <w:r w:rsidRPr="004424F1">
        <w:rPr>
          <w:sz w:val="22"/>
          <w:szCs w:val="22"/>
        </w:rPr>
        <w:t>visibilización</w:t>
      </w:r>
      <w:proofErr w:type="spellEnd"/>
      <w:r w:rsidRPr="004424F1">
        <w:rPr>
          <w:sz w:val="22"/>
          <w:szCs w:val="22"/>
        </w:rPr>
        <w:t xml:space="preserve"> e intercambio; se realizará la </w:t>
      </w:r>
      <w:r w:rsidRPr="004424F1">
        <w:rPr>
          <w:sz w:val="22"/>
          <w:szCs w:val="22"/>
        </w:rPr>
        <w:lastRenderedPageBreak/>
        <w:t>gestión operativa, virtual y física para su implementación</w:t>
      </w:r>
      <w:r>
        <w:rPr>
          <w:sz w:val="22"/>
          <w:szCs w:val="22"/>
        </w:rPr>
        <w:t xml:space="preserve"> y</w:t>
      </w:r>
      <w:r w:rsidRPr="004424F1">
        <w:rPr>
          <w:sz w:val="22"/>
          <w:szCs w:val="22"/>
        </w:rPr>
        <w:t xml:space="preserve"> del mismo modo, las acciones se articularán con las estrategias lideradas por los ámbitos y se convocará a organizaciones ciudadanas, comunidades, actores institucionales y a la ciudadanía en general a participar activamente.</w:t>
      </w:r>
    </w:p>
    <w:p w:rsidR="00BF5782" w:rsidRDefault="00BF5782" w:rsidP="00BF5782">
      <w:pPr>
        <w:tabs>
          <w:tab w:val="left" w:pos="720"/>
        </w:tabs>
        <w:ind w:left="720"/>
        <w:jc w:val="both"/>
        <w:rPr>
          <w:sz w:val="22"/>
          <w:szCs w:val="22"/>
        </w:rPr>
      </w:pPr>
    </w:p>
    <w:p w:rsidR="00BF5782" w:rsidRPr="004424F1" w:rsidRDefault="00BF5782" w:rsidP="00BF5782">
      <w:pPr>
        <w:tabs>
          <w:tab w:val="left" w:pos="720"/>
        </w:tabs>
        <w:ind w:left="720"/>
        <w:jc w:val="both"/>
        <w:rPr>
          <w:sz w:val="22"/>
          <w:szCs w:val="22"/>
        </w:rPr>
      </w:pPr>
      <w:r w:rsidRPr="004424F1">
        <w:rPr>
          <w:sz w:val="22"/>
          <w:szCs w:val="22"/>
        </w:rPr>
        <w:t xml:space="preserve">Adicionalmente, se han realizado las mesas de trabajo alrededor de las estrategias en los 4 ámbitos: construcción social del territorio (Transmilenio, Entornos Comunitarios, Carrera 9a, Baños Públicos, Movilidad), Diversidad e Interculturalidad (Habitar Mis Historias, </w:t>
      </w:r>
      <w:proofErr w:type="spellStart"/>
      <w:r w:rsidRPr="004424F1">
        <w:rPr>
          <w:sz w:val="22"/>
          <w:szCs w:val="22"/>
        </w:rPr>
        <w:t>Bogota</w:t>
      </w:r>
      <w:proofErr w:type="spellEnd"/>
      <w:r w:rsidRPr="004424F1">
        <w:rPr>
          <w:sz w:val="22"/>
          <w:szCs w:val="22"/>
        </w:rPr>
        <w:t>, Espacio Libre de Machismo), Convivencia y construcción de paz (Parques para Todos, Farra en la Buena) y Ambiente y otras formas de vida (Bogotá Vive Natural).</w:t>
      </w:r>
    </w:p>
    <w:p w:rsidR="00BF5782" w:rsidRDefault="00BF5782" w:rsidP="00BF5782">
      <w:pPr>
        <w:tabs>
          <w:tab w:val="left" w:pos="720"/>
        </w:tabs>
        <w:jc w:val="both"/>
        <w:rPr>
          <w:sz w:val="22"/>
          <w:szCs w:val="22"/>
        </w:rPr>
      </w:pPr>
    </w:p>
    <w:p w:rsidR="00BF5782" w:rsidRPr="000C022E" w:rsidRDefault="00BF5782" w:rsidP="009077F1">
      <w:pPr>
        <w:numPr>
          <w:ilvl w:val="0"/>
          <w:numId w:val="29"/>
        </w:numPr>
        <w:tabs>
          <w:tab w:val="left" w:pos="720"/>
        </w:tabs>
        <w:jc w:val="both"/>
        <w:rPr>
          <w:sz w:val="22"/>
          <w:szCs w:val="22"/>
        </w:rPr>
      </w:pPr>
      <w:r w:rsidRPr="000C022E">
        <w:rPr>
          <w:sz w:val="22"/>
          <w:szCs w:val="22"/>
        </w:rPr>
        <w:t>Fomento: Se concertaron las convocatorias para el Portafolio Distrital de Estímulos a la Cultura Ciudadana 2019</w:t>
      </w:r>
      <w:r>
        <w:rPr>
          <w:sz w:val="22"/>
          <w:szCs w:val="22"/>
        </w:rPr>
        <w:t>, p</w:t>
      </w:r>
      <w:r w:rsidRPr="000C022E">
        <w:rPr>
          <w:sz w:val="22"/>
          <w:szCs w:val="22"/>
        </w:rPr>
        <w:t>ara ello se gestionó nuevas alianzas con Secretaría de Movilidad y Secretaría de Hábitat, con las cuales se está</w:t>
      </w:r>
      <w:r>
        <w:rPr>
          <w:sz w:val="22"/>
          <w:szCs w:val="22"/>
        </w:rPr>
        <w:t>n</w:t>
      </w:r>
      <w:r w:rsidRPr="000C022E">
        <w:rPr>
          <w:sz w:val="22"/>
          <w:szCs w:val="22"/>
        </w:rPr>
        <w:t xml:space="preserve"> suscribiendo convenios</w:t>
      </w:r>
      <w:r>
        <w:rPr>
          <w:sz w:val="22"/>
          <w:szCs w:val="22"/>
        </w:rPr>
        <w:t xml:space="preserve">, así mismo </w:t>
      </w:r>
      <w:r w:rsidRPr="000C022E">
        <w:rPr>
          <w:sz w:val="22"/>
          <w:szCs w:val="22"/>
        </w:rPr>
        <w:t>se articuló y acompañó a las entidades en convenios, Secretaría de Seguridad, Convivencia y Justicia, Secretaría de la Mujer, Secretaría de Integración Social, Transmilenio e IDARTES. Se ha definido el proceso administrativo en la gestión del Portafolio y se dieron los lineamientos 2019 a las entidades en convenio que implica el acompañamiento a la implementación de proyectos ganadores, la definición de formatos y proceso de seguimiento</w:t>
      </w:r>
      <w:r>
        <w:rPr>
          <w:sz w:val="22"/>
          <w:szCs w:val="22"/>
        </w:rPr>
        <w:t>,</w:t>
      </w:r>
      <w:r w:rsidRPr="000C022E">
        <w:rPr>
          <w:sz w:val="22"/>
          <w:szCs w:val="22"/>
        </w:rPr>
        <w:t xml:space="preserve"> plan de trabajo del acompañamiento de las entidades a los ganadores y jurados, matriz de seguimiento, formato de visita, informe por ganador- documento técnico elaborado por el equipo de la Red-, informe de la convocatoria - elaborado por el ámbito; información suministrada a cada ganador: formatos, memoria social, cronograma de seguimiento conjunto, cronograma del ganador, piezas comunicativas para aprobación. </w:t>
      </w:r>
    </w:p>
    <w:p w:rsidR="00BF5782" w:rsidRPr="004424F1" w:rsidRDefault="00BF5782" w:rsidP="00BF5782">
      <w:pPr>
        <w:tabs>
          <w:tab w:val="left" w:pos="720"/>
        </w:tabs>
        <w:ind w:left="720"/>
        <w:jc w:val="both"/>
        <w:rPr>
          <w:sz w:val="22"/>
          <w:szCs w:val="22"/>
        </w:rPr>
      </w:pPr>
    </w:p>
    <w:p w:rsidR="00BF5782" w:rsidRDefault="00BF5782" w:rsidP="00BF5782">
      <w:pPr>
        <w:tabs>
          <w:tab w:val="left" w:pos="720"/>
        </w:tabs>
        <w:ind w:left="720"/>
        <w:jc w:val="both"/>
        <w:rPr>
          <w:sz w:val="22"/>
          <w:szCs w:val="22"/>
        </w:rPr>
      </w:pPr>
      <w:r w:rsidRPr="004424F1">
        <w:rPr>
          <w:sz w:val="22"/>
          <w:szCs w:val="22"/>
        </w:rPr>
        <w:t>Se defini</w:t>
      </w:r>
      <w:r>
        <w:rPr>
          <w:sz w:val="22"/>
          <w:szCs w:val="22"/>
        </w:rPr>
        <w:t>eron</w:t>
      </w:r>
      <w:r w:rsidRPr="004424F1">
        <w:rPr>
          <w:sz w:val="22"/>
          <w:szCs w:val="22"/>
        </w:rPr>
        <w:t xml:space="preserve"> líneas de trabajo, se han creado convocatorias, cartillas, anexos y términos y se ha dado apertura a las siguientes: </w:t>
      </w:r>
    </w:p>
    <w:p w:rsidR="00BF5782" w:rsidRPr="004424F1" w:rsidRDefault="00BF5782" w:rsidP="00BF5782">
      <w:pPr>
        <w:tabs>
          <w:tab w:val="left" w:pos="720"/>
        </w:tabs>
        <w:ind w:left="720"/>
        <w:jc w:val="both"/>
        <w:rPr>
          <w:sz w:val="22"/>
          <w:szCs w:val="22"/>
        </w:rPr>
      </w:pPr>
    </w:p>
    <w:tbl>
      <w:tblPr>
        <w:tblW w:w="9594" w:type="dxa"/>
        <w:tblInd w:w="135" w:type="dxa"/>
        <w:tblLayout w:type="fixed"/>
        <w:tblCellMar>
          <w:top w:w="100" w:type="dxa"/>
          <w:left w:w="90" w:type="dxa"/>
          <w:bottom w:w="100" w:type="dxa"/>
          <w:right w:w="100" w:type="dxa"/>
        </w:tblCellMar>
        <w:tblLook w:val="0000" w:firstRow="0" w:lastRow="0" w:firstColumn="0" w:lastColumn="0" w:noHBand="0" w:noVBand="0"/>
      </w:tblPr>
      <w:tblGrid>
        <w:gridCol w:w="3357"/>
        <w:gridCol w:w="2268"/>
        <w:gridCol w:w="1418"/>
        <w:gridCol w:w="1134"/>
        <w:gridCol w:w="1417"/>
      </w:tblGrid>
      <w:tr w:rsidR="00BF5782" w:rsidRPr="000C022E" w:rsidTr="00BF5782">
        <w:tc>
          <w:tcPr>
            <w:tcW w:w="3357" w:type="dxa"/>
            <w:tcBorders>
              <w:top w:val="single" w:sz="8" w:space="0" w:color="000001"/>
              <w:left w:val="single" w:sz="8" w:space="0" w:color="000001"/>
              <w:bottom w:val="single" w:sz="8" w:space="0" w:color="000001"/>
            </w:tcBorders>
            <w:shd w:val="clear" w:color="auto" w:fill="CCCCCC"/>
          </w:tcPr>
          <w:p w:rsidR="00BF5782" w:rsidRPr="000C022E" w:rsidRDefault="00BF5782" w:rsidP="00BF5782">
            <w:pPr>
              <w:jc w:val="center"/>
              <w:rPr>
                <w:b/>
                <w:sz w:val="16"/>
                <w:szCs w:val="16"/>
              </w:rPr>
            </w:pPr>
            <w:r w:rsidRPr="000C022E">
              <w:rPr>
                <w:b/>
                <w:sz w:val="16"/>
                <w:szCs w:val="16"/>
              </w:rPr>
              <w:t>Convocatoria</w:t>
            </w:r>
          </w:p>
        </w:tc>
        <w:tc>
          <w:tcPr>
            <w:tcW w:w="2268" w:type="dxa"/>
            <w:tcBorders>
              <w:top w:val="single" w:sz="8" w:space="0" w:color="000001"/>
              <w:left w:val="single" w:sz="8" w:space="0" w:color="000001"/>
              <w:bottom w:val="single" w:sz="8" w:space="0" w:color="000001"/>
            </w:tcBorders>
            <w:shd w:val="clear" w:color="auto" w:fill="CCCCCC"/>
          </w:tcPr>
          <w:p w:rsidR="00BF5782" w:rsidRPr="000C022E" w:rsidRDefault="00BF5782" w:rsidP="00BF5782">
            <w:pPr>
              <w:jc w:val="center"/>
              <w:rPr>
                <w:b/>
                <w:sz w:val="16"/>
                <w:szCs w:val="16"/>
              </w:rPr>
            </w:pPr>
            <w:r w:rsidRPr="000C022E">
              <w:rPr>
                <w:b/>
                <w:sz w:val="16"/>
                <w:szCs w:val="16"/>
              </w:rPr>
              <w:t>Entidad en alianza</w:t>
            </w:r>
          </w:p>
        </w:tc>
        <w:tc>
          <w:tcPr>
            <w:tcW w:w="1418" w:type="dxa"/>
            <w:tcBorders>
              <w:top w:val="single" w:sz="8" w:space="0" w:color="000001"/>
              <w:left w:val="single" w:sz="8" w:space="0" w:color="000001"/>
              <w:bottom w:val="single" w:sz="8" w:space="0" w:color="000001"/>
            </w:tcBorders>
            <w:shd w:val="clear" w:color="auto" w:fill="CCCCCC"/>
          </w:tcPr>
          <w:p w:rsidR="00BF5782" w:rsidRPr="000C022E" w:rsidRDefault="00BF5782" w:rsidP="00BF5782">
            <w:pPr>
              <w:jc w:val="center"/>
              <w:rPr>
                <w:b/>
                <w:sz w:val="16"/>
                <w:szCs w:val="16"/>
              </w:rPr>
            </w:pPr>
            <w:r w:rsidRPr="000C022E">
              <w:rPr>
                <w:b/>
                <w:sz w:val="16"/>
                <w:szCs w:val="16"/>
              </w:rPr>
              <w:t>Apertura</w:t>
            </w:r>
          </w:p>
        </w:tc>
        <w:tc>
          <w:tcPr>
            <w:tcW w:w="1134" w:type="dxa"/>
            <w:tcBorders>
              <w:top w:val="single" w:sz="8" w:space="0" w:color="000001"/>
              <w:left w:val="single" w:sz="8" w:space="0" w:color="000001"/>
              <w:bottom w:val="single" w:sz="8" w:space="0" w:color="000001"/>
            </w:tcBorders>
            <w:shd w:val="clear" w:color="auto" w:fill="CCCCCC"/>
          </w:tcPr>
          <w:p w:rsidR="00BF5782" w:rsidRPr="000C022E" w:rsidRDefault="00BF5782" w:rsidP="00BF5782">
            <w:pPr>
              <w:jc w:val="center"/>
              <w:rPr>
                <w:b/>
                <w:sz w:val="16"/>
                <w:szCs w:val="16"/>
              </w:rPr>
            </w:pPr>
            <w:r w:rsidRPr="000C022E">
              <w:rPr>
                <w:b/>
                <w:sz w:val="16"/>
                <w:szCs w:val="16"/>
              </w:rPr>
              <w:t>Cierre</w:t>
            </w:r>
          </w:p>
        </w:tc>
        <w:tc>
          <w:tcPr>
            <w:tcW w:w="1417" w:type="dxa"/>
            <w:tcBorders>
              <w:top w:val="single" w:sz="8" w:space="0" w:color="000001"/>
              <w:left w:val="single" w:sz="8" w:space="0" w:color="000001"/>
              <w:bottom w:val="single" w:sz="8" w:space="0" w:color="000001"/>
              <w:right w:val="single" w:sz="8" w:space="0" w:color="000001"/>
            </w:tcBorders>
            <w:shd w:val="clear" w:color="auto" w:fill="CCCCCC"/>
          </w:tcPr>
          <w:p w:rsidR="00BF5782" w:rsidRPr="000C022E" w:rsidRDefault="00BF5782" w:rsidP="00BF5782">
            <w:pPr>
              <w:jc w:val="center"/>
              <w:rPr>
                <w:b/>
                <w:sz w:val="16"/>
                <w:szCs w:val="16"/>
              </w:rPr>
            </w:pPr>
            <w:r w:rsidRPr="000C022E">
              <w:rPr>
                <w:b/>
                <w:sz w:val="16"/>
                <w:szCs w:val="16"/>
              </w:rPr>
              <w:t>No de inscritos</w:t>
            </w:r>
          </w:p>
        </w:tc>
      </w:tr>
      <w:tr w:rsidR="00BF5782" w:rsidRPr="000C022E" w:rsidTr="00BF5782">
        <w:trPr>
          <w:trHeight w:val="173"/>
        </w:trPr>
        <w:tc>
          <w:tcPr>
            <w:tcW w:w="3357" w:type="dxa"/>
            <w:tcBorders>
              <w:top w:val="single" w:sz="8" w:space="0" w:color="000001"/>
              <w:left w:val="single" w:sz="8" w:space="0" w:color="000001"/>
              <w:bottom w:val="single" w:sz="8" w:space="0" w:color="000001"/>
            </w:tcBorders>
            <w:shd w:val="clear" w:color="auto" w:fill="FFFFFF"/>
          </w:tcPr>
          <w:p w:rsidR="00BF5782" w:rsidRPr="000C022E" w:rsidRDefault="00BF5782" w:rsidP="00BF5782">
            <w:pPr>
              <w:rPr>
                <w:sz w:val="16"/>
                <w:szCs w:val="16"/>
              </w:rPr>
            </w:pPr>
            <w:r w:rsidRPr="000C022E">
              <w:rPr>
                <w:sz w:val="16"/>
                <w:szCs w:val="16"/>
              </w:rPr>
              <w:t xml:space="preserve">Beca Farra en la Buena </w:t>
            </w:r>
          </w:p>
        </w:tc>
        <w:tc>
          <w:tcPr>
            <w:tcW w:w="2268" w:type="dxa"/>
            <w:tcBorders>
              <w:top w:val="single" w:sz="8" w:space="0" w:color="000001"/>
              <w:left w:val="single" w:sz="8" w:space="0" w:color="000001"/>
              <w:bottom w:val="single" w:sz="8" w:space="0" w:color="000001"/>
            </w:tcBorders>
            <w:shd w:val="clear" w:color="auto" w:fill="FFFFFF"/>
          </w:tcPr>
          <w:p w:rsidR="00BF5782" w:rsidRPr="000C022E" w:rsidRDefault="00BF5782" w:rsidP="00BF5782">
            <w:pPr>
              <w:rPr>
                <w:sz w:val="16"/>
                <w:szCs w:val="16"/>
              </w:rPr>
            </w:pPr>
            <w:r w:rsidRPr="000C022E">
              <w:rPr>
                <w:sz w:val="16"/>
                <w:szCs w:val="16"/>
              </w:rPr>
              <w:t>Secretaría de Seguridad, Convivencia y Justicia</w:t>
            </w:r>
          </w:p>
        </w:tc>
        <w:tc>
          <w:tcPr>
            <w:tcW w:w="1418" w:type="dxa"/>
            <w:tcBorders>
              <w:top w:val="single" w:sz="8" w:space="0" w:color="000001"/>
              <w:left w:val="single" w:sz="8" w:space="0" w:color="000001"/>
              <w:bottom w:val="single" w:sz="8" w:space="0" w:color="000001"/>
            </w:tcBorders>
            <w:shd w:val="clear" w:color="auto" w:fill="FFFFFF"/>
          </w:tcPr>
          <w:p w:rsidR="00BF5782" w:rsidRPr="000C022E" w:rsidRDefault="00BF5782" w:rsidP="00BF5782">
            <w:pPr>
              <w:rPr>
                <w:sz w:val="16"/>
                <w:szCs w:val="16"/>
              </w:rPr>
            </w:pPr>
            <w:r w:rsidRPr="000C022E">
              <w:rPr>
                <w:sz w:val="16"/>
                <w:szCs w:val="16"/>
              </w:rPr>
              <w:t>8 de febrero</w:t>
            </w:r>
          </w:p>
        </w:tc>
        <w:tc>
          <w:tcPr>
            <w:tcW w:w="1134" w:type="dxa"/>
            <w:tcBorders>
              <w:top w:val="single" w:sz="8" w:space="0" w:color="000001"/>
              <w:left w:val="single" w:sz="8" w:space="0" w:color="000001"/>
              <w:bottom w:val="single" w:sz="8" w:space="0" w:color="000001"/>
            </w:tcBorders>
            <w:shd w:val="clear" w:color="auto" w:fill="FFFFFF"/>
          </w:tcPr>
          <w:p w:rsidR="00BF5782" w:rsidRPr="000C022E" w:rsidRDefault="00BF5782" w:rsidP="00BF5782">
            <w:pPr>
              <w:rPr>
                <w:sz w:val="16"/>
                <w:szCs w:val="16"/>
              </w:rPr>
            </w:pPr>
            <w:r w:rsidRPr="000C022E">
              <w:rPr>
                <w:sz w:val="16"/>
                <w:szCs w:val="16"/>
              </w:rPr>
              <w:t>5 de marzo</w:t>
            </w:r>
          </w:p>
        </w:tc>
        <w:tc>
          <w:tcPr>
            <w:tcW w:w="1417" w:type="dxa"/>
            <w:tcBorders>
              <w:top w:val="single" w:sz="8" w:space="0" w:color="000001"/>
              <w:left w:val="single" w:sz="8" w:space="0" w:color="000001"/>
              <w:bottom w:val="single" w:sz="8" w:space="0" w:color="000001"/>
              <w:right w:val="single" w:sz="8" w:space="0" w:color="000001"/>
            </w:tcBorders>
            <w:shd w:val="clear" w:color="auto" w:fill="FFFFFF"/>
          </w:tcPr>
          <w:p w:rsidR="00BF5782" w:rsidRPr="000C022E" w:rsidRDefault="00BF5782" w:rsidP="00BF5782">
            <w:pPr>
              <w:rPr>
                <w:sz w:val="16"/>
                <w:szCs w:val="16"/>
              </w:rPr>
            </w:pPr>
            <w:r w:rsidRPr="000C022E">
              <w:rPr>
                <w:sz w:val="16"/>
                <w:szCs w:val="16"/>
              </w:rPr>
              <w:t>74</w:t>
            </w:r>
          </w:p>
        </w:tc>
      </w:tr>
      <w:tr w:rsidR="00BF5782" w:rsidRPr="000C022E" w:rsidTr="00BF5782">
        <w:tc>
          <w:tcPr>
            <w:tcW w:w="3357" w:type="dxa"/>
            <w:tcBorders>
              <w:top w:val="single" w:sz="8" w:space="0" w:color="000001"/>
              <w:left w:val="single" w:sz="8" w:space="0" w:color="000001"/>
              <w:bottom w:val="single" w:sz="8" w:space="0" w:color="000001"/>
            </w:tcBorders>
            <w:shd w:val="clear" w:color="auto" w:fill="FFFFFF"/>
          </w:tcPr>
          <w:p w:rsidR="00BF5782" w:rsidRPr="000C022E" w:rsidRDefault="00BF5782" w:rsidP="00BF5782">
            <w:pPr>
              <w:rPr>
                <w:sz w:val="16"/>
                <w:szCs w:val="16"/>
              </w:rPr>
            </w:pPr>
            <w:r w:rsidRPr="000C022E">
              <w:rPr>
                <w:sz w:val="16"/>
                <w:szCs w:val="16"/>
              </w:rPr>
              <w:t>Beca de Creación Habitar Mis Historias</w:t>
            </w:r>
          </w:p>
        </w:tc>
        <w:tc>
          <w:tcPr>
            <w:tcW w:w="2268" w:type="dxa"/>
            <w:tcBorders>
              <w:top w:val="single" w:sz="8" w:space="0" w:color="000001"/>
              <w:left w:val="single" w:sz="8" w:space="0" w:color="000001"/>
              <w:bottom w:val="single" w:sz="8" w:space="0" w:color="000001"/>
            </w:tcBorders>
            <w:shd w:val="clear" w:color="auto" w:fill="FFFFFF"/>
          </w:tcPr>
          <w:p w:rsidR="00BF5782" w:rsidRPr="000C022E" w:rsidRDefault="00BF5782" w:rsidP="00BF5782">
            <w:pPr>
              <w:rPr>
                <w:sz w:val="16"/>
                <w:szCs w:val="16"/>
              </w:rPr>
            </w:pPr>
            <w:proofErr w:type="spellStart"/>
            <w:r w:rsidRPr="000C022E">
              <w:rPr>
                <w:sz w:val="16"/>
                <w:szCs w:val="16"/>
              </w:rPr>
              <w:t>Idartes</w:t>
            </w:r>
            <w:proofErr w:type="spellEnd"/>
          </w:p>
        </w:tc>
        <w:tc>
          <w:tcPr>
            <w:tcW w:w="1418" w:type="dxa"/>
            <w:tcBorders>
              <w:top w:val="single" w:sz="8" w:space="0" w:color="000001"/>
              <w:left w:val="single" w:sz="8" w:space="0" w:color="000001"/>
              <w:bottom w:val="single" w:sz="8" w:space="0" w:color="000001"/>
            </w:tcBorders>
            <w:shd w:val="clear" w:color="auto" w:fill="FFFFFF"/>
          </w:tcPr>
          <w:p w:rsidR="00BF5782" w:rsidRPr="000C022E" w:rsidRDefault="00BF5782" w:rsidP="00BF5782">
            <w:pPr>
              <w:rPr>
                <w:sz w:val="16"/>
                <w:szCs w:val="16"/>
              </w:rPr>
            </w:pPr>
            <w:r w:rsidRPr="000C022E">
              <w:rPr>
                <w:sz w:val="16"/>
                <w:szCs w:val="16"/>
              </w:rPr>
              <w:t>8 de febrero</w:t>
            </w:r>
          </w:p>
        </w:tc>
        <w:tc>
          <w:tcPr>
            <w:tcW w:w="1134" w:type="dxa"/>
            <w:tcBorders>
              <w:top w:val="single" w:sz="8" w:space="0" w:color="000001"/>
              <w:left w:val="single" w:sz="8" w:space="0" w:color="000001"/>
              <w:bottom w:val="single" w:sz="8" w:space="0" w:color="000001"/>
            </w:tcBorders>
            <w:shd w:val="clear" w:color="auto" w:fill="FFFFFF"/>
          </w:tcPr>
          <w:p w:rsidR="00BF5782" w:rsidRPr="000C022E" w:rsidRDefault="00BF5782" w:rsidP="00BF5782">
            <w:pPr>
              <w:rPr>
                <w:sz w:val="16"/>
                <w:szCs w:val="16"/>
              </w:rPr>
            </w:pPr>
            <w:r w:rsidRPr="000C022E">
              <w:rPr>
                <w:sz w:val="16"/>
                <w:szCs w:val="16"/>
              </w:rPr>
              <w:t>29 de marzo</w:t>
            </w:r>
          </w:p>
        </w:tc>
        <w:tc>
          <w:tcPr>
            <w:tcW w:w="1417" w:type="dxa"/>
            <w:tcBorders>
              <w:top w:val="single" w:sz="8" w:space="0" w:color="000001"/>
              <w:left w:val="single" w:sz="8" w:space="0" w:color="000001"/>
              <w:bottom w:val="single" w:sz="8" w:space="0" w:color="000001"/>
              <w:right w:val="single" w:sz="8" w:space="0" w:color="000001"/>
            </w:tcBorders>
            <w:shd w:val="clear" w:color="auto" w:fill="FFFFFF"/>
          </w:tcPr>
          <w:p w:rsidR="00BF5782" w:rsidRPr="000C022E" w:rsidRDefault="00BF5782" w:rsidP="00BF5782">
            <w:pPr>
              <w:rPr>
                <w:sz w:val="16"/>
                <w:szCs w:val="16"/>
              </w:rPr>
            </w:pPr>
            <w:r w:rsidRPr="000C022E">
              <w:rPr>
                <w:sz w:val="16"/>
                <w:szCs w:val="16"/>
              </w:rPr>
              <w:t>50</w:t>
            </w:r>
          </w:p>
        </w:tc>
      </w:tr>
    </w:tbl>
    <w:p w:rsidR="00BF5782" w:rsidRPr="004424F1" w:rsidRDefault="00BF5782" w:rsidP="00BF5782">
      <w:pPr>
        <w:tabs>
          <w:tab w:val="left" w:pos="720"/>
        </w:tabs>
        <w:jc w:val="both"/>
        <w:rPr>
          <w:sz w:val="22"/>
          <w:szCs w:val="22"/>
        </w:rPr>
      </w:pPr>
    </w:p>
    <w:p w:rsidR="00BF5782" w:rsidRPr="004424F1" w:rsidRDefault="00BF5782" w:rsidP="00BF5782">
      <w:pPr>
        <w:tabs>
          <w:tab w:val="left" w:pos="720"/>
        </w:tabs>
        <w:ind w:left="709"/>
        <w:jc w:val="both"/>
        <w:rPr>
          <w:sz w:val="22"/>
          <w:szCs w:val="22"/>
        </w:rPr>
      </w:pPr>
      <w:r w:rsidRPr="004424F1">
        <w:rPr>
          <w:sz w:val="22"/>
          <w:szCs w:val="22"/>
        </w:rPr>
        <w:t xml:space="preserve">Adicionalmente, durante el trimestre se realizó el seguimiento a los 3 ganadores de la convocatoria Habitar Mis Historias fase II que termina el 30 de abril </w:t>
      </w:r>
      <w:r>
        <w:rPr>
          <w:sz w:val="22"/>
          <w:szCs w:val="22"/>
        </w:rPr>
        <w:t xml:space="preserve">de 2018 </w:t>
      </w:r>
      <w:r w:rsidRPr="004424F1">
        <w:rPr>
          <w:sz w:val="22"/>
          <w:szCs w:val="22"/>
        </w:rPr>
        <w:t>y los 10 ganadores de la convocatoria Travesías Ciudadanas, Bogotá Vive Natural que terminó el 30 de marzo</w:t>
      </w:r>
      <w:r>
        <w:rPr>
          <w:sz w:val="22"/>
          <w:szCs w:val="22"/>
        </w:rPr>
        <w:t xml:space="preserve"> de 2018</w:t>
      </w:r>
      <w:r w:rsidRPr="004424F1">
        <w:rPr>
          <w:sz w:val="22"/>
          <w:szCs w:val="22"/>
        </w:rPr>
        <w:t>.</w:t>
      </w:r>
    </w:p>
    <w:p w:rsidR="00BF5782" w:rsidRPr="004424F1" w:rsidRDefault="00BF5782" w:rsidP="00BF5782">
      <w:pPr>
        <w:tabs>
          <w:tab w:val="left" w:pos="720"/>
        </w:tabs>
        <w:jc w:val="both"/>
        <w:rPr>
          <w:sz w:val="22"/>
          <w:szCs w:val="22"/>
        </w:rPr>
      </w:pPr>
    </w:p>
    <w:p w:rsidR="00BF5782" w:rsidRPr="004424F1" w:rsidRDefault="00BF5782" w:rsidP="009077F1">
      <w:pPr>
        <w:numPr>
          <w:ilvl w:val="0"/>
          <w:numId w:val="29"/>
        </w:numPr>
        <w:tabs>
          <w:tab w:val="left" w:pos="720"/>
        </w:tabs>
        <w:jc w:val="both"/>
        <w:rPr>
          <w:sz w:val="22"/>
          <w:szCs w:val="22"/>
        </w:rPr>
      </w:pPr>
      <w:r w:rsidRPr="004424F1">
        <w:rPr>
          <w:rFonts w:eastAsia="Times New Roman"/>
          <w:color w:val="000000"/>
          <w:sz w:val="22"/>
          <w:szCs w:val="22"/>
          <w:lang w:eastAsia="es-ES" w:bidi="es-ES"/>
        </w:rPr>
        <w:t xml:space="preserve">Apropiación social del conocimiento. Para 2019, se fortalecerá el proceso de divulgación de las acciones de los ganadores del Portafolio, socializando los productos de los proyectos </w:t>
      </w:r>
      <w:r w:rsidRPr="004424F1">
        <w:rPr>
          <w:rFonts w:eastAsia="Times New Roman"/>
          <w:color w:val="000000"/>
          <w:sz w:val="22"/>
          <w:szCs w:val="22"/>
          <w:lang w:eastAsia="es-ES" w:bidi="es-ES"/>
        </w:rPr>
        <w:lastRenderedPageBreak/>
        <w:t>ganadores de 2017, 2018 y 2019, en la página web de la Secretaría Distrital de Cultura, Recreación y Deporte</w:t>
      </w:r>
      <w:r>
        <w:rPr>
          <w:rFonts w:eastAsia="Times New Roman"/>
          <w:color w:val="000000"/>
          <w:sz w:val="22"/>
          <w:szCs w:val="22"/>
          <w:lang w:eastAsia="es-ES" w:bidi="es-ES"/>
        </w:rPr>
        <w:t>,</w:t>
      </w:r>
      <w:r w:rsidRPr="004424F1">
        <w:rPr>
          <w:rFonts w:eastAsia="Times New Roman"/>
          <w:color w:val="000000"/>
          <w:sz w:val="22"/>
          <w:szCs w:val="22"/>
          <w:lang w:eastAsia="es-ES" w:bidi="es-ES"/>
        </w:rPr>
        <w:t xml:space="preserve"> en el Micrositio de la Dirección de Cultura Ciudadana y en la Plataforma virtual de la Dirección</w:t>
      </w:r>
      <w:r>
        <w:rPr>
          <w:rFonts w:eastAsia="Times New Roman"/>
          <w:color w:val="000000"/>
          <w:sz w:val="22"/>
          <w:szCs w:val="22"/>
          <w:lang w:eastAsia="es-ES" w:bidi="es-ES"/>
        </w:rPr>
        <w:t xml:space="preserve"> (</w:t>
      </w:r>
      <w:r w:rsidRPr="004424F1">
        <w:rPr>
          <w:rFonts w:eastAsia="Times New Roman"/>
          <w:color w:val="000000"/>
          <w:sz w:val="22"/>
          <w:szCs w:val="22"/>
          <w:lang w:eastAsia="es-ES" w:bidi="es-ES"/>
        </w:rPr>
        <w:t>la cual se encuentra en proceso de construcción</w:t>
      </w:r>
      <w:r>
        <w:rPr>
          <w:rFonts w:eastAsia="Times New Roman"/>
          <w:color w:val="000000"/>
          <w:sz w:val="22"/>
          <w:szCs w:val="22"/>
          <w:lang w:eastAsia="es-ES" w:bidi="es-ES"/>
        </w:rPr>
        <w:t>)</w:t>
      </w:r>
      <w:r w:rsidRPr="004424F1">
        <w:rPr>
          <w:rFonts w:eastAsia="Times New Roman"/>
          <w:color w:val="000000"/>
          <w:sz w:val="22"/>
          <w:szCs w:val="22"/>
          <w:lang w:eastAsia="es-ES" w:bidi="es-ES"/>
        </w:rPr>
        <w:t>. Para ello, se inició con las acciones de selección de las memorias sociales de los ganadores de becas y premios 2017 y 2018 en la cual se atendieron asuntos de clasificación de memorias sociales, posibles sitios de divulgación y acciones, y se inició con la construcción de productos audiovisuales representativo de las memorias sociales de la Dirección de Cultura Ciudadana.</w:t>
      </w:r>
    </w:p>
    <w:p w:rsidR="00BF5782" w:rsidRPr="004424F1" w:rsidRDefault="00BF5782" w:rsidP="00BF5782">
      <w:pPr>
        <w:jc w:val="both"/>
        <w:rPr>
          <w:sz w:val="22"/>
          <w:szCs w:val="22"/>
        </w:rPr>
      </w:pPr>
    </w:p>
    <w:p w:rsidR="00BF5782" w:rsidRPr="00B36AEF" w:rsidRDefault="00BF5782" w:rsidP="00BF5782">
      <w:pPr>
        <w:jc w:val="both"/>
        <w:rPr>
          <w:b/>
          <w:i/>
          <w:sz w:val="22"/>
          <w:szCs w:val="22"/>
        </w:rPr>
      </w:pPr>
      <w:r>
        <w:rPr>
          <w:rFonts w:eastAsia="Times New Roman"/>
          <w:b/>
          <w:bCs/>
          <w:i/>
          <w:color w:val="000000"/>
          <w:sz w:val="22"/>
          <w:szCs w:val="22"/>
          <w:lang w:eastAsia="es-ES" w:bidi="es-ES"/>
        </w:rPr>
        <w:t>4</w:t>
      </w:r>
      <w:r w:rsidRPr="00B36AEF">
        <w:rPr>
          <w:rFonts w:eastAsia="Times New Roman"/>
          <w:b/>
          <w:bCs/>
          <w:i/>
          <w:color w:val="000000"/>
          <w:sz w:val="22"/>
          <w:szCs w:val="22"/>
          <w:lang w:eastAsia="es-ES" w:bidi="es-ES"/>
        </w:rPr>
        <w:t>.2 Retrasos y soluciones de la meta del proyecto:</w:t>
      </w:r>
      <w:r w:rsidRPr="00B36AEF">
        <w:rPr>
          <w:rFonts w:eastAsia="Times New Roman"/>
          <w:b/>
          <w:bCs/>
          <w:i/>
          <w:color w:val="000000"/>
          <w:sz w:val="22"/>
          <w:szCs w:val="22"/>
          <w:lang w:eastAsia="es-ES" w:bidi="es-ES"/>
        </w:rPr>
        <w:tab/>
      </w:r>
      <w:r w:rsidRPr="00B36AEF">
        <w:rPr>
          <w:rFonts w:eastAsia="Times New Roman"/>
          <w:b/>
          <w:bCs/>
          <w:i/>
          <w:color w:val="000000"/>
          <w:sz w:val="22"/>
          <w:szCs w:val="22"/>
          <w:lang w:eastAsia="es-ES" w:bidi="es-ES"/>
        </w:rPr>
        <w:tab/>
      </w:r>
      <w:r w:rsidRPr="00B36AEF">
        <w:rPr>
          <w:rFonts w:eastAsia="Times New Roman"/>
          <w:b/>
          <w:bCs/>
          <w:i/>
          <w:color w:val="000000"/>
          <w:sz w:val="22"/>
          <w:szCs w:val="22"/>
          <w:lang w:eastAsia="es-ES" w:bidi="es-ES"/>
        </w:rPr>
        <w:tab/>
      </w:r>
      <w:r w:rsidRPr="00B36AEF">
        <w:rPr>
          <w:rFonts w:eastAsia="Times New Roman"/>
          <w:b/>
          <w:bCs/>
          <w:i/>
          <w:color w:val="000000"/>
          <w:sz w:val="22"/>
          <w:szCs w:val="22"/>
          <w:lang w:eastAsia="es-ES" w:bidi="es-ES"/>
        </w:rPr>
        <w:tab/>
      </w:r>
      <w:r w:rsidRPr="00B36AEF">
        <w:rPr>
          <w:rFonts w:eastAsia="Times New Roman"/>
          <w:b/>
          <w:bCs/>
          <w:i/>
          <w:color w:val="000000"/>
          <w:sz w:val="22"/>
          <w:szCs w:val="22"/>
          <w:lang w:eastAsia="es-ES" w:bidi="es-ES"/>
        </w:rPr>
        <w:tab/>
      </w:r>
      <w:r w:rsidRPr="00B36AEF">
        <w:rPr>
          <w:rFonts w:eastAsia="Times New Roman"/>
          <w:b/>
          <w:bCs/>
          <w:i/>
          <w:color w:val="000000"/>
          <w:sz w:val="22"/>
          <w:szCs w:val="22"/>
          <w:lang w:eastAsia="es-ES" w:bidi="es-ES"/>
        </w:rPr>
        <w:tab/>
      </w:r>
    </w:p>
    <w:p w:rsidR="00BF5782" w:rsidRPr="004424F1" w:rsidRDefault="00BF5782" w:rsidP="00BF5782">
      <w:pPr>
        <w:jc w:val="both"/>
        <w:rPr>
          <w:sz w:val="22"/>
          <w:szCs w:val="22"/>
        </w:rPr>
      </w:pPr>
    </w:p>
    <w:p w:rsidR="00BF5782" w:rsidRPr="004424F1" w:rsidRDefault="00BF5782" w:rsidP="00BF5782">
      <w:pPr>
        <w:jc w:val="both"/>
        <w:rPr>
          <w:sz w:val="22"/>
          <w:szCs w:val="22"/>
        </w:rPr>
      </w:pPr>
      <w:r w:rsidRPr="004424F1">
        <w:rPr>
          <w:rFonts w:eastAsia="Times New Roman"/>
          <w:color w:val="000000"/>
          <w:sz w:val="22"/>
          <w:szCs w:val="22"/>
          <w:lang w:eastAsia="es-ES" w:bidi="es-ES"/>
        </w:rPr>
        <w:t>No se presentan retrasos en la meta.</w:t>
      </w:r>
    </w:p>
    <w:p w:rsidR="00BF5782" w:rsidRPr="004424F1" w:rsidRDefault="00BF5782" w:rsidP="00BF5782">
      <w:pPr>
        <w:jc w:val="both"/>
        <w:rPr>
          <w:sz w:val="22"/>
          <w:szCs w:val="22"/>
        </w:rPr>
      </w:pPr>
    </w:p>
    <w:p w:rsidR="00BF5782" w:rsidRPr="00B36AEF" w:rsidRDefault="00172504" w:rsidP="00BF5782">
      <w:pPr>
        <w:jc w:val="both"/>
        <w:rPr>
          <w:i/>
          <w:sz w:val="22"/>
          <w:szCs w:val="22"/>
        </w:rPr>
      </w:pPr>
      <w:r>
        <w:rPr>
          <w:rFonts w:eastAsia="Times New Roman"/>
          <w:b/>
          <w:bCs/>
          <w:i/>
          <w:color w:val="000000"/>
          <w:sz w:val="22"/>
          <w:szCs w:val="22"/>
          <w:lang w:eastAsia="es-ES" w:bidi="es-ES"/>
        </w:rPr>
        <w:t>4</w:t>
      </w:r>
      <w:r w:rsidR="00BF5782" w:rsidRPr="00B36AEF">
        <w:rPr>
          <w:rFonts w:eastAsia="Times New Roman"/>
          <w:b/>
          <w:bCs/>
          <w:i/>
          <w:color w:val="000000"/>
          <w:sz w:val="22"/>
          <w:szCs w:val="22"/>
          <w:lang w:eastAsia="es-ES" w:bidi="es-ES"/>
        </w:rPr>
        <w:t>.3 Beneficios de ciudad</w:t>
      </w:r>
      <w:r w:rsidR="00BF5782" w:rsidRPr="00B36AEF">
        <w:rPr>
          <w:rFonts w:eastAsia="Times New Roman"/>
          <w:b/>
          <w:bCs/>
          <w:i/>
          <w:color w:val="000000"/>
          <w:sz w:val="22"/>
          <w:szCs w:val="22"/>
          <w:lang w:eastAsia="es-ES" w:bidi="es-ES"/>
        </w:rPr>
        <w:tab/>
      </w:r>
      <w:r w:rsidR="00BF5782" w:rsidRPr="00B36AEF">
        <w:rPr>
          <w:rFonts w:eastAsia="Times New Roman"/>
          <w:b/>
          <w:bCs/>
          <w:i/>
          <w:color w:val="000000"/>
          <w:sz w:val="22"/>
          <w:szCs w:val="22"/>
          <w:lang w:eastAsia="es-ES" w:bidi="es-ES"/>
        </w:rPr>
        <w:tab/>
      </w:r>
      <w:r w:rsidR="00BF5782" w:rsidRPr="00B36AEF">
        <w:rPr>
          <w:rFonts w:eastAsia="Times New Roman"/>
          <w:b/>
          <w:bCs/>
          <w:i/>
          <w:color w:val="000000"/>
          <w:sz w:val="22"/>
          <w:szCs w:val="22"/>
          <w:lang w:eastAsia="es-ES" w:bidi="es-ES"/>
        </w:rPr>
        <w:tab/>
      </w:r>
      <w:r w:rsidR="00BF5782" w:rsidRPr="00B36AEF">
        <w:rPr>
          <w:rFonts w:eastAsia="Times New Roman"/>
          <w:b/>
          <w:bCs/>
          <w:i/>
          <w:color w:val="000000"/>
          <w:sz w:val="22"/>
          <w:szCs w:val="22"/>
          <w:lang w:eastAsia="es-ES" w:bidi="es-ES"/>
        </w:rPr>
        <w:tab/>
      </w:r>
      <w:r w:rsidR="00BF5782" w:rsidRPr="00B36AEF">
        <w:rPr>
          <w:rFonts w:eastAsia="Times New Roman"/>
          <w:b/>
          <w:bCs/>
          <w:i/>
          <w:color w:val="000000"/>
          <w:sz w:val="22"/>
          <w:szCs w:val="22"/>
          <w:lang w:eastAsia="es-ES" w:bidi="es-ES"/>
        </w:rPr>
        <w:tab/>
      </w:r>
      <w:r w:rsidR="00BF5782" w:rsidRPr="00B36AEF">
        <w:rPr>
          <w:rFonts w:eastAsia="Times New Roman"/>
          <w:b/>
          <w:bCs/>
          <w:i/>
          <w:color w:val="000000"/>
          <w:sz w:val="22"/>
          <w:szCs w:val="22"/>
          <w:lang w:eastAsia="es-ES" w:bidi="es-ES"/>
        </w:rPr>
        <w:tab/>
      </w:r>
      <w:r w:rsidR="00BF5782" w:rsidRPr="00B36AEF">
        <w:rPr>
          <w:rFonts w:eastAsia="Times New Roman"/>
          <w:b/>
          <w:bCs/>
          <w:i/>
          <w:color w:val="000000"/>
          <w:sz w:val="22"/>
          <w:szCs w:val="22"/>
          <w:lang w:eastAsia="es-ES" w:bidi="es-ES"/>
        </w:rPr>
        <w:tab/>
      </w:r>
      <w:r w:rsidR="00BF5782" w:rsidRPr="00B36AEF">
        <w:rPr>
          <w:rFonts w:eastAsia="Times New Roman"/>
          <w:b/>
          <w:bCs/>
          <w:i/>
          <w:color w:val="000000"/>
          <w:sz w:val="22"/>
          <w:szCs w:val="22"/>
          <w:lang w:eastAsia="es-ES" w:bidi="es-ES"/>
        </w:rPr>
        <w:tab/>
      </w:r>
      <w:r w:rsidR="00BF5782" w:rsidRPr="00B36AEF">
        <w:rPr>
          <w:rFonts w:eastAsia="Times New Roman"/>
          <w:b/>
          <w:bCs/>
          <w:i/>
          <w:color w:val="000000"/>
          <w:sz w:val="22"/>
          <w:szCs w:val="22"/>
          <w:lang w:eastAsia="es-ES" w:bidi="es-ES"/>
        </w:rPr>
        <w:tab/>
      </w:r>
      <w:r w:rsidR="00BF5782" w:rsidRPr="00B36AEF">
        <w:rPr>
          <w:rFonts w:eastAsia="Times New Roman"/>
          <w:b/>
          <w:bCs/>
          <w:i/>
          <w:color w:val="000000"/>
          <w:sz w:val="22"/>
          <w:szCs w:val="22"/>
          <w:lang w:eastAsia="es-ES" w:bidi="es-ES"/>
        </w:rPr>
        <w:tab/>
      </w:r>
    </w:p>
    <w:p w:rsidR="00BF5782" w:rsidRPr="004424F1" w:rsidRDefault="00BF5782" w:rsidP="00BF5782">
      <w:pPr>
        <w:jc w:val="both"/>
        <w:rPr>
          <w:sz w:val="22"/>
          <w:szCs w:val="22"/>
        </w:rPr>
      </w:pPr>
    </w:p>
    <w:p w:rsidR="00BF5782" w:rsidRPr="004424F1" w:rsidRDefault="00BF5782" w:rsidP="00BF5782">
      <w:pPr>
        <w:jc w:val="both"/>
        <w:rPr>
          <w:sz w:val="22"/>
          <w:szCs w:val="22"/>
        </w:rPr>
      </w:pPr>
      <w:r w:rsidRPr="004424F1">
        <w:rPr>
          <w:color w:val="000000"/>
          <w:sz w:val="22"/>
          <w:szCs w:val="22"/>
        </w:rPr>
        <w:t>Los principales beneficios con la implementación de la Red Distrital de Cultura Ciudadana y Democrática serán:</w:t>
      </w:r>
    </w:p>
    <w:p w:rsidR="00BF5782" w:rsidRPr="004424F1" w:rsidRDefault="00BF5782" w:rsidP="00BF5782">
      <w:pPr>
        <w:jc w:val="both"/>
        <w:rPr>
          <w:color w:val="000000"/>
          <w:sz w:val="22"/>
          <w:szCs w:val="22"/>
        </w:rPr>
      </w:pPr>
    </w:p>
    <w:p w:rsidR="00BF5782" w:rsidRPr="004424F1" w:rsidRDefault="00BF5782" w:rsidP="009077F1">
      <w:pPr>
        <w:numPr>
          <w:ilvl w:val="0"/>
          <w:numId w:val="46"/>
        </w:numPr>
        <w:jc w:val="both"/>
        <w:rPr>
          <w:sz w:val="22"/>
          <w:szCs w:val="22"/>
        </w:rPr>
      </w:pPr>
      <w:r w:rsidRPr="004424F1">
        <w:rPr>
          <w:rFonts w:eastAsia="Times New Roman"/>
          <w:color w:val="000000"/>
          <w:sz w:val="22"/>
          <w:szCs w:val="22"/>
          <w:lang w:eastAsia="es-ES" w:bidi="es-ES"/>
        </w:rPr>
        <w:t xml:space="preserve">La </w:t>
      </w:r>
      <w:proofErr w:type="spellStart"/>
      <w:r w:rsidRPr="004424F1">
        <w:rPr>
          <w:rFonts w:eastAsia="Times New Roman"/>
          <w:color w:val="000000"/>
          <w:sz w:val="22"/>
          <w:szCs w:val="22"/>
          <w:lang w:eastAsia="es-ES" w:bidi="es-ES"/>
        </w:rPr>
        <w:t>visibilización</w:t>
      </w:r>
      <w:proofErr w:type="spellEnd"/>
      <w:r w:rsidRPr="004424F1">
        <w:rPr>
          <w:rFonts w:eastAsia="Times New Roman"/>
          <w:color w:val="000000"/>
          <w:sz w:val="22"/>
          <w:szCs w:val="22"/>
          <w:lang w:eastAsia="es-ES" w:bidi="es-ES"/>
        </w:rPr>
        <w:t xml:space="preserve"> de actores, propuestas e iniciativas relacionadas con cultura ciudadana y democrática para el cambio cultural.</w:t>
      </w:r>
    </w:p>
    <w:p w:rsidR="00BF5782" w:rsidRPr="004424F1" w:rsidRDefault="00BF5782" w:rsidP="009077F1">
      <w:pPr>
        <w:numPr>
          <w:ilvl w:val="0"/>
          <w:numId w:val="46"/>
        </w:numPr>
        <w:jc w:val="both"/>
        <w:rPr>
          <w:sz w:val="22"/>
          <w:szCs w:val="22"/>
        </w:rPr>
      </w:pPr>
      <w:r w:rsidRPr="004424F1">
        <w:rPr>
          <w:rFonts w:eastAsia="Times New Roman"/>
          <w:color w:val="000000"/>
          <w:sz w:val="22"/>
          <w:szCs w:val="22"/>
          <w:lang w:eastAsia="es-ES" w:bidi="es-ES"/>
        </w:rPr>
        <w:t>El fortalecimiento y puesta en marcha de proyectos que incentiven la cultura ciudadana y democrática en la ciudad desde una perspectiva corresponsable.</w:t>
      </w:r>
    </w:p>
    <w:p w:rsidR="00BF5782" w:rsidRPr="004424F1" w:rsidRDefault="00BF5782" w:rsidP="009077F1">
      <w:pPr>
        <w:numPr>
          <w:ilvl w:val="0"/>
          <w:numId w:val="46"/>
        </w:numPr>
        <w:jc w:val="both"/>
        <w:rPr>
          <w:sz w:val="22"/>
          <w:szCs w:val="22"/>
        </w:rPr>
      </w:pPr>
      <w:r w:rsidRPr="004424F1">
        <w:rPr>
          <w:rFonts w:eastAsia="Times New Roman"/>
          <w:color w:val="000000"/>
          <w:sz w:val="22"/>
          <w:szCs w:val="22"/>
          <w:lang w:eastAsia="es-ES" w:bidi="es-ES"/>
        </w:rPr>
        <w:t>El aumento de la sinergia y cohesión entre los distintos actores y agentes de la cultura ciudadana y democrática en Bogotá.</w:t>
      </w:r>
    </w:p>
    <w:p w:rsidR="00BF5782" w:rsidRPr="004424F1" w:rsidRDefault="00BF5782" w:rsidP="009077F1">
      <w:pPr>
        <w:numPr>
          <w:ilvl w:val="0"/>
          <w:numId w:val="46"/>
        </w:numPr>
        <w:jc w:val="both"/>
        <w:rPr>
          <w:sz w:val="22"/>
          <w:szCs w:val="22"/>
        </w:rPr>
      </w:pPr>
      <w:r w:rsidRPr="004424F1">
        <w:rPr>
          <w:rFonts w:eastAsia="Times New Roman"/>
          <w:color w:val="000000"/>
          <w:sz w:val="22"/>
          <w:szCs w:val="22"/>
          <w:lang w:eastAsia="es-ES" w:bidi="es-ES"/>
        </w:rPr>
        <w:t>La institucionalización, coordinación y gestión de la cultura ciudadana y democrática a través de las mesas intersectoriales y estratégicas, de espacios para el diálogo de saberes entre la administración y la ciudadanía y de los nodos de acción ciudadana.</w:t>
      </w:r>
    </w:p>
    <w:p w:rsidR="00BF5782" w:rsidRPr="00132AC2" w:rsidRDefault="00BF5782" w:rsidP="009077F1">
      <w:pPr>
        <w:numPr>
          <w:ilvl w:val="0"/>
          <w:numId w:val="46"/>
        </w:numPr>
        <w:jc w:val="both"/>
        <w:rPr>
          <w:sz w:val="22"/>
          <w:szCs w:val="22"/>
        </w:rPr>
      </w:pPr>
      <w:r w:rsidRPr="004424F1">
        <w:rPr>
          <w:rFonts w:eastAsia="Times New Roman"/>
          <w:color w:val="000000"/>
          <w:sz w:val="22"/>
          <w:szCs w:val="22"/>
          <w:lang w:eastAsia="es-ES" w:bidi="es-ES"/>
        </w:rPr>
        <w:t>La producción, el uso y apropiación de conocimiento sobre cultura ciudadana y cambio cultural</w:t>
      </w:r>
    </w:p>
    <w:p w:rsidR="00BF5782" w:rsidRPr="004424F1" w:rsidRDefault="00BF5782" w:rsidP="009077F1">
      <w:pPr>
        <w:numPr>
          <w:ilvl w:val="0"/>
          <w:numId w:val="46"/>
        </w:numPr>
        <w:jc w:val="both"/>
        <w:rPr>
          <w:sz w:val="22"/>
          <w:szCs w:val="22"/>
        </w:rPr>
      </w:pPr>
      <w:r w:rsidRPr="004424F1">
        <w:rPr>
          <w:rFonts w:eastAsia="Times New Roman"/>
          <w:color w:val="000000"/>
          <w:sz w:val="22"/>
          <w:szCs w:val="22"/>
          <w:lang w:eastAsia="es-ES" w:bidi="es-ES"/>
        </w:rPr>
        <w:t>El apoyo a la formulación de la Política Pública de Cultura Ciudadana, con la participación activa de instituciones y organizaciones ciudadanas en el marco de la RDCCD.</w:t>
      </w:r>
    </w:p>
    <w:p w:rsidR="00BF5782" w:rsidRPr="004424F1" w:rsidRDefault="00BF5782" w:rsidP="00BF5782">
      <w:pPr>
        <w:jc w:val="both"/>
        <w:rPr>
          <w:sz w:val="22"/>
          <w:szCs w:val="22"/>
        </w:rPr>
      </w:pPr>
    </w:p>
    <w:p w:rsidR="00BF5782" w:rsidRPr="0069125A" w:rsidRDefault="00BF5782" w:rsidP="00BF5782">
      <w:pPr>
        <w:rPr>
          <w:b/>
          <w:i/>
          <w:sz w:val="22"/>
          <w:szCs w:val="22"/>
        </w:rPr>
      </w:pPr>
      <w:r>
        <w:rPr>
          <w:b/>
          <w:bCs/>
          <w:i/>
          <w:sz w:val="22"/>
          <w:szCs w:val="22"/>
        </w:rPr>
        <w:t>4</w:t>
      </w:r>
      <w:r w:rsidRPr="0069125A">
        <w:rPr>
          <w:b/>
          <w:bCs/>
          <w:i/>
          <w:sz w:val="22"/>
          <w:szCs w:val="22"/>
        </w:rPr>
        <w:t>.4 Enfoque Poblacional</w:t>
      </w:r>
      <w:r w:rsidRPr="0069125A">
        <w:rPr>
          <w:b/>
          <w:bCs/>
          <w:i/>
          <w:sz w:val="22"/>
          <w:szCs w:val="22"/>
        </w:rPr>
        <w:tab/>
      </w:r>
      <w:r w:rsidRPr="0069125A">
        <w:rPr>
          <w:b/>
          <w:bCs/>
          <w:i/>
          <w:sz w:val="22"/>
          <w:szCs w:val="22"/>
        </w:rPr>
        <w:tab/>
      </w:r>
      <w:r w:rsidRPr="0069125A">
        <w:rPr>
          <w:b/>
          <w:bCs/>
          <w:i/>
          <w:sz w:val="22"/>
          <w:szCs w:val="22"/>
        </w:rPr>
        <w:tab/>
      </w:r>
      <w:r w:rsidRPr="0069125A">
        <w:rPr>
          <w:b/>
          <w:bCs/>
          <w:i/>
          <w:sz w:val="22"/>
          <w:szCs w:val="22"/>
        </w:rPr>
        <w:tab/>
      </w:r>
      <w:r w:rsidRPr="0069125A">
        <w:rPr>
          <w:b/>
          <w:bCs/>
          <w:i/>
          <w:sz w:val="22"/>
          <w:szCs w:val="22"/>
        </w:rPr>
        <w:tab/>
      </w:r>
      <w:r w:rsidRPr="0069125A">
        <w:rPr>
          <w:b/>
          <w:bCs/>
          <w:i/>
          <w:sz w:val="22"/>
          <w:szCs w:val="22"/>
        </w:rPr>
        <w:tab/>
      </w:r>
      <w:r w:rsidRPr="0069125A">
        <w:rPr>
          <w:b/>
          <w:bCs/>
          <w:i/>
          <w:sz w:val="22"/>
          <w:szCs w:val="22"/>
        </w:rPr>
        <w:tab/>
      </w:r>
      <w:r w:rsidRPr="0069125A">
        <w:rPr>
          <w:b/>
          <w:bCs/>
          <w:i/>
          <w:sz w:val="22"/>
          <w:szCs w:val="22"/>
        </w:rPr>
        <w:tab/>
      </w:r>
      <w:r w:rsidRPr="0069125A">
        <w:rPr>
          <w:b/>
          <w:bCs/>
          <w:i/>
          <w:sz w:val="22"/>
          <w:szCs w:val="22"/>
        </w:rPr>
        <w:tab/>
      </w:r>
    </w:p>
    <w:p w:rsidR="00BF5782" w:rsidRPr="004424F1" w:rsidRDefault="00BF5782" w:rsidP="00BF5782">
      <w:pPr>
        <w:jc w:val="both"/>
        <w:rPr>
          <w:b/>
          <w:bCs/>
          <w:color w:val="000000"/>
          <w:sz w:val="22"/>
          <w:szCs w:val="22"/>
          <w:u w:val="single"/>
        </w:rPr>
      </w:pPr>
    </w:p>
    <w:p w:rsidR="00BF5782" w:rsidRPr="004424F1" w:rsidRDefault="00BF5782" w:rsidP="00BF5782">
      <w:pPr>
        <w:widowControl/>
        <w:jc w:val="both"/>
        <w:rPr>
          <w:sz w:val="22"/>
          <w:szCs w:val="22"/>
        </w:rPr>
      </w:pPr>
      <w:r w:rsidRPr="004424F1">
        <w:rPr>
          <w:rFonts w:eastAsia="Times New Roman"/>
          <w:color w:val="000000"/>
          <w:sz w:val="22"/>
          <w:szCs w:val="22"/>
          <w:lang w:eastAsia="es-ES" w:bidi="es-ES"/>
        </w:rPr>
        <w:t>Durante el periodo NO se presentan acciones ni proyectos con enfoque diferencial y poblacional.</w:t>
      </w:r>
    </w:p>
    <w:p w:rsidR="00BF5782" w:rsidRPr="004424F1" w:rsidRDefault="00BF5782" w:rsidP="00BF5782">
      <w:pPr>
        <w:widowControl/>
        <w:jc w:val="both"/>
        <w:rPr>
          <w:sz w:val="22"/>
          <w:szCs w:val="22"/>
        </w:rPr>
      </w:pPr>
    </w:p>
    <w:p w:rsidR="00BF5782" w:rsidRPr="0069125A" w:rsidRDefault="00172504" w:rsidP="00BF5782">
      <w:pPr>
        <w:widowControl/>
        <w:jc w:val="both"/>
        <w:rPr>
          <w:i/>
          <w:sz w:val="22"/>
          <w:szCs w:val="22"/>
        </w:rPr>
      </w:pPr>
      <w:r>
        <w:rPr>
          <w:rFonts w:eastAsia="Times New Roman"/>
          <w:b/>
          <w:bCs/>
          <w:i/>
          <w:color w:val="000000"/>
          <w:sz w:val="22"/>
          <w:szCs w:val="22"/>
          <w:lang w:eastAsia="es-ES" w:bidi="es-ES"/>
        </w:rPr>
        <w:t>4</w:t>
      </w:r>
      <w:r w:rsidR="00BF5782" w:rsidRPr="0069125A">
        <w:rPr>
          <w:rFonts w:eastAsia="Times New Roman"/>
          <w:b/>
          <w:bCs/>
          <w:i/>
          <w:color w:val="000000"/>
          <w:sz w:val="22"/>
          <w:szCs w:val="22"/>
          <w:lang w:eastAsia="es-ES" w:bidi="es-ES"/>
        </w:rPr>
        <w:t>.5 Enfoque territorial</w:t>
      </w:r>
      <w:r w:rsidR="00BF5782" w:rsidRPr="0069125A">
        <w:rPr>
          <w:rFonts w:eastAsia="Times New Roman"/>
          <w:b/>
          <w:bCs/>
          <w:i/>
          <w:color w:val="000000"/>
          <w:sz w:val="22"/>
          <w:szCs w:val="22"/>
          <w:lang w:eastAsia="es-ES" w:bidi="es-ES"/>
        </w:rPr>
        <w:tab/>
      </w:r>
      <w:r w:rsidR="00BF5782" w:rsidRPr="0069125A">
        <w:rPr>
          <w:rFonts w:eastAsia="Times New Roman"/>
          <w:b/>
          <w:bCs/>
          <w:i/>
          <w:color w:val="000000"/>
          <w:sz w:val="22"/>
          <w:szCs w:val="22"/>
          <w:lang w:eastAsia="es-ES" w:bidi="es-ES"/>
        </w:rPr>
        <w:tab/>
      </w:r>
      <w:r w:rsidR="00BF5782" w:rsidRPr="0069125A">
        <w:rPr>
          <w:rFonts w:eastAsia="Times New Roman"/>
          <w:b/>
          <w:bCs/>
          <w:i/>
          <w:color w:val="000000"/>
          <w:sz w:val="22"/>
          <w:szCs w:val="22"/>
          <w:lang w:eastAsia="es-ES" w:bidi="es-ES"/>
        </w:rPr>
        <w:tab/>
      </w:r>
      <w:r w:rsidR="00BF5782" w:rsidRPr="0069125A">
        <w:rPr>
          <w:rFonts w:eastAsia="Times New Roman"/>
          <w:b/>
          <w:bCs/>
          <w:i/>
          <w:color w:val="000000"/>
          <w:sz w:val="22"/>
          <w:szCs w:val="22"/>
          <w:lang w:eastAsia="es-ES" w:bidi="es-ES"/>
        </w:rPr>
        <w:tab/>
      </w:r>
      <w:r w:rsidR="00BF5782" w:rsidRPr="0069125A">
        <w:rPr>
          <w:rFonts w:eastAsia="Times New Roman"/>
          <w:b/>
          <w:bCs/>
          <w:i/>
          <w:color w:val="000000"/>
          <w:sz w:val="22"/>
          <w:szCs w:val="22"/>
          <w:lang w:eastAsia="es-ES" w:bidi="es-ES"/>
        </w:rPr>
        <w:tab/>
      </w:r>
      <w:r w:rsidR="00BF5782" w:rsidRPr="0069125A">
        <w:rPr>
          <w:rFonts w:eastAsia="Times New Roman"/>
          <w:b/>
          <w:bCs/>
          <w:i/>
          <w:color w:val="000000"/>
          <w:sz w:val="22"/>
          <w:szCs w:val="22"/>
          <w:lang w:eastAsia="es-ES" w:bidi="es-ES"/>
        </w:rPr>
        <w:tab/>
      </w:r>
      <w:r w:rsidR="00BF5782" w:rsidRPr="0069125A">
        <w:rPr>
          <w:rFonts w:eastAsia="Times New Roman"/>
          <w:b/>
          <w:bCs/>
          <w:i/>
          <w:color w:val="000000"/>
          <w:sz w:val="22"/>
          <w:szCs w:val="22"/>
          <w:lang w:eastAsia="es-ES" w:bidi="es-ES"/>
        </w:rPr>
        <w:tab/>
      </w:r>
      <w:r w:rsidR="00BF5782" w:rsidRPr="0069125A">
        <w:rPr>
          <w:rFonts w:eastAsia="Times New Roman"/>
          <w:b/>
          <w:bCs/>
          <w:i/>
          <w:color w:val="000000"/>
          <w:sz w:val="22"/>
          <w:szCs w:val="22"/>
          <w:lang w:eastAsia="es-ES" w:bidi="es-ES"/>
        </w:rPr>
        <w:tab/>
      </w:r>
      <w:r w:rsidR="00BF5782" w:rsidRPr="0069125A">
        <w:rPr>
          <w:rFonts w:eastAsia="Times New Roman"/>
          <w:b/>
          <w:bCs/>
          <w:i/>
          <w:color w:val="000000"/>
          <w:sz w:val="22"/>
          <w:szCs w:val="22"/>
          <w:lang w:eastAsia="es-ES" w:bidi="es-ES"/>
        </w:rPr>
        <w:tab/>
      </w:r>
      <w:r w:rsidR="00BF5782" w:rsidRPr="0069125A">
        <w:rPr>
          <w:rFonts w:eastAsia="Times New Roman"/>
          <w:b/>
          <w:bCs/>
          <w:i/>
          <w:color w:val="000000"/>
          <w:sz w:val="22"/>
          <w:szCs w:val="22"/>
          <w:lang w:eastAsia="es-ES" w:bidi="es-ES"/>
        </w:rPr>
        <w:tab/>
      </w:r>
    </w:p>
    <w:p w:rsidR="00BF5782" w:rsidRPr="004424F1" w:rsidRDefault="00BF5782" w:rsidP="00BF5782">
      <w:pPr>
        <w:jc w:val="both"/>
        <w:rPr>
          <w:sz w:val="22"/>
          <w:szCs w:val="22"/>
        </w:rPr>
      </w:pPr>
    </w:p>
    <w:p w:rsidR="00BF5782" w:rsidRPr="004424F1" w:rsidRDefault="00BF5782" w:rsidP="00BF5782">
      <w:pPr>
        <w:jc w:val="both"/>
        <w:rPr>
          <w:sz w:val="22"/>
          <w:szCs w:val="22"/>
        </w:rPr>
      </w:pPr>
      <w:r w:rsidRPr="004424F1">
        <w:rPr>
          <w:rFonts w:eastAsia="Times New Roman"/>
          <w:color w:val="000000"/>
          <w:sz w:val="22"/>
          <w:szCs w:val="22"/>
          <w:lang w:eastAsia="es-ES" w:bidi="es-ES"/>
        </w:rPr>
        <w:t>Durante el periodo NO se presentan acciones ni proyectos con enfoque territoria</w:t>
      </w:r>
      <w:r>
        <w:rPr>
          <w:rFonts w:eastAsia="Times New Roman"/>
          <w:color w:val="000000"/>
          <w:sz w:val="22"/>
          <w:szCs w:val="22"/>
          <w:lang w:eastAsia="es-ES" w:bidi="es-ES"/>
        </w:rPr>
        <w:t>l</w:t>
      </w:r>
    </w:p>
    <w:p w:rsidR="00BF5782" w:rsidRDefault="00BF5782" w:rsidP="00BF5782">
      <w:pPr>
        <w:jc w:val="both"/>
        <w:rPr>
          <w:rFonts w:eastAsia="Times New Roman"/>
          <w:color w:val="000000"/>
          <w:sz w:val="22"/>
          <w:szCs w:val="22"/>
          <w:lang w:eastAsia="es-ES" w:bidi="es-ES"/>
        </w:rPr>
      </w:pPr>
    </w:p>
    <w:p w:rsidR="00BF5782" w:rsidRDefault="00BF5782" w:rsidP="00BF5782">
      <w:pPr>
        <w:jc w:val="both"/>
        <w:rPr>
          <w:rFonts w:eastAsia="Times New Roman"/>
          <w:color w:val="000000"/>
          <w:sz w:val="22"/>
          <w:szCs w:val="22"/>
          <w:lang w:eastAsia="es-ES" w:bidi="es-ES"/>
        </w:rPr>
      </w:pPr>
    </w:p>
    <w:p w:rsidR="00BF5782" w:rsidRPr="004424F1" w:rsidRDefault="00BF5782" w:rsidP="00BF5782">
      <w:pPr>
        <w:jc w:val="both"/>
        <w:rPr>
          <w:rFonts w:eastAsia="Times New Roman"/>
          <w:color w:val="000000"/>
          <w:sz w:val="22"/>
          <w:szCs w:val="22"/>
          <w:lang w:eastAsia="es-ES" w:bidi="es-ES"/>
        </w:rPr>
      </w:pPr>
    </w:p>
    <w:tbl>
      <w:tblPr>
        <w:tblW w:w="9497" w:type="dxa"/>
        <w:tblInd w:w="137" w:type="dxa"/>
        <w:tblLayout w:type="fixed"/>
        <w:tblCellMar>
          <w:left w:w="103" w:type="dxa"/>
        </w:tblCellMar>
        <w:tblLook w:val="0000" w:firstRow="0" w:lastRow="0" w:firstColumn="0" w:lastColumn="0" w:noHBand="0" w:noVBand="0"/>
      </w:tblPr>
      <w:tblGrid>
        <w:gridCol w:w="817"/>
        <w:gridCol w:w="4657"/>
        <w:gridCol w:w="1722"/>
        <w:gridCol w:w="1309"/>
        <w:gridCol w:w="992"/>
      </w:tblGrid>
      <w:tr w:rsidR="00BF5782" w:rsidRPr="004424F1" w:rsidTr="0003340B">
        <w:tc>
          <w:tcPr>
            <w:tcW w:w="817" w:type="dxa"/>
            <w:tcBorders>
              <w:top w:val="single" w:sz="4" w:space="0" w:color="000001"/>
              <w:left w:val="single" w:sz="4" w:space="0" w:color="000001"/>
              <w:bottom w:val="single" w:sz="4" w:space="0" w:color="000001"/>
            </w:tcBorders>
            <w:shd w:val="clear" w:color="auto" w:fill="0099FF"/>
            <w:vAlign w:val="center"/>
          </w:tcPr>
          <w:p w:rsidR="00BF5782" w:rsidRPr="004424F1" w:rsidRDefault="00BF5782" w:rsidP="00BF5782">
            <w:pPr>
              <w:jc w:val="center"/>
              <w:rPr>
                <w:sz w:val="22"/>
                <w:szCs w:val="22"/>
              </w:rPr>
            </w:pPr>
            <w:r w:rsidRPr="004424F1">
              <w:rPr>
                <w:b/>
                <w:color w:val="000000"/>
                <w:sz w:val="22"/>
                <w:szCs w:val="22"/>
              </w:rPr>
              <w:lastRenderedPageBreak/>
              <w:t>Cód.</w:t>
            </w:r>
          </w:p>
        </w:tc>
        <w:tc>
          <w:tcPr>
            <w:tcW w:w="4657" w:type="dxa"/>
            <w:tcBorders>
              <w:top w:val="single" w:sz="4" w:space="0" w:color="000001"/>
              <w:left w:val="single" w:sz="4" w:space="0" w:color="000001"/>
              <w:bottom w:val="single" w:sz="4" w:space="0" w:color="000001"/>
            </w:tcBorders>
            <w:shd w:val="clear" w:color="auto" w:fill="0099FF"/>
            <w:vAlign w:val="center"/>
          </w:tcPr>
          <w:p w:rsidR="00BF5782" w:rsidRPr="004424F1" w:rsidRDefault="00BF5782" w:rsidP="00BF5782">
            <w:pPr>
              <w:jc w:val="center"/>
              <w:rPr>
                <w:sz w:val="22"/>
                <w:szCs w:val="22"/>
              </w:rPr>
            </w:pPr>
            <w:r w:rsidRPr="004424F1">
              <w:rPr>
                <w:b/>
                <w:color w:val="000000"/>
                <w:sz w:val="22"/>
                <w:szCs w:val="22"/>
              </w:rPr>
              <w:t>Meta Proyecto</w:t>
            </w:r>
          </w:p>
        </w:tc>
        <w:tc>
          <w:tcPr>
            <w:tcW w:w="1722" w:type="dxa"/>
            <w:tcBorders>
              <w:top w:val="single" w:sz="4" w:space="0" w:color="000001"/>
              <w:left w:val="single" w:sz="4" w:space="0" w:color="000001"/>
              <w:bottom w:val="single" w:sz="4" w:space="0" w:color="000001"/>
            </w:tcBorders>
            <w:shd w:val="clear" w:color="auto" w:fill="0099FF"/>
            <w:vAlign w:val="center"/>
          </w:tcPr>
          <w:p w:rsidR="00BF5782" w:rsidRPr="004424F1" w:rsidRDefault="00BF5782" w:rsidP="00BF5782">
            <w:pPr>
              <w:jc w:val="center"/>
              <w:rPr>
                <w:sz w:val="22"/>
                <w:szCs w:val="22"/>
              </w:rPr>
            </w:pPr>
            <w:r w:rsidRPr="004424F1">
              <w:rPr>
                <w:b/>
                <w:color w:val="000000"/>
                <w:sz w:val="22"/>
                <w:szCs w:val="22"/>
              </w:rPr>
              <w:t>Programación Vigencia</w:t>
            </w:r>
          </w:p>
        </w:tc>
        <w:tc>
          <w:tcPr>
            <w:tcW w:w="1309" w:type="dxa"/>
            <w:tcBorders>
              <w:top w:val="single" w:sz="4" w:space="0" w:color="000001"/>
              <w:left w:val="single" w:sz="4" w:space="0" w:color="000001"/>
              <w:bottom w:val="single" w:sz="4" w:space="0" w:color="000001"/>
            </w:tcBorders>
            <w:shd w:val="clear" w:color="auto" w:fill="0099FF"/>
            <w:vAlign w:val="center"/>
          </w:tcPr>
          <w:p w:rsidR="00BF5782" w:rsidRPr="004424F1" w:rsidRDefault="00BF5782" w:rsidP="00BF5782">
            <w:pPr>
              <w:jc w:val="center"/>
              <w:rPr>
                <w:sz w:val="22"/>
                <w:szCs w:val="22"/>
              </w:rPr>
            </w:pPr>
            <w:r w:rsidRPr="004424F1">
              <w:rPr>
                <w:b/>
                <w:color w:val="000000"/>
                <w:sz w:val="22"/>
                <w:szCs w:val="22"/>
              </w:rPr>
              <w:t>Ejecución Vigencia</w:t>
            </w:r>
          </w:p>
        </w:tc>
        <w:tc>
          <w:tcPr>
            <w:tcW w:w="992" w:type="dxa"/>
            <w:tcBorders>
              <w:top w:val="single" w:sz="4" w:space="0" w:color="000001"/>
              <w:left w:val="single" w:sz="4" w:space="0" w:color="000001"/>
              <w:bottom w:val="single" w:sz="4" w:space="0" w:color="000001"/>
              <w:right w:val="single" w:sz="4" w:space="0" w:color="000001"/>
            </w:tcBorders>
            <w:shd w:val="clear" w:color="auto" w:fill="0099FF"/>
            <w:vAlign w:val="center"/>
          </w:tcPr>
          <w:p w:rsidR="00BF5782" w:rsidRPr="004424F1" w:rsidRDefault="00BF5782" w:rsidP="00BF5782">
            <w:pPr>
              <w:jc w:val="center"/>
              <w:rPr>
                <w:sz w:val="22"/>
                <w:szCs w:val="22"/>
              </w:rPr>
            </w:pPr>
            <w:r w:rsidRPr="004424F1">
              <w:rPr>
                <w:b/>
                <w:color w:val="000000"/>
                <w:sz w:val="22"/>
                <w:szCs w:val="22"/>
              </w:rPr>
              <w:t>% Avance</w:t>
            </w:r>
          </w:p>
        </w:tc>
      </w:tr>
      <w:tr w:rsidR="00BF5782" w:rsidRPr="004424F1" w:rsidTr="0003340B">
        <w:tc>
          <w:tcPr>
            <w:tcW w:w="817" w:type="dxa"/>
            <w:tcBorders>
              <w:top w:val="single" w:sz="4" w:space="0" w:color="000001"/>
              <w:left w:val="single" w:sz="4" w:space="0" w:color="000001"/>
              <w:bottom w:val="single" w:sz="4" w:space="0" w:color="000001"/>
            </w:tcBorders>
            <w:shd w:val="clear" w:color="auto" w:fill="FFFFFF"/>
          </w:tcPr>
          <w:p w:rsidR="00BF5782" w:rsidRPr="004424F1" w:rsidRDefault="00BF5782" w:rsidP="00BF5782">
            <w:pPr>
              <w:jc w:val="center"/>
              <w:rPr>
                <w:sz w:val="22"/>
                <w:szCs w:val="22"/>
              </w:rPr>
            </w:pPr>
            <w:r w:rsidRPr="004424F1">
              <w:rPr>
                <w:color w:val="000000"/>
                <w:sz w:val="22"/>
                <w:szCs w:val="22"/>
              </w:rPr>
              <w:t>3</w:t>
            </w:r>
          </w:p>
        </w:tc>
        <w:tc>
          <w:tcPr>
            <w:tcW w:w="4657" w:type="dxa"/>
            <w:tcBorders>
              <w:top w:val="single" w:sz="4" w:space="0" w:color="000001"/>
              <w:left w:val="single" w:sz="4" w:space="0" w:color="000001"/>
              <w:bottom w:val="single" w:sz="4" w:space="0" w:color="000001"/>
            </w:tcBorders>
            <w:shd w:val="clear" w:color="auto" w:fill="FFFFFF"/>
          </w:tcPr>
          <w:p w:rsidR="00BF5782" w:rsidRPr="004424F1" w:rsidRDefault="00BF5782" w:rsidP="00BF5782">
            <w:pPr>
              <w:tabs>
                <w:tab w:val="left" w:pos="0"/>
                <w:tab w:val="left" w:pos="720"/>
              </w:tabs>
              <w:spacing w:after="160"/>
              <w:jc w:val="both"/>
              <w:rPr>
                <w:sz w:val="22"/>
                <w:szCs w:val="22"/>
              </w:rPr>
            </w:pPr>
            <w:r w:rsidRPr="004424F1">
              <w:rPr>
                <w:color w:val="000000"/>
                <w:sz w:val="22"/>
                <w:szCs w:val="22"/>
              </w:rPr>
              <w:t>Orientar la formulación y acompañar la implementación de 16 proyectos de transformación cultural del distrito</w:t>
            </w:r>
          </w:p>
        </w:tc>
        <w:tc>
          <w:tcPr>
            <w:tcW w:w="1722" w:type="dxa"/>
            <w:tcBorders>
              <w:top w:val="single" w:sz="4" w:space="0" w:color="000001"/>
              <w:left w:val="single" w:sz="4" w:space="0" w:color="000001"/>
              <w:bottom w:val="single" w:sz="4" w:space="0" w:color="000001"/>
            </w:tcBorders>
            <w:shd w:val="clear" w:color="auto" w:fill="FFFFFF"/>
          </w:tcPr>
          <w:p w:rsidR="00BF5782" w:rsidRPr="004424F1" w:rsidRDefault="00BF5782" w:rsidP="00BF5782">
            <w:pPr>
              <w:tabs>
                <w:tab w:val="left" w:pos="0"/>
                <w:tab w:val="left" w:pos="720"/>
              </w:tabs>
              <w:spacing w:after="160"/>
              <w:jc w:val="center"/>
              <w:rPr>
                <w:sz w:val="22"/>
                <w:szCs w:val="22"/>
              </w:rPr>
            </w:pPr>
            <w:r w:rsidRPr="004424F1">
              <w:rPr>
                <w:color w:val="000000"/>
                <w:sz w:val="22"/>
                <w:szCs w:val="22"/>
              </w:rPr>
              <w:t>2</w:t>
            </w:r>
          </w:p>
        </w:tc>
        <w:tc>
          <w:tcPr>
            <w:tcW w:w="1309" w:type="dxa"/>
            <w:tcBorders>
              <w:top w:val="single" w:sz="4" w:space="0" w:color="000001"/>
              <w:left w:val="single" w:sz="4" w:space="0" w:color="000001"/>
              <w:bottom w:val="single" w:sz="4" w:space="0" w:color="000001"/>
            </w:tcBorders>
            <w:shd w:val="clear" w:color="auto" w:fill="FFFFFF"/>
          </w:tcPr>
          <w:p w:rsidR="00BF5782" w:rsidRPr="004424F1" w:rsidRDefault="00BF5782" w:rsidP="00BF5782">
            <w:pPr>
              <w:spacing w:after="160"/>
              <w:jc w:val="center"/>
              <w:rPr>
                <w:sz w:val="22"/>
                <w:szCs w:val="22"/>
              </w:rPr>
            </w:pPr>
            <w:r w:rsidRPr="004424F1">
              <w:rPr>
                <w:color w:val="000000"/>
                <w:sz w:val="22"/>
                <w:szCs w:val="22"/>
              </w:rPr>
              <w:t>0</w:t>
            </w:r>
          </w:p>
        </w:tc>
        <w:tc>
          <w:tcPr>
            <w:tcW w:w="992" w:type="dxa"/>
            <w:tcBorders>
              <w:top w:val="single" w:sz="4" w:space="0" w:color="000001"/>
              <w:left w:val="single" w:sz="4" w:space="0" w:color="000001"/>
              <w:bottom w:val="single" w:sz="4" w:space="0" w:color="000001"/>
              <w:right w:val="single" w:sz="4" w:space="0" w:color="000001"/>
            </w:tcBorders>
            <w:shd w:val="clear" w:color="auto" w:fill="FFFFFF"/>
          </w:tcPr>
          <w:p w:rsidR="00BF5782" w:rsidRPr="004424F1" w:rsidRDefault="00BF5782" w:rsidP="00BF5782">
            <w:pPr>
              <w:spacing w:after="160"/>
              <w:jc w:val="center"/>
              <w:rPr>
                <w:sz w:val="22"/>
                <w:szCs w:val="22"/>
              </w:rPr>
            </w:pPr>
            <w:r>
              <w:rPr>
                <w:color w:val="000000"/>
                <w:sz w:val="22"/>
                <w:szCs w:val="22"/>
              </w:rPr>
              <w:t>0</w:t>
            </w:r>
            <w:r w:rsidRPr="004424F1">
              <w:rPr>
                <w:color w:val="000000"/>
                <w:sz w:val="22"/>
                <w:szCs w:val="22"/>
              </w:rPr>
              <w:t>%</w:t>
            </w:r>
          </w:p>
        </w:tc>
      </w:tr>
    </w:tbl>
    <w:p w:rsidR="00172504" w:rsidRDefault="00172504" w:rsidP="00BF5782">
      <w:pPr>
        <w:jc w:val="both"/>
        <w:rPr>
          <w:rFonts w:eastAsia="Times New Roman"/>
          <w:b/>
          <w:bCs/>
          <w:i/>
          <w:color w:val="000000"/>
          <w:sz w:val="22"/>
          <w:szCs w:val="22"/>
          <w:lang w:eastAsia="es-ES" w:bidi="es-ES"/>
        </w:rPr>
      </w:pPr>
    </w:p>
    <w:p w:rsidR="00BF5782" w:rsidRPr="00476B59" w:rsidRDefault="00BF5782" w:rsidP="00BF5782">
      <w:pPr>
        <w:jc w:val="both"/>
        <w:rPr>
          <w:i/>
          <w:sz w:val="22"/>
          <w:szCs w:val="22"/>
        </w:rPr>
      </w:pPr>
      <w:r w:rsidRPr="00476B59">
        <w:rPr>
          <w:rFonts w:eastAsia="Times New Roman"/>
          <w:b/>
          <w:bCs/>
          <w:i/>
          <w:color w:val="000000"/>
          <w:sz w:val="22"/>
          <w:szCs w:val="22"/>
          <w:lang w:eastAsia="es-ES" w:bidi="es-ES"/>
        </w:rPr>
        <w:t>4.1 Reporte de avance y logros de la meta del proyecto</w:t>
      </w:r>
      <w:r w:rsidRPr="00476B59">
        <w:rPr>
          <w:rFonts w:eastAsia="Times New Roman"/>
          <w:b/>
          <w:bCs/>
          <w:i/>
          <w:color w:val="000000"/>
          <w:sz w:val="22"/>
          <w:szCs w:val="22"/>
          <w:lang w:eastAsia="es-ES" w:bidi="es-ES"/>
        </w:rPr>
        <w:tab/>
      </w:r>
      <w:r w:rsidRPr="00476B59">
        <w:rPr>
          <w:rFonts w:eastAsia="Times New Roman"/>
          <w:b/>
          <w:bCs/>
          <w:i/>
          <w:color w:val="000000"/>
          <w:sz w:val="22"/>
          <w:szCs w:val="22"/>
          <w:lang w:eastAsia="es-ES" w:bidi="es-ES"/>
        </w:rPr>
        <w:tab/>
      </w:r>
      <w:r w:rsidRPr="00476B59">
        <w:rPr>
          <w:rFonts w:eastAsia="Times New Roman"/>
          <w:b/>
          <w:bCs/>
          <w:i/>
          <w:color w:val="000000"/>
          <w:sz w:val="22"/>
          <w:szCs w:val="22"/>
          <w:lang w:eastAsia="es-ES" w:bidi="es-ES"/>
        </w:rPr>
        <w:tab/>
      </w:r>
      <w:r w:rsidRPr="00476B59">
        <w:rPr>
          <w:rFonts w:eastAsia="Times New Roman"/>
          <w:b/>
          <w:bCs/>
          <w:i/>
          <w:color w:val="000000"/>
          <w:sz w:val="22"/>
          <w:szCs w:val="22"/>
          <w:lang w:eastAsia="es-ES" w:bidi="es-ES"/>
        </w:rPr>
        <w:tab/>
      </w:r>
      <w:r w:rsidRPr="00476B59">
        <w:rPr>
          <w:rFonts w:eastAsia="Times New Roman"/>
          <w:b/>
          <w:bCs/>
          <w:i/>
          <w:color w:val="000000"/>
          <w:sz w:val="22"/>
          <w:szCs w:val="22"/>
          <w:lang w:eastAsia="es-ES" w:bidi="es-ES"/>
        </w:rPr>
        <w:tab/>
      </w:r>
    </w:p>
    <w:p w:rsidR="00BF5782" w:rsidRPr="004424F1" w:rsidRDefault="00BF5782" w:rsidP="00BF5782">
      <w:pPr>
        <w:jc w:val="both"/>
        <w:rPr>
          <w:sz w:val="22"/>
          <w:szCs w:val="22"/>
        </w:rPr>
      </w:pPr>
    </w:p>
    <w:p w:rsidR="00BF5782" w:rsidRPr="004424F1" w:rsidRDefault="00BF5782" w:rsidP="00BF5782">
      <w:pPr>
        <w:tabs>
          <w:tab w:val="left" w:pos="0"/>
          <w:tab w:val="left" w:pos="720"/>
        </w:tabs>
        <w:jc w:val="both"/>
        <w:rPr>
          <w:sz w:val="22"/>
          <w:szCs w:val="22"/>
        </w:rPr>
      </w:pPr>
      <w:r w:rsidRPr="004424F1">
        <w:rPr>
          <w:b/>
          <w:color w:val="000000"/>
          <w:sz w:val="22"/>
          <w:szCs w:val="22"/>
        </w:rPr>
        <w:t xml:space="preserve">Avances cuatrienio: </w:t>
      </w:r>
      <w:r w:rsidRPr="004424F1">
        <w:rPr>
          <w:color w:val="000000"/>
          <w:sz w:val="22"/>
          <w:szCs w:val="22"/>
        </w:rPr>
        <w:t xml:space="preserve">En el marco Plan de Desarrollo Distrital “Bogotá Mejor para Todos” el Sector Cultura orientará, articulará y hará seguimiento a las apuestas públicas y a las iniciativas ciudadanas de transformación cultural y propiciará la transformación participativa de todas aquellas representaciones y prácticas culturales, para el goce efectivo de los derechos, el despliegue responsable de las libertades y la convivencia pacífica. Por consiguiente, la Dirección de Cultura Ciudadana </w:t>
      </w:r>
      <w:r>
        <w:rPr>
          <w:color w:val="000000"/>
          <w:sz w:val="22"/>
          <w:szCs w:val="22"/>
        </w:rPr>
        <w:t xml:space="preserve">de la Secretaría de Cultura, </w:t>
      </w:r>
      <w:r w:rsidRPr="004424F1">
        <w:rPr>
          <w:color w:val="000000"/>
          <w:sz w:val="22"/>
          <w:szCs w:val="22"/>
        </w:rPr>
        <w:t>se propone orientar la formulación y acompañar la implementación de 16 proyectos de transformación cultural en el cuatrienio; para ello, se identificaron en el Plan de Desarrollo 50 metas de resultado que deben incorporar un componente de transformación cultural en los proyectos diseñados para su logro.</w:t>
      </w:r>
    </w:p>
    <w:p w:rsidR="00BF5782" w:rsidRPr="004424F1" w:rsidRDefault="00BF5782" w:rsidP="00BF5782">
      <w:pPr>
        <w:tabs>
          <w:tab w:val="left" w:pos="0"/>
          <w:tab w:val="left" w:pos="720"/>
        </w:tabs>
        <w:jc w:val="both"/>
        <w:rPr>
          <w:color w:val="000000"/>
          <w:sz w:val="22"/>
          <w:szCs w:val="22"/>
        </w:rPr>
      </w:pPr>
    </w:p>
    <w:p w:rsidR="00BF5782" w:rsidRPr="004424F1" w:rsidRDefault="00BF5782" w:rsidP="00BF5782">
      <w:pPr>
        <w:tabs>
          <w:tab w:val="left" w:pos="0"/>
          <w:tab w:val="left" w:pos="720"/>
        </w:tabs>
        <w:jc w:val="both"/>
        <w:rPr>
          <w:sz w:val="22"/>
          <w:szCs w:val="22"/>
        </w:rPr>
      </w:pPr>
      <w:r w:rsidRPr="004424F1">
        <w:rPr>
          <w:color w:val="000000"/>
          <w:sz w:val="22"/>
          <w:szCs w:val="22"/>
        </w:rPr>
        <w:t xml:space="preserve">Al respecto, durante el 2016 la Dirección de Cultura Ciudadana </w:t>
      </w:r>
      <w:r>
        <w:rPr>
          <w:color w:val="000000"/>
          <w:sz w:val="22"/>
          <w:szCs w:val="22"/>
        </w:rPr>
        <w:t xml:space="preserve">de la SCRD </w:t>
      </w:r>
      <w:r w:rsidRPr="004424F1">
        <w:rPr>
          <w:color w:val="000000"/>
          <w:sz w:val="22"/>
          <w:szCs w:val="22"/>
        </w:rPr>
        <w:t>orientó la formulación y acompañó la implementación a dos (2) proyectos de transformación cultural</w:t>
      </w:r>
      <w:r w:rsidRPr="004424F1">
        <w:rPr>
          <w:b/>
          <w:color w:val="000000"/>
          <w:sz w:val="22"/>
          <w:szCs w:val="22"/>
        </w:rPr>
        <w:t xml:space="preserve"> </w:t>
      </w:r>
      <w:r w:rsidRPr="004424F1">
        <w:rPr>
          <w:color w:val="000000"/>
          <w:sz w:val="22"/>
          <w:szCs w:val="22"/>
        </w:rPr>
        <w:t xml:space="preserve">y cultura ciudadana: “Habitar Mis Historias” y “Dale Ritmo a Bogotá” los cuales fueron diseñados e implementados en su totalidad durante el 2016 y durante el 2017 se diseñó la segunda fase para cada uno de ellos. </w:t>
      </w:r>
    </w:p>
    <w:p w:rsidR="00BF5782" w:rsidRPr="004424F1" w:rsidRDefault="00BF5782" w:rsidP="00BF5782">
      <w:pPr>
        <w:tabs>
          <w:tab w:val="left" w:pos="0"/>
          <w:tab w:val="left" w:pos="720"/>
        </w:tabs>
        <w:jc w:val="both"/>
        <w:rPr>
          <w:color w:val="000000"/>
          <w:sz w:val="22"/>
          <w:szCs w:val="22"/>
        </w:rPr>
      </w:pPr>
    </w:p>
    <w:p w:rsidR="00BF5782" w:rsidRPr="004424F1" w:rsidRDefault="00BF5782" w:rsidP="00BF5782">
      <w:pPr>
        <w:tabs>
          <w:tab w:val="left" w:pos="0"/>
          <w:tab w:val="left" w:pos="720"/>
        </w:tabs>
        <w:jc w:val="both"/>
        <w:rPr>
          <w:sz w:val="22"/>
          <w:szCs w:val="22"/>
        </w:rPr>
      </w:pPr>
      <w:r w:rsidRPr="004424F1">
        <w:rPr>
          <w:sz w:val="22"/>
          <w:szCs w:val="22"/>
        </w:rPr>
        <w:t xml:space="preserve">En el 2017 la Dirección de Cultura Ciudadana </w:t>
      </w:r>
      <w:r>
        <w:rPr>
          <w:sz w:val="22"/>
          <w:szCs w:val="22"/>
        </w:rPr>
        <w:t xml:space="preserve">de la SCRD </w:t>
      </w:r>
      <w:r w:rsidRPr="004424F1">
        <w:rPr>
          <w:sz w:val="22"/>
          <w:szCs w:val="22"/>
        </w:rPr>
        <w:t>orientó, acompañó y realizó seguimiento a cinco (5) proyectos de transformación cultural y cultura ciudadana para lo cual se propuso: a) Orientar y acompañar a las entidades en la formulación e implementación de proyectos y estrategias de transformación cultural; b) Definir las metodologías y protocolos requeridos para diseñar e implementar estrategias según las características de la transformación cultural esperadas; c) Apoyar el seguimiento y la evaluación de los proyectos acompañados y d) Realizar la coordinación sectorial e interinstitucional.</w:t>
      </w:r>
    </w:p>
    <w:p w:rsidR="00BF5782" w:rsidRPr="004424F1" w:rsidRDefault="00BF5782" w:rsidP="00BF5782">
      <w:pPr>
        <w:tabs>
          <w:tab w:val="left" w:pos="0"/>
          <w:tab w:val="left" w:pos="720"/>
        </w:tabs>
        <w:jc w:val="both"/>
        <w:rPr>
          <w:sz w:val="22"/>
          <w:szCs w:val="22"/>
        </w:rPr>
      </w:pPr>
    </w:p>
    <w:p w:rsidR="00BF5782" w:rsidRPr="004424F1" w:rsidRDefault="00BF5782" w:rsidP="00BF5782">
      <w:pPr>
        <w:tabs>
          <w:tab w:val="left" w:pos="0"/>
          <w:tab w:val="left" w:pos="720"/>
        </w:tabs>
        <w:jc w:val="both"/>
        <w:rPr>
          <w:sz w:val="22"/>
          <w:szCs w:val="22"/>
        </w:rPr>
      </w:pPr>
      <w:r w:rsidRPr="004424F1">
        <w:rPr>
          <w:color w:val="000000"/>
          <w:sz w:val="22"/>
          <w:szCs w:val="22"/>
        </w:rPr>
        <w:t>Este acompañamiento se realizó a través de un diálogo de saberes con las entidades responsables de cada tema o meta del PDD, en torno a la identificación y priorización de temas puntuales a intervenir; la identificación de la información existente y las necesidades de información; la construcción de la línea de base; la construcción colectiva de las actividades de intervención y la creación colectiva de los lineamientos de la estrategia de comunicaciones. Así mismo, se realizó el seguimiento a la implementación, el ajuste a las acciones y las mediciones de impacto.</w:t>
      </w:r>
    </w:p>
    <w:p w:rsidR="00BF5782" w:rsidRPr="004424F1" w:rsidRDefault="00BF5782" w:rsidP="00BF5782">
      <w:pPr>
        <w:tabs>
          <w:tab w:val="left" w:pos="0"/>
          <w:tab w:val="left" w:pos="720"/>
        </w:tabs>
        <w:jc w:val="both"/>
        <w:rPr>
          <w:sz w:val="22"/>
          <w:szCs w:val="22"/>
        </w:rPr>
      </w:pPr>
    </w:p>
    <w:p w:rsidR="00BF5782" w:rsidRDefault="00BF5782" w:rsidP="00BF5782">
      <w:pPr>
        <w:tabs>
          <w:tab w:val="left" w:pos="0"/>
          <w:tab w:val="left" w:pos="720"/>
        </w:tabs>
        <w:jc w:val="both"/>
        <w:rPr>
          <w:color w:val="000000"/>
          <w:sz w:val="22"/>
          <w:szCs w:val="22"/>
        </w:rPr>
      </w:pPr>
      <w:r w:rsidRPr="004424F1">
        <w:rPr>
          <w:color w:val="000000"/>
          <w:sz w:val="22"/>
          <w:szCs w:val="22"/>
        </w:rPr>
        <w:t xml:space="preserve">Para el 2018 la Dirección de Cultura Ciudadana </w:t>
      </w:r>
      <w:r>
        <w:rPr>
          <w:color w:val="000000"/>
          <w:sz w:val="22"/>
          <w:szCs w:val="22"/>
        </w:rPr>
        <w:t xml:space="preserve">de la Secretaría, </w:t>
      </w:r>
      <w:r w:rsidRPr="004424F1">
        <w:rPr>
          <w:color w:val="000000"/>
          <w:sz w:val="22"/>
          <w:szCs w:val="22"/>
        </w:rPr>
        <w:t>realizó la orientación de la formulación</w:t>
      </w:r>
      <w:r>
        <w:rPr>
          <w:color w:val="000000"/>
          <w:sz w:val="22"/>
          <w:szCs w:val="22"/>
        </w:rPr>
        <w:t xml:space="preserve"> y</w:t>
      </w:r>
      <w:r w:rsidRPr="004424F1">
        <w:rPr>
          <w:color w:val="000000"/>
          <w:sz w:val="22"/>
          <w:szCs w:val="22"/>
        </w:rPr>
        <w:t xml:space="preserve"> acompañó la implementación de los siguientes proyectos de transformación cultural:  1. Proyecto de Transformación Cultural, Mi </w:t>
      </w:r>
      <w:proofErr w:type="spellStart"/>
      <w:r w:rsidRPr="004424F1">
        <w:rPr>
          <w:color w:val="000000"/>
          <w:sz w:val="22"/>
          <w:szCs w:val="22"/>
        </w:rPr>
        <w:t>Transmi</w:t>
      </w:r>
      <w:proofErr w:type="spellEnd"/>
      <w:r w:rsidRPr="004424F1">
        <w:rPr>
          <w:color w:val="000000"/>
          <w:sz w:val="22"/>
          <w:szCs w:val="22"/>
        </w:rPr>
        <w:t xml:space="preserve"> </w:t>
      </w:r>
      <w:proofErr w:type="spellStart"/>
      <w:r w:rsidRPr="004424F1">
        <w:rPr>
          <w:color w:val="000000"/>
          <w:sz w:val="22"/>
          <w:szCs w:val="22"/>
        </w:rPr>
        <w:t>conSentido</w:t>
      </w:r>
      <w:proofErr w:type="spellEnd"/>
      <w:r w:rsidRPr="004424F1">
        <w:rPr>
          <w:color w:val="000000"/>
          <w:sz w:val="22"/>
          <w:szCs w:val="22"/>
        </w:rPr>
        <w:t xml:space="preserve">.  2. Proyecto de Transformación </w:t>
      </w:r>
      <w:r w:rsidRPr="004424F1">
        <w:rPr>
          <w:color w:val="000000"/>
          <w:sz w:val="22"/>
          <w:szCs w:val="22"/>
        </w:rPr>
        <w:lastRenderedPageBreak/>
        <w:t xml:space="preserve">Cultural, Construcción Social de </w:t>
      </w:r>
      <w:proofErr w:type="spellStart"/>
      <w:r w:rsidRPr="004424F1">
        <w:rPr>
          <w:color w:val="000000"/>
          <w:sz w:val="22"/>
          <w:szCs w:val="22"/>
        </w:rPr>
        <w:t>TransMiCable</w:t>
      </w:r>
      <w:proofErr w:type="spellEnd"/>
      <w:r w:rsidRPr="004424F1">
        <w:rPr>
          <w:color w:val="000000"/>
          <w:sz w:val="22"/>
          <w:szCs w:val="22"/>
        </w:rPr>
        <w:t>.  3. Iniciativas culturales para la convivencia.   4. Proyecto de Transformación Cultural, Bogotá Espacio Libre de Machismo. (Segunda fase) 5. Proyecto de Transformación Cultural, Habitar Mis Historias. (Segunda fase).  6. Proyecto de Transformación Cultural, Bogotá Vive Natural</w:t>
      </w:r>
      <w:r>
        <w:rPr>
          <w:color w:val="000000"/>
          <w:sz w:val="22"/>
          <w:szCs w:val="22"/>
        </w:rPr>
        <w:t>.</w:t>
      </w:r>
    </w:p>
    <w:p w:rsidR="00BF5782" w:rsidRDefault="00BF5782" w:rsidP="00BF5782">
      <w:pPr>
        <w:tabs>
          <w:tab w:val="left" w:pos="0"/>
          <w:tab w:val="left" w:pos="720"/>
        </w:tabs>
        <w:jc w:val="both"/>
        <w:rPr>
          <w:color w:val="000000"/>
          <w:sz w:val="22"/>
          <w:szCs w:val="22"/>
        </w:rPr>
      </w:pPr>
    </w:p>
    <w:p w:rsidR="00BF5782" w:rsidRPr="004424F1" w:rsidRDefault="00BF5782" w:rsidP="00BF5782">
      <w:pPr>
        <w:tabs>
          <w:tab w:val="left" w:pos="0"/>
          <w:tab w:val="left" w:pos="720"/>
        </w:tabs>
        <w:jc w:val="both"/>
        <w:rPr>
          <w:sz w:val="22"/>
          <w:szCs w:val="22"/>
        </w:rPr>
      </w:pPr>
      <w:r w:rsidRPr="004424F1">
        <w:rPr>
          <w:rFonts w:eastAsia="Times New Roman"/>
          <w:color w:val="000000"/>
          <w:sz w:val="22"/>
          <w:szCs w:val="22"/>
          <w:lang w:eastAsia="es-ES" w:bidi="es-ES"/>
        </w:rPr>
        <w:t xml:space="preserve">Para la vigencia 2019, se adelantará la orientación y acompañamiento para el desarrollo de 2 proyectos de transformación cultural.  </w:t>
      </w:r>
    </w:p>
    <w:p w:rsidR="0003340B" w:rsidRDefault="0003340B" w:rsidP="00BF5782">
      <w:pPr>
        <w:jc w:val="both"/>
        <w:rPr>
          <w:b/>
          <w:color w:val="000000"/>
          <w:sz w:val="22"/>
          <w:szCs w:val="22"/>
        </w:rPr>
      </w:pPr>
    </w:p>
    <w:p w:rsidR="00BF5782" w:rsidRPr="004424F1" w:rsidRDefault="00BF5782" w:rsidP="00BF5782">
      <w:pPr>
        <w:jc w:val="both"/>
        <w:rPr>
          <w:sz w:val="22"/>
          <w:szCs w:val="22"/>
        </w:rPr>
      </w:pPr>
      <w:r w:rsidRPr="004424F1">
        <w:rPr>
          <w:b/>
          <w:color w:val="000000"/>
          <w:sz w:val="22"/>
          <w:szCs w:val="22"/>
        </w:rPr>
        <w:t>Avances vigencia:</w:t>
      </w:r>
      <w:r>
        <w:rPr>
          <w:b/>
          <w:color w:val="000000"/>
          <w:sz w:val="22"/>
          <w:szCs w:val="22"/>
        </w:rPr>
        <w:t xml:space="preserve"> </w:t>
      </w:r>
      <w:r>
        <w:rPr>
          <w:rFonts w:eastAsia="Times New Roman"/>
          <w:color w:val="000000"/>
          <w:sz w:val="22"/>
          <w:szCs w:val="22"/>
          <w:lang w:eastAsia="es-ES" w:bidi="es-ES"/>
        </w:rPr>
        <w:t>a</w:t>
      </w:r>
      <w:r w:rsidRPr="004424F1">
        <w:rPr>
          <w:rFonts w:eastAsia="Times New Roman"/>
          <w:color w:val="000000"/>
          <w:sz w:val="22"/>
          <w:szCs w:val="22"/>
          <w:lang w:eastAsia="es-ES" w:bidi="es-ES"/>
        </w:rPr>
        <w:t>ctualmente se continúa el acompañamiento en la implementación de proyectos iniciados en años anteriores, realizado como gestión institucional.  A continuación, se presentan los avances por ámbito.</w:t>
      </w:r>
    </w:p>
    <w:p w:rsidR="00BF5782" w:rsidRPr="004424F1" w:rsidRDefault="00BF5782" w:rsidP="00BF5782">
      <w:pPr>
        <w:jc w:val="both"/>
        <w:rPr>
          <w:sz w:val="22"/>
          <w:szCs w:val="22"/>
        </w:rPr>
      </w:pPr>
    </w:p>
    <w:p w:rsidR="00BF5782" w:rsidRPr="00DE2AEA" w:rsidRDefault="00BF5782" w:rsidP="00BF5782">
      <w:pPr>
        <w:jc w:val="both"/>
        <w:rPr>
          <w:i/>
          <w:sz w:val="22"/>
          <w:szCs w:val="22"/>
        </w:rPr>
      </w:pPr>
      <w:r w:rsidRPr="00DE2AEA">
        <w:rPr>
          <w:i/>
          <w:color w:val="000000"/>
          <w:sz w:val="22"/>
          <w:szCs w:val="22"/>
        </w:rPr>
        <w:t>1.1. Ámbito de Convivencia, construcción de ciudadanía y cultura de paz:</w:t>
      </w:r>
    </w:p>
    <w:p w:rsidR="00BF5782" w:rsidRPr="004424F1" w:rsidRDefault="00BF5782" w:rsidP="00BF5782">
      <w:pPr>
        <w:jc w:val="both"/>
        <w:rPr>
          <w:sz w:val="22"/>
          <w:szCs w:val="22"/>
        </w:rPr>
      </w:pPr>
    </w:p>
    <w:p w:rsidR="00BF5782" w:rsidRPr="004424F1" w:rsidRDefault="00BF5782" w:rsidP="00BF5782">
      <w:pPr>
        <w:jc w:val="both"/>
        <w:rPr>
          <w:sz w:val="22"/>
          <w:szCs w:val="22"/>
        </w:rPr>
      </w:pPr>
      <w:r>
        <w:rPr>
          <w:color w:val="000000"/>
          <w:sz w:val="22"/>
          <w:szCs w:val="22"/>
        </w:rPr>
        <w:t>C</w:t>
      </w:r>
      <w:r w:rsidRPr="004424F1">
        <w:rPr>
          <w:color w:val="000000"/>
          <w:sz w:val="22"/>
          <w:szCs w:val="22"/>
        </w:rPr>
        <w:t xml:space="preserve">ontinuó los procesos que en materia de transformación cultural </w:t>
      </w:r>
      <w:r>
        <w:rPr>
          <w:color w:val="000000"/>
          <w:sz w:val="22"/>
          <w:szCs w:val="22"/>
        </w:rPr>
        <w:t xml:space="preserve">que </w:t>
      </w:r>
      <w:r w:rsidRPr="004424F1">
        <w:rPr>
          <w:color w:val="000000"/>
          <w:sz w:val="22"/>
          <w:szCs w:val="22"/>
        </w:rPr>
        <w:t xml:space="preserve">se desarrollaron en el año 2018, en torno a las estrategias Farra en la Buena, Parques para todos, Barras y Entornos seguros - iniciativas culturales para la convivencia. </w:t>
      </w:r>
    </w:p>
    <w:p w:rsidR="00BF5782" w:rsidRPr="004424F1" w:rsidRDefault="00BF5782" w:rsidP="00BF5782">
      <w:pPr>
        <w:jc w:val="both"/>
        <w:rPr>
          <w:color w:val="000000"/>
          <w:sz w:val="22"/>
          <w:szCs w:val="22"/>
        </w:rPr>
      </w:pPr>
    </w:p>
    <w:p w:rsidR="00BF5782" w:rsidRPr="004424F1" w:rsidRDefault="00BF5782" w:rsidP="00BF5782">
      <w:pPr>
        <w:jc w:val="both"/>
        <w:rPr>
          <w:sz w:val="22"/>
          <w:szCs w:val="22"/>
        </w:rPr>
      </w:pPr>
      <w:r w:rsidRPr="004424F1">
        <w:rPr>
          <w:b/>
          <w:color w:val="000000"/>
          <w:sz w:val="22"/>
          <w:szCs w:val="22"/>
        </w:rPr>
        <w:t>Estrategia Farra en la Buena:</w:t>
      </w:r>
      <w:r w:rsidRPr="004424F1">
        <w:rPr>
          <w:color w:val="000000"/>
          <w:sz w:val="22"/>
          <w:szCs w:val="22"/>
        </w:rPr>
        <w:t xml:space="preserve"> se realizó el diseño de la beca Farra en la Buena versión 2019, se lanzó la beca, se generó la difusión de la estrategia, se seleccionaron los jurados y se comenzó el proceso de evaluación. Adicionalmente se llevaron a cabo reuniones para concretar la estrategia de difusión que permita generar cambios culturales con el fin de enviar información que tenga como objetivo la desnaturalización de comportamientos asociados a la violencia. También se asesoraron las experiencias sociales de Canal Capital. Y finalmente, se terminaron las implementaciones de Farra en la Buena II (2018), se revisaron una parte de los proyectos y memorias sociales de Farra en la Buena II (2018). En total fueron 10 organizaciones culturales, que durante el </w:t>
      </w:r>
      <w:r>
        <w:rPr>
          <w:color w:val="000000"/>
          <w:sz w:val="22"/>
          <w:szCs w:val="22"/>
        </w:rPr>
        <w:t>presenta</w:t>
      </w:r>
      <w:r w:rsidRPr="004424F1">
        <w:rPr>
          <w:color w:val="000000"/>
          <w:sz w:val="22"/>
          <w:szCs w:val="22"/>
        </w:rPr>
        <w:t xml:space="preserve"> año terminaron las implementaciones.       </w:t>
      </w:r>
    </w:p>
    <w:p w:rsidR="00BF5782" w:rsidRPr="004424F1" w:rsidRDefault="00BF5782" w:rsidP="00BF5782">
      <w:pPr>
        <w:jc w:val="both"/>
        <w:rPr>
          <w:color w:val="000000"/>
          <w:sz w:val="22"/>
          <w:szCs w:val="22"/>
        </w:rPr>
      </w:pPr>
    </w:p>
    <w:p w:rsidR="00BF5782" w:rsidRPr="004424F1" w:rsidRDefault="00BF5782" w:rsidP="00BF5782">
      <w:pPr>
        <w:jc w:val="both"/>
        <w:rPr>
          <w:sz w:val="22"/>
          <w:szCs w:val="22"/>
        </w:rPr>
      </w:pPr>
      <w:r w:rsidRPr="004424F1">
        <w:rPr>
          <w:b/>
          <w:color w:val="000000"/>
          <w:sz w:val="22"/>
          <w:szCs w:val="22"/>
        </w:rPr>
        <w:t>Entornos seguros</w:t>
      </w:r>
      <w:r>
        <w:rPr>
          <w:b/>
          <w:color w:val="000000"/>
          <w:sz w:val="22"/>
          <w:szCs w:val="22"/>
        </w:rPr>
        <w:t>:</w:t>
      </w:r>
      <w:r w:rsidRPr="004424F1">
        <w:rPr>
          <w:b/>
          <w:color w:val="000000"/>
          <w:sz w:val="22"/>
          <w:szCs w:val="22"/>
        </w:rPr>
        <w:t xml:space="preserve"> </w:t>
      </w:r>
      <w:r w:rsidRPr="004424F1">
        <w:rPr>
          <w:color w:val="000000"/>
          <w:sz w:val="22"/>
          <w:szCs w:val="22"/>
        </w:rPr>
        <w:t>Beca Iniciativas Culturales para la Convivencia,</w:t>
      </w:r>
      <w:r w:rsidRPr="004424F1">
        <w:rPr>
          <w:b/>
          <w:color w:val="000000"/>
          <w:sz w:val="22"/>
          <w:szCs w:val="22"/>
        </w:rPr>
        <w:t xml:space="preserve"> </w:t>
      </w:r>
      <w:r w:rsidRPr="004424F1">
        <w:rPr>
          <w:color w:val="000000"/>
          <w:sz w:val="22"/>
          <w:szCs w:val="22"/>
        </w:rPr>
        <w:t>en su versión 2019 terminó las implementaciones. En total fueron 28 experiencias que están en proceso de finalización</w:t>
      </w:r>
      <w:r>
        <w:rPr>
          <w:color w:val="000000"/>
          <w:sz w:val="22"/>
          <w:szCs w:val="22"/>
        </w:rPr>
        <w:t xml:space="preserve"> y a</w:t>
      </w:r>
      <w:r w:rsidRPr="004424F1">
        <w:rPr>
          <w:color w:val="000000"/>
          <w:sz w:val="22"/>
          <w:szCs w:val="22"/>
        </w:rPr>
        <w:t xml:space="preserve">lgunas de ellas ya entregaron informes, memorias sociales, cajas de herramientas y diagnósticos. Varios de los productos son de una alta calidad en los contenidos, en las reflexiones y en el material que heredan para que las comunidades puedan reproducir la experiencia implementada por la organización. Además, se empezó a diseñar la beca de </w:t>
      </w:r>
      <w:proofErr w:type="spellStart"/>
      <w:r w:rsidRPr="004424F1">
        <w:rPr>
          <w:color w:val="000000"/>
          <w:sz w:val="22"/>
          <w:szCs w:val="22"/>
        </w:rPr>
        <w:t>graffiti</w:t>
      </w:r>
      <w:proofErr w:type="spellEnd"/>
      <w:r w:rsidRPr="004424F1">
        <w:rPr>
          <w:color w:val="000000"/>
          <w:sz w:val="22"/>
          <w:szCs w:val="22"/>
        </w:rPr>
        <w:t xml:space="preserve"> para realizar intervenciones en los barrios, a través de trabajos creativos construidos con la comunidad, en asocio con artistas.  </w:t>
      </w:r>
    </w:p>
    <w:p w:rsidR="00BF5782" w:rsidRPr="004424F1" w:rsidRDefault="00BF5782" w:rsidP="00BF5782">
      <w:pPr>
        <w:jc w:val="both"/>
        <w:rPr>
          <w:color w:val="000000"/>
          <w:sz w:val="22"/>
          <w:szCs w:val="22"/>
        </w:rPr>
      </w:pPr>
    </w:p>
    <w:p w:rsidR="00BF5782" w:rsidRPr="004424F1" w:rsidRDefault="00BF5782" w:rsidP="00BF5782">
      <w:pPr>
        <w:jc w:val="both"/>
        <w:rPr>
          <w:sz w:val="22"/>
          <w:szCs w:val="22"/>
        </w:rPr>
      </w:pPr>
      <w:r w:rsidRPr="004424F1">
        <w:rPr>
          <w:b/>
          <w:color w:val="000000"/>
          <w:sz w:val="22"/>
          <w:szCs w:val="22"/>
        </w:rPr>
        <w:t>Estrategia de Parques para todos</w:t>
      </w:r>
      <w:r>
        <w:rPr>
          <w:b/>
          <w:color w:val="000000"/>
          <w:sz w:val="22"/>
          <w:szCs w:val="22"/>
        </w:rPr>
        <w:t>:</w:t>
      </w:r>
      <w:r w:rsidRPr="004424F1">
        <w:rPr>
          <w:color w:val="000000"/>
          <w:sz w:val="22"/>
          <w:szCs w:val="22"/>
        </w:rPr>
        <w:t xml:space="preserve"> recibió la Beca iniciativas culturales para la convivencia en el año 2019, bajo el </w:t>
      </w:r>
      <w:r w:rsidRPr="003467D6">
        <w:rPr>
          <w:color w:val="000000"/>
          <w:sz w:val="22"/>
          <w:szCs w:val="22"/>
        </w:rPr>
        <w:t xml:space="preserve">nombre </w:t>
      </w:r>
      <w:r w:rsidRPr="003467D6">
        <w:rPr>
          <w:rFonts w:eastAsia="Roboto"/>
          <w:color w:val="000000"/>
          <w:sz w:val="22"/>
          <w:szCs w:val="22"/>
        </w:rPr>
        <w:t xml:space="preserve">“INICIATIVAS CULTURALES PARA LA CONVIVENCIA 2019: EXPERIENCIAS CULTURALES PARA LA CONVIVENCIA EN PARQUES PARA TODOS”. </w:t>
      </w:r>
      <w:r w:rsidRPr="004424F1">
        <w:rPr>
          <w:rFonts w:eastAsia="Roboto"/>
          <w:color w:val="000000"/>
          <w:sz w:val="22"/>
          <w:szCs w:val="22"/>
        </w:rPr>
        <w:t xml:space="preserve">Durante el primer trimestre del año se diseñó la Beca que tiene 52 parques priorizados y 52 apadrinados para un número total de 52 estímulos y se lanzó la misma. Se realizaron, además, reuniones para hacer un taller con los promotores de los PPP, que tuvo como objetivo la definición de las actividades </w:t>
      </w:r>
      <w:r w:rsidRPr="004424F1">
        <w:rPr>
          <w:rFonts w:eastAsia="Roboto"/>
          <w:color w:val="000000"/>
          <w:sz w:val="22"/>
          <w:szCs w:val="22"/>
        </w:rPr>
        <w:lastRenderedPageBreak/>
        <w:t>de los PPP para parques para todos. Además, se realiz</w:t>
      </w:r>
      <w:r>
        <w:rPr>
          <w:rFonts w:eastAsia="Roboto"/>
          <w:color w:val="000000"/>
          <w:sz w:val="22"/>
          <w:szCs w:val="22"/>
        </w:rPr>
        <w:t>aron</w:t>
      </w:r>
      <w:r w:rsidRPr="004424F1">
        <w:rPr>
          <w:rFonts w:eastAsia="Roboto"/>
          <w:color w:val="000000"/>
          <w:sz w:val="22"/>
          <w:szCs w:val="22"/>
        </w:rPr>
        <w:t xml:space="preserve"> las reuniones preliminares para el diseño de las actividades de PPT por parte de los recreadores del IDRD. Se contribuyó en la difusión de la Beca de Creación Parques para todos y se han entregado 2 versiones de la Programación de Parques para todos, la cual se sube al micrositio de la web</w:t>
      </w:r>
      <w:r>
        <w:rPr>
          <w:rFonts w:eastAsia="Roboto"/>
          <w:color w:val="000000"/>
          <w:sz w:val="22"/>
          <w:szCs w:val="22"/>
        </w:rPr>
        <w:t>, e</w:t>
      </w:r>
      <w:r w:rsidRPr="004424F1">
        <w:rPr>
          <w:rFonts w:eastAsia="Roboto"/>
          <w:color w:val="000000"/>
          <w:sz w:val="22"/>
          <w:szCs w:val="22"/>
        </w:rPr>
        <w:t xml:space="preserve">sto ha estado acompañado de reuniones virtuales con las diferentes personas que pertenecen a la mesa y con una reunión presencial para exponer la proyección de PPT para el año 2019. Finalmente, se organizaron dos encuentros entre estudiantes de diferentes colegios públicos, pertenecientes a la SED, en los Parques Santa Elena y Fontanar del Río. </w:t>
      </w:r>
    </w:p>
    <w:p w:rsidR="00BF5782" w:rsidRPr="004424F1" w:rsidRDefault="00BF5782" w:rsidP="00BF5782">
      <w:pPr>
        <w:jc w:val="both"/>
        <w:rPr>
          <w:rFonts w:eastAsia="Roboto"/>
          <w:color w:val="000000"/>
          <w:sz w:val="22"/>
          <w:szCs w:val="22"/>
        </w:rPr>
      </w:pPr>
    </w:p>
    <w:p w:rsidR="00BF5782" w:rsidRPr="004424F1" w:rsidRDefault="00BF5782" w:rsidP="00BF5782">
      <w:pPr>
        <w:jc w:val="both"/>
        <w:rPr>
          <w:sz w:val="22"/>
          <w:szCs w:val="22"/>
        </w:rPr>
      </w:pPr>
      <w:r w:rsidRPr="004424F1">
        <w:rPr>
          <w:rFonts w:eastAsia="Roboto"/>
          <w:color w:val="000000"/>
          <w:sz w:val="22"/>
          <w:szCs w:val="22"/>
        </w:rPr>
        <w:t xml:space="preserve">Finalmente, en Barras ya se cuenta con la línea de base realizado por el Observatorio de Cultura Ciudadana y se prepararon las condiciones para generar la aplicación de la encuesta para el programa </w:t>
      </w:r>
      <w:proofErr w:type="spellStart"/>
      <w:r w:rsidRPr="004424F1">
        <w:rPr>
          <w:rFonts w:eastAsia="Roboto"/>
          <w:color w:val="000000"/>
          <w:sz w:val="22"/>
          <w:szCs w:val="22"/>
        </w:rPr>
        <w:t>PAZsiempre</w:t>
      </w:r>
      <w:proofErr w:type="spellEnd"/>
      <w:r w:rsidRPr="004424F1">
        <w:rPr>
          <w:rFonts w:eastAsia="Roboto"/>
          <w:color w:val="000000"/>
          <w:sz w:val="22"/>
          <w:szCs w:val="22"/>
        </w:rPr>
        <w:t xml:space="preserve">.   </w:t>
      </w:r>
    </w:p>
    <w:p w:rsidR="00BF5782" w:rsidRPr="003467D6" w:rsidRDefault="00BF5782" w:rsidP="00BF5782">
      <w:pPr>
        <w:jc w:val="both"/>
        <w:rPr>
          <w:sz w:val="22"/>
          <w:szCs w:val="22"/>
        </w:rPr>
      </w:pPr>
      <w:r w:rsidRPr="003467D6">
        <w:rPr>
          <w:rFonts w:eastAsia="Arial"/>
          <w:color w:val="000000"/>
          <w:sz w:val="22"/>
          <w:szCs w:val="22"/>
        </w:rPr>
        <w:t xml:space="preserve"> </w:t>
      </w:r>
    </w:p>
    <w:p w:rsidR="00BF5782" w:rsidRPr="003467D6" w:rsidRDefault="00BF5782" w:rsidP="00BF5782">
      <w:pPr>
        <w:jc w:val="both"/>
        <w:rPr>
          <w:i/>
          <w:sz w:val="22"/>
          <w:szCs w:val="22"/>
        </w:rPr>
      </w:pPr>
      <w:r w:rsidRPr="003467D6">
        <w:rPr>
          <w:i/>
          <w:color w:val="000000"/>
          <w:sz w:val="22"/>
          <w:szCs w:val="22"/>
        </w:rPr>
        <w:t>1.2. Ámbito de Cultura verde y otras formas de vida.</w:t>
      </w:r>
    </w:p>
    <w:p w:rsidR="00BF5782" w:rsidRPr="004424F1" w:rsidRDefault="00BF5782" w:rsidP="00BF5782">
      <w:pPr>
        <w:jc w:val="both"/>
        <w:rPr>
          <w:color w:val="000000"/>
          <w:sz w:val="22"/>
          <w:szCs w:val="22"/>
        </w:rPr>
      </w:pPr>
    </w:p>
    <w:p w:rsidR="00BF5782" w:rsidRPr="004424F1" w:rsidRDefault="00BF5782" w:rsidP="00BF5782">
      <w:pPr>
        <w:jc w:val="both"/>
        <w:rPr>
          <w:sz w:val="22"/>
          <w:szCs w:val="22"/>
        </w:rPr>
      </w:pPr>
      <w:r w:rsidRPr="004424F1">
        <w:rPr>
          <w:color w:val="000000"/>
          <w:sz w:val="22"/>
          <w:szCs w:val="22"/>
        </w:rPr>
        <w:t>El Ámbito de Cultura Verde, en el marco de la estrategia Bogotá Vive Natural, concluyó exitosamente tres de las acciones que comenzaron a desarrollarse en el 2018</w:t>
      </w:r>
      <w:r>
        <w:rPr>
          <w:color w:val="000000"/>
          <w:sz w:val="22"/>
          <w:szCs w:val="22"/>
        </w:rPr>
        <w:t>, se</w:t>
      </w:r>
      <w:r w:rsidRPr="004424F1">
        <w:rPr>
          <w:color w:val="000000"/>
          <w:sz w:val="22"/>
          <w:szCs w:val="22"/>
        </w:rPr>
        <w:t xml:space="preserve"> finalizó la producción del componente pedagógico audiovisual Vecinos Inesperados y de</w:t>
      </w:r>
      <w:r>
        <w:rPr>
          <w:color w:val="000000"/>
          <w:sz w:val="22"/>
          <w:szCs w:val="22"/>
        </w:rPr>
        <w:t xml:space="preserve">l </w:t>
      </w:r>
      <w:r w:rsidRPr="004424F1">
        <w:rPr>
          <w:color w:val="000000"/>
          <w:sz w:val="22"/>
          <w:szCs w:val="22"/>
        </w:rPr>
        <w:t>complemento editorial del mismo nombre</w:t>
      </w:r>
      <w:r>
        <w:rPr>
          <w:color w:val="000000"/>
          <w:sz w:val="22"/>
          <w:szCs w:val="22"/>
        </w:rPr>
        <w:t>, a</w:t>
      </w:r>
      <w:r w:rsidRPr="004424F1">
        <w:rPr>
          <w:color w:val="000000"/>
          <w:sz w:val="22"/>
          <w:szCs w:val="22"/>
        </w:rPr>
        <w:t>sí mismo, se finalizó la ejecución de las iniciativas ganadoras de las Becas “Travesías Ciudadanas”, las cuales hicieron parte del Portafolio Distrital de Estímulos del 2018</w:t>
      </w:r>
      <w:r>
        <w:rPr>
          <w:color w:val="000000"/>
          <w:sz w:val="22"/>
          <w:szCs w:val="22"/>
        </w:rPr>
        <w:t xml:space="preserve"> y f</w:t>
      </w:r>
      <w:r w:rsidRPr="004424F1">
        <w:rPr>
          <w:color w:val="000000"/>
          <w:sz w:val="22"/>
          <w:szCs w:val="22"/>
        </w:rPr>
        <w:t xml:space="preserve">inalmente, se </w:t>
      </w:r>
      <w:r>
        <w:rPr>
          <w:color w:val="000000"/>
          <w:sz w:val="22"/>
          <w:szCs w:val="22"/>
        </w:rPr>
        <w:t>g</w:t>
      </w:r>
      <w:r w:rsidRPr="004424F1">
        <w:rPr>
          <w:color w:val="000000"/>
          <w:sz w:val="22"/>
          <w:szCs w:val="22"/>
        </w:rPr>
        <w:t>estionó de manera exitosa la participación de la Dirección de Cultura en la carpa Bogotá Vive Natural de la Feria Del Libro 2019.</w:t>
      </w:r>
    </w:p>
    <w:p w:rsidR="00BF5782" w:rsidRPr="004424F1" w:rsidRDefault="00BF5782" w:rsidP="00BF5782">
      <w:pPr>
        <w:jc w:val="both"/>
        <w:rPr>
          <w:color w:val="000000"/>
          <w:sz w:val="22"/>
          <w:szCs w:val="22"/>
        </w:rPr>
      </w:pPr>
    </w:p>
    <w:p w:rsidR="00BF5782" w:rsidRPr="004424F1" w:rsidRDefault="00BF5782" w:rsidP="00BF5782">
      <w:pPr>
        <w:jc w:val="both"/>
        <w:rPr>
          <w:sz w:val="22"/>
          <w:szCs w:val="22"/>
        </w:rPr>
      </w:pPr>
      <w:r w:rsidRPr="004424F1">
        <w:rPr>
          <w:color w:val="000000"/>
          <w:sz w:val="22"/>
          <w:szCs w:val="22"/>
        </w:rPr>
        <w:t>En lo correspondiente al componente pedagógico audiovisual “Vecinos Inesperados”, el equipo de 235 Digital finalizó la producción del documental, habiendo filmado todas las secuencias acordadas para la realización del documental</w:t>
      </w:r>
      <w:r>
        <w:rPr>
          <w:color w:val="000000"/>
          <w:sz w:val="22"/>
          <w:szCs w:val="22"/>
        </w:rPr>
        <w:t xml:space="preserve"> y e</w:t>
      </w:r>
      <w:r w:rsidRPr="004424F1">
        <w:rPr>
          <w:color w:val="000000"/>
          <w:sz w:val="22"/>
          <w:szCs w:val="22"/>
        </w:rPr>
        <w:t xml:space="preserve">n el siguiente trimestre se espera dar inicio al proceso de </w:t>
      </w:r>
      <w:proofErr w:type="spellStart"/>
      <w:r w:rsidRPr="004424F1">
        <w:rPr>
          <w:color w:val="000000"/>
          <w:sz w:val="22"/>
          <w:szCs w:val="22"/>
        </w:rPr>
        <w:t>post-producción</w:t>
      </w:r>
      <w:proofErr w:type="spellEnd"/>
      <w:r w:rsidRPr="004424F1">
        <w:rPr>
          <w:color w:val="000000"/>
          <w:sz w:val="22"/>
          <w:szCs w:val="22"/>
        </w:rPr>
        <w:t>. Adicionalmente, se realizó un plan de distribución y exhibición del Documental para asegurar que la ciudadanía pueda disfrutar del producto final.</w:t>
      </w:r>
    </w:p>
    <w:p w:rsidR="00BF5782" w:rsidRPr="004424F1" w:rsidRDefault="00BF5782" w:rsidP="00BF5782">
      <w:pPr>
        <w:jc w:val="both"/>
        <w:rPr>
          <w:color w:val="000000"/>
          <w:sz w:val="22"/>
          <w:szCs w:val="22"/>
        </w:rPr>
      </w:pPr>
    </w:p>
    <w:p w:rsidR="00BF5782" w:rsidRPr="004424F1" w:rsidRDefault="00BF5782" w:rsidP="00BF5782">
      <w:pPr>
        <w:jc w:val="both"/>
        <w:rPr>
          <w:sz w:val="22"/>
          <w:szCs w:val="22"/>
        </w:rPr>
      </w:pPr>
      <w:r w:rsidRPr="004424F1">
        <w:rPr>
          <w:color w:val="000000"/>
          <w:sz w:val="22"/>
          <w:szCs w:val="22"/>
        </w:rPr>
        <w:t>De igual forma, la editorial La Silueta finalizó y entregó la maqueta de lo que será el libro “Vecinos Inesperados” del cual consta el componente pedagógico editorial</w:t>
      </w:r>
      <w:r>
        <w:rPr>
          <w:color w:val="000000"/>
          <w:sz w:val="22"/>
          <w:szCs w:val="22"/>
        </w:rPr>
        <w:t>, e</w:t>
      </w:r>
      <w:r w:rsidRPr="004424F1">
        <w:rPr>
          <w:color w:val="000000"/>
          <w:sz w:val="22"/>
          <w:szCs w:val="22"/>
        </w:rPr>
        <w:t>n la maqueta se incluye el diseño de las fotografías y textos, así como las narraciones del autor Andrés Ospina</w:t>
      </w:r>
      <w:r>
        <w:rPr>
          <w:color w:val="000000"/>
          <w:sz w:val="22"/>
          <w:szCs w:val="22"/>
        </w:rPr>
        <w:t xml:space="preserve"> y </w:t>
      </w:r>
      <w:r w:rsidRPr="004424F1">
        <w:rPr>
          <w:color w:val="000000"/>
          <w:sz w:val="22"/>
          <w:szCs w:val="22"/>
        </w:rPr>
        <w:t xml:space="preserve">se realizan </w:t>
      </w:r>
      <w:r>
        <w:rPr>
          <w:color w:val="000000"/>
          <w:sz w:val="22"/>
          <w:szCs w:val="22"/>
        </w:rPr>
        <w:t xml:space="preserve">algunas </w:t>
      </w:r>
      <w:r w:rsidRPr="004424F1">
        <w:rPr>
          <w:color w:val="000000"/>
          <w:sz w:val="22"/>
          <w:szCs w:val="22"/>
        </w:rPr>
        <w:t xml:space="preserve">correcciones solicitadas por </w:t>
      </w:r>
      <w:r>
        <w:rPr>
          <w:color w:val="000000"/>
          <w:sz w:val="22"/>
          <w:szCs w:val="22"/>
        </w:rPr>
        <w:t>la</w:t>
      </w:r>
      <w:r w:rsidRPr="004424F1">
        <w:rPr>
          <w:color w:val="000000"/>
          <w:sz w:val="22"/>
          <w:szCs w:val="22"/>
        </w:rPr>
        <w:t xml:space="preserve"> Direc</w:t>
      </w:r>
      <w:r>
        <w:rPr>
          <w:color w:val="000000"/>
          <w:sz w:val="22"/>
          <w:szCs w:val="22"/>
        </w:rPr>
        <w:t xml:space="preserve">ción </w:t>
      </w:r>
      <w:r w:rsidRPr="004424F1">
        <w:rPr>
          <w:color w:val="000000"/>
          <w:sz w:val="22"/>
          <w:szCs w:val="22"/>
        </w:rPr>
        <w:t>de Cultura Ciudadana</w:t>
      </w:r>
      <w:r>
        <w:rPr>
          <w:color w:val="000000"/>
          <w:sz w:val="22"/>
          <w:szCs w:val="22"/>
        </w:rPr>
        <w:t xml:space="preserve"> de la SCRD</w:t>
      </w:r>
      <w:r w:rsidRPr="004424F1">
        <w:rPr>
          <w:color w:val="000000"/>
          <w:sz w:val="22"/>
          <w:szCs w:val="22"/>
        </w:rPr>
        <w:t xml:space="preserve">. </w:t>
      </w:r>
    </w:p>
    <w:p w:rsidR="00BF5782" w:rsidRPr="004424F1" w:rsidRDefault="00BF5782" w:rsidP="00BF5782">
      <w:pPr>
        <w:jc w:val="both"/>
        <w:rPr>
          <w:color w:val="000000"/>
          <w:sz w:val="22"/>
          <w:szCs w:val="22"/>
        </w:rPr>
      </w:pPr>
    </w:p>
    <w:p w:rsidR="00BF5782" w:rsidRPr="004424F1" w:rsidRDefault="00BF5782" w:rsidP="00BF5782">
      <w:pPr>
        <w:jc w:val="both"/>
        <w:rPr>
          <w:sz w:val="22"/>
          <w:szCs w:val="22"/>
        </w:rPr>
      </w:pPr>
      <w:r w:rsidRPr="004424F1">
        <w:rPr>
          <w:color w:val="000000"/>
          <w:sz w:val="22"/>
          <w:szCs w:val="22"/>
        </w:rPr>
        <w:t xml:space="preserve">Por otra parte, se finalizó la ejecución de las Becas “Travesías Ciudadanas”, las cuales contaron con 10 agrupaciones ganadoras, quienes llevaron a cabo intervenciones en el Circuito Ambiental de Bogotá, el Sendero de las Mariposas, los ríos Tunjuelo y Fucha y en los humedales Juan Amarillo y </w:t>
      </w:r>
      <w:proofErr w:type="spellStart"/>
      <w:r w:rsidRPr="004424F1">
        <w:rPr>
          <w:color w:val="000000"/>
          <w:sz w:val="22"/>
          <w:szCs w:val="22"/>
        </w:rPr>
        <w:t>Jaboque</w:t>
      </w:r>
      <w:proofErr w:type="spellEnd"/>
      <w:r w:rsidRPr="004424F1">
        <w:rPr>
          <w:color w:val="000000"/>
          <w:sz w:val="22"/>
          <w:szCs w:val="22"/>
        </w:rPr>
        <w:t xml:space="preserve">. Como resultado de la ejecución de las iniciativas se realizaron 93 recorridos por los corredores ecológicos, se creó un módulo interactivo sobre los cuerpos de agua de Bogotá, se realizaron 10 ciclos de talleres, se desarrolló una aplicación de realidad aumentada que brinda información sobre el sendero de las mariposas, se hizo una serie de cortos audiovisuales, una serie de podcasts y una serie web informativas sobre los corredores ambientales. También se realizaron </w:t>
      </w:r>
      <w:r w:rsidRPr="004424F1">
        <w:rPr>
          <w:color w:val="000000"/>
          <w:sz w:val="22"/>
          <w:szCs w:val="22"/>
        </w:rPr>
        <w:lastRenderedPageBreak/>
        <w:t>3 investigaciones académicas y más de 10 muestras artísticas.</w:t>
      </w:r>
    </w:p>
    <w:p w:rsidR="00BF5782" w:rsidRPr="004424F1" w:rsidRDefault="00BF5782" w:rsidP="00BF5782">
      <w:pPr>
        <w:jc w:val="both"/>
        <w:rPr>
          <w:color w:val="000000"/>
          <w:sz w:val="22"/>
          <w:szCs w:val="22"/>
        </w:rPr>
      </w:pPr>
    </w:p>
    <w:p w:rsidR="00BF5782" w:rsidRPr="004424F1" w:rsidRDefault="00BF5782" w:rsidP="00BF5782">
      <w:pPr>
        <w:jc w:val="both"/>
        <w:rPr>
          <w:sz w:val="22"/>
          <w:szCs w:val="22"/>
        </w:rPr>
      </w:pPr>
      <w:r w:rsidRPr="004424F1">
        <w:rPr>
          <w:color w:val="000000"/>
          <w:sz w:val="22"/>
          <w:szCs w:val="22"/>
        </w:rPr>
        <w:t>Finalmente, se gestionó y creó una propuesta de participación de la estrategia Bogotá Vive Natural en la Carpa de la Alcaldía Mayor en la Feria del Libro 2019</w:t>
      </w:r>
      <w:r>
        <w:rPr>
          <w:color w:val="000000"/>
          <w:sz w:val="22"/>
          <w:szCs w:val="22"/>
        </w:rPr>
        <w:t>; p</w:t>
      </w:r>
      <w:r w:rsidRPr="004424F1">
        <w:rPr>
          <w:color w:val="000000"/>
          <w:sz w:val="22"/>
          <w:szCs w:val="22"/>
        </w:rPr>
        <w:t>ara esta se procuraron y editaron 16 archivos de audio que se reproducirán a través de módulos interactivos en la carpa. Igualmente, se incluyeron 4 piezas audiovisuales (2 referentes al documental Vecinos Inesperados, un video que relata el desarrollo del concurso “Crónicas audiovisuales de la fauna silvestre” y uno enviado por la Secretaría Distrital de Ambiente). También se creó un lenticular para exponer las fotografías ganadoras del concurso “Crónicas Visuales de la Fauna Silvestre”.</w:t>
      </w:r>
    </w:p>
    <w:p w:rsidR="00BF5782" w:rsidRPr="00554095" w:rsidRDefault="00BF5782" w:rsidP="00BF5782">
      <w:pPr>
        <w:tabs>
          <w:tab w:val="left" w:pos="0"/>
          <w:tab w:val="left" w:pos="720"/>
        </w:tabs>
        <w:jc w:val="both"/>
        <w:rPr>
          <w:i/>
          <w:sz w:val="22"/>
          <w:szCs w:val="22"/>
        </w:rPr>
      </w:pPr>
      <w:r w:rsidRPr="00554095">
        <w:rPr>
          <w:i/>
          <w:sz w:val="22"/>
          <w:szCs w:val="22"/>
        </w:rPr>
        <w:t>1.3. Ámbito Diversidad e Interculturalidad.</w:t>
      </w:r>
    </w:p>
    <w:p w:rsidR="00BF5782" w:rsidRPr="004424F1" w:rsidRDefault="00BF5782" w:rsidP="00BF5782">
      <w:pPr>
        <w:tabs>
          <w:tab w:val="left" w:pos="0"/>
          <w:tab w:val="left" w:pos="720"/>
        </w:tabs>
        <w:jc w:val="both"/>
        <w:rPr>
          <w:b/>
          <w:sz w:val="22"/>
          <w:szCs w:val="22"/>
        </w:rPr>
      </w:pPr>
    </w:p>
    <w:p w:rsidR="00BF5782" w:rsidRPr="004424F1" w:rsidRDefault="00BF5782" w:rsidP="00BF5782">
      <w:pPr>
        <w:tabs>
          <w:tab w:val="left" w:pos="0"/>
          <w:tab w:val="left" w:pos="720"/>
        </w:tabs>
        <w:jc w:val="both"/>
        <w:rPr>
          <w:sz w:val="22"/>
          <w:szCs w:val="22"/>
        </w:rPr>
      </w:pPr>
      <w:r w:rsidRPr="004424F1">
        <w:rPr>
          <w:b/>
          <w:sz w:val="22"/>
          <w:szCs w:val="22"/>
        </w:rPr>
        <w:t>Bogotá Espacio Libre de Machismo (Segunda fase)</w:t>
      </w:r>
      <w:r>
        <w:rPr>
          <w:b/>
          <w:sz w:val="22"/>
          <w:szCs w:val="22"/>
        </w:rPr>
        <w:t xml:space="preserve">: </w:t>
      </w:r>
      <w:r>
        <w:rPr>
          <w:sz w:val="22"/>
          <w:szCs w:val="22"/>
        </w:rPr>
        <w:t>p</w:t>
      </w:r>
      <w:r w:rsidRPr="004424F1">
        <w:rPr>
          <w:sz w:val="22"/>
          <w:szCs w:val="22"/>
        </w:rPr>
        <w:t>ara la vigencia 2019 se programó la elaboración del plan de acción en coordinación con la Mesa distrital de lucha contra el machismo, con la finalidad de implementar la segunda fase de la estrategia. Este plan incluye los siguientes lineamientos por cada componente de la estrategia, a saber:</w:t>
      </w:r>
    </w:p>
    <w:p w:rsidR="00BF5782" w:rsidRPr="004424F1" w:rsidRDefault="00BF5782" w:rsidP="00BF5782">
      <w:pPr>
        <w:tabs>
          <w:tab w:val="left" w:pos="0"/>
          <w:tab w:val="left" w:pos="720"/>
        </w:tabs>
        <w:jc w:val="both"/>
        <w:rPr>
          <w:sz w:val="22"/>
          <w:szCs w:val="22"/>
        </w:rPr>
      </w:pPr>
    </w:p>
    <w:p w:rsidR="00BF5782" w:rsidRPr="004424F1" w:rsidRDefault="00BF5782" w:rsidP="009077F1">
      <w:pPr>
        <w:numPr>
          <w:ilvl w:val="0"/>
          <w:numId w:val="30"/>
        </w:numPr>
        <w:tabs>
          <w:tab w:val="clear" w:pos="360"/>
          <w:tab w:val="left" w:pos="0"/>
          <w:tab w:val="left" w:pos="720"/>
        </w:tabs>
        <w:ind w:left="720"/>
        <w:jc w:val="both"/>
        <w:rPr>
          <w:sz w:val="22"/>
          <w:szCs w:val="22"/>
        </w:rPr>
      </w:pPr>
      <w:r w:rsidRPr="004424F1">
        <w:rPr>
          <w:sz w:val="22"/>
          <w:szCs w:val="22"/>
        </w:rPr>
        <w:t xml:space="preserve">Acciones en calle y virtuales. </w:t>
      </w:r>
    </w:p>
    <w:p w:rsidR="00BF5782" w:rsidRPr="004424F1" w:rsidRDefault="00BF5782" w:rsidP="009077F1">
      <w:pPr>
        <w:numPr>
          <w:ilvl w:val="0"/>
          <w:numId w:val="31"/>
        </w:numPr>
        <w:tabs>
          <w:tab w:val="left" w:pos="0"/>
          <w:tab w:val="left" w:pos="720"/>
        </w:tabs>
        <w:ind w:left="1440"/>
        <w:jc w:val="both"/>
        <w:rPr>
          <w:sz w:val="22"/>
          <w:szCs w:val="22"/>
        </w:rPr>
      </w:pPr>
      <w:r w:rsidRPr="004424F1">
        <w:rPr>
          <w:sz w:val="22"/>
          <w:szCs w:val="22"/>
        </w:rPr>
        <w:t xml:space="preserve">Realizar las gestiones necesarias para garantizar los recursos financieros para el desarrollo de las intervenciones en el espacio público, a través de mesas de trabajo de carácter interinstitucional. </w:t>
      </w:r>
    </w:p>
    <w:p w:rsidR="00BF5782" w:rsidRPr="004424F1" w:rsidRDefault="00BF5782" w:rsidP="009077F1">
      <w:pPr>
        <w:numPr>
          <w:ilvl w:val="0"/>
          <w:numId w:val="31"/>
        </w:numPr>
        <w:tabs>
          <w:tab w:val="left" w:pos="0"/>
          <w:tab w:val="left" w:pos="720"/>
        </w:tabs>
        <w:ind w:left="1440"/>
        <w:jc w:val="both"/>
        <w:rPr>
          <w:sz w:val="22"/>
          <w:szCs w:val="22"/>
        </w:rPr>
      </w:pPr>
      <w:r w:rsidRPr="004424F1">
        <w:rPr>
          <w:sz w:val="22"/>
          <w:szCs w:val="22"/>
        </w:rPr>
        <w:t xml:space="preserve">Consolidar la información respecto a los espacios públicos priorizados para el desarrollo de las intervenciones, teniendo en cuenta las localidades priorizadas, festivales distritales y eventos especiales. </w:t>
      </w:r>
    </w:p>
    <w:p w:rsidR="00BF5782" w:rsidRPr="004424F1" w:rsidRDefault="00BF5782" w:rsidP="009077F1">
      <w:pPr>
        <w:numPr>
          <w:ilvl w:val="0"/>
          <w:numId w:val="31"/>
        </w:numPr>
        <w:tabs>
          <w:tab w:val="left" w:pos="0"/>
          <w:tab w:val="left" w:pos="720"/>
        </w:tabs>
        <w:ind w:left="1440"/>
        <w:jc w:val="both"/>
        <w:rPr>
          <w:sz w:val="22"/>
          <w:szCs w:val="22"/>
        </w:rPr>
      </w:pPr>
      <w:r w:rsidRPr="004424F1">
        <w:rPr>
          <w:sz w:val="22"/>
          <w:szCs w:val="22"/>
        </w:rPr>
        <w:t xml:space="preserve">Respecto a las acciones virtuales, se requiere definir la metodología de formación a formadores para la puesta en marcha de la plataforma web de la estrategia. </w:t>
      </w:r>
    </w:p>
    <w:p w:rsidR="00BF5782" w:rsidRPr="004424F1" w:rsidRDefault="00BF5782" w:rsidP="009077F1">
      <w:pPr>
        <w:numPr>
          <w:ilvl w:val="0"/>
          <w:numId w:val="31"/>
        </w:numPr>
        <w:tabs>
          <w:tab w:val="left" w:pos="0"/>
          <w:tab w:val="left" w:pos="720"/>
        </w:tabs>
        <w:ind w:left="1440"/>
        <w:jc w:val="both"/>
        <w:rPr>
          <w:sz w:val="22"/>
          <w:szCs w:val="22"/>
        </w:rPr>
      </w:pPr>
      <w:r w:rsidRPr="004424F1">
        <w:rPr>
          <w:sz w:val="22"/>
          <w:szCs w:val="22"/>
        </w:rPr>
        <w:t>Seguimiento a la circulación de las cápsulas de vídeo realizadas por Canal Capital.</w:t>
      </w:r>
    </w:p>
    <w:p w:rsidR="00BF5782" w:rsidRPr="004424F1" w:rsidRDefault="00BF5782" w:rsidP="009077F1">
      <w:pPr>
        <w:numPr>
          <w:ilvl w:val="0"/>
          <w:numId w:val="32"/>
        </w:numPr>
        <w:tabs>
          <w:tab w:val="clear" w:pos="360"/>
          <w:tab w:val="left" w:pos="0"/>
          <w:tab w:val="left" w:pos="720"/>
        </w:tabs>
        <w:ind w:left="720"/>
        <w:jc w:val="both"/>
        <w:rPr>
          <w:sz w:val="22"/>
          <w:szCs w:val="22"/>
        </w:rPr>
      </w:pPr>
      <w:r w:rsidRPr="004424F1">
        <w:rPr>
          <w:sz w:val="22"/>
          <w:szCs w:val="22"/>
        </w:rPr>
        <w:t>Campaña de comunicaciones</w:t>
      </w:r>
    </w:p>
    <w:p w:rsidR="00BF5782" w:rsidRPr="004424F1" w:rsidRDefault="00BF5782" w:rsidP="009077F1">
      <w:pPr>
        <w:numPr>
          <w:ilvl w:val="0"/>
          <w:numId w:val="33"/>
        </w:numPr>
        <w:tabs>
          <w:tab w:val="clear" w:pos="360"/>
          <w:tab w:val="left" w:pos="0"/>
          <w:tab w:val="left" w:pos="720"/>
        </w:tabs>
        <w:ind w:left="1440"/>
        <w:jc w:val="both"/>
        <w:rPr>
          <w:sz w:val="22"/>
          <w:szCs w:val="22"/>
        </w:rPr>
      </w:pPr>
      <w:r w:rsidRPr="004424F1">
        <w:rPr>
          <w:sz w:val="22"/>
          <w:szCs w:val="22"/>
        </w:rPr>
        <w:t>Se realizará el cronograma de grabación para los comerciales</w:t>
      </w:r>
    </w:p>
    <w:p w:rsidR="00BF5782" w:rsidRPr="004424F1" w:rsidRDefault="00BF5782" w:rsidP="009077F1">
      <w:pPr>
        <w:numPr>
          <w:ilvl w:val="0"/>
          <w:numId w:val="33"/>
        </w:numPr>
        <w:tabs>
          <w:tab w:val="clear" w:pos="360"/>
          <w:tab w:val="left" w:pos="0"/>
          <w:tab w:val="left" w:pos="720"/>
        </w:tabs>
        <w:ind w:left="1440"/>
        <w:jc w:val="both"/>
        <w:rPr>
          <w:sz w:val="22"/>
          <w:szCs w:val="22"/>
        </w:rPr>
      </w:pPr>
      <w:r w:rsidRPr="004424F1">
        <w:rPr>
          <w:sz w:val="22"/>
          <w:szCs w:val="22"/>
        </w:rPr>
        <w:t xml:space="preserve">Se definirá fecha de lanzamiento acorde a la agenda del </w:t>
      </w:r>
      <w:proofErr w:type="gramStart"/>
      <w:r w:rsidRPr="004424F1">
        <w:rPr>
          <w:sz w:val="22"/>
          <w:szCs w:val="22"/>
        </w:rPr>
        <w:t>Alcalde</w:t>
      </w:r>
      <w:proofErr w:type="gramEnd"/>
      <w:r w:rsidRPr="004424F1">
        <w:rPr>
          <w:sz w:val="22"/>
          <w:szCs w:val="22"/>
        </w:rPr>
        <w:t xml:space="preserve">. </w:t>
      </w:r>
    </w:p>
    <w:p w:rsidR="00BF5782" w:rsidRPr="004424F1" w:rsidRDefault="00BF5782" w:rsidP="009077F1">
      <w:pPr>
        <w:numPr>
          <w:ilvl w:val="0"/>
          <w:numId w:val="32"/>
        </w:numPr>
        <w:tabs>
          <w:tab w:val="clear" w:pos="360"/>
          <w:tab w:val="left" w:pos="0"/>
          <w:tab w:val="left" w:pos="720"/>
        </w:tabs>
        <w:ind w:left="720"/>
        <w:jc w:val="both"/>
        <w:rPr>
          <w:sz w:val="22"/>
          <w:szCs w:val="22"/>
        </w:rPr>
      </w:pPr>
      <w:r w:rsidRPr="004424F1">
        <w:rPr>
          <w:sz w:val="22"/>
          <w:szCs w:val="22"/>
        </w:rPr>
        <w:t>Ciudadanía activa</w:t>
      </w:r>
    </w:p>
    <w:p w:rsidR="00BF5782" w:rsidRPr="004424F1" w:rsidRDefault="00BF5782" w:rsidP="009077F1">
      <w:pPr>
        <w:numPr>
          <w:ilvl w:val="0"/>
          <w:numId w:val="34"/>
        </w:numPr>
        <w:tabs>
          <w:tab w:val="clear" w:pos="360"/>
          <w:tab w:val="left" w:pos="0"/>
          <w:tab w:val="left" w:pos="720"/>
        </w:tabs>
        <w:ind w:left="1440"/>
        <w:jc w:val="both"/>
        <w:rPr>
          <w:sz w:val="22"/>
          <w:szCs w:val="22"/>
        </w:rPr>
      </w:pPr>
      <w:r w:rsidRPr="004424F1">
        <w:rPr>
          <w:sz w:val="22"/>
          <w:szCs w:val="22"/>
        </w:rPr>
        <w:t xml:space="preserve">Elaboración de las condiciones específicas de participación en las Becas definidas para la estrategia. </w:t>
      </w:r>
    </w:p>
    <w:p w:rsidR="00BF5782" w:rsidRPr="004424F1" w:rsidRDefault="00BF5782" w:rsidP="00BF5782">
      <w:pPr>
        <w:tabs>
          <w:tab w:val="left" w:pos="0"/>
          <w:tab w:val="left" w:pos="720"/>
        </w:tabs>
        <w:jc w:val="both"/>
        <w:rPr>
          <w:sz w:val="22"/>
          <w:szCs w:val="22"/>
        </w:rPr>
      </w:pPr>
    </w:p>
    <w:p w:rsidR="00BF5782" w:rsidRPr="004424F1" w:rsidRDefault="00BF5782" w:rsidP="00BF5782">
      <w:pPr>
        <w:tabs>
          <w:tab w:val="left" w:pos="0"/>
          <w:tab w:val="left" w:pos="720"/>
        </w:tabs>
        <w:jc w:val="both"/>
        <w:rPr>
          <w:sz w:val="22"/>
          <w:szCs w:val="22"/>
        </w:rPr>
      </w:pPr>
      <w:r w:rsidRPr="004424F1">
        <w:rPr>
          <w:sz w:val="22"/>
          <w:szCs w:val="22"/>
        </w:rPr>
        <w:t>Ahora bien, respecto a los avances durante el primer trimestre del año 2019, se resalta la elaboración y concreción del plan de acción operativo, a través del cual se realizará el seguimiento correspondiente en conjunto con la Mesa</w:t>
      </w:r>
      <w:r>
        <w:rPr>
          <w:sz w:val="22"/>
          <w:szCs w:val="22"/>
        </w:rPr>
        <w:t>; l</w:t>
      </w:r>
      <w:r w:rsidRPr="004424F1">
        <w:rPr>
          <w:sz w:val="22"/>
          <w:szCs w:val="22"/>
        </w:rPr>
        <w:t>a gestión de recursos para el desarrollo de las intervenciones en el espacio público con la Secretaría Social y la de Seguridad, Convivencia y Justicia</w:t>
      </w:r>
      <w:r>
        <w:rPr>
          <w:sz w:val="22"/>
          <w:szCs w:val="22"/>
        </w:rPr>
        <w:t>; l</w:t>
      </w:r>
      <w:r w:rsidRPr="004424F1">
        <w:rPr>
          <w:sz w:val="22"/>
          <w:szCs w:val="22"/>
        </w:rPr>
        <w:t xml:space="preserve">a definición de la estrategia metodológica de formación a formadores para la movilización de la plataforma web y ajustes al diseño y línea gráfica de la misma. </w:t>
      </w:r>
      <w:r>
        <w:rPr>
          <w:sz w:val="22"/>
          <w:szCs w:val="22"/>
        </w:rPr>
        <w:t>Así mismo l</w:t>
      </w:r>
      <w:r w:rsidRPr="004424F1">
        <w:rPr>
          <w:sz w:val="22"/>
          <w:szCs w:val="22"/>
        </w:rPr>
        <w:t xml:space="preserve">a grabación de los comerciales de la campaña y el diseño de las condiciones específicas de participación de las Becas: “Iniciativas Culturales Juveniles para Fortalecer la Prevención de la Maternidad y Paternidad Tempranas” e “Iniciativas Culturales de Mujeres Diversas para la Promoción de una Cultura Libre </w:t>
      </w:r>
      <w:r w:rsidRPr="004424F1">
        <w:rPr>
          <w:sz w:val="22"/>
          <w:szCs w:val="22"/>
        </w:rPr>
        <w:lastRenderedPageBreak/>
        <w:t xml:space="preserve">de Sexismos”. </w:t>
      </w:r>
    </w:p>
    <w:p w:rsidR="00BF5782" w:rsidRPr="004424F1" w:rsidRDefault="00BF5782" w:rsidP="00BF5782">
      <w:pPr>
        <w:tabs>
          <w:tab w:val="left" w:pos="0"/>
          <w:tab w:val="left" w:pos="720"/>
        </w:tabs>
        <w:jc w:val="both"/>
        <w:rPr>
          <w:sz w:val="22"/>
          <w:szCs w:val="22"/>
        </w:rPr>
      </w:pPr>
    </w:p>
    <w:p w:rsidR="00BF5782" w:rsidRPr="004424F1" w:rsidRDefault="00BF5782" w:rsidP="00BF5782">
      <w:pPr>
        <w:tabs>
          <w:tab w:val="left" w:pos="0"/>
          <w:tab w:val="left" w:pos="720"/>
        </w:tabs>
        <w:jc w:val="both"/>
        <w:rPr>
          <w:sz w:val="22"/>
          <w:szCs w:val="22"/>
        </w:rPr>
      </w:pPr>
      <w:r w:rsidRPr="004424F1">
        <w:rPr>
          <w:b/>
          <w:sz w:val="22"/>
          <w:szCs w:val="22"/>
        </w:rPr>
        <w:t>Habitar Mis Historias (Segunda fase)</w:t>
      </w:r>
      <w:r>
        <w:rPr>
          <w:b/>
          <w:sz w:val="22"/>
          <w:szCs w:val="22"/>
        </w:rPr>
        <w:t xml:space="preserve">: </w:t>
      </w:r>
      <w:r>
        <w:rPr>
          <w:sz w:val="22"/>
          <w:szCs w:val="22"/>
        </w:rPr>
        <w:t>s</w:t>
      </w:r>
      <w:r w:rsidRPr="004424F1">
        <w:rPr>
          <w:sz w:val="22"/>
          <w:szCs w:val="22"/>
        </w:rPr>
        <w:t xml:space="preserve">e programa formular el plan de acción con la Mesa de trabajo de la estrategia en el mes de abril. </w:t>
      </w:r>
    </w:p>
    <w:p w:rsidR="00BF5782" w:rsidRPr="004424F1" w:rsidRDefault="00BF5782" w:rsidP="00BF5782">
      <w:pPr>
        <w:tabs>
          <w:tab w:val="left" w:pos="0"/>
          <w:tab w:val="left" w:pos="720"/>
        </w:tabs>
        <w:jc w:val="both"/>
        <w:rPr>
          <w:sz w:val="22"/>
          <w:szCs w:val="22"/>
        </w:rPr>
      </w:pPr>
    </w:p>
    <w:p w:rsidR="00BF5782" w:rsidRPr="004424F1" w:rsidRDefault="00BF5782" w:rsidP="00BF5782">
      <w:pPr>
        <w:tabs>
          <w:tab w:val="left" w:pos="0"/>
          <w:tab w:val="left" w:pos="720"/>
        </w:tabs>
        <w:jc w:val="both"/>
        <w:rPr>
          <w:sz w:val="22"/>
          <w:szCs w:val="22"/>
        </w:rPr>
      </w:pPr>
      <w:r w:rsidRPr="004424F1">
        <w:rPr>
          <w:sz w:val="22"/>
          <w:szCs w:val="22"/>
        </w:rPr>
        <w:t xml:space="preserve">Como avances de esta estrategia se resaltan: </w:t>
      </w:r>
    </w:p>
    <w:p w:rsidR="00BF5782" w:rsidRPr="004424F1" w:rsidRDefault="00BF5782" w:rsidP="009077F1">
      <w:pPr>
        <w:numPr>
          <w:ilvl w:val="0"/>
          <w:numId w:val="35"/>
        </w:numPr>
        <w:tabs>
          <w:tab w:val="clear" w:pos="360"/>
          <w:tab w:val="left" w:pos="0"/>
          <w:tab w:val="left" w:pos="720"/>
        </w:tabs>
        <w:ind w:left="720"/>
        <w:jc w:val="both"/>
        <w:rPr>
          <w:sz w:val="22"/>
          <w:szCs w:val="22"/>
        </w:rPr>
      </w:pPr>
      <w:r w:rsidRPr="004424F1">
        <w:rPr>
          <w:sz w:val="22"/>
          <w:szCs w:val="22"/>
        </w:rPr>
        <w:t xml:space="preserve">Seguimiento y retroalimentación a los proyectos desarrollados por las agrupaciones “Yo solo Pro”, Bogotá a la Calle y En territorio, ganadores de la Beca “Laboratorios Habitar Mis Historias” Fase 2 vigencia 2018. </w:t>
      </w:r>
    </w:p>
    <w:p w:rsidR="00BF5782" w:rsidRPr="004424F1" w:rsidRDefault="00BF5782" w:rsidP="009077F1">
      <w:pPr>
        <w:numPr>
          <w:ilvl w:val="0"/>
          <w:numId w:val="35"/>
        </w:numPr>
        <w:tabs>
          <w:tab w:val="clear" w:pos="360"/>
          <w:tab w:val="left" w:pos="0"/>
          <w:tab w:val="left" w:pos="720"/>
        </w:tabs>
        <w:ind w:left="720"/>
        <w:jc w:val="both"/>
        <w:rPr>
          <w:sz w:val="22"/>
          <w:szCs w:val="22"/>
        </w:rPr>
      </w:pPr>
      <w:r w:rsidRPr="004424F1">
        <w:rPr>
          <w:sz w:val="22"/>
          <w:szCs w:val="22"/>
        </w:rPr>
        <w:t xml:space="preserve">Se apoyaron tres (3) jornadas informativas de la Beca de Creación Habitar Mis Historias 2019, ofreciendo información pertinente respecto a la estrategia de cultura ciudadana habitar mis historias. </w:t>
      </w:r>
    </w:p>
    <w:p w:rsidR="00BF5782" w:rsidRPr="004424F1" w:rsidRDefault="00BF5782" w:rsidP="009077F1">
      <w:pPr>
        <w:numPr>
          <w:ilvl w:val="0"/>
          <w:numId w:val="35"/>
        </w:numPr>
        <w:tabs>
          <w:tab w:val="clear" w:pos="360"/>
          <w:tab w:val="left" w:pos="0"/>
          <w:tab w:val="left" w:pos="720"/>
        </w:tabs>
        <w:ind w:left="720"/>
        <w:jc w:val="both"/>
        <w:rPr>
          <w:sz w:val="22"/>
          <w:szCs w:val="22"/>
        </w:rPr>
      </w:pPr>
      <w:r w:rsidRPr="004424F1">
        <w:rPr>
          <w:sz w:val="22"/>
          <w:szCs w:val="22"/>
        </w:rPr>
        <w:t xml:space="preserve">Gestión interinstitucional con la Fundación Gilberto </w:t>
      </w:r>
      <w:proofErr w:type="spellStart"/>
      <w:r w:rsidRPr="004424F1">
        <w:rPr>
          <w:sz w:val="22"/>
          <w:szCs w:val="22"/>
        </w:rPr>
        <w:t>Alzáte</w:t>
      </w:r>
      <w:proofErr w:type="spellEnd"/>
      <w:r w:rsidRPr="004424F1">
        <w:rPr>
          <w:sz w:val="22"/>
          <w:szCs w:val="22"/>
        </w:rPr>
        <w:t xml:space="preserve"> Avendaño para articular la estrategia al Proyecto Bronx Distrito Creativo.</w:t>
      </w:r>
    </w:p>
    <w:p w:rsidR="00BF5782" w:rsidRPr="004424F1" w:rsidRDefault="00BF5782" w:rsidP="009077F1">
      <w:pPr>
        <w:numPr>
          <w:ilvl w:val="0"/>
          <w:numId w:val="35"/>
        </w:numPr>
        <w:tabs>
          <w:tab w:val="clear" w:pos="360"/>
          <w:tab w:val="left" w:pos="0"/>
          <w:tab w:val="left" w:pos="720"/>
        </w:tabs>
        <w:ind w:left="720"/>
        <w:jc w:val="both"/>
        <w:rPr>
          <w:sz w:val="22"/>
          <w:szCs w:val="22"/>
        </w:rPr>
      </w:pPr>
      <w:r w:rsidRPr="004424F1">
        <w:rPr>
          <w:sz w:val="22"/>
          <w:szCs w:val="22"/>
        </w:rPr>
        <w:t xml:space="preserve">Se construyeron lineamientos técnicos para formular becas sobre vejez y envejecimiento.  </w:t>
      </w:r>
    </w:p>
    <w:p w:rsidR="00BF5782" w:rsidRPr="004424F1" w:rsidRDefault="00BF5782" w:rsidP="00BF5782">
      <w:pPr>
        <w:tabs>
          <w:tab w:val="left" w:pos="0"/>
          <w:tab w:val="left" w:pos="720"/>
        </w:tabs>
        <w:ind w:left="720"/>
        <w:jc w:val="both"/>
        <w:rPr>
          <w:sz w:val="22"/>
          <w:szCs w:val="22"/>
        </w:rPr>
      </w:pPr>
    </w:p>
    <w:p w:rsidR="00BF5782" w:rsidRPr="001B77FD" w:rsidRDefault="00BF5782" w:rsidP="00BF5782">
      <w:pPr>
        <w:jc w:val="both"/>
        <w:rPr>
          <w:i/>
          <w:sz w:val="22"/>
          <w:szCs w:val="22"/>
        </w:rPr>
      </w:pPr>
      <w:r w:rsidRPr="001B77FD">
        <w:rPr>
          <w:i/>
          <w:color w:val="000000"/>
          <w:sz w:val="22"/>
          <w:szCs w:val="22"/>
        </w:rPr>
        <w:t>1.4 Ámbito Construcción Social del Territorio.</w:t>
      </w:r>
    </w:p>
    <w:p w:rsidR="00BF5782" w:rsidRPr="004424F1" w:rsidRDefault="00BF5782" w:rsidP="00BF5782">
      <w:pPr>
        <w:jc w:val="both"/>
        <w:rPr>
          <w:b/>
          <w:color w:val="000000"/>
          <w:sz w:val="22"/>
          <w:szCs w:val="22"/>
        </w:rPr>
      </w:pPr>
    </w:p>
    <w:p w:rsidR="00BF5782" w:rsidRPr="004424F1" w:rsidRDefault="00BF5782" w:rsidP="00BF5782">
      <w:pPr>
        <w:jc w:val="both"/>
        <w:rPr>
          <w:sz w:val="22"/>
          <w:szCs w:val="22"/>
        </w:rPr>
      </w:pPr>
      <w:proofErr w:type="spellStart"/>
      <w:r w:rsidRPr="004424F1">
        <w:rPr>
          <w:b/>
          <w:color w:val="000000"/>
          <w:sz w:val="22"/>
          <w:szCs w:val="22"/>
        </w:rPr>
        <w:t>TransMilenio</w:t>
      </w:r>
      <w:proofErr w:type="spellEnd"/>
      <w:r w:rsidRPr="004424F1">
        <w:rPr>
          <w:b/>
          <w:color w:val="000000"/>
          <w:sz w:val="22"/>
          <w:szCs w:val="22"/>
        </w:rPr>
        <w:t xml:space="preserve"> y </w:t>
      </w:r>
      <w:proofErr w:type="spellStart"/>
      <w:r w:rsidRPr="004424F1">
        <w:rPr>
          <w:b/>
          <w:color w:val="000000"/>
          <w:sz w:val="22"/>
          <w:szCs w:val="22"/>
        </w:rPr>
        <w:t>TransMiCable</w:t>
      </w:r>
      <w:proofErr w:type="spellEnd"/>
      <w:r w:rsidRPr="004424F1">
        <w:rPr>
          <w:b/>
          <w:color w:val="000000"/>
          <w:sz w:val="22"/>
          <w:szCs w:val="22"/>
        </w:rPr>
        <w:t>:</w:t>
      </w:r>
      <w:r>
        <w:rPr>
          <w:b/>
          <w:color w:val="000000"/>
          <w:sz w:val="22"/>
          <w:szCs w:val="22"/>
        </w:rPr>
        <w:t xml:space="preserve"> </w:t>
      </w:r>
      <w:r>
        <w:rPr>
          <w:color w:val="000000"/>
          <w:sz w:val="22"/>
          <w:szCs w:val="22"/>
        </w:rPr>
        <w:t>p</w:t>
      </w:r>
      <w:r w:rsidRPr="004424F1">
        <w:rPr>
          <w:color w:val="000000"/>
          <w:sz w:val="22"/>
          <w:szCs w:val="22"/>
        </w:rPr>
        <w:t xml:space="preserve">ara esta vigencia, se ha dado continuidad al proceso de evaluación, ajuste y consolidación de las estrategias de transformación cultural para </w:t>
      </w:r>
      <w:proofErr w:type="spellStart"/>
      <w:r w:rsidRPr="004424F1">
        <w:rPr>
          <w:color w:val="000000"/>
          <w:sz w:val="22"/>
          <w:szCs w:val="22"/>
        </w:rPr>
        <w:t>TransMilenio</w:t>
      </w:r>
      <w:proofErr w:type="spellEnd"/>
      <w:r w:rsidRPr="004424F1">
        <w:rPr>
          <w:color w:val="000000"/>
          <w:sz w:val="22"/>
          <w:szCs w:val="22"/>
        </w:rPr>
        <w:t xml:space="preserve"> y </w:t>
      </w:r>
      <w:proofErr w:type="spellStart"/>
      <w:r w:rsidRPr="004424F1">
        <w:rPr>
          <w:color w:val="000000"/>
          <w:sz w:val="22"/>
          <w:szCs w:val="22"/>
        </w:rPr>
        <w:t>TransMicable</w:t>
      </w:r>
      <w:proofErr w:type="spellEnd"/>
      <w:r w:rsidRPr="004424F1">
        <w:rPr>
          <w:color w:val="000000"/>
          <w:sz w:val="22"/>
          <w:szCs w:val="22"/>
        </w:rPr>
        <w:t xml:space="preserve">, en el marco de desarrollo del Convenio Interadministrativo 231 de 2017 suscrito entre </w:t>
      </w:r>
      <w:proofErr w:type="spellStart"/>
      <w:r w:rsidRPr="004424F1">
        <w:rPr>
          <w:color w:val="000000"/>
          <w:sz w:val="22"/>
          <w:szCs w:val="22"/>
        </w:rPr>
        <w:t>TransMilenio</w:t>
      </w:r>
      <w:proofErr w:type="spellEnd"/>
      <w:r w:rsidRPr="004424F1">
        <w:rPr>
          <w:color w:val="000000"/>
          <w:sz w:val="22"/>
          <w:szCs w:val="22"/>
        </w:rPr>
        <w:t xml:space="preserve">, IDARTES y la SCRD. Esta labor ha incluido la evaluación de la estrategia de cultura ciudadana Equipo T de </w:t>
      </w:r>
      <w:proofErr w:type="spellStart"/>
      <w:r w:rsidRPr="004424F1">
        <w:rPr>
          <w:color w:val="000000"/>
          <w:sz w:val="22"/>
          <w:szCs w:val="22"/>
        </w:rPr>
        <w:t>TransMilenio</w:t>
      </w:r>
      <w:proofErr w:type="spellEnd"/>
      <w:r w:rsidRPr="004424F1">
        <w:rPr>
          <w:color w:val="000000"/>
          <w:sz w:val="22"/>
          <w:szCs w:val="22"/>
        </w:rPr>
        <w:t xml:space="preserve"> y a partir de esta información, </w:t>
      </w:r>
      <w:r>
        <w:rPr>
          <w:color w:val="000000"/>
          <w:sz w:val="22"/>
          <w:szCs w:val="22"/>
        </w:rPr>
        <w:t xml:space="preserve">se </w:t>
      </w:r>
      <w:r w:rsidRPr="004424F1">
        <w:rPr>
          <w:color w:val="000000"/>
          <w:sz w:val="22"/>
          <w:szCs w:val="22"/>
        </w:rPr>
        <w:t>propone</w:t>
      </w:r>
      <w:r>
        <w:rPr>
          <w:color w:val="000000"/>
          <w:sz w:val="22"/>
          <w:szCs w:val="22"/>
        </w:rPr>
        <w:t>n</w:t>
      </w:r>
      <w:r w:rsidRPr="004424F1">
        <w:rPr>
          <w:color w:val="000000"/>
          <w:sz w:val="22"/>
          <w:szCs w:val="22"/>
        </w:rPr>
        <w:t xml:space="preserve"> ajustes y profundizaciones para la estrategia 2019. </w:t>
      </w:r>
    </w:p>
    <w:p w:rsidR="00BF5782" w:rsidRPr="004424F1" w:rsidRDefault="00BF5782" w:rsidP="00BF5782">
      <w:pPr>
        <w:jc w:val="both"/>
        <w:rPr>
          <w:color w:val="000000"/>
          <w:sz w:val="22"/>
          <w:szCs w:val="22"/>
        </w:rPr>
      </w:pPr>
    </w:p>
    <w:p w:rsidR="00BF5782" w:rsidRPr="004424F1" w:rsidRDefault="00BF5782" w:rsidP="00BF5782">
      <w:pPr>
        <w:jc w:val="both"/>
        <w:rPr>
          <w:sz w:val="22"/>
          <w:szCs w:val="22"/>
        </w:rPr>
      </w:pPr>
      <w:r w:rsidRPr="004424F1">
        <w:rPr>
          <w:color w:val="000000"/>
          <w:sz w:val="22"/>
          <w:szCs w:val="22"/>
        </w:rPr>
        <w:t xml:space="preserve">La propuesta de estrategia de cultura ciudadana 2019 para </w:t>
      </w:r>
      <w:proofErr w:type="spellStart"/>
      <w:r w:rsidRPr="004424F1">
        <w:rPr>
          <w:color w:val="000000"/>
          <w:sz w:val="22"/>
          <w:szCs w:val="22"/>
        </w:rPr>
        <w:t>TransMilenio</w:t>
      </w:r>
      <w:proofErr w:type="spellEnd"/>
      <w:r w:rsidRPr="004424F1">
        <w:rPr>
          <w:color w:val="000000"/>
          <w:sz w:val="22"/>
          <w:szCs w:val="22"/>
        </w:rPr>
        <w:t>, se construye sobre lo aprendido en 2018</w:t>
      </w:r>
      <w:r>
        <w:rPr>
          <w:color w:val="000000"/>
          <w:sz w:val="22"/>
          <w:szCs w:val="22"/>
        </w:rPr>
        <w:t>,</w:t>
      </w:r>
      <w:r w:rsidRPr="004424F1">
        <w:rPr>
          <w:color w:val="000000"/>
          <w:sz w:val="22"/>
          <w:szCs w:val="22"/>
        </w:rPr>
        <w:t xml:space="preserve"> sobre procesos de corresponsabilidad usuarios-sistema incluyendo dos nuevos conceptos articulados: Empatía (relaciones de cercanía emocional entre usuarios del sistema) y Simpatía (relación de cercanía racional entre los usuarios y el sistema </w:t>
      </w:r>
      <w:proofErr w:type="spellStart"/>
      <w:r w:rsidRPr="004424F1">
        <w:rPr>
          <w:color w:val="000000"/>
          <w:sz w:val="22"/>
          <w:szCs w:val="22"/>
        </w:rPr>
        <w:t>TransMilenio</w:t>
      </w:r>
      <w:proofErr w:type="spellEnd"/>
      <w:r w:rsidRPr="004424F1">
        <w:rPr>
          <w:color w:val="000000"/>
          <w:sz w:val="22"/>
          <w:szCs w:val="22"/>
        </w:rPr>
        <w:t>) que en conjunto conforman el Índice de Corresponsabilidad. Este índice es una nueva propuesta, desarrollada en este periodo de reporte, para dar seguimiento y evaluación a la estrategia y sus acciones durante este año.</w:t>
      </w:r>
    </w:p>
    <w:p w:rsidR="00BF5782" w:rsidRPr="004424F1" w:rsidRDefault="00BF5782" w:rsidP="00BF5782">
      <w:pPr>
        <w:jc w:val="both"/>
        <w:rPr>
          <w:color w:val="000000"/>
          <w:sz w:val="22"/>
          <w:szCs w:val="22"/>
        </w:rPr>
      </w:pPr>
    </w:p>
    <w:p w:rsidR="00BF5782" w:rsidRPr="004424F1" w:rsidRDefault="00BF5782" w:rsidP="00BF5782">
      <w:pPr>
        <w:jc w:val="both"/>
        <w:rPr>
          <w:sz w:val="22"/>
          <w:szCs w:val="22"/>
        </w:rPr>
      </w:pPr>
      <w:r w:rsidRPr="004424F1">
        <w:rPr>
          <w:color w:val="000000"/>
          <w:sz w:val="22"/>
          <w:szCs w:val="22"/>
        </w:rPr>
        <w:t xml:space="preserve">Teniendo en cuenta los resultados obtenidos durante 2018 con el Portafolio Distrital de Estímulos a las Cultura Ciudadana para </w:t>
      </w:r>
      <w:proofErr w:type="spellStart"/>
      <w:r w:rsidRPr="004424F1">
        <w:rPr>
          <w:color w:val="000000"/>
          <w:sz w:val="22"/>
          <w:szCs w:val="22"/>
        </w:rPr>
        <w:t>TransMilenio</w:t>
      </w:r>
      <w:proofErr w:type="spellEnd"/>
      <w:r w:rsidRPr="004424F1">
        <w:rPr>
          <w:color w:val="000000"/>
          <w:sz w:val="22"/>
          <w:szCs w:val="22"/>
        </w:rPr>
        <w:t xml:space="preserve">, se ha decidido por parte de SCRD y </w:t>
      </w:r>
      <w:proofErr w:type="spellStart"/>
      <w:r w:rsidRPr="004424F1">
        <w:rPr>
          <w:color w:val="000000"/>
          <w:sz w:val="22"/>
          <w:szCs w:val="22"/>
        </w:rPr>
        <w:t>TransMilenio</w:t>
      </w:r>
      <w:proofErr w:type="spellEnd"/>
      <w:r w:rsidRPr="004424F1">
        <w:rPr>
          <w:color w:val="000000"/>
          <w:sz w:val="22"/>
          <w:szCs w:val="22"/>
        </w:rPr>
        <w:t xml:space="preserve"> continuar únicamente con la beca</w:t>
      </w:r>
      <w:r w:rsidRPr="004424F1">
        <w:rPr>
          <w:b/>
          <w:color w:val="000000"/>
          <w:sz w:val="22"/>
          <w:szCs w:val="22"/>
        </w:rPr>
        <w:t xml:space="preserve"> </w:t>
      </w:r>
      <w:r w:rsidRPr="00412854">
        <w:rPr>
          <w:color w:val="000000"/>
          <w:sz w:val="22"/>
          <w:szCs w:val="22"/>
        </w:rPr>
        <w:t xml:space="preserve">“Corredores artísticos en portales y estaciones del sistema </w:t>
      </w:r>
      <w:proofErr w:type="spellStart"/>
      <w:r w:rsidRPr="00412854">
        <w:rPr>
          <w:color w:val="000000"/>
          <w:sz w:val="22"/>
          <w:szCs w:val="22"/>
        </w:rPr>
        <w:t>TransMilenio</w:t>
      </w:r>
      <w:proofErr w:type="spellEnd"/>
      <w:r w:rsidRPr="00412854">
        <w:rPr>
          <w:color w:val="000000"/>
          <w:sz w:val="22"/>
          <w:szCs w:val="22"/>
        </w:rPr>
        <w:t xml:space="preserve">” </w:t>
      </w:r>
      <w:r w:rsidRPr="004424F1">
        <w:rPr>
          <w:color w:val="000000"/>
          <w:sz w:val="22"/>
          <w:szCs w:val="22"/>
        </w:rPr>
        <w:t>que tiene como objetivo promover la construcción de comunidad y la cultura ciudadana para la apropiación y valoración del Sistema Transmilenio, a través de la realización de propuestas de artes plásticas y visuales en muros pertenecientes a la infraestructura del sistema y en espacios públicos inmediatos a su área de influencia, con participación de las organizaciones artísticas, sociales y comunitarias de contexto. Esta beca se encuentra en ajuste para su aprobación.</w:t>
      </w:r>
    </w:p>
    <w:p w:rsidR="00BF5782" w:rsidRPr="004424F1" w:rsidRDefault="00BF5782" w:rsidP="00BF5782">
      <w:pPr>
        <w:jc w:val="both"/>
        <w:rPr>
          <w:sz w:val="22"/>
          <w:szCs w:val="22"/>
        </w:rPr>
      </w:pPr>
      <w:r w:rsidRPr="004424F1">
        <w:rPr>
          <w:color w:val="000000"/>
          <w:sz w:val="22"/>
          <w:szCs w:val="22"/>
        </w:rPr>
        <w:lastRenderedPageBreak/>
        <w:t xml:space="preserve">Frente al proyecto de Transformación Cultural Construcción Social de </w:t>
      </w:r>
      <w:proofErr w:type="spellStart"/>
      <w:r w:rsidRPr="004424F1">
        <w:rPr>
          <w:color w:val="000000"/>
          <w:sz w:val="22"/>
          <w:szCs w:val="22"/>
        </w:rPr>
        <w:t>TransMiCable</w:t>
      </w:r>
      <w:proofErr w:type="spellEnd"/>
      <w:r w:rsidRPr="004424F1">
        <w:rPr>
          <w:color w:val="000000"/>
          <w:sz w:val="22"/>
          <w:szCs w:val="22"/>
        </w:rPr>
        <w:t xml:space="preserve">, se da continuidad a la estrategia intersectorial construida en 2018. Asimismo, se mantienen las tres (3) becas del Portafolio Distrital de Estímulos a las Cultura Ciudadana para </w:t>
      </w:r>
      <w:proofErr w:type="spellStart"/>
      <w:r w:rsidRPr="004424F1">
        <w:rPr>
          <w:color w:val="000000"/>
          <w:sz w:val="22"/>
          <w:szCs w:val="22"/>
        </w:rPr>
        <w:t>TransMilenio</w:t>
      </w:r>
      <w:proofErr w:type="spellEnd"/>
      <w:r w:rsidRPr="004424F1">
        <w:rPr>
          <w:color w:val="000000"/>
          <w:sz w:val="22"/>
          <w:szCs w:val="22"/>
        </w:rPr>
        <w:t xml:space="preserve"> que se implementaron en 2018, para dar continuidad a la estrategia de transformación cultural. Las becas son: a) Corredor Artístico de </w:t>
      </w:r>
      <w:proofErr w:type="spellStart"/>
      <w:r w:rsidRPr="004424F1">
        <w:rPr>
          <w:color w:val="000000"/>
          <w:sz w:val="22"/>
          <w:szCs w:val="22"/>
        </w:rPr>
        <w:t>TransMiCable</w:t>
      </w:r>
      <w:proofErr w:type="spellEnd"/>
      <w:r w:rsidRPr="004424F1">
        <w:rPr>
          <w:color w:val="000000"/>
          <w:sz w:val="22"/>
          <w:szCs w:val="22"/>
        </w:rPr>
        <w:t xml:space="preserve">, que para este año contará con un banco de muros aprobados </w:t>
      </w:r>
      <w:proofErr w:type="spellStart"/>
      <w:r w:rsidRPr="004424F1">
        <w:rPr>
          <w:color w:val="000000"/>
          <w:sz w:val="22"/>
          <w:szCs w:val="22"/>
        </w:rPr>
        <w:t>construído</w:t>
      </w:r>
      <w:proofErr w:type="spellEnd"/>
      <w:r w:rsidRPr="004424F1">
        <w:rPr>
          <w:color w:val="000000"/>
          <w:sz w:val="22"/>
          <w:szCs w:val="22"/>
        </w:rPr>
        <w:t xml:space="preserve"> por </w:t>
      </w:r>
      <w:proofErr w:type="spellStart"/>
      <w:r w:rsidRPr="004424F1">
        <w:rPr>
          <w:color w:val="000000"/>
          <w:sz w:val="22"/>
          <w:szCs w:val="22"/>
        </w:rPr>
        <w:t>TransMilenio</w:t>
      </w:r>
      <w:proofErr w:type="spellEnd"/>
      <w:r w:rsidRPr="004424F1">
        <w:rPr>
          <w:color w:val="000000"/>
          <w:sz w:val="22"/>
          <w:szCs w:val="22"/>
        </w:rPr>
        <w:t xml:space="preserve"> y Secretaría del Hábitat para darle mayor impacto al proceso. b) Carnaval de </w:t>
      </w:r>
      <w:proofErr w:type="spellStart"/>
      <w:r w:rsidRPr="004424F1">
        <w:rPr>
          <w:color w:val="000000"/>
          <w:sz w:val="22"/>
          <w:szCs w:val="22"/>
        </w:rPr>
        <w:t>TransMiCable</w:t>
      </w:r>
      <w:proofErr w:type="spellEnd"/>
      <w:r w:rsidRPr="004424F1">
        <w:rPr>
          <w:color w:val="000000"/>
          <w:sz w:val="22"/>
          <w:szCs w:val="22"/>
        </w:rPr>
        <w:t xml:space="preserve">, donde se dará continuidad a los tres carnavales (uno por cada estación del sistema) ya no para celebrar la llegada del sistema, sino para mantener y fortalecer la apropiación y valoración del sistema en su celebración de un año de inauguración. c) Premio </w:t>
      </w:r>
      <w:proofErr w:type="spellStart"/>
      <w:r w:rsidRPr="004424F1">
        <w:rPr>
          <w:color w:val="000000"/>
          <w:sz w:val="22"/>
          <w:szCs w:val="22"/>
        </w:rPr>
        <w:t>Filminuto</w:t>
      </w:r>
      <w:proofErr w:type="spellEnd"/>
      <w:r w:rsidRPr="004424F1">
        <w:rPr>
          <w:color w:val="000000"/>
          <w:sz w:val="22"/>
          <w:szCs w:val="22"/>
        </w:rPr>
        <w:t xml:space="preserve"> </w:t>
      </w:r>
      <w:proofErr w:type="spellStart"/>
      <w:r w:rsidRPr="004424F1">
        <w:rPr>
          <w:color w:val="000000"/>
          <w:sz w:val="22"/>
          <w:szCs w:val="22"/>
        </w:rPr>
        <w:t>TransMiCable</w:t>
      </w:r>
      <w:proofErr w:type="spellEnd"/>
      <w:r w:rsidRPr="004424F1">
        <w:rPr>
          <w:color w:val="000000"/>
          <w:sz w:val="22"/>
          <w:szCs w:val="22"/>
        </w:rPr>
        <w:t>, donde ya no se buscará una proyección a futuro del posible cambio en la calidad de vida de la comunidad con la llegada del sistema, sino evidencias documentadas de estas transformaciones culturales luego de la experiencia cotidiana del impacto en la vida de las comunidades beneficiarias con este nuevo medio de transporte. Estas becas se encuentra</w:t>
      </w:r>
      <w:r>
        <w:rPr>
          <w:color w:val="000000"/>
          <w:sz w:val="22"/>
          <w:szCs w:val="22"/>
        </w:rPr>
        <w:t>n</w:t>
      </w:r>
      <w:r w:rsidRPr="004424F1">
        <w:rPr>
          <w:color w:val="000000"/>
          <w:sz w:val="22"/>
          <w:szCs w:val="22"/>
        </w:rPr>
        <w:t xml:space="preserve"> en ajuste para su aprobación.</w:t>
      </w:r>
    </w:p>
    <w:p w:rsidR="00BF5782" w:rsidRPr="004424F1" w:rsidRDefault="00BF5782" w:rsidP="00BF5782">
      <w:pPr>
        <w:jc w:val="both"/>
        <w:rPr>
          <w:color w:val="000000"/>
          <w:sz w:val="22"/>
          <w:szCs w:val="22"/>
        </w:rPr>
      </w:pPr>
    </w:p>
    <w:p w:rsidR="00BF5782" w:rsidRPr="004424F1" w:rsidRDefault="00BF5782" w:rsidP="00BF5782">
      <w:pPr>
        <w:jc w:val="both"/>
        <w:rPr>
          <w:sz w:val="22"/>
          <w:szCs w:val="22"/>
        </w:rPr>
      </w:pPr>
      <w:r w:rsidRPr="004424F1">
        <w:rPr>
          <w:b/>
          <w:color w:val="000000"/>
          <w:sz w:val="22"/>
          <w:szCs w:val="22"/>
        </w:rPr>
        <w:t>Bici:</w:t>
      </w:r>
      <w:r>
        <w:rPr>
          <w:b/>
          <w:color w:val="000000"/>
          <w:sz w:val="22"/>
          <w:szCs w:val="22"/>
        </w:rPr>
        <w:t xml:space="preserve"> </w:t>
      </w:r>
      <w:r>
        <w:rPr>
          <w:color w:val="000000"/>
          <w:sz w:val="22"/>
          <w:szCs w:val="22"/>
        </w:rPr>
        <w:t>p</w:t>
      </w:r>
      <w:r w:rsidRPr="004424F1">
        <w:rPr>
          <w:color w:val="000000"/>
          <w:sz w:val="22"/>
          <w:szCs w:val="22"/>
        </w:rPr>
        <w:t>or medio de la suscripción, en proceso, de un convenio interadministrativo entre la Secretaría Distrital de Cultura, Recreación y Deporte y la Secretaría Distrital de Movilidad que contribuyan al cumplimiento de las metas de cambio cultural y cultura ciudadana en condiciones de corresponsabilidad y sostenibilidad,</w:t>
      </w:r>
      <w:r>
        <w:rPr>
          <w:color w:val="000000"/>
          <w:sz w:val="22"/>
          <w:szCs w:val="22"/>
        </w:rPr>
        <w:t xml:space="preserve"> </w:t>
      </w:r>
      <w:r w:rsidRPr="004424F1">
        <w:rPr>
          <w:color w:val="000000"/>
          <w:sz w:val="22"/>
          <w:szCs w:val="22"/>
        </w:rPr>
        <w:t>para consolidar una cultura de la bicicleta en la ciudad a través del fortalecimiento de iniciativas ciudadanas.</w:t>
      </w:r>
    </w:p>
    <w:p w:rsidR="00BF5782" w:rsidRPr="004424F1" w:rsidRDefault="00BF5782" w:rsidP="00BF5782">
      <w:pPr>
        <w:jc w:val="both"/>
        <w:rPr>
          <w:color w:val="000000"/>
          <w:sz w:val="22"/>
          <w:szCs w:val="22"/>
        </w:rPr>
      </w:pPr>
    </w:p>
    <w:p w:rsidR="00BF5782" w:rsidRPr="004424F1" w:rsidRDefault="00BF5782" w:rsidP="00BF5782">
      <w:pPr>
        <w:jc w:val="both"/>
        <w:rPr>
          <w:sz w:val="22"/>
          <w:szCs w:val="22"/>
        </w:rPr>
      </w:pPr>
      <w:r w:rsidRPr="004424F1">
        <w:rPr>
          <w:color w:val="000000"/>
          <w:sz w:val="22"/>
          <w:szCs w:val="22"/>
        </w:rPr>
        <w:t xml:space="preserve">Para esta estrategia se están construyendo dos becas específicas del Portafolio Distrital de Estímulos a las Cultura Ciudadana, enfocadas a: Promover entre las mujeres el uso de transporte no motorizado, especialmente de la bicicleta en Bogotá; Promover la formación de hábitos, comportamientos y conductas seguros en la vía; Apropiación de la </w:t>
      </w:r>
      <w:proofErr w:type="spellStart"/>
      <w:r w:rsidRPr="004424F1">
        <w:rPr>
          <w:color w:val="000000"/>
          <w:sz w:val="22"/>
          <w:szCs w:val="22"/>
        </w:rPr>
        <w:t>cicloinfraestructura</w:t>
      </w:r>
      <w:proofErr w:type="spellEnd"/>
      <w:r w:rsidRPr="004424F1">
        <w:rPr>
          <w:color w:val="000000"/>
          <w:sz w:val="22"/>
          <w:szCs w:val="22"/>
        </w:rPr>
        <w:t xml:space="preserve"> y resaltar el carácter participativo de la Semana de la Bicicleta en 2019. Estas becas se encuentran en ajuste para su aprobación.</w:t>
      </w:r>
    </w:p>
    <w:p w:rsidR="00BF5782" w:rsidRPr="004424F1" w:rsidRDefault="00BF5782" w:rsidP="00BF5782">
      <w:pPr>
        <w:jc w:val="both"/>
        <w:rPr>
          <w:b/>
          <w:color w:val="000000"/>
          <w:sz w:val="22"/>
          <w:szCs w:val="22"/>
        </w:rPr>
      </w:pPr>
    </w:p>
    <w:p w:rsidR="00BF5782" w:rsidRPr="004424F1" w:rsidRDefault="00BF5782" w:rsidP="00BF5782">
      <w:pPr>
        <w:jc w:val="both"/>
        <w:rPr>
          <w:sz w:val="22"/>
          <w:szCs w:val="22"/>
        </w:rPr>
      </w:pPr>
      <w:r w:rsidRPr="004424F1">
        <w:rPr>
          <w:b/>
          <w:color w:val="000000"/>
          <w:sz w:val="22"/>
          <w:szCs w:val="22"/>
        </w:rPr>
        <w:t>Entornos Comunitarios:</w:t>
      </w:r>
      <w:r>
        <w:rPr>
          <w:b/>
          <w:color w:val="000000"/>
          <w:sz w:val="22"/>
          <w:szCs w:val="22"/>
        </w:rPr>
        <w:t xml:space="preserve"> </w:t>
      </w:r>
      <w:r>
        <w:rPr>
          <w:color w:val="000000"/>
          <w:sz w:val="22"/>
          <w:szCs w:val="22"/>
        </w:rPr>
        <w:t>d</w:t>
      </w:r>
      <w:r w:rsidRPr="004424F1">
        <w:rPr>
          <w:color w:val="000000"/>
          <w:sz w:val="22"/>
          <w:szCs w:val="22"/>
        </w:rPr>
        <w:t xml:space="preserve">esde el año 2018 se han iniciado comunicaciones para adelantar una estrategia de cultura ciudadana para la Secretaría Distrital del Hábitat. Luego de talleres adelantados en 2018, se propone la estrategia </w:t>
      </w:r>
      <w:r w:rsidRPr="00F5595F">
        <w:rPr>
          <w:i/>
          <w:color w:val="000000"/>
          <w:sz w:val="22"/>
          <w:szCs w:val="22"/>
          <w:u w:val="single"/>
        </w:rPr>
        <w:t>Entornos Comunitarios,</w:t>
      </w:r>
      <w:r w:rsidRPr="004424F1">
        <w:rPr>
          <w:b/>
          <w:color w:val="000000"/>
          <w:sz w:val="22"/>
          <w:szCs w:val="22"/>
        </w:rPr>
        <w:t xml:space="preserve"> </w:t>
      </w:r>
      <w:r w:rsidRPr="004424F1">
        <w:rPr>
          <w:color w:val="000000"/>
          <w:sz w:val="22"/>
          <w:szCs w:val="22"/>
        </w:rPr>
        <w:t>cuyo objetivo principal es formular e implementar una estrategia de cultura ciudadana que permita la apropiación y la transformación cultural del espacio, a través, por un lado, del paso de un espacio vacío-ajeno que no es de nadie a un entorno de convivencia y acción social</w:t>
      </w:r>
      <w:r>
        <w:rPr>
          <w:color w:val="000000"/>
          <w:sz w:val="22"/>
          <w:szCs w:val="22"/>
        </w:rPr>
        <w:t xml:space="preserve"> y</w:t>
      </w:r>
      <w:r w:rsidRPr="004424F1">
        <w:rPr>
          <w:color w:val="000000"/>
          <w:sz w:val="22"/>
          <w:szCs w:val="22"/>
        </w:rPr>
        <w:t xml:space="preserve"> de una población desconocida-anónima y egoísta a una comunidad articulada y empoderada, por el otro. Se han propuesto tres líneas estratégicas, así:</w:t>
      </w:r>
    </w:p>
    <w:p w:rsidR="00BF5782" w:rsidRPr="004424F1" w:rsidRDefault="00BF5782" w:rsidP="00BF5782">
      <w:pPr>
        <w:jc w:val="both"/>
        <w:rPr>
          <w:color w:val="000000"/>
          <w:sz w:val="22"/>
          <w:szCs w:val="22"/>
        </w:rPr>
      </w:pPr>
    </w:p>
    <w:p w:rsidR="00BF5782" w:rsidRPr="004424F1" w:rsidRDefault="00BF5782" w:rsidP="009077F1">
      <w:pPr>
        <w:numPr>
          <w:ilvl w:val="0"/>
          <w:numId w:val="36"/>
        </w:numPr>
        <w:tabs>
          <w:tab w:val="clear" w:pos="360"/>
          <w:tab w:val="num" w:pos="0"/>
        </w:tabs>
        <w:ind w:left="720"/>
        <w:jc w:val="both"/>
        <w:rPr>
          <w:sz w:val="22"/>
          <w:szCs w:val="22"/>
        </w:rPr>
      </w:pPr>
      <w:r w:rsidRPr="004424F1">
        <w:rPr>
          <w:color w:val="000000"/>
          <w:sz w:val="22"/>
          <w:szCs w:val="22"/>
        </w:rPr>
        <w:t>Primera Línea estratégica: Entorno Inmediato. Se plantea en la relación familia-vecinos (interacción social) y la vivienda (comportamiento espacial). Este entorno busca construir el concepto de hogar más allá del espacio físico de la vivienda, que implique el cuidado, respeto y su valoración. Tendría una relación directa con los programas de mejoramiento de vivienda de la Secretaría del Hábitat.</w:t>
      </w:r>
    </w:p>
    <w:p w:rsidR="00BF5782" w:rsidRPr="004424F1" w:rsidRDefault="00BF5782" w:rsidP="009077F1">
      <w:pPr>
        <w:numPr>
          <w:ilvl w:val="0"/>
          <w:numId w:val="36"/>
        </w:numPr>
        <w:tabs>
          <w:tab w:val="clear" w:pos="360"/>
          <w:tab w:val="num" w:pos="0"/>
        </w:tabs>
        <w:ind w:left="720"/>
        <w:jc w:val="both"/>
        <w:rPr>
          <w:sz w:val="22"/>
          <w:szCs w:val="22"/>
        </w:rPr>
      </w:pPr>
      <w:r w:rsidRPr="004424F1">
        <w:rPr>
          <w:color w:val="000000"/>
          <w:sz w:val="22"/>
          <w:szCs w:val="22"/>
        </w:rPr>
        <w:lastRenderedPageBreak/>
        <w:t>Segunda Línea estratégica: Entorno Próximo. Se plantea en la relación comunidad (interacción social) y el barrio (comportamiento espacial). Este entorno busca generar espacios de convivencia, respeto y tolerancia con el fin de construir comunidad a partir del disfrute, valoración y apropiación de los espacios públicos desarrollados por la Secretaría del Hábitat.</w:t>
      </w:r>
    </w:p>
    <w:p w:rsidR="00BF5782" w:rsidRPr="004424F1" w:rsidRDefault="00BF5782" w:rsidP="009077F1">
      <w:pPr>
        <w:numPr>
          <w:ilvl w:val="0"/>
          <w:numId w:val="36"/>
        </w:numPr>
        <w:tabs>
          <w:tab w:val="clear" w:pos="360"/>
          <w:tab w:val="num" w:pos="0"/>
        </w:tabs>
        <w:ind w:left="720"/>
        <w:jc w:val="both"/>
        <w:rPr>
          <w:sz w:val="22"/>
          <w:szCs w:val="22"/>
        </w:rPr>
      </w:pPr>
      <w:r w:rsidRPr="004424F1">
        <w:rPr>
          <w:color w:val="000000"/>
          <w:sz w:val="22"/>
          <w:szCs w:val="22"/>
        </w:rPr>
        <w:t>Tercera Línea estratégica: Entorno Expandido. Se plantea en la relación ciudadanos-ciudad (interacción social) y SDH-SCRD (comportamiento espacial). Este entorno propone genera</w:t>
      </w:r>
      <w:r>
        <w:rPr>
          <w:color w:val="000000"/>
          <w:sz w:val="22"/>
          <w:szCs w:val="22"/>
        </w:rPr>
        <w:t>r</w:t>
      </w:r>
      <w:r w:rsidRPr="004424F1">
        <w:rPr>
          <w:color w:val="000000"/>
          <w:sz w:val="22"/>
          <w:szCs w:val="22"/>
        </w:rPr>
        <w:t xml:space="preserve"> vínculos de confianza y corresponsabilidad ciudadanía-Distrito, enfocados en la promoción de espacios de participación, así como la apropiación ciudadana del quehacer institucional de la Secretaría de Hábitat.</w:t>
      </w:r>
    </w:p>
    <w:p w:rsidR="00BF5782" w:rsidRPr="004424F1" w:rsidRDefault="00BF5782" w:rsidP="00BF5782">
      <w:pPr>
        <w:jc w:val="both"/>
        <w:rPr>
          <w:sz w:val="22"/>
          <w:szCs w:val="22"/>
        </w:rPr>
      </w:pPr>
      <w:r w:rsidRPr="004424F1">
        <w:rPr>
          <w:rFonts w:eastAsia="Arial"/>
          <w:color w:val="000000"/>
          <w:sz w:val="22"/>
          <w:szCs w:val="22"/>
        </w:rPr>
        <w:t xml:space="preserve"> </w:t>
      </w:r>
    </w:p>
    <w:p w:rsidR="00BF5782" w:rsidRPr="004424F1" w:rsidRDefault="00BF5782" w:rsidP="00BF5782">
      <w:pPr>
        <w:jc w:val="both"/>
        <w:rPr>
          <w:sz w:val="22"/>
          <w:szCs w:val="22"/>
        </w:rPr>
      </w:pPr>
      <w:r w:rsidRPr="004424F1">
        <w:rPr>
          <w:color w:val="000000"/>
          <w:sz w:val="22"/>
          <w:szCs w:val="22"/>
        </w:rPr>
        <w:t>A través del Portafolio Distrital de Estímulos para la Cultura Ciudadana, se busca promover la activación ciudadana y la movilización de actores sociales, mediante el arte y la cultura como dispositivos de apropiación. Asimismo, se podría incluir componentes de trabajo frente al urbanismo táctico propuesto por las mismas comunidades en los territorios priorizados por la estrategia.</w:t>
      </w:r>
    </w:p>
    <w:p w:rsidR="00BF5782" w:rsidRPr="004424F1" w:rsidRDefault="00BF5782" w:rsidP="00BF5782">
      <w:pPr>
        <w:jc w:val="both"/>
        <w:rPr>
          <w:sz w:val="22"/>
          <w:szCs w:val="22"/>
        </w:rPr>
      </w:pPr>
      <w:r w:rsidRPr="004424F1">
        <w:rPr>
          <w:rFonts w:eastAsia="Arial"/>
          <w:color w:val="000000"/>
          <w:sz w:val="22"/>
          <w:szCs w:val="22"/>
        </w:rPr>
        <w:t xml:space="preserve"> </w:t>
      </w:r>
    </w:p>
    <w:p w:rsidR="00BF5782" w:rsidRDefault="00BF5782" w:rsidP="00BF5782">
      <w:pPr>
        <w:jc w:val="both"/>
        <w:rPr>
          <w:color w:val="000000"/>
          <w:sz w:val="22"/>
          <w:szCs w:val="22"/>
        </w:rPr>
      </w:pPr>
      <w:r w:rsidRPr="004424F1">
        <w:rPr>
          <w:color w:val="000000"/>
          <w:sz w:val="22"/>
          <w:szCs w:val="22"/>
        </w:rPr>
        <w:t>Se proponen dos tipos de becas: a) Beca de fomento a las buenas prácticas: se busca identificar y promover buenas prácticas respecto a la apropiación del Hábitat en Bogotá.</w:t>
      </w:r>
      <w:r>
        <w:rPr>
          <w:color w:val="000000"/>
          <w:sz w:val="22"/>
          <w:szCs w:val="22"/>
        </w:rPr>
        <w:t xml:space="preserve"> </w:t>
      </w:r>
      <w:r w:rsidRPr="004424F1">
        <w:rPr>
          <w:color w:val="000000"/>
          <w:sz w:val="22"/>
          <w:szCs w:val="22"/>
        </w:rPr>
        <w:t>Las iniciativas ganadoras deben proponer acciones de réplica y de compartir de saberes-aprendizajes que genera</w:t>
      </w:r>
      <w:r>
        <w:rPr>
          <w:color w:val="000000"/>
          <w:sz w:val="22"/>
          <w:szCs w:val="22"/>
        </w:rPr>
        <w:t>n</w:t>
      </w:r>
      <w:r w:rsidRPr="004424F1">
        <w:rPr>
          <w:color w:val="000000"/>
          <w:sz w:val="22"/>
          <w:szCs w:val="22"/>
        </w:rPr>
        <w:t xml:space="preserve"> redes de inteligencia colectiva que permitan la creación de una imagen de ciudad compartida y en interacción que se construye y relaciona constantemente. Esta beca está asociada directamente a la </w:t>
      </w:r>
      <w:r w:rsidRPr="009D3C7B">
        <w:rPr>
          <w:color w:val="000000"/>
          <w:sz w:val="22"/>
          <w:szCs w:val="22"/>
        </w:rPr>
        <w:t xml:space="preserve">tercera línea estratégica. b) Beca Entornos Comunitarios: se propone realizar una beca con tres líneas asociadas a la generación de apropiación del espacio mediante iniciativas culturales, artísticas y de pedagogía social. </w:t>
      </w:r>
    </w:p>
    <w:p w:rsidR="00BF5782" w:rsidRDefault="00BF5782" w:rsidP="00BF5782">
      <w:pPr>
        <w:jc w:val="both"/>
        <w:rPr>
          <w:color w:val="000000"/>
          <w:sz w:val="22"/>
          <w:szCs w:val="22"/>
        </w:rPr>
      </w:pPr>
    </w:p>
    <w:p w:rsidR="00BF5782" w:rsidRPr="004424F1" w:rsidRDefault="00BF5782" w:rsidP="00BF5782">
      <w:pPr>
        <w:jc w:val="both"/>
        <w:rPr>
          <w:sz w:val="22"/>
          <w:szCs w:val="22"/>
        </w:rPr>
      </w:pPr>
      <w:r w:rsidRPr="009D3C7B">
        <w:rPr>
          <w:color w:val="000000"/>
          <w:sz w:val="22"/>
          <w:szCs w:val="22"/>
        </w:rPr>
        <w:t xml:space="preserve">Las siguientes son las líneas propuestas. Apropiación </w:t>
      </w:r>
      <w:proofErr w:type="spellStart"/>
      <w:r w:rsidRPr="009D3C7B">
        <w:rPr>
          <w:color w:val="000000"/>
          <w:sz w:val="22"/>
          <w:szCs w:val="22"/>
        </w:rPr>
        <w:t>TransMiCable</w:t>
      </w:r>
      <w:proofErr w:type="spellEnd"/>
      <w:r w:rsidRPr="009D3C7B">
        <w:rPr>
          <w:color w:val="000000"/>
          <w:sz w:val="22"/>
          <w:szCs w:val="22"/>
        </w:rPr>
        <w:t xml:space="preserve"> (asociado al programa Habitarte). Apropiación entorno </w:t>
      </w:r>
      <w:r>
        <w:rPr>
          <w:color w:val="000000"/>
          <w:sz w:val="22"/>
          <w:szCs w:val="22"/>
        </w:rPr>
        <w:t>INMEDIATO</w:t>
      </w:r>
      <w:r w:rsidRPr="009D3C7B">
        <w:rPr>
          <w:color w:val="000000"/>
          <w:sz w:val="22"/>
          <w:szCs w:val="22"/>
        </w:rPr>
        <w:t>: cómo vivo mi hogar (asociado al programa de Mejoramiento de Vivienda). Y apropiación y cuidado del entorno PRÓXIMO (asociado al uso, cuidado y disfrute de equipamientos). Esta beca está asociada directamente a la primera y segunda línea estratégica.</w:t>
      </w:r>
      <w:r>
        <w:rPr>
          <w:color w:val="000000"/>
          <w:sz w:val="22"/>
          <w:szCs w:val="22"/>
        </w:rPr>
        <w:t xml:space="preserve"> </w:t>
      </w:r>
      <w:r w:rsidRPr="004424F1">
        <w:rPr>
          <w:color w:val="000000"/>
          <w:sz w:val="22"/>
          <w:szCs w:val="22"/>
        </w:rPr>
        <w:t>Estas becas se encuentran en ajuste para su aprobación.</w:t>
      </w:r>
    </w:p>
    <w:p w:rsidR="00BF5782" w:rsidRPr="004424F1" w:rsidRDefault="00BF5782" w:rsidP="00BF5782">
      <w:pPr>
        <w:jc w:val="both"/>
        <w:rPr>
          <w:b/>
          <w:color w:val="000000"/>
          <w:sz w:val="22"/>
          <w:szCs w:val="22"/>
        </w:rPr>
      </w:pPr>
    </w:p>
    <w:p w:rsidR="00BF5782" w:rsidRPr="004424F1" w:rsidRDefault="00BF5782" w:rsidP="00BF5782">
      <w:pPr>
        <w:tabs>
          <w:tab w:val="left" w:pos="0"/>
          <w:tab w:val="left" w:pos="720"/>
        </w:tabs>
        <w:jc w:val="both"/>
        <w:rPr>
          <w:sz w:val="22"/>
          <w:szCs w:val="22"/>
        </w:rPr>
      </w:pPr>
      <w:r w:rsidRPr="00304C3E">
        <w:rPr>
          <w:b/>
          <w:color w:val="000000"/>
          <w:sz w:val="22"/>
          <w:szCs w:val="22"/>
        </w:rPr>
        <w:t>Apropiación social del Conocimiento</w:t>
      </w:r>
      <w:r>
        <w:rPr>
          <w:b/>
          <w:color w:val="000000"/>
          <w:sz w:val="22"/>
          <w:szCs w:val="22"/>
        </w:rPr>
        <w:t xml:space="preserve">: </w:t>
      </w:r>
      <w:r w:rsidRPr="004424F1">
        <w:rPr>
          <w:color w:val="000000"/>
          <w:sz w:val="22"/>
          <w:szCs w:val="22"/>
        </w:rPr>
        <w:t xml:space="preserve">es una línea de trabajo transversal que tiene como objetivo fortalecer el diálogo de saberes entre diferentes grupos sociales, entidades públicas y privadas, académicos y las demás entidades o personas interesadas, con el fin de llevar a cabo acciones que permitan la divulgación, </w:t>
      </w:r>
      <w:proofErr w:type="spellStart"/>
      <w:r w:rsidRPr="004424F1">
        <w:rPr>
          <w:color w:val="000000"/>
          <w:sz w:val="22"/>
          <w:szCs w:val="22"/>
        </w:rPr>
        <w:t>visibilización</w:t>
      </w:r>
      <w:proofErr w:type="spellEnd"/>
      <w:r w:rsidRPr="004424F1">
        <w:rPr>
          <w:color w:val="000000"/>
          <w:sz w:val="22"/>
          <w:szCs w:val="22"/>
        </w:rPr>
        <w:t>, apropiación social del conocimiento y uso, de las distintas acciones producidas por la Dirección a través de:</w:t>
      </w:r>
    </w:p>
    <w:p w:rsidR="00BF5782" w:rsidRPr="004424F1" w:rsidRDefault="00BF5782" w:rsidP="00BF5782">
      <w:pPr>
        <w:tabs>
          <w:tab w:val="left" w:pos="0"/>
          <w:tab w:val="left" w:pos="720"/>
        </w:tabs>
        <w:jc w:val="both"/>
        <w:rPr>
          <w:color w:val="000000"/>
          <w:sz w:val="22"/>
          <w:szCs w:val="22"/>
        </w:rPr>
      </w:pPr>
    </w:p>
    <w:p w:rsidR="00BF5782" w:rsidRPr="004424F1" w:rsidRDefault="00BF5782" w:rsidP="009077F1">
      <w:pPr>
        <w:numPr>
          <w:ilvl w:val="0"/>
          <w:numId w:val="37"/>
        </w:numPr>
        <w:tabs>
          <w:tab w:val="left" w:pos="0"/>
          <w:tab w:val="left" w:pos="720"/>
        </w:tabs>
        <w:jc w:val="both"/>
        <w:rPr>
          <w:sz w:val="22"/>
          <w:szCs w:val="22"/>
        </w:rPr>
      </w:pPr>
      <w:r w:rsidRPr="004424F1">
        <w:rPr>
          <w:color w:val="000000"/>
          <w:sz w:val="22"/>
          <w:szCs w:val="22"/>
        </w:rPr>
        <w:t xml:space="preserve">Acompañamiento en las estrategias de comunicaciones de Parques para Todos y Habitar mis Historias con el desarrollo de una estrategia en redes sociales para la divulgación y </w:t>
      </w:r>
      <w:proofErr w:type="spellStart"/>
      <w:r w:rsidRPr="004424F1">
        <w:rPr>
          <w:color w:val="000000"/>
          <w:sz w:val="22"/>
          <w:szCs w:val="22"/>
        </w:rPr>
        <w:t>visibilización</w:t>
      </w:r>
      <w:proofErr w:type="spellEnd"/>
      <w:r w:rsidRPr="004424F1">
        <w:rPr>
          <w:color w:val="000000"/>
          <w:sz w:val="22"/>
          <w:szCs w:val="22"/>
        </w:rPr>
        <w:t xml:space="preserve"> de sus respectivas acciones. A través de </w:t>
      </w:r>
      <w:proofErr w:type="spellStart"/>
      <w:r w:rsidRPr="004424F1">
        <w:rPr>
          <w:color w:val="000000"/>
          <w:sz w:val="22"/>
          <w:szCs w:val="22"/>
        </w:rPr>
        <w:t>twitter</w:t>
      </w:r>
      <w:proofErr w:type="spellEnd"/>
      <w:r w:rsidRPr="004424F1">
        <w:rPr>
          <w:color w:val="000000"/>
          <w:sz w:val="22"/>
          <w:szCs w:val="22"/>
        </w:rPr>
        <w:t xml:space="preserve">, </w:t>
      </w:r>
      <w:proofErr w:type="spellStart"/>
      <w:r w:rsidRPr="004424F1">
        <w:rPr>
          <w:color w:val="000000"/>
          <w:sz w:val="22"/>
          <w:szCs w:val="22"/>
        </w:rPr>
        <w:t>facebook</w:t>
      </w:r>
      <w:proofErr w:type="spellEnd"/>
      <w:r w:rsidRPr="004424F1">
        <w:rPr>
          <w:color w:val="000000"/>
          <w:sz w:val="22"/>
          <w:szCs w:val="22"/>
        </w:rPr>
        <w:t xml:space="preserve"> e Instagram, actualizando mensualmente sus contenidos. </w:t>
      </w:r>
    </w:p>
    <w:p w:rsidR="00BF5782" w:rsidRPr="004424F1" w:rsidRDefault="00BF5782" w:rsidP="009077F1">
      <w:pPr>
        <w:numPr>
          <w:ilvl w:val="0"/>
          <w:numId w:val="37"/>
        </w:numPr>
        <w:tabs>
          <w:tab w:val="left" w:pos="0"/>
          <w:tab w:val="left" w:pos="720"/>
        </w:tabs>
        <w:jc w:val="both"/>
        <w:rPr>
          <w:sz w:val="22"/>
          <w:szCs w:val="22"/>
        </w:rPr>
      </w:pPr>
      <w:r w:rsidRPr="004424F1">
        <w:rPr>
          <w:color w:val="000000"/>
          <w:sz w:val="22"/>
          <w:szCs w:val="22"/>
        </w:rPr>
        <w:t xml:space="preserve">Acompañamiento en la revisión de las piezas gráficas y audiovisuales conjuntamente con el </w:t>
      </w:r>
      <w:r w:rsidRPr="004424F1">
        <w:rPr>
          <w:color w:val="000000"/>
          <w:sz w:val="22"/>
          <w:szCs w:val="22"/>
        </w:rPr>
        <w:lastRenderedPageBreak/>
        <w:t>área de comunicaciones de la SCRD en relación a temas de uso de imagen, manejo de los lineamientos institucionales y el uso adecuado de las piezas solicitadas para la socialización de cada una de las iniciativas en el marco de las becas presentadas.</w:t>
      </w:r>
    </w:p>
    <w:p w:rsidR="00BF5782" w:rsidRPr="004424F1" w:rsidRDefault="00BF5782" w:rsidP="009077F1">
      <w:pPr>
        <w:numPr>
          <w:ilvl w:val="0"/>
          <w:numId w:val="37"/>
        </w:numPr>
        <w:tabs>
          <w:tab w:val="left" w:pos="0"/>
          <w:tab w:val="left" w:pos="720"/>
        </w:tabs>
        <w:jc w:val="both"/>
        <w:rPr>
          <w:sz w:val="22"/>
          <w:szCs w:val="22"/>
        </w:rPr>
      </w:pPr>
      <w:r w:rsidRPr="004424F1">
        <w:rPr>
          <w:color w:val="000000"/>
          <w:sz w:val="22"/>
          <w:szCs w:val="22"/>
        </w:rPr>
        <w:t xml:space="preserve">Se elaboraron notas comunicativas de las diferentes acciones realizadas por la Dirección de Cultura Ciudadana para medios las cuales se encuentran publicadas en </w:t>
      </w:r>
      <w:proofErr w:type="spellStart"/>
      <w:r w:rsidRPr="004424F1">
        <w:rPr>
          <w:color w:val="000000"/>
          <w:sz w:val="22"/>
          <w:szCs w:val="22"/>
        </w:rPr>
        <w:t>Cultunet</w:t>
      </w:r>
      <w:proofErr w:type="spellEnd"/>
      <w:r w:rsidRPr="004424F1">
        <w:rPr>
          <w:color w:val="000000"/>
          <w:sz w:val="22"/>
          <w:szCs w:val="22"/>
        </w:rPr>
        <w:t xml:space="preserve"> y el micrositio de la Dirección de Cultura Ciudadana.</w:t>
      </w:r>
    </w:p>
    <w:p w:rsidR="00BF5782" w:rsidRPr="004424F1" w:rsidRDefault="00BF5782" w:rsidP="00BF5782">
      <w:pPr>
        <w:tabs>
          <w:tab w:val="left" w:pos="0"/>
          <w:tab w:val="left" w:pos="720"/>
        </w:tabs>
        <w:ind w:left="720"/>
        <w:jc w:val="both"/>
        <w:rPr>
          <w:color w:val="1155CC"/>
          <w:sz w:val="22"/>
          <w:szCs w:val="22"/>
        </w:rPr>
      </w:pPr>
    </w:p>
    <w:p w:rsidR="00BF5782" w:rsidRPr="00304C3E" w:rsidRDefault="00BF5782" w:rsidP="00BF5782">
      <w:pPr>
        <w:jc w:val="both"/>
        <w:rPr>
          <w:i/>
          <w:sz w:val="22"/>
          <w:szCs w:val="22"/>
        </w:rPr>
      </w:pPr>
      <w:r w:rsidRPr="00304C3E">
        <w:rPr>
          <w:rFonts w:eastAsia="Times New Roman"/>
          <w:b/>
          <w:bCs/>
          <w:i/>
          <w:color w:val="000000"/>
          <w:sz w:val="22"/>
          <w:szCs w:val="22"/>
          <w:lang w:eastAsia="es-ES" w:bidi="es-ES"/>
        </w:rPr>
        <w:t>4.2 Retrasos y soluciones de la meta del proyecto:</w:t>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p>
    <w:p w:rsidR="00BF5782" w:rsidRPr="004424F1" w:rsidRDefault="00BF5782" w:rsidP="00BF5782">
      <w:pPr>
        <w:jc w:val="both"/>
        <w:rPr>
          <w:sz w:val="22"/>
          <w:szCs w:val="22"/>
        </w:rPr>
      </w:pPr>
    </w:p>
    <w:p w:rsidR="00BF5782" w:rsidRPr="004424F1" w:rsidRDefault="00BF5782" w:rsidP="00BF5782">
      <w:pPr>
        <w:jc w:val="both"/>
        <w:rPr>
          <w:sz w:val="22"/>
          <w:szCs w:val="22"/>
        </w:rPr>
      </w:pPr>
      <w:r w:rsidRPr="004424F1">
        <w:rPr>
          <w:rFonts w:eastAsia="Times New Roman"/>
          <w:color w:val="000000"/>
          <w:sz w:val="22"/>
          <w:szCs w:val="22"/>
          <w:lang w:eastAsia="es-ES" w:bidi="es-ES"/>
        </w:rPr>
        <w:t>No se presentan retrasos en la meta.</w:t>
      </w:r>
    </w:p>
    <w:p w:rsidR="00BF5782" w:rsidRDefault="00BF5782" w:rsidP="00BF5782">
      <w:pPr>
        <w:jc w:val="both"/>
        <w:rPr>
          <w:sz w:val="22"/>
          <w:szCs w:val="22"/>
        </w:rPr>
      </w:pPr>
    </w:p>
    <w:p w:rsidR="00BF5782" w:rsidRPr="00304C3E" w:rsidRDefault="00BF5782" w:rsidP="00BF5782">
      <w:pPr>
        <w:jc w:val="both"/>
        <w:rPr>
          <w:i/>
          <w:sz w:val="22"/>
          <w:szCs w:val="22"/>
        </w:rPr>
      </w:pPr>
      <w:r w:rsidRPr="00304C3E">
        <w:rPr>
          <w:rFonts w:eastAsia="Times New Roman"/>
          <w:b/>
          <w:bCs/>
          <w:i/>
          <w:color w:val="000000"/>
          <w:sz w:val="22"/>
          <w:szCs w:val="22"/>
          <w:lang w:eastAsia="es-ES" w:bidi="es-ES"/>
        </w:rPr>
        <w:t>4.3 Beneficios de ciudad</w:t>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p>
    <w:p w:rsidR="00BF5782" w:rsidRPr="004424F1" w:rsidRDefault="00BF5782" w:rsidP="00BF5782">
      <w:pPr>
        <w:jc w:val="both"/>
        <w:rPr>
          <w:sz w:val="22"/>
          <w:szCs w:val="22"/>
        </w:rPr>
      </w:pPr>
    </w:p>
    <w:p w:rsidR="00BF5782" w:rsidRPr="004424F1" w:rsidRDefault="00BF5782" w:rsidP="00BF5782">
      <w:pPr>
        <w:jc w:val="both"/>
        <w:rPr>
          <w:sz w:val="22"/>
          <w:szCs w:val="22"/>
        </w:rPr>
      </w:pPr>
      <w:r w:rsidRPr="004424F1">
        <w:rPr>
          <w:sz w:val="22"/>
          <w:szCs w:val="22"/>
        </w:rPr>
        <w:t>Las estrategias y acciones de transformación cultural y cultura ciudadana promueven la apropiación social del territorio, la convivencia pacífica, el respeto a la diferencia y el cumplimiento voluntario de normas de convivencia urbana que redundan en una mejor calidad de vida. Así mismo, la coordinación interinstitucional en torno a las prioridades establecidas para el 2017 ha propuesto nuevas formas de articulación entre entidades que redundan en una mayor eficiencia en la formulación e intervención de proyectos de transformación cultural en el distrito.</w:t>
      </w:r>
    </w:p>
    <w:p w:rsidR="00BF5782" w:rsidRPr="004424F1" w:rsidRDefault="00BF5782" w:rsidP="00BF5782">
      <w:pPr>
        <w:jc w:val="both"/>
        <w:rPr>
          <w:sz w:val="22"/>
          <w:szCs w:val="22"/>
        </w:rPr>
      </w:pPr>
    </w:p>
    <w:p w:rsidR="00BF5782" w:rsidRPr="004424F1" w:rsidRDefault="00BF5782" w:rsidP="00BF5782">
      <w:pPr>
        <w:jc w:val="both"/>
        <w:rPr>
          <w:sz w:val="22"/>
          <w:szCs w:val="22"/>
        </w:rPr>
      </w:pPr>
      <w:r w:rsidRPr="004424F1">
        <w:rPr>
          <w:color w:val="000000"/>
          <w:sz w:val="22"/>
          <w:szCs w:val="22"/>
        </w:rPr>
        <w:t xml:space="preserve">Para el ámbito construcción social del territorio implica, adicionalmente, la implementación de estrategias de transformación cultural y relacionamiento social que afectan de manera directa y fundamental la calidad de vida de los ciudadanos, en temas de movilidad, construcción de los espacios públicos para el disfrute de los habitantes y la apertura e integración de la localidad de Ciudad Bolívar con la llegada del sistema </w:t>
      </w:r>
      <w:proofErr w:type="spellStart"/>
      <w:r w:rsidRPr="004424F1">
        <w:rPr>
          <w:color w:val="000000"/>
          <w:sz w:val="22"/>
          <w:szCs w:val="22"/>
        </w:rPr>
        <w:t>TransMiCable</w:t>
      </w:r>
      <w:proofErr w:type="spellEnd"/>
      <w:r w:rsidRPr="004424F1">
        <w:rPr>
          <w:color w:val="000000"/>
          <w:sz w:val="22"/>
          <w:szCs w:val="22"/>
        </w:rPr>
        <w:t>, se busca promover un cambio cultural profundo en el relacionamiento entre ciudadanos, sus comportamientos y la ciudad.</w:t>
      </w:r>
    </w:p>
    <w:p w:rsidR="00BF5782" w:rsidRPr="004424F1" w:rsidRDefault="00BF5782" w:rsidP="00BF5782">
      <w:pPr>
        <w:jc w:val="both"/>
        <w:rPr>
          <w:color w:val="000000"/>
          <w:sz w:val="22"/>
          <w:szCs w:val="22"/>
        </w:rPr>
      </w:pPr>
    </w:p>
    <w:p w:rsidR="00BF5782" w:rsidRPr="004424F1" w:rsidRDefault="00BF5782" w:rsidP="00BF5782">
      <w:pPr>
        <w:jc w:val="both"/>
        <w:rPr>
          <w:sz w:val="22"/>
          <w:szCs w:val="22"/>
        </w:rPr>
      </w:pPr>
      <w:r w:rsidRPr="004424F1">
        <w:rPr>
          <w:color w:val="000000"/>
          <w:sz w:val="22"/>
          <w:szCs w:val="22"/>
        </w:rPr>
        <w:t>Referente al ámbito Convivencia, construcción de ciudadanía y cultura de paz si bien la seguridad ciudadana requiere de acciones que prevengan y atiendan las situaciones de violencia y comisión de delitos, se requieren acciones de cultura ciudadana que de manera complementaria permitan avanzar hacia una ciudad sin riesgos y que contribuyan a prevenir y reducir los hechos violentos y las contravenciones en la ciudad. Las acciones adelantadas a propósito de este ámbito, promueven nuevas sociabilidades, fundadas en representaciones culturales y comportamientos que valoren y protejan la vida propia y ajena, fortaleciendo la confianza en los desconocidos y en las instituciones.</w:t>
      </w:r>
    </w:p>
    <w:p w:rsidR="00BF5782" w:rsidRPr="004424F1" w:rsidRDefault="00BF5782" w:rsidP="00BF5782">
      <w:pPr>
        <w:jc w:val="both"/>
        <w:rPr>
          <w:color w:val="000000"/>
          <w:sz w:val="22"/>
          <w:szCs w:val="22"/>
        </w:rPr>
      </w:pPr>
    </w:p>
    <w:p w:rsidR="00BF5782" w:rsidRPr="004424F1" w:rsidRDefault="00BF5782" w:rsidP="00BF5782">
      <w:pPr>
        <w:jc w:val="both"/>
        <w:rPr>
          <w:sz w:val="22"/>
          <w:szCs w:val="22"/>
        </w:rPr>
      </w:pPr>
      <w:r w:rsidRPr="004424F1">
        <w:rPr>
          <w:rFonts w:eastAsia="Times New Roman"/>
          <w:color w:val="000000"/>
          <w:sz w:val="22"/>
          <w:szCs w:val="22"/>
          <w:lang w:eastAsia="es-ES" w:bidi="es-ES"/>
        </w:rPr>
        <w:t xml:space="preserve">En cuanto al ámbito de Diversidad e Interculturalidad las acciones agenciadas están generando aprendizajes institucionales frente a formas de gestión pública articuladas y coordinadas bajo propósitos comunes que permiten aunar esfuerzos técnicos, administrativos y financieros, lo cual </w:t>
      </w:r>
      <w:proofErr w:type="gramStart"/>
      <w:r w:rsidRPr="004424F1">
        <w:rPr>
          <w:rFonts w:eastAsia="Times New Roman"/>
          <w:color w:val="000000"/>
          <w:sz w:val="22"/>
          <w:szCs w:val="22"/>
          <w:lang w:eastAsia="es-ES" w:bidi="es-ES"/>
        </w:rPr>
        <w:t>le</w:t>
      </w:r>
      <w:proofErr w:type="gramEnd"/>
      <w:r w:rsidRPr="004424F1">
        <w:rPr>
          <w:rFonts w:eastAsia="Times New Roman"/>
          <w:color w:val="000000"/>
          <w:sz w:val="22"/>
          <w:szCs w:val="22"/>
          <w:lang w:eastAsia="es-ES" w:bidi="es-ES"/>
        </w:rPr>
        <w:t xml:space="preserve"> da un valor agregado a las estrategias de transformación cultural. Además de lo anterior, se resalta el desarrollo de las estrategias genera aprendizajes respecto a la interacción de la administración con la ciudadanía, la cual debe ser cada vez más colaborativa para la gestión adecuada de la cultura ciudadana.</w:t>
      </w:r>
    </w:p>
    <w:p w:rsidR="00BF5782" w:rsidRPr="00304C3E" w:rsidRDefault="00BF5782" w:rsidP="00BF5782">
      <w:pPr>
        <w:rPr>
          <w:i/>
          <w:sz w:val="22"/>
          <w:szCs w:val="22"/>
        </w:rPr>
      </w:pPr>
      <w:r w:rsidRPr="00304C3E">
        <w:rPr>
          <w:b/>
          <w:bCs/>
          <w:i/>
          <w:sz w:val="22"/>
          <w:szCs w:val="22"/>
        </w:rPr>
        <w:lastRenderedPageBreak/>
        <w:t>4.4 Enfoque Poblacional</w:t>
      </w:r>
      <w:r w:rsidRPr="00304C3E">
        <w:rPr>
          <w:b/>
          <w:bCs/>
          <w:i/>
          <w:sz w:val="22"/>
          <w:szCs w:val="22"/>
        </w:rPr>
        <w:tab/>
      </w:r>
      <w:r w:rsidRPr="00304C3E">
        <w:rPr>
          <w:b/>
          <w:bCs/>
          <w:i/>
          <w:sz w:val="22"/>
          <w:szCs w:val="22"/>
        </w:rPr>
        <w:tab/>
      </w:r>
      <w:r w:rsidRPr="00304C3E">
        <w:rPr>
          <w:b/>
          <w:bCs/>
          <w:i/>
          <w:sz w:val="22"/>
          <w:szCs w:val="22"/>
        </w:rPr>
        <w:tab/>
      </w:r>
      <w:r w:rsidRPr="00304C3E">
        <w:rPr>
          <w:b/>
          <w:bCs/>
          <w:i/>
          <w:sz w:val="22"/>
          <w:szCs w:val="22"/>
        </w:rPr>
        <w:tab/>
      </w:r>
      <w:r w:rsidRPr="00304C3E">
        <w:rPr>
          <w:b/>
          <w:bCs/>
          <w:i/>
          <w:sz w:val="22"/>
          <w:szCs w:val="22"/>
        </w:rPr>
        <w:tab/>
      </w:r>
      <w:r w:rsidRPr="00304C3E">
        <w:rPr>
          <w:b/>
          <w:bCs/>
          <w:i/>
          <w:sz w:val="22"/>
          <w:szCs w:val="22"/>
        </w:rPr>
        <w:tab/>
      </w:r>
      <w:r w:rsidRPr="00304C3E">
        <w:rPr>
          <w:b/>
          <w:bCs/>
          <w:i/>
          <w:sz w:val="22"/>
          <w:szCs w:val="22"/>
        </w:rPr>
        <w:tab/>
      </w:r>
      <w:r w:rsidRPr="00304C3E">
        <w:rPr>
          <w:b/>
          <w:bCs/>
          <w:i/>
          <w:sz w:val="22"/>
          <w:szCs w:val="22"/>
        </w:rPr>
        <w:tab/>
      </w:r>
      <w:r w:rsidRPr="00304C3E">
        <w:rPr>
          <w:b/>
          <w:bCs/>
          <w:i/>
          <w:sz w:val="22"/>
          <w:szCs w:val="22"/>
        </w:rPr>
        <w:tab/>
      </w:r>
    </w:p>
    <w:p w:rsidR="00BF5782" w:rsidRPr="004424F1" w:rsidRDefault="00BF5782" w:rsidP="00BF5782">
      <w:pPr>
        <w:jc w:val="both"/>
        <w:rPr>
          <w:b/>
          <w:bCs/>
          <w:color w:val="000000"/>
          <w:sz w:val="22"/>
          <w:szCs w:val="22"/>
          <w:u w:val="single"/>
        </w:rPr>
      </w:pPr>
    </w:p>
    <w:p w:rsidR="00BF5782" w:rsidRPr="004424F1" w:rsidRDefault="00BF5782" w:rsidP="00BF5782">
      <w:pPr>
        <w:widowControl/>
        <w:jc w:val="both"/>
        <w:rPr>
          <w:sz w:val="22"/>
          <w:szCs w:val="22"/>
        </w:rPr>
      </w:pPr>
      <w:r w:rsidRPr="004424F1">
        <w:rPr>
          <w:rFonts w:eastAsia="Times New Roman"/>
          <w:color w:val="000000"/>
          <w:sz w:val="22"/>
          <w:szCs w:val="22"/>
          <w:lang w:eastAsia="es-ES" w:bidi="es-ES"/>
        </w:rPr>
        <w:t>Durante el periodo NO se presentan acciones ni proyectos con enfoque diferencial y poblacional.</w:t>
      </w:r>
    </w:p>
    <w:p w:rsidR="00BF5782" w:rsidRPr="004424F1" w:rsidRDefault="00BF5782" w:rsidP="00BF5782">
      <w:pPr>
        <w:widowControl/>
        <w:jc w:val="both"/>
        <w:rPr>
          <w:sz w:val="22"/>
          <w:szCs w:val="22"/>
        </w:rPr>
      </w:pPr>
    </w:p>
    <w:p w:rsidR="00BF5782" w:rsidRPr="00304C3E" w:rsidRDefault="00BF5782" w:rsidP="00BF5782">
      <w:pPr>
        <w:widowControl/>
        <w:jc w:val="both"/>
        <w:rPr>
          <w:i/>
          <w:sz w:val="22"/>
          <w:szCs w:val="22"/>
        </w:rPr>
      </w:pPr>
      <w:r w:rsidRPr="00304C3E">
        <w:rPr>
          <w:rFonts w:eastAsia="Times New Roman"/>
          <w:b/>
          <w:bCs/>
          <w:i/>
          <w:color w:val="000000"/>
          <w:sz w:val="22"/>
          <w:szCs w:val="22"/>
          <w:lang w:eastAsia="es-ES" w:bidi="es-ES"/>
        </w:rPr>
        <w:t>6.5 Enfoque territorial</w:t>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p>
    <w:p w:rsidR="00BF5782" w:rsidRPr="004424F1" w:rsidRDefault="00BF5782" w:rsidP="00BF5782">
      <w:pPr>
        <w:jc w:val="both"/>
        <w:rPr>
          <w:sz w:val="22"/>
          <w:szCs w:val="22"/>
        </w:rPr>
      </w:pPr>
    </w:p>
    <w:p w:rsidR="00BF5782" w:rsidRPr="004424F1" w:rsidRDefault="00BF5782" w:rsidP="00BF5782">
      <w:pPr>
        <w:jc w:val="both"/>
        <w:rPr>
          <w:sz w:val="22"/>
          <w:szCs w:val="22"/>
        </w:rPr>
      </w:pPr>
      <w:r w:rsidRPr="004424F1">
        <w:rPr>
          <w:rFonts w:eastAsia="Times New Roman"/>
          <w:color w:val="000000"/>
          <w:sz w:val="22"/>
          <w:szCs w:val="22"/>
          <w:lang w:eastAsia="es-ES" w:bidi="es-ES"/>
        </w:rPr>
        <w:t xml:space="preserve">Durante el periodo NO se presentan acciones ni proyectos con enfoque </w:t>
      </w:r>
      <w:proofErr w:type="spellStart"/>
      <w:r w:rsidRPr="004424F1">
        <w:rPr>
          <w:rFonts w:eastAsia="Times New Roman"/>
          <w:color w:val="000000"/>
          <w:sz w:val="22"/>
          <w:szCs w:val="22"/>
          <w:lang w:eastAsia="es-ES" w:bidi="es-ES"/>
        </w:rPr>
        <w:t>territoria</w:t>
      </w:r>
      <w:proofErr w:type="spellEnd"/>
      <w:r w:rsidRPr="004424F1">
        <w:rPr>
          <w:rFonts w:eastAsia="Times New Roman"/>
          <w:color w:val="000000"/>
          <w:sz w:val="22"/>
          <w:szCs w:val="22"/>
          <w:lang w:eastAsia="es-ES" w:bidi="es-ES"/>
        </w:rPr>
        <w:t>.</w:t>
      </w:r>
    </w:p>
    <w:p w:rsidR="00BF5782" w:rsidRDefault="00BF5782" w:rsidP="00BF5782">
      <w:pPr>
        <w:jc w:val="both"/>
        <w:rPr>
          <w:sz w:val="22"/>
          <w:szCs w:val="22"/>
        </w:rPr>
      </w:pPr>
    </w:p>
    <w:p w:rsidR="00BF5782" w:rsidRDefault="00BF5782" w:rsidP="00BF5782">
      <w:pPr>
        <w:jc w:val="both"/>
        <w:rPr>
          <w:sz w:val="22"/>
          <w:szCs w:val="22"/>
        </w:rPr>
      </w:pPr>
    </w:p>
    <w:p w:rsidR="00BF5782" w:rsidRPr="004424F1" w:rsidRDefault="00BF5782" w:rsidP="00BF5782">
      <w:pPr>
        <w:jc w:val="both"/>
        <w:rPr>
          <w:sz w:val="22"/>
          <w:szCs w:val="22"/>
        </w:rPr>
      </w:pPr>
    </w:p>
    <w:tbl>
      <w:tblPr>
        <w:tblW w:w="9639" w:type="dxa"/>
        <w:tblInd w:w="103" w:type="dxa"/>
        <w:tblLayout w:type="fixed"/>
        <w:tblCellMar>
          <w:left w:w="103" w:type="dxa"/>
        </w:tblCellMar>
        <w:tblLook w:val="0000" w:firstRow="0" w:lastRow="0" w:firstColumn="0" w:lastColumn="0" w:noHBand="0" w:noVBand="0"/>
      </w:tblPr>
      <w:tblGrid>
        <w:gridCol w:w="709"/>
        <w:gridCol w:w="4811"/>
        <w:gridCol w:w="1691"/>
        <w:gridCol w:w="1294"/>
        <w:gridCol w:w="1134"/>
      </w:tblGrid>
      <w:tr w:rsidR="00BF5782" w:rsidRPr="004424F1" w:rsidTr="00BF5782">
        <w:tc>
          <w:tcPr>
            <w:tcW w:w="709" w:type="dxa"/>
            <w:tcBorders>
              <w:top w:val="single" w:sz="4" w:space="0" w:color="000001"/>
              <w:left w:val="single" w:sz="4" w:space="0" w:color="000001"/>
              <w:bottom w:val="single" w:sz="4" w:space="0" w:color="000001"/>
            </w:tcBorders>
            <w:shd w:val="clear" w:color="auto" w:fill="0099FF"/>
            <w:vAlign w:val="center"/>
          </w:tcPr>
          <w:p w:rsidR="00BF5782" w:rsidRPr="004424F1" w:rsidRDefault="00BF5782" w:rsidP="00BF5782">
            <w:pPr>
              <w:jc w:val="center"/>
              <w:rPr>
                <w:sz w:val="22"/>
                <w:szCs w:val="22"/>
              </w:rPr>
            </w:pPr>
            <w:r w:rsidRPr="004424F1">
              <w:rPr>
                <w:b/>
                <w:color w:val="000000"/>
                <w:sz w:val="22"/>
                <w:szCs w:val="22"/>
              </w:rPr>
              <w:t>Cód.</w:t>
            </w:r>
          </w:p>
        </w:tc>
        <w:tc>
          <w:tcPr>
            <w:tcW w:w="4811" w:type="dxa"/>
            <w:tcBorders>
              <w:top w:val="single" w:sz="4" w:space="0" w:color="000001"/>
              <w:left w:val="single" w:sz="4" w:space="0" w:color="000001"/>
              <w:bottom w:val="single" w:sz="4" w:space="0" w:color="000001"/>
            </w:tcBorders>
            <w:shd w:val="clear" w:color="auto" w:fill="0099FF"/>
            <w:vAlign w:val="center"/>
          </w:tcPr>
          <w:p w:rsidR="00BF5782" w:rsidRPr="004424F1" w:rsidRDefault="00BF5782" w:rsidP="00BF5782">
            <w:pPr>
              <w:jc w:val="center"/>
              <w:rPr>
                <w:sz w:val="22"/>
                <w:szCs w:val="22"/>
              </w:rPr>
            </w:pPr>
            <w:r w:rsidRPr="004424F1">
              <w:rPr>
                <w:b/>
                <w:color w:val="000000"/>
                <w:sz w:val="22"/>
                <w:szCs w:val="22"/>
              </w:rPr>
              <w:t>Meta Proyecto</w:t>
            </w:r>
          </w:p>
        </w:tc>
        <w:tc>
          <w:tcPr>
            <w:tcW w:w="1691" w:type="dxa"/>
            <w:tcBorders>
              <w:top w:val="single" w:sz="4" w:space="0" w:color="000001"/>
              <w:left w:val="single" w:sz="4" w:space="0" w:color="000001"/>
              <w:bottom w:val="single" w:sz="4" w:space="0" w:color="000001"/>
            </w:tcBorders>
            <w:shd w:val="clear" w:color="auto" w:fill="0099FF"/>
            <w:vAlign w:val="center"/>
          </w:tcPr>
          <w:p w:rsidR="00BF5782" w:rsidRPr="004424F1" w:rsidRDefault="00BF5782" w:rsidP="00BF5782">
            <w:pPr>
              <w:jc w:val="center"/>
              <w:rPr>
                <w:sz w:val="22"/>
                <w:szCs w:val="22"/>
              </w:rPr>
            </w:pPr>
            <w:r w:rsidRPr="004424F1">
              <w:rPr>
                <w:b/>
                <w:color w:val="000000"/>
                <w:sz w:val="22"/>
                <w:szCs w:val="22"/>
              </w:rPr>
              <w:t>Programación Vigencia</w:t>
            </w:r>
          </w:p>
        </w:tc>
        <w:tc>
          <w:tcPr>
            <w:tcW w:w="1294" w:type="dxa"/>
            <w:tcBorders>
              <w:top w:val="single" w:sz="4" w:space="0" w:color="000001"/>
              <w:left w:val="single" w:sz="4" w:space="0" w:color="000001"/>
              <w:bottom w:val="single" w:sz="4" w:space="0" w:color="000001"/>
            </w:tcBorders>
            <w:shd w:val="clear" w:color="auto" w:fill="0099FF"/>
            <w:vAlign w:val="center"/>
          </w:tcPr>
          <w:p w:rsidR="00BF5782" w:rsidRPr="004424F1" w:rsidRDefault="00BF5782" w:rsidP="00BF5782">
            <w:pPr>
              <w:jc w:val="center"/>
              <w:rPr>
                <w:sz w:val="22"/>
                <w:szCs w:val="22"/>
              </w:rPr>
            </w:pPr>
            <w:r w:rsidRPr="004424F1">
              <w:rPr>
                <w:b/>
                <w:color w:val="000000"/>
                <w:sz w:val="22"/>
                <w:szCs w:val="22"/>
              </w:rPr>
              <w:t>Ejecución Vigencia</w:t>
            </w:r>
          </w:p>
        </w:tc>
        <w:tc>
          <w:tcPr>
            <w:tcW w:w="1134" w:type="dxa"/>
            <w:tcBorders>
              <w:top w:val="single" w:sz="4" w:space="0" w:color="000001"/>
              <w:left w:val="single" w:sz="4" w:space="0" w:color="000001"/>
              <w:bottom w:val="single" w:sz="4" w:space="0" w:color="000001"/>
              <w:right w:val="single" w:sz="4" w:space="0" w:color="000001"/>
            </w:tcBorders>
            <w:shd w:val="clear" w:color="auto" w:fill="0099FF"/>
            <w:vAlign w:val="center"/>
          </w:tcPr>
          <w:p w:rsidR="00BF5782" w:rsidRPr="004424F1" w:rsidRDefault="00BF5782" w:rsidP="00BF5782">
            <w:pPr>
              <w:jc w:val="center"/>
              <w:rPr>
                <w:sz w:val="22"/>
                <w:szCs w:val="22"/>
              </w:rPr>
            </w:pPr>
            <w:r w:rsidRPr="004424F1">
              <w:rPr>
                <w:b/>
                <w:color w:val="000000"/>
                <w:sz w:val="22"/>
                <w:szCs w:val="22"/>
              </w:rPr>
              <w:t>% Avance</w:t>
            </w:r>
          </w:p>
        </w:tc>
      </w:tr>
      <w:tr w:rsidR="00BF5782" w:rsidRPr="004424F1" w:rsidTr="00BF5782">
        <w:tc>
          <w:tcPr>
            <w:tcW w:w="709" w:type="dxa"/>
            <w:tcBorders>
              <w:top w:val="single" w:sz="4" w:space="0" w:color="000001"/>
              <w:left w:val="single" w:sz="4" w:space="0" w:color="000001"/>
              <w:bottom w:val="single" w:sz="4" w:space="0" w:color="000001"/>
            </w:tcBorders>
            <w:shd w:val="clear" w:color="auto" w:fill="FFFFFF"/>
          </w:tcPr>
          <w:p w:rsidR="00BF5782" w:rsidRPr="004424F1" w:rsidRDefault="00BF5782" w:rsidP="00BF5782">
            <w:pPr>
              <w:jc w:val="center"/>
              <w:rPr>
                <w:sz w:val="22"/>
                <w:szCs w:val="22"/>
              </w:rPr>
            </w:pPr>
            <w:r w:rsidRPr="004424F1">
              <w:rPr>
                <w:color w:val="000000"/>
                <w:sz w:val="22"/>
                <w:szCs w:val="22"/>
              </w:rPr>
              <w:t>4</w:t>
            </w:r>
          </w:p>
        </w:tc>
        <w:tc>
          <w:tcPr>
            <w:tcW w:w="4811" w:type="dxa"/>
            <w:tcBorders>
              <w:top w:val="single" w:sz="4" w:space="0" w:color="000001"/>
              <w:left w:val="single" w:sz="4" w:space="0" w:color="000001"/>
              <w:bottom w:val="single" w:sz="4" w:space="0" w:color="000001"/>
            </w:tcBorders>
            <w:shd w:val="clear" w:color="auto" w:fill="FFFFFF"/>
          </w:tcPr>
          <w:p w:rsidR="00BF5782" w:rsidRPr="004424F1" w:rsidRDefault="00BF5782" w:rsidP="00BF5782">
            <w:pPr>
              <w:tabs>
                <w:tab w:val="left" w:pos="0"/>
                <w:tab w:val="left" w:pos="720"/>
              </w:tabs>
              <w:spacing w:after="160"/>
              <w:jc w:val="both"/>
              <w:rPr>
                <w:sz w:val="22"/>
                <w:szCs w:val="22"/>
              </w:rPr>
            </w:pPr>
            <w:r w:rsidRPr="004424F1">
              <w:rPr>
                <w:color w:val="000000"/>
                <w:sz w:val="22"/>
                <w:szCs w:val="22"/>
              </w:rPr>
              <w:t>Orientar la formulación y acompañar la implementación de 60 protocolos de investigación, sistematización y memorias sociales de los proyectos estratégicos del sector Cultura, Recreación y Deporte.</w:t>
            </w:r>
          </w:p>
        </w:tc>
        <w:tc>
          <w:tcPr>
            <w:tcW w:w="1691" w:type="dxa"/>
            <w:tcBorders>
              <w:top w:val="single" w:sz="4" w:space="0" w:color="000001"/>
              <w:left w:val="single" w:sz="4" w:space="0" w:color="000001"/>
              <w:bottom w:val="single" w:sz="4" w:space="0" w:color="000001"/>
            </w:tcBorders>
            <w:shd w:val="clear" w:color="auto" w:fill="FFFFFF"/>
          </w:tcPr>
          <w:p w:rsidR="00BF5782" w:rsidRPr="004424F1" w:rsidRDefault="00BF5782" w:rsidP="00BF5782">
            <w:pPr>
              <w:tabs>
                <w:tab w:val="left" w:pos="0"/>
                <w:tab w:val="left" w:pos="720"/>
              </w:tabs>
              <w:spacing w:after="160"/>
              <w:jc w:val="center"/>
              <w:rPr>
                <w:sz w:val="22"/>
                <w:szCs w:val="22"/>
              </w:rPr>
            </w:pPr>
            <w:r w:rsidRPr="004424F1">
              <w:rPr>
                <w:color w:val="000000"/>
                <w:sz w:val="22"/>
                <w:szCs w:val="22"/>
              </w:rPr>
              <w:t>16</w:t>
            </w:r>
          </w:p>
        </w:tc>
        <w:tc>
          <w:tcPr>
            <w:tcW w:w="1294" w:type="dxa"/>
            <w:tcBorders>
              <w:top w:val="single" w:sz="4" w:space="0" w:color="000001"/>
              <w:left w:val="single" w:sz="4" w:space="0" w:color="000001"/>
              <w:bottom w:val="single" w:sz="4" w:space="0" w:color="000001"/>
            </w:tcBorders>
            <w:shd w:val="clear" w:color="auto" w:fill="FFFFFF"/>
          </w:tcPr>
          <w:p w:rsidR="00BF5782" w:rsidRPr="004424F1" w:rsidRDefault="00BF5782" w:rsidP="00BF5782">
            <w:pPr>
              <w:spacing w:after="160"/>
              <w:jc w:val="center"/>
              <w:rPr>
                <w:sz w:val="22"/>
                <w:szCs w:val="22"/>
              </w:rPr>
            </w:pPr>
            <w:r w:rsidRPr="004424F1">
              <w:rPr>
                <w:color w:val="000000"/>
                <w:sz w:val="22"/>
                <w:szCs w:val="22"/>
              </w:rPr>
              <w:t>0</w:t>
            </w:r>
          </w:p>
        </w:tc>
        <w:tc>
          <w:tcPr>
            <w:tcW w:w="1134" w:type="dxa"/>
            <w:tcBorders>
              <w:top w:val="single" w:sz="4" w:space="0" w:color="000001"/>
              <w:left w:val="single" w:sz="4" w:space="0" w:color="000001"/>
              <w:bottom w:val="single" w:sz="4" w:space="0" w:color="000001"/>
              <w:right w:val="single" w:sz="4" w:space="0" w:color="000001"/>
            </w:tcBorders>
            <w:shd w:val="clear" w:color="auto" w:fill="FFFFFF"/>
          </w:tcPr>
          <w:p w:rsidR="00BF5782" w:rsidRPr="004424F1" w:rsidRDefault="00BF5782" w:rsidP="00BF5782">
            <w:pPr>
              <w:spacing w:after="160"/>
              <w:jc w:val="center"/>
              <w:rPr>
                <w:sz w:val="22"/>
                <w:szCs w:val="22"/>
              </w:rPr>
            </w:pPr>
            <w:r>
              <w:rPr>
                <w:color w:val="000000"/>
                <w:sz w:val="22"/>
                <w:szCs w:val="22"/>
              </w:rPr>
              <w:t>0</w:t>
            </w:r>
            <w:r w:rsidRPr="004424F1">
              <w:rPr>
                <w:color w:val="000000"/>
                <w:sz w:val="22"/>
                <w:szCs w:val="22"/>
              </w:rPr>
              <w:t>%</w:t>
            </w:r>
          </w:p>
        </w:tc>
      </w:tr>
    </w:tbl>
    <w:p w:rsidR="00BF5782" w:rsidRPr="004424F1" w:rsidRDefault="00BF5782" w:rsidP="00BF5782">
      <w:pPr>
        <w:jc w:val="both"/>
        <w:rPr>
          <w:color w:val="000000"/>
          <w:sz w:val="22"/>
          <w:szCs w:val="22"/>
        </w:rPr>
      </w:pPr>
    </w:p>
    <w:p w:rsidR="00BF5782" w:rsidRPr="00304C3E" w:rsidRDefault="00BF5782" w:rsidP="00BF5782">
      <w:pPr>
        <w:jc w:val="both"/>
        <w:rPr>
          <w:i/>
          <w:sz w:val="22"/>
          <w:szCs w:val="22"/>
        </w:rPr>
      </w:pPr>
      <w:r w:rsidRPr="00304C3E">
        <w:rPr>
          <w:rFonts w:eastAsia="Times New Roman"/>
          <w:b/>
          <w:bCs/>
          <w:i/>
          <w:color w:val="000000"/>
          <w:sz w:val="22"/>
          <w:szCs w:val="22"/>
          <w:lang w:eastAsia="es-ES" w:bidi="es-ES"/>
        </w:rPr>
        <w:t>4.1 Reporte de avance y logros de la meta del proyecto</w:t>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r w:rsidRPr="00304C3E">
        <w:rPr>
          <w:rFonts w:eastAsia="Times New Roman"/>
          <w:b/>
          <w:bCs/>
          <w:i/>
          <w:color w:val="000000"/>
          <w:sz w:val="22"/>
          <w:szCs w:val="22"/>
          <w:lang w:eastAsia="es-ES" w:bidi="es-ES"/>
        </w:rPr>
        <w:tab/>
      </w:r>
    </w:p>
    <w:p w:rsidR="00BF5782" w:rsidRPr="004424F1" w:rsidRDefault="00BF5782" w:rsidP="00BF5782">
      <w:pPr>
        <w:jc w:val="both"/>
        <w:rPr>
          <w:sz w:val="22"/>
          <w:szCs w:val="22"/>
        </w:rPr>
      </w:pPr>
    </w:p>
    <w:p w:rsidR="00BF5782" w:rsidRPr="004424F1" w:rsidRDefault="00BF5782" w:rsidP="00BF5782">
      <w:pPr>
        <w:tabs>
          <w:tab w:val="left" w:pos="0"/>
          <w:tab w:val="left" w:pos="720"/>
        </w:tabs>
        <w:jc w:val="both"/>
        <w:rPr>
          <w:sz w:val="22"/>
          <w:szCs w:val="22"/>
        </w:rPr>
      </w:pPr>
      <w:r w:rsidRPr="004424F1">
        <w:rPr>
          <w:b/>
          <w:color w:val="000000"/>
          <w:sz w:val="22"/>
          <w:szCs w:val="22"/>
        </w:rPr>
        <w:t>Avances cuatrienio:</w:t>
      </w:r>
      <w:r>
        <w:rPr>
          <w:b/>
          <w:color w:val="000000"/>
          <w:sz w:val="22"/>
          <w:szCs w:val="22"/>
        </w:rPr>
        <w:t xml:space="preserve"> </w:t>
      </w:r>
      <w:r w:rsidRPr="004424F1">
        <w:rPr>
          <w:color w:val="000000"/>
          <w:sz w:val="22"/>
          <w:szCs w:val="22"/>
        </w:rPr>
        <w:t xml:space="preserve">La Dirección de Cultura Ciudadana </w:t>
      </w:r>
      <w:r>
        <w:rPr>
          <w:color w:val="000000"/>
          <w:sz w:val="22"/>
          <w:szCs w:val="22"/>
        </w:rPr>
        <w:t xml:space="preserve">de la SCRD </w:t>
      </w:r>
      <w:r w:rsidRPr="004424F1">
        <w:rPr>
          <w:color w:val="000000"/>
          <w:sz w:val="22"/>
          <w:szCs w:val="22"/>
        </w:rPr>
        <w:t>ha programado la implementación de 60 protocolos de investigación, sistematización y memorias sociales de los proyectos estratégicos del sector Cultura, Recreación y Deporte durante el cuatrienio.</w:t>
      </w:r>
    </w:p>
    <w:p w:rsidR="00BF5782" w:rsidRPr="004424F1" w:rsidRDefault="00BF5782" w:rsidP="00BF5782">
      <w:pPr>
        <w:widowControl/>
        <w:tabs>
          <w:tab w:val="left" w:pos="0"/>
          <w:tab w:val="left" w:pos="720"/>
        </w:tabs>
        <w:jc w:val="both"/>
        <w:rPr>
          <w:color w:val="000000"/>
          <w:sz w:val="22"/>
          <w:szCs w:val="22"/>
        </w:rPr>
      </w:pPr>
    </w:p>
    <w:p w:rsidR="00BF5782" w:rsidRDefault="00BF5782" w:rsidP="00BF5782">
      <w:pPr>
        <w:widowControl/>
        <w:tabs>
          <w:tab w:val="left" w:pos="0"/>
          <w:tab w:val="left" w:pos="720"/>
        </w:tabs>
        <w:jc w:val="both"/>
        <w:rPr>
          <w:color w:val="000000"/>
          <w:sz w:val="22"/>
          <w:szCs w:val="22"/>
        </w:rPr>
      </w:pPr>
      <w:r w:rsidRPr="004424F1">
        <w:rPr>
          <w:color w:val="000000"/>
          <w:sz w:val="22"/>
          <w:szCs w:val="22"/>
        </w:rPr>
        <w:t>En el 2016, se cumplió con la orientación en la formulación y el acompañamiento en la implementación de seis (6) protocolos de investigación, sistematización y memoria social de proyectos estratégicos; en 2017, con dieciséis (16) protocolos; y en 2018, con veinte (20) protocolos. En el primer trimestre de 2019, se ha programado 16 protocolos</w:t>
      </w:r>
      <w:r>
        <w:rPr>
          <w:color w:val="000000"/>
          <w:sz w:val="22"/>
          <w:szCs w:val="22"/>
        </w:rPr>
        <w:t>.</w:t>
      </w:r>
    </w:p>
    <w:p w:rsidR="00BF5782" w:rsidRDefault="00BF5782" w:rsidP="00BF5782">
      <w:pPr>
        <w:widowControl/>
        <w:tabs>
          <w:tab w:val="left" w:pos="0"/>
          <w:tab w:val="left" w:pos="720"/>
        </w:tabs>
        <w:jc w:val="both"/>
        <w:rPr>
          <w:color w:val="000000"/>
          <w:sz w:val="22"/>
          <w:szCs w:val="22"/>
        </w:rPr>
      </w:pPr>
    </w:p>
    <w:p w:rsidR="00BF5782" w:rsidRPr="004424F1" w:rsidRDefault="00BF5782" w:rsidP="00BF5782">
      <w:pPr>
        <w:widowControl/>
        <w:tabs>
          <w:tab w:val="left" w:pos="0"/>
          <w:tab w:val="left" w:pos="720"/>
        </w:tabs>
        <w:jc w:val="both"/>
        <w:rPr>
          <w:sz w:val="22"/>
          <w:szCs w:val="22"/>
        </w:rPr>
      </w:pPr>
      <w:r w:rsidRPr="00304C3E">
        <w:rPr>
          <w:b/>
          <w:color w:val="000000"/>
          <w:sz w:val="22"/>
          <w:szCs w:val="22"/>
        </w:rPr>
        <w:t xml:space="preserve">Avances vigencia: </w:t>
      </w:r>
      <w:r w:rsidRPr="004424F1">
        <w:rPr>
          <w:color w:val="000000"/>
          <w:sz w:val="22"/>
          <w:szCs w:val="22"/>
        </w:rPr>
        <w:t xml:space="preserve">se han presentado los siguientes avances: </w:t>
      </w:r>
    </w:p>
    <w:p w:rsidR="00BF5782" w:rsidRPr="004424F1" w:rsidRDefault="00BF5782" w:rsidP="00BF5782">
      <w:pPr>
        <w:widowControl/>
        <w:tabs>
          <w:tab w:val="left" w:pos="0"/>
          <w:tab w:val="left" w:pos="720"/>
        </w:tabs>
        <w:jc w:val="both"/>
        <w:rPr>
          <w:color w:val="000000"/>
          <w:sz w:val="22"/>
          <w:szCs w:val="22"/>
        </w:rPr>
      </w:pPr>
    </w:p>
    <w:p w:rsidR="00BF5782" w:rsidRPr="00304C3E" w:rsidRDefault="00BF5782" w:rsidP="009077F1">
      <w:pPr>
        <w:widowControl/>
        <w:numPr>
          <w:ilvl w:val="0"/>
          <w:numId w:val="47"/>
        </w:numPr>
        <w:tabs>
          <w:tab w:val="left" w:pos="0"/>
          <w:tab w:val="left" w:pos="720"/>
        </w:tabs>
        <w:jc w:val="both"/>
        <w:rPr>
          <w:sz w:val="22"/>
          <w:szCs w:val="22"/>
        </w:rPr>
      </w:pPr>
      <w:r w:rsidRPr="004424F1">
        <w:rPr>
          <w:color w:val="000000"/>
          <w:sz w:val="22"/>
          <w:szCs w:val="22"/>
        </w:rPr>
        <w:t xml:space="preserve">La EBC en materia de diseño de diseño de formulario y muestra para adelantar la versión 2019, tal como está previsto en el Plan de Acción; </w:t>
      </w:r>
    </w:p>
    <w:p w:rsidR="00BF5782" w:rsidRPr="008D0E58" w:rsidRDefault="00BF5782" w:rsidP="009077F1">
      <w:pPr>
        <w:widowControl/>
        <w:numPr>
          <w:ilvl w:val="0"/>
          <w:numId w:val="47"/>
        </w:numPr>
        <w:tabs>
          <w:tab w:val="left" w:pos="0"/>
          <w:tab w:val="left" w:pos="720"/>
        </w:tabs>
        <w:jc w:val="both"/>
        <w:rPr>
          <w:sz w:val="22"/>
          <w:szCs w:val="22"/>
        </w:rPr>
      </w:pPr>
      <w:r w:rsidRPr="004424F1">
        <w:rPr>
          <w:color w:val="000000"/>
          <w:sz w:val="22"/>
          <w:szCs w:val="22"/>
        </w:rPr>
        <w:t xml:space="preserve">En materia de investigaciones, se ha cumplido con lo propuesto, pues ya se cuenta con 3 Boletines de 4, listos para ser revisados, ajustados y editados con el fin de ser publicados en el micrositio de la Dirección de Cultura Ciudadana; </w:t>
      </w:r>
    </w:p>
    <w:p w:rsidR="00BF5782" w:rsidRPr="008D0E58" w:rsidRDefault="00BF5782" w:rsidP="009077F1">
      <w:pPr>
        <w:widowControl/>
        <w:numPr>
          <w:ilvl w:val="0"/>
          <w:numId w:val="47"/>
        </w:numPr>
        <w:tabs>
          <w:tab w:val="left" w:pos="0"/>
          <w:tab w:val="left" w:pos="720"/>
        </w:tabs>
        <w:jc w:val="both"/>
        <w:rPr>
          <w:sz w:val="22"/>
          <w:szCs w:val="22"/>
        </w:rPr>
      </w:pPr>
      <w:r w:rsidRPr="004424F1">
        <w:rPr>
          <w:color w:val="000000"/>
          <w:sz w:val="22"/>
          <w:szCs w:val="22"/>
        </w:rPr>
        <w:t xml:space="preserve">En acompañamiento a la Transformación Cultural a otros sectores del gobierno distrital se han realizado actividades en 7 de los 8 sectores cuando sólo estaba previsto acompañar 4. Vale la pena aclarar que el Sector Hábitat es el único que no cuenta con acompañamiento, pues no ha realizado solicitud alguna; </w:t>
      </w:r>
    </w:p>
    <w:p w:rsidR="00BF5782" w:rsidRPr="004424F1" w:rsidRDefault="00BF5782" w:rsidP="009077F1">
      <w:pPr>
        <w:widowControl/>
        <w:numPr>
          <w:ilvl w:val="0"/>
          <w:numId w:val="47"/>
        </w:numPr>
        <w:tabs>
          <w:tab w:val="left" w:pos="0"/>
          <w:tab w:val="left" w:pos="720"/>
        </w:tabs>
        <w:jc w:val="both"/>
        <w:rPr>
          <w:sz w:val="22"/>
          <w:szCs w:val="22"/>
        </w:rPr>
      </w:pPr>
      <w:r>
        <w:rPr>
          <w:color w:val="000000"/>
          <w:sz w:val="22"/>
          <w:szCs w:val="22"/>
        </w:rPr>
        <w:lastRenderedPageBreak/>
        <w:t>E</w:t>
      </w:r>
      <w:r w:rsidRPr="004424F1">
        <w:rPr>
          <w:color w:val="000000"/>
          <w:sz w:val="22"/>
          <w:szCs w:val="22"/>
        </w:rPr>
        <w:t>n materia de acompañamiento a entidades del Sector Cultura, Recreación y Deporte, se han realizado las memorias sociales de las políticas públicas que se han acompañado, así como de la Política Pública de Cultura Ciudadana</w:t>
      </w:r>
      <w:r>
        <w:rPr>
          <w:color w:val="000000"/>
          <w:sz w:val="22"/>
          <w:szCs w:val="22"/>
        </w:rPr>
        <w:t xml:space="preserve"> y s</w:t>
      </w:r>
      <w:r w:rsidRPr="004424F1">
        <w:rPr>
          <w:color w:val="000000"/>
          <w:sz w:val="22"/>
          <w:szCs w:val="22"/>
        </w:rPr>
        <w:t xml:space="preserve">e ha adelantado una acción en apoyo a la Feria del Libro, versión 2019. </w:t>
      </w:r>
    </w:p>
    <w:p w:rsidR="00BF5782" w:rsidRPr="004424F1" w:rsidRDefault="00BF5782" w:rsidP="00BF5782">
      <w:pPr>
        <w:jc w:val="both"/>
        <w:rPr>
          <w:color w:val="000000"/>
          <w:sz w:val="22"/>
          <w:szCs w:val="22"/>
        </w:rPr>
      </w:pPr>
    </w:p>
    <w:p w:rsidR="00BF5782" w:rsidRPr="004424F1" w:rsidRDefault="00BF5782" w:rsidP="00BF5782">
      <w:pPr>
        <w:jc w:val="both"/>
        <w:rPr>
          <w:sz w:val="22"/>
          <w:szCs w:val="22"/>
        </w:rPr>
      </w:pPr>
      <w:r w:rsidRPr="004424F1">
        <w:rPr>
          <w:color w:val="000000"/>
          <w:sz w:val="22"/>
          <w:szCs w:val="22"/>
        </w:rPr>
        <w:t>La siguiente tabla señala el detalle de los procesos de orientación y acompañamiento:</w:t>
      </w:r>
    </w:p>
    <w:p w:rsidR="00BF5782" w:rsidRPr="004424F1" w:rsidRDefault="00BF5782" w:rsidP="00BF5782">
      <w:pPr>
        <w:rPr>
          <w:sz w:val="22"/>
          <w:szCs w:val="22"/>
        </w:rPr>
      </w:pPr>
    </w:p>
    <w:tbl>
      <w:tblPr>
        <w:tblW w:w="9868" w:type="dxa"/>
        <w:tblInd w:w="-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9" w:type="dxa"/>
          <w:right w:w="40" w:type="dxa"/>
        </w:tblCellMar>
        <w:tblLook w:val="0000" w:firstRow="0" w:lastRow="0" w:firstColumn="0" w:lastColumn="0" w:noHBand="0" w:noVBand="0"/>
      </w:tblPr>
      <w:tblGrid>
        <w:gridCol w:w="1788"/>
        <w:gridCol w:w="426"/>
        <w:gridCol w:w="2551"/>
        <w:gridCol w:w="3119"/>
        <w:gridCol w:w="1984"/>
      </w:tblGrid>
      <w:tr w:rsidR="00BF5782" w:rsidRPr="008D0E58" w:rsidTr="00BF5782">
        <w:trPr>
          <w:trHeight w:val="184"/>
        </w:trPr>
        <w:tc>
          <w:tcPr>
            <w:tcW w:w="1788" w:type="dxa"/>
            <w:vMerge w:val="restart"/>
            <w:shd w:val="clear" w:color="auto" w:fill="8EAADB"/>
            <w:vAlign w:val="center"/>
          </w:tcPr>
          <w:p w:rsidR="00BF5782" w:rsidRPr="008D0E58" w:rsidRDefault="00BF5782" w:rsidP="00BF5782">
            <w:pPr>
              <w:widowControl/>
              <w:jc w:val="center"/>
              <w:rPr>
                <w:sz w:val="16"/>
                <w:szCs w:val="16"/>
              </w:rPr>
            </w:pPr>
            <w:r w:rsidRPr="008D0E58">
              <w:rPr>
                <w:b/>
                <w:sz w:val="16"/>
                <w:szCs w:val="16"/>
              </w:rPr>
              <w:t>Componentes</w:t>
            </w:r>
          </w:p>
        </w:tc>
        <w:tc>
          <w:tcPr>
            <w:tcW w:w="6096" w:type="dxa"/>
            <w:gridSpan w:val="3"/>
            <w:vMerge w:val="restart"/>
            <w:shd w:val="clear" w:color="auto" w:fill="8EAADB"/>
            <w:vAlign w:val="center"/>
          </w:tcPr>
          <w:p w:rsidR="00BF5782" w:rsidRPr="008D0E58" w:rsidRDefault="00BF5782" w:rsidP="00BF5782">
            <w:pPr>
              <w:widowControl/>
              <w:jc w:val="center"/>
              <w:rPr>
                <w:sz w:val="16"/>
                <w:szCs w:val="16"/>
              </w:rPr>
            </w:pPr>
            <w:r w:rsidRPr="008D0E58">
              <w:rPr>
                <w:b/>
                <w:sz w:val="16"/>
                <w:szCs w:val="16"/>
              </w:rPr>
              <w:t>Protocolos de acompañamiento</w:t>
            </w:r>
          </w:p>
        </w:tc>
        <w:tc>
          <w:tcPr>
            <w:tcW w:w="1984" w:type="dxa"/>
            <w:vMerge w:val="restart"/>
            <w:shd w:val="clear" w:color="auto" w:fill="8EAADB"/>
            <w:vAlign w:val="center"/>
          </w:tcPr>
          <w:p w:rsidR="00BF5782" w:rsidRPr="008D0E58" w:rsidRDefault="00BF5782" w:rsidP="00BF5782">
            <w:pPr>
              <w:widowControl/>
              <w:jc w:val="center"/>
              <w:rPr>
                <w:b/>
                <w:sz w:val="16"/>
                <w:szCs w:val="16"/>
              </w:rPr>
            </w:pPr>
            <w:r w:rsidRPr="008D0E58">
              <w:rPr>
                <w:b/>
                <w:sz w:val="16"/>
                <w:szCs w:val="16"/>
              </w:rPr>
              <w:t>Seguimiento / Estado</w:t>
            </w:r>
          </w:p>
        </w:tc>
      </w:tr>
      <w:tr w:rsidR="00BF5782" w:rsidRPr="008D0E58" w:rsidTr="00BF5782">
        <w:tblPrEx>
          <w:tblCellMar>
            <w:top w:w="100" w:type="dxa"/>
            <w:left w:w="100" w:type="dxa"/>
            <w:bottom w:w="100" w:type="dxa"/>
            <w:right w:w="100" w:type="dxa"/>
          </w:tblCellMar>
        </w:tblPrEx>
        <w:trPr>
          <w:trHeight w:val="184"/>
        </w:trPr>
        <w:tc>
          <w:tcPr>
            <w:tcW w:w="1788" w:type="dxa"/>
            <w:vMerge/>
            <w:shd w:val="clear" w:color="auto" w:fill="8EAADB"/>
          </w:tcPr>
          <w:p w:rsidR="00BF5782" w:rsidRPr="008D0E58" w:rsidRDefault="00BF5782" w:rsidP="00BF5782">
            <w:pPr>
              <w:widowControl/>
              <w:snapToGrid w:val="0"/>
              <w:rPr>
                <w:rFonts w:eastAsia="Calibri"/>
                <w:sz w:val="16"/>
                <w:szCs w:val="16"/>
              </w:rPr>
            </w:pPr>
          </w:p>
        </w:tc>
        <w:tc>
          <w:tcPr>
            <w:tcW w:w="6096" w:type="dxa"/>
            <w:gridSpan w:val="3"/>
            <w:vMerge/>
            <w:shd w:val="clear" w:color="auto" w:fill="8EAADB"/>
          </w:tcPr>
          <w:p w:rsidR="00BF5782" w:rsidRPr="008D0E58" w:rsidRDefault="00BF5782" w:rsidP="00BF5782">
            <w:pPr>
              <w:widowControl/>
              <w:snapToGrid w:val="0"/>
              <w:rPr>
                <w:rFonts w:eastAsia="Calibri"/>
                <w:sz w:val="16"/>
                <w:szCs w:val="16"/>
              </w:rPr>
            </w:pPr>
          </w:p>
        </w:tc>
        <w:tc>
          <w:tcPr>
            <w:tcW w:w="1984" w:type="dxa"/>
            <w:vMerge/>
            <w:shd w:val="clear" w:color="auto" w:fill="8EAADB"/>
          </w:tcPr>
          <w:p w:rsidR="00BF5782" w:rsidRPr="008D0E58" w:rsidRDefault="00BF5782" w:rsidP="00BF5782">
            <w:pPr>
              <w:widowControl/>
              <w:snapToGrid w:val="0"/>
              <w:rPr>
                <w:rFonts w:eastAsia="Calibri"/>
                <w:sz w:val="16"/>
                <w:szCs w:val="16"/>
              </w:rPr>
            </w:pPr>
          </w:p>
        </w:tc>
      </w:tr>
      <w:tr w:rsidR="00BF5782" w:rsidRPr="008D0E58" w:rsidTr="00BF5782">
        <w:trPr>
          <w:trHeight w:val="360"/>
        </w:trPr>
        <w:tc>
          <w:tcPr>
            <w:tcW w:w="1788" w:type="dxa"/>
            <w:vMerge w:val="restart"/>
            <w:shd w:val="clear" w:color="auto" w:fill="FFFFFF"/>
            <w:vAlign w:val="center"/>
          </w:tcPr>
          <w:p w:rsidR="00BF5782" w:rsidRPr="008D0E58" w:rsidRDefault="00BF5782" w:rsidP="00BF5782">
            <w:pPr>
              <w:widowControl/>
              <w:jc w:val="center"/>
              <w:rPr>
                <w:sz w:val="16"/>
                <w:szCs w:val="16"/>
              </w:rPr>
            </w:pPr>
            <w:r w:rsidRPr="008D0E58">
              <w:rPr>
                <w:b/>
                <w:sz w:val="16"/>
                <w:szCs w:val="16"/>
              </w:rPr>
              <w:t>Encuesta Bienal de Culturas 2019</w:t>
            </w:r>
          </w:p>
          <w:p w:rsidR="00BF5782" w:rsidRPr="008D0E58" w:rsidRDefault="00BF5782" w:rsidP="00BF5782">
            <w:pPr>
              <w:widowControl/>
              <w:jc w:val="center"/>
              <w:rPr>
                <w:sz w:val="16"/>
                <w:szCs w:val="16"/>
              </w:rPr>
            </w:pPr>
          </w:p>
        </w:tc>
        <w:tc>
          <w:tcPr>
            <w:tcW w:w="426" w:type="dxa"/>
            <w:vMerge w:val="restart"/>
            <w:shd w:val="clear" w:color="auto" w:fill="FFFFFF"/>
            <w:vAlign w:val="center"/>
          </w:tcPr>
          <w:p w:rsidR="00BF5782" w:rsidRPr="008D0E58" w:rsidRDefault="00BF5782" w:rsidP="00BF5782">
            <w:pPr>
              <w:widowControl/>
              <w:jc w:val="center"/>
              <w:rPr>
                <w:sz w:val="16"/>
                <w:szCs w:val="16"/>
              </w:rPr>
            </w:pPr>
            <w:r w:rsidRPr="008D0E58">
              <w:rPr>
                <w:sz w:val="16"/>
                <w:szCs w:val="16"/>
              </w:rPr>
              <w:t>1</w:t>
            </w:r>
          </w:p>
        </w:tc>
        <w:tc>
          <w:tcPr>
            <w:tcW w:w="2551" w:type="dxa"/>
            <w:vMerge w:val="restart"/>
            <w:shd w:val="clear" w:color="auto" w:fill="FFFFFF"/>
            <w:vAlign w:val="center"/>
          </w:tcPr>
          <w:p w:rsidR="00BF5782" w:rsidRPr="008D0E58" w:rsidRDefault="00BF5782" w:rsidP="00BF5782">
            <w:pPr>
              <w:widowControl/>
              <w:rPr>
                <w:sz w:val="16"/>
                <w:szCs w:val="16"/>
              </w:rPr>
            </w:pPr>
            <w:r w:rsidRPr="008D0E58">
              <w:rPr>
                <w:sz w:val="16"/>
                <w:szCs w:val="16"/>
              </w:rPr>
              <w:t>Diseño, recolección, crítica, sistematización, procesamiento, análisis</w:t>
            </w: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Diseño (Formulario y Muestra)</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shd w:val="clear" w:color="auto" w:fill="FFFFFF"/>
          </w:tcPr>
          <w:p w:rsidR="00BF5782" w:rsidRPr="008D0E58" w:rsidRDefault="00BF5782" w:rsidP="00BF5782">
            <w:pPr>
              <w:widowControl/>
              <w:snapToGrid w:val="0"/>
              <w:rPr>
                <w:rFonts w:eastAsia="Calibri"/>
                <w:sz w:val="16"/>
                <w:szCs w:val="16"/>
              </w:rPr>
            </w:pPr>
          </w:p>
        </w:tc>
        <w:tc>
          <w:tcPr>
            <w:tcW w:w="2551" w:type="dxa"/>
            <w:vMerge/>
            <w:shd w:val="clear" w:color="auto" w:fill="FFFFFF"/>
          </w:tcPr>
          <w:p w:rsidR="00BF5782" w:rsidRPr="008D0E58" w:rsidRDefault="00BF5782" w:rsidP="00BF5782">
            <w:pPr>
              <w:widowControl/>
              <w:snapToGrid w:val="0"/>
              <w:rPr>
                <w:rFonts w:eastAsia="Calibri"/>
                <w:sz w:val="16"/>
                <w:szCs w:val="16"/>
              </w:rPr>
            </w:pP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Aplicación</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shd w:val="clear" w:color="auto" w:fill="FFFFFF"/>
          </w:tcPr>
          <w:p w:rsidR="00BF5782" w:rsidRPr="008D0E58" w:rsidRDefault="00BF5782" w:rsidP="00BF5782">
            <w:pPr>
              <w:widowControl/>
              <w:snapToGrid w:val="0"/>
              <w:rPr>
                <w:rFonts w:eastAsia="Calibri"/>
                <w:sz w:val="16"/>
                <w:szCs w:val="16"/>
              </w:rPr>
            </w:pPr>
          </w:p>
        </w:tc>
        <w:tc>
          <w:tcPr>
            <w:tcW w:w="2551" w:type="dxa"/>
            <w:vMerge/>
            <w:shd w:val="clear" w:color="auto" w:fill="FFFFFF"/>
          </w:tcPr>
          <w:p w:rsidR="00BF5782" w:rsidRPr="008D0E58" w:rsidRDefault="00BF5782" w:rsidP="00BF5782">
            <w:pPr>
              <w:widowControl/>
              <w:snapToGrid w:val="0"/>
              <w:rPr>
                <w:rFonts w:eastAsia="Calibri"/>
                <w:sz w:val="16"/>
                <w:szCs w:val="16"/>
              </w:rPr>
            </w:pP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Crítica</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shd w:val="clear" w:color="auto" w:fill="FFFFFF"/>
          </w:tcPr>
          <w:p w:rsidR="00BF5782" w:rsidRPr="008D0E58" w:rsidRDefault="00BF5782" w:rsidP="00BF5782">
            <w:pPr>
              <w:widowControl/>
              <w:snapToGrid w:val="0"/>
              <w:rPr>
                <w:rFonts w:eastAsia="Calibri"/>
                <w:sz w:val="16"/>
                <w:szCs w:val="16"/>
              </w:rPr>
            </w:pPr>
          </w:p>
        </w:tc>
        <w:tc>
          <w:tcPr>
            <w:tcW w:w="2551" w:type="dxa"/>
            <w:vMerge/>
            <w:shd w:val="clear" w:color="auto" w:fill="FFFFFF"/>
          </w:tcPr>
          <w:p w:rsidR="00BF5782" w:rsidRPr="008D0E58" w:rsidRDefault="00BF5782" w:rsidP="00BF5782">
            <w:pPr>
              <w:widowControl/>
              <w:snapToGrid w:val="0"/>
              <w:rPr>
                <w:rFonts w:eastAsia="Calibri"/>
                <w:sz w:val="16"/>
                <w:szCs w:val="16"/>
              </w:rPr>
            </w:pP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Sistematización</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shd w:val="clear" w:color="auto" w:fill="FFFFFF"/>
          </w:tcPr>
          <w:p w:rsidR="00BF5782" w:rsidRPr="008D0E58" w:rsidRDefault="00BF5782" w:rsidP="00BF5782">
            <w:pPr>
              <w:widowControl/>
              <w:snapToGrid w:val="0"/>
              <w:rPr>
                <w:rFonts w:eastAsia="Calibri"/>
                <w:sz w:val="16"/>
                <w:szCs w:val="16"/>
              </w:rPr>
            </w:pPr>
          </w:p>
        </w:tc>
        <w:tc>
          <w:tcPr>
            <w:tcW w:w="2551" w:type="dxa"/>
            <w:vMerge/>
            <w:shd w:val="clear" w:color="auto" w:fill="FFFFFF"/>
          </w:tcPr>
          <w:p w:rsidR="00BF5782" w:rsidRPr="008D0E58" w:rsidRDefault="00BF5782" w:rsidP="00BF5782">
            <w:pPr>
              <w:widowControl/>
              <w:snapToGrid w:val="0"/>
              <w:rPr>
                <w:rFonts w:eastAsia="Calibri"/>
                <w:sz w:val="16"/>
                <w:szCs w:val="16"/>
              </w:rPr>
            </w:pP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Procesamiento</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shd w:val="clear" w:color="auto" w:fill="FFFFFF"/>
          </w:tcPr>
          <w:p w:rsidR="00BF5782" w:rsidRPr="008D0E58" w:rsidRDefault="00BF5782" w:rsidP="00BF5782">
            <w:pPr>
              <w:widowControl/>
              <w:snapToGrid w:val="0"/>
              <w:rPr>
                <w:rFonts w:eastAsia="Calibri"/>
                <w:sz w:val="16"/>
                <w:szCs w:val="16"/>
              </w:rPr>
            </w:pPr>
          </w:p>
        </w:tc>
        <w:tc>
          <w:tcPr>
            <w:tcW w:w="2551" w:type="dxa"/>
            <w:vMerge/>
            <w:shd w:val="clear" w:color="auto" w:fill="FFFFFF"/>
          </w:tcPr>
          <w:p w:rsidR="00BF5782" w:rsidRPr="008D0E58" w:rsidRDefault="00BF5782" w:rsidP="00BF5782">
            <w:pPr>
              <w:widowControl/>
              <w:snapToGrid w:val="0"/>
              <w:rPr>
                <w:rFonts w:eastAsia="Calibri"/>
                <w:sz w:val="16"/>
                <w:szCs w:val="16"/>
              </w:rPr>
            </w:pP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Infografía de resultados generales</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shd w:val="clear" w:color="auto" w:fill="FFFFFF"/>
            <w:vAlign w:val="center"/>
          </w:tcPr>
          <w:p w:rsidR="00BF5782" w:rsidRPr="008D0E58" w:rsidRDefault="00BF5782" w:rsidP="00BF5782">
            <w:pPr>
              <w:widowControl/>
              <w:jc w:val="center"/>
              <w:rPr>
                <w:sz w:val="16"/>
                <w:szCs w:val="16"/>
              </w:rPr>
            </w:pPr>
            <w:r w:rsidRPr="008D0E58">
              <w:rPr>
                <w:b/>
                <w:sz w:val="16"/>
                <w:szCs w:val="16"/>
              </w:rPr>
              <w:t>Investigaciones</w:t>
            </w:r>
          </w:p>
          <w:p w:rsidR="00BF5782" w:rsidRPr="008D0E58" w:rsidRDefault="00BF5782" w:rsidP="00BF5782">
            <w:pPr>
              <w:widowControl/>
              <w:jc w:val="center"/>
              <w:rPr>
                <w:sz w:val="16"/>
                <w:szCs w:val="16"/>
              </w:rPr>
            </w:pPr>
          </w:p>
        </w:tc>
        <w:tc>
          <w:tcPr>
            <w:tcW w:w="426" w:type="dxa"/>
            <w:shd w:val="clear" w:color="auto" w:fill="FFFFFF"/>
            <w:vAlign w:val="center"/>
          </w:tcPr>
          <w:p w:rsidR="00BF5782" w:rsidRPr="008D0E58" w:rsidRDefault="00BF5782" w:rsidP="00BF5782">
            <w:pPr>
              <w:widowControl/>
              <w:jc w:val="center"/>
              <w:rPr>
                <w:sz w:val="16"/>
                <w:szCs w:val="16"/>
              </w:rPr>
            </w:pPr>
            <w:r w:rsidRPr="008D0E58">
              <w:rPr>
                <w:sz w:val="16"/>
                <w:szCs w:val="16"/>
              </w:rPr>
              <w:t>2</w:t>
            </w:r>
          </w:p>
        </w:tc>
        <w:tc>
          <w:tcPr>
            <w:tcW w:w="2551" w:type="dxa"/>
            <w:shd w:val="clear" w:color="auto" w:fill="FFFFFF"/>
            <w:vAlign w:val="center"/>
          </w:tcPr>
          <w:p w:rsidR="00BF5782" w:rsidRPr="008D0E58" w:rsidRDefault="00BF5782" w:rsidP="00BF5782">
            <w:pPr>
              <w:widowControl/>
              <w:rPr>
                <w:sz w:val="16"/>
                <w:szCs w:val="16"/>
              </w:rPr>
            </w:pPr>
            <w:r w:rsidRPr="008D0E58">
              <w:rPr>
                <w:sz w:val="16"/>
                <w:szCs w:val="16"/>
              </w:rPr>
              <w:t>Cuidado y valoración del ambiente</w:t>
            </w:r>
          </w:p>
        </w:tc>
        <w:tc>
          <w:tcPr>
            <w:tcW w:w="3119" w:type="dxa"/>
            <w:shd w:val="clear" w:color="auto" w:fill="FFFFFF"/>
            <w:vAlign w:val="center"/>
          </w:tcPr>
          <w:p w:rsidR="00BF5782" w:rsidRPr="008D0E58" w:rsidRDefault="00BF5782" w:rsidP="00BF5782">
            <w:pPr>
              <w:widowControl/>
              <w:snapToGrid w:val="0"/>
              <w:rPr>
                <w:sz w:val="16"/>
                <w:szCs w:val="16"/>
              </w:rPr>
            </w:pP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rPr>
          <w:trHeight w:val="360"/>
        </w:trPr>
        <w:tc>
          <w:tcPr>
            <w:tcW w:w="1788" w:type="dxa"/>
            <w:vMerge w:val="restart"/>
            <w:shd w:val="clear" w:color="auto" w:fill="FFFFFF"/>
            <w:vAlign w:val="center"/>
          </w:tcPr>
          <w:p w:rsidR="00BF5782" w:rsidRPr="008D0E58" w:rsidRDefault="00BF5782" w:rsidP="00BF5782">
            <w:pPr>
              <w:widowControl/>
              <w:jc w:val="center"/>
              <w:rPr>
                <w:sz w:val="16"/>
                <w:szCs w:val="16"/>
              </w:rPr>
            </w:pPr>
            <w:r w:rsidRPr="008D0E58">
              <w:rPr>
                <w:b/>
                <w:sz w:val="16"/>
                <w:szCs w:val="16"/>
              </w:rPr>
              <w:t>Acompañamiento Estrategias de Transformación Cultural DCC</w:t>
            </w:r>
          </w:p>
          <w:p w:rsidR="00BF5782" w:rsidRPr="008D0E58" w:rsidRDefault="00BF5782" w:rsidP="00BF5782">
            <w:pPr>
              <w:widowControl/>
              <w:jc w:val="center"/>
              <w:rPr>
                <w:sz w:val="16"/>
                <w:szCs w:val="16"/>
              </w:rPr>
            </w:pPr>
          </w:p>
        </w:tc>
        <w:tc>
          <w:tcPr>
            <w:tcW w:w="426" w:type="dxa"/>
            <w:shd w:val="clear" w:color="auto" w:fill="FFFFFF"/>
            <w:vAlign w:val="center"/>
          </w:tcPr>
          <w:p w:rsidR="00BF5782" w:rsidRPr="008D0E58" w:rsidRDefault="00BF5782" w:rsidP="00BF5782">
            <w:pPr>
              <w:widowControl/>
              <w:jc w:val="center"/>
              <w:rPr>
                <w:sz w:val="16"/>
                <w:szCs w:val="16"/>
              </w:rPr>
            </w:pPr>
            <w:r w:rsidRPr="008D0E58">
              <w:rPr>
                <w:sz w:val="16"/>
                <w:szCs w:val="16"/>
              </w:rPr>
              <w:t>3</w:t>
            </w:r>
          </w:p>
        </w:tc>
        <w:tc>
          <w:tcPr>
            <w:tcW w:w="2551" w:type="dxa"/>
            <w:shd w:val="clear" w:color="auto" w:fill="FFFFFF"/>
            <w:vAlign w:val="center"/>
          </w:tcPr>
          <w:p w:rsidR="00BF5782" w:rsidRPr="008D0E58" w:rsidRDefault="00BF5782" w:rsidP="00BF5782">
            <w:pPr>
              <w:widowControl/>
              <w:rPr>
                <w:sz w:val="16"/>
                <w:szCs w:val="16"/>
              </w:rPr>
            </w:pPr>
            <w:r w:rsidRPr="008D0E58">
              <w:rPr>
                <w:sz w:val="16"/>
                <w:szCs w:val="16"/>
              </w:rPr>
              <w:t>Bogotá Vive Natural 2019</w:t>
            </w: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Encuesta de seguimiento y MS</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shd w:val="clear" w:color="auto" w:fill="FFFFFF"/>
            <w:vAlign w:val="center"/>
          </w:tcPr>
          <w:p w:rsidR="00BF5782" w:rsidRPr="008D0E58" w:rsidRDefault="00BF5782" w:rsidP="00BF5782">
            <w:pPr>
              <w:widowControl/>
              <w:jc w:val="center"/>
              <w:rPr>
                <w:sz w:val="16"/>
                <w:szCs w:val="16"/>
              </w:rPr>
            </w:pPr>
            <w:r w:rsidRPr="008D0E58">
              <w:rPr>
                <w:sz w:val="16"/>
                <w:szCs w:val="16"/>
              </w:rPr>
              <w:t>4</w:t>
            </w:r>
          </w:p>
        </w:tc>
        <w:tc>
          <w:tcPr>
            <w:tcW w:w="2551" w:type="dxa"/>
            <w:shd w:val="clear" w:color="auto" w:fill="FFFFFF"/>
            <w:vAlign w:val="center"/>
          </w:tcPr>
          <w:p w:rsidR="00BF5782" w:rsidRPr="008D0E58" w:rsidRDefault="00BF5782" w:rsidP="00BF5782">
            <w:pPr>
              <w:widowControl/>
              <w:rPr>
                <w:sz w:val="16"/>
                <w:szCs w:val="16"/>
              </w:rPr>
            </w:pPr>
            <w:r w:rsidRPr="008D0E58">
              <w:rPr>
                <w:sz w:val="16"/>
                <w:szCs w:val="16"/>
              </w:rPr>
              <w:t>Cultura Ciudadana Transmilenio 2019</w:t>
            </w: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Encuesta de seguimiento y MS</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shd w:val="clear" w:color="auto" w:fill="FFFFFF"/>
            <w:vAlign w:val="center"/>
          </w:tcPr>
          <w:p w:rsidR="00BF5782" w:rsidRPr="008D0E58" w:rsidRDefault="00BF5782" w:rsidP="00BF5782">
            <w:pPr>
              <w:widowControl/>
              <w:jc w:val="center"/>
              <w:rPr>
                <w:sz w:val="16"/>
                <w:szCs w:val="16"/>
              </w:rPr>
            </w:pPr>
            <w:r w:rsidRPr="008D0E58">
              <w:rPr>
                <w:sz w:val="16"/>
                <w:szCs w:val="16"/>
              </w:rPr>
              <w:t>5</w:t>
            </w:r>
          </w:p>
        </w:tc>
        <w:tc>
          <w:tcPr>
            <w:tcW w:w="2551" w:type="dxa"/>
            <w:shd w:val="clear" w:color="auto" w:fill="FFFFFF"/>
            <w:vAlign w:val="center"/>
          </w:tcPr>
          <w:p w:rsidR="00BF5782" w:rsidRPr="008D0E58" w:rsidRDefault="00BF5782" w:rsidP="00BF5782">
            <w:pPr>
              <w:widowControl/>
              <w:rPr>
                <w:sz w:val="16"/>
                <w:szCs w:val="16"/>
              </w:rPr>
            </w:pPr>
            <w:r w:rsidRPr="008D0E58">
              <w:rPr>
                <w:sz w:val="16"/>
                <w:szCs w:val="16"/>
              </w:rPr>
              <w:t>Parques para Todos 2019</w:t>
            </w: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Encuesta de seguimiento y MS</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shd w:val="clear" w:color="auto" w:fill="FFFFFF"/>
            <w:vAlign w:val="center"/>
          </w:tcPr>
          <w:p w:rsidR="00BF5782" w:rsidRPr="008D0E58" w:rsidRDefault="00BF5782" w:rsidP="00BF5782">
            <w:pPr>
              <w:widowControl/>
              <w:jc w:val="center"/>
              <w:rPr>
                <w:sz w:val="16"/>
                <w:szCs w:val="16"/>
              </w:rPr>
            </w:pPr>
            <w:r w:rsidRPr="008D0E58">
              <w:rPr>
                <w:sz w:val="16"/>
                <w:szCs w:val="16"/>
              </w:rPr>
              <w:t>6</w:t>
            </w:r>
          </w:p>
        </w:tc>
        <w:tc>
          <w:tcPr>
            <w:tcW w:w="2551" w:type="dxa"/>
            <w:shd w:val="clear" w:color="auto" w:fill="FFFFFF"/>
            <w:vAlign w:val="center"/>
          </w:tcPr>
          <w:p w:rsidR="00BF5782" w:rsidRPr="008D0E58" w:rsidRDefault="00BF5782" w:rsidP="00BF5782">
            <w:pPr>
              <w:widowControl/>
              <w:rPr>
                <w:sz w:val="16"/>
                <w:szCs w:val="16"/>
              </w:rPr>
            </w:pPr>
            <w:r w:rsidRPr="008D0E58">
              <w:rPr>
                <w:sz w:val="16"/>
                <w:szCs w:val="16"/>
              </w:rPr>
              <w:t>Habitar Mis Historias 2019</w:t>
            </w: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EBC 2019 y MS</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shd w:val="clear" w:color="auto" w:fill="FFFFFF"/>
            <w:vAlign w:val="center"/>
          </w:tcPr>
          <w:p w:rsidR="00BF5782" w:rsidRPr="008D0E58" w:rsidRDefault="00BF5782" w:rsidP="00BF5782">
            <w:pPr>
              <w:widowControl/>
              <w:jc w:val="center"/>
              <w:rPr>
                <w:sz w:val="16"/>
                <w:szCs w:val="16"/>
              </w:rPr>
            </w:pPr>
            <w:r w:rsidRPr="008D0E58">
              <w:rPr>
                <w:sz w:val="16"/>
                <w:szCs w:val="16"/>
              </w:rPr>
              <w:t>7</w:t>
            </w:r>
          </w:p>
        </w:tc>
        <w:tc>
          <w:tcPr>
            <w:tcW w:w="2551" w:type="dxa"/>
            <w:shd w:val="clear" w:color="auto" w:fill="FFFFFF"/>
            <w:vAlign w:val="center"/>
          </w:tcPr>
          <w:p w:rsidR="00BF5782" w:rsidRPr="008D0E58" w:rsidRDefault="00BF5782" w:rsidP="00BF5782">
            <w:pPr>
              <w:widowControl/>
              <w:rPr>
                <w:sz w:val="16"/>
                <w:szCs w:val="16"/>
              </w:rPr>
            </w:pPr>
            <w:r w:rsidRPr="008D0E58">
              <w:rPr>
                <w:sz w:val="16"/>
                <w:szCs w:val="16"/>
              </w:rPr>
              <w:t>Bogotá Libre de Machismo 2019</w:t>
            </w: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EBC 2019 y MS</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shd w:val="clear" w:color="auto" w:fill="FFFFFF"/>
            <w:vAlign w:val="center"/>
          </w:tcPr>
          <w:p w:rsidR="00BF5782" w:rsidRPr="008D0E58" w:rsidRDefault="00BF5782" w:rsidP="00BF5782">
            <w:pPr>
              <w:widowControl/>
              <w:jc w:val="center"/>
              <w:rPr>
                <w:sz w:val="16"/>
                <w:szCs w:val="16"/>
              </w:rPr>
            </w:pPr>
            <w:r w:rsidRPr="008D0E58">
              <w:rPr>
                <w:sz w:val="16"/>
                <w:szCs w:val="16"/>
              </w:rPr>
              <w:t>8</w:t>
            </w:r>
          </w:p>
        </w:tc>
        <w:tc>
          <w:tcPr>
            <w:tcW w:w="2551" w:type="dxa"/>
            <w:shd w:val="clear" w:color="auto" w:fill="FFFFFF"/>
            <w:vAlign w:val="center"/>
          </w:tcPr>
          <w:p w:rsidR="00BF5782" w:rsidRPr="008D0E58" w:rsidRDefault="00BF5782" w:rsidP="00BF5782">
            <w:pPr>
              <w:widowControl/>
              <w:rPr>
                <w:sz w:val="16"/>
                <w:szCs w:val="16"/>
              </w:rPr>
            </w:pPr>
            <w:r w:rsidRPr="008D0E58">
              <w:rPr>
                <w:sz w:val="16"/>
                <w:szCs w:val="16"/>
              </w:rPr>
              <w:t>Convivencia y construcción de paz</w:t>
            </w: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Seguimiento y MS</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shd w:val="clear" w:color="auto" w:fill="FFFFFF"/>
            <w:vAlign w:val="center"/>
          </w:tcPr>
          <w:p w:rsidR="00BF5782" w:rsidRPr="008D0E58" w:rsidRDefault="00BF5782" w:rsidP="00BF5782">
            <w:pPr>
              <w:widowControl/>
              <w:jc w:val="center"/>
              <w:rPr>
                <w:sz w:val="16"/>
                <w:szCs w:val="16"/>
              </w:rPr>
            </w:pPr>
            <w:r w:rsidRPr="008D0E58">
              <w:rPr>
                <w:sz w:val="16"/>
                <w:szCs w:val="16"/>
              </w:rPr>
              <w:t>9</w:t>
            </w:r>
          </w:p>
        </w:tc>
        <w:tc>
          <w:tcPr>
            <w:tcW w:w="2551" w:type="dxa"/>
            <w:shd w:val="clear" w:color="auto" w:fill="FFFFFF"/>
            <w:vAlign w:val="center"/>
          </w:tcPr>
          <w:p w:rsidR="00BF5782" w:rsidRPr="008D0E58" w:rsidRDefault="00BF5782" w:rsidP="00BF5782">
            <w:pPr>
              <w:widowControl/>
              <w:rPr>
                <w:sz w:val="16"/>
                <w:szCs w:val="16"/>
              </w:rPr>
            </w:pPr>
            <w:r w:rsidRPr="008D0E58">
              <w:rPr>
                <w:sz w:val="16"/>
                <w:szCs w:val="16"/>
              </w:rPr>
              <w:t>Hábitat</w:t>
            </w: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Seguimiento y MS</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shd w:val="clear" w:color="auto" w:fill="FFFFFF"/>
            <w:vAlign w:val="center"/>
          </w:tcPr>
          <w:p w:rsidR="00BF5782" w:rsidRPr="008D0E58" w:rsidRDefault="00BF5782" w:rsidP="00BF5782">
            <w:pPr>
              <w:widowControl/>
              <w:jc w:val="center"/>
              <w:rPr>
                <w:sz w:val="16"/>
                <w:szCs w:val="16"/>
              </w:rPr>
            </w:pPr>
            <w:r w:rsidRPr="008D0E58">
              <w:rPr>
                <w:sz w:val="16"/>
                <w:szCs w:val="16"/>
              </w:rPr>
              <w:t>10</w:t>
            </w:r>
          </w:p>
        </w:tc>
        <w:tc>
          <w:tcPr>
            <w:tcW w:w="2551" w:type="dxa"/>
            <w:shd w:val="clear" w:color="auto" w:fill="FFFFFF"/>
            <w:vAlign w:val="center"/>
          </w:tcPr>
          <w:p w:rsidR="00BF5782" w:rsidRPr="008D0E58" w:rsidRDefault="00BF5782" w:rsidP="00BF5782">
            <w:pPr>
              <w:widowControl/>
              <w:rPr>
                <w:sz w:val="16"/>
                <w:szCs w:val="16"/>
              </w:rPr>
            </w:pPr>
            <w:r w:rsidRPr="008D0E58">
              <w:rPr>
                <w:sz w:val="16"/>
                <w:szCs w:val="16"/>
              </w:rPr>
              <w:t>Movilidad</w:t>
            </w: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Seguimiento y MS</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vMerge w:val="restart"/>
            <w:shd w:val="clear" w:color="auto" w:fill="FFFFFF"/>
            <w:vAlign w:val="center"/>
          </w:tcPr>
          <w:p w:rsidR="00BF5782" w:rsidRPr="008D0E58" w:rsidRDefault="00BF5782" w:rsidP="00BF5782">
            <w:pPr>
              <w:widowControl/>
              <w:jc w:val="center"/>
              <w:rPr>
                <w:sz w:val="16"/>
                <w:szCs w:val="16"/>
              </w:rPr>
            </w:pPr>
            <w:r w:rsidRPr="008D0E58">
              <w:rPr>
                <w:b/>
                <w:sz w:val="16"/>
                <w:szCs w:val="16"/>
              </w:rPr>
              <w:t>Acompañamiento al Sector Cultura, Recreación y Deporte</w:t>
            </w:r>
          </w:p>
          <w:p w:rsidR="00BF5782" w:rsidRPr="008D0E58" w:rsidRDefault="00BF5782" w:rsidP="00BF5782">
            <w:pPr>
              <w:widowControl/>
              <w:jc w:val="center"/>
              <w:rPr>
                <w:sz w:val="16"/>
                <w:szCs w:val="16"/>
              </w:rPr>
            </w:pPr>
          </w:p>
        </w:tc>
        <w:tc>
          <w:tcPr>
            <w:tcW w:w="426" w:type="dxa"/>
            <w:vMerge w:val="restart"/>
            <w:shd w:val="clear" w:color="auto" w:fill="FFFFFF"/>
            <w:vAlign w:val="center"/>
          </w:tcPr>
          <w:p w:rsidR="00BF5782" w:rsidRPr="008D0E58" w:rsidRDefault="00BF5782" w:rsidP="00BF5782">
            <w:pPr>
              <w:widowControl/>
              <w:jc w:val="center"/>
              <w:rPr>
                <w:sz w:val="16"/>
                <w:szCs w:val="16"/>
              </w:rPr>
            </w:pPr>
            <w:r w:rsidRPr="008D0E58">
              <w:rPr>
                <w:sz w:val="16"/>
                <w:szCs w:val="16"/>
              </w:rPr>
              <w:t>11</w:t>
            </w:r>
          </w:p>
        </w:tc>
        <w:tc>
          <w:tcPr>
            <w:tcW w:w="2551" w:type="dxa"/>
            <w:vMerge w:val="restart"/>
            <w:shd w:val="clear" w:color="auto" w:fill="FFFFFF"/>
            <w:vAlign w:val="center"/>
          </w:tcPr>
          <w:p w:rsidR="00BF5782" w:rsidRPr="008D0E58" w:rsidRDefault="00BF5782" w:rsidP="00BF5782">
            <w:pPr>
              <w:widowControl/>
              <w:rPr>
                <w:sz w:val="16"/>
                <w:szCs w:val="16"/>
              </w:rPr>
            </w:pPr>
            <w:r w:rsidRPr="008D0E58">
              <w:rPr>
                <w:sz w:val="16"/>
                <w:szCs w:val="16"/>
              </w:rPr>
              <w:t>Festivales al parque 2019 (IDARTES)</w:t>
            </w: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 xml:space="preserve">Colombia al Parque </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shd w:val="clear" w:color="auto" w:fill="FFFFFF"/>
          </w:tcPr>
          <w:p w:rsidR="00BF5782" w:rsidRPr="008D0E58" w:rsidRDefault="00BF5782" w:rsidP="00BF5782">
            <w:pPr>
              <w:widowControl/>
              <w:snapToGrid w:val="0"/>
              <w:rPr>
                <w:rFonts w:eastAsia="Calibri"/>
                <w:sz w:val="16"/>
                <w:szCs w:val="16"/>
              </w:rPr>
            </w:pPr>
          </w:p>
        </w:tc>
        <w:tc>
          <w:tcPr>
            <w:tcW w:w="2551" w:type="dxa"/>
            <w:vMerge/>
            <w:shd w:val="clear" w:color="auto" w:fill="FFFFFF"/>
          </w:tcPr>
          <w:p w:rsidR="00BF5782" w:rsidRPr="008D0E58" w:rsidRDefault="00BF5782" w:rsidP="00BF5782">
            <w:pPr>
              <w:widowControl/>
              <w:snapToGrid w:val="0"/>
              <w:rPr>
                <w:rFonts w:eastAsia="Calibri"/>
                <w:sz w:val="16"/>
                <w:szCs w:val="16"/>
              </w:rPr>
            </w:pP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Rock al Parque</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shd w:val="clear" w:color="auto" w:fill="FFFFFF"/>
          </w:tcPr>
          <w:p w:rsidR="00BF5782" w:rsidRPr="008D0E58" w:rsidRDefault="00BF5782" w:rsidP="00BF5782">
            <w:pPr>
              <w:widowControl/>
              <w:snapToGrid w:val="0"/>
              <w:rPr>
                <w:rFonts w:eastAsia="Calibri"/>
                <w:sz w:val="16"/>
                <w:szCs w:val="16"/>
              </w:rPr>
            </w:pPr>
          </w:p>
        </w:tc>
        <w:tc>
          <w:tcPr>
            <w:tcW w:w="2551" w:type="dxa"/>
            <w:vMerge/>
            <w:shd w:val="clear" w:color="auto" w:fill="FFFFFF"/>
          </w:tcPr>
          <w:p w:rsidR="00BF5782" w:rsidRPr="008D0E58" w:rsidRDefault="00BF5782" w:rsidP="00BF5782">
            <w:pPr>
              <w:widowControl/>
              <w:snapToGrid w:val="0"/>
              <w:rPr>
                <w:rFonts w:eastAsia="Calibri"/>
                <w:sz w:val="16"/>
                <w:szCs w:val="16"/>
              </w:rPr>
            </w:pP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Cinemateca al parque</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shd w:val="clear" w:color="auto" w:fill="FFFFFF"/>
          </w:tcPr>
          <w:p w:rsidR="00BF5782" w:rsidRPr="008D0E58" w:rsidRDefault="00BF5782" w:rsidP="00BF5782">
            <w:pPr>
              <w:widowControl/>
              <w:snapToGrid w:val="0"/>
              <w:rPr>
                <w:rFonts w:eastAsia="Calibri"/>
                <w:sz w:val="16"/>
                <w:szCs w:val="16"/>
              </w:rPr>
            </w:pPr>
          </w:p>
        </w:tc>
        <w:tc>
          <w:tcPr>
            <w:tcW w:w="2551" w:type="dxa"/>
            <w:vMerge/>
            <w:shd w:val="clear" w:color="auto" w:fill="FFFFFF"/>
          </w:tcPr>
          <w:p w:rsidR="00BF5782" w:rsidRPr="008D0E58" w:rsidRDefault="00BF5782" w:rsidP="00BF5782">
            <w:pPr>
              <w:widowControl/>
              <w:snapToGrid w:val="0"/>
              <w:rPr>
                <w:rFonts w:eastAsia="Calibri"/>
                <w:sz w:val="16"/>
                <w:szCs w:val="16"/>
              </w:rPr>
            </w:pP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Jazz al Parque</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shd w:val="clear" w:color="auto" w:fill="FFFFFF"/>
          </w:tcPr>
          <w:p w:rsidR="00BF5782" w:rsidRPr="008D0E58" w:rsidRDefault="00BF5782" w:rsidP="00BF5782">
            <w:pPr>
              <w:widowControl/>
              <w:snapToGrid w:val="0"/>
              <w:rPr>
                <w:rFonts w:eastAsia="Calibri"/>
                <w:sz w:val="16"/>
                <w:szCs w:val="16"/>
              </w:rPr>
            </w:pPr>
          </w:p>
        </w:tc>
        <w:tc>
          <w:tcPr>
            <w:tcW w:w="2551" w:type="dxa"/>
            <w:vMerge/>
            <w:shd w:val="clear" w:color="auto" w:fill="FFFFFF"/>
          </w:tcPr>
          <w:p w:rsidR="00BF5782" w:rsidRPr="008D0E58" w:rsidRDefault="00BF5782" w:rsidP="00BF5782">
            <w:pPr>
              <w:widowControl/>
              <w:snapToGrid w:val="0"/>
              <w:rPr>
                <w:rFonts w:eastAsia="Calibri"/>
                <w:sz w:val="16"/>
                <w:szCs w:val="16"/>
              </w:rPr>
            </w:pP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Hip Hop al Parque</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shd w:val="clear" w:color="auto" w:fill="FFFFFF"/>
          </w:tcPr>
          <w:p w:rsidR="00BF5782" w:rsidRPr="008D0E58" w:rsidRDefault="00BF5782" w:rsidP="00BF5782">
            <w:pPr>
              <w:widowControl/>
              <w:snapToGrid w:val="0"/>
              <w:rPr>
                <w:rFonts w:eastAsia="Calibri"/>
                <w:sz w:val="16"/>
                <w:szCs w:val="16"/>
              </w:rPr>
            </w:pPr>
          </w:p>
        </w:tc>
        <w:tc>
          <w:tcPr>
            <w:tcW w:w="2551" w:type="dxa"/>
            <w:vMerge/>
            <w:shd w:val="clear" w:color="auto" w:fill="FFFFFF"/>
          </w:tcPr>
          <w:p w:rsidR="00BF5782" w:rsidRPr="008D0E58" w:rsidRDefault="00BF5782" w:rsidP="00BF5782">
            <w:pPr>
              <w:widowControl/>
              <w:snapToGrid w:val="0"/>
              <w:rPr>
                <w:rFonts w:eastAsia="Calibri"/>
                <w:sz w:val="16"/>
                <w:szCs w:val="16"/>
              </w:rPr>
            </w:pP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Salsa al Parque</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shd w:val="clear" w:color="auto" w:fill="FFFFFF"/>
          </w:tcPr>
          <w:p w:rsidR="00BF5782" w:rsidRPr="008D0E58" w:rsidRDefault="00BF5782" w:rsidP="00BF5782">
            <w:pPr>
              <w:widowControl/>
              <w:snapToGrid w:val="0"/>
              <w:rPr>
                <w:rFonts w:eastAsia="Calibri"/>
                <w:sz w:val="16"/>
                <w:szCs w:val="16"/>
              </w:rPr>
            </w:pPr>
          </w:p>
        </w:tc>
        <w:tc>
          <w:tcPr>
            <w:tcW w:w="2551" w:type="dxa"/>
            <w:vMerge/>
            <w:shd w:val="clear" w:color="auto" w:fill="FFFFFF"/>
          </w:tcPr>
          <w:p w:rsidR="00BF5782" w:rsidRPr="008D0E58" w:rsidRDefault="00BF5782" w:rsidP="00BF5782">
            <w:pPr>
              <w:widowControl/>
              <w:snapToGrid w:val="0"/>
              <w:rPr>
                <w:rFonts w:eastAsia="Calibri"/>
                <w:sz w:val="16"/>
                <w:szCs w:val="16"/>
              </w:rPr>
            </w:pP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Ópera al Parque</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val="restart"/>
            <w:shd w:val="clear" w:color="auto" w:fill="FFFFFF"/>
            <w:vAlign w:val="center"/>
          </w:tcPr>
          <w:p w:rsidR="00BF5782" w:rsidRPr="008D0E58" w:rsidRDefault="00BF5782" w:rsidP="00BF5782">
            <w:pPr>
              <w:widowControl/>
              <w:jc w:val="center"/>
              <w:rPr>
                <w:sz w:val="16"/>
                <w:szCs w:val="16"/>
              </w:rPr>
            </w:pPr>
            <w:r w:rsidRPr="008D0E58">
              <w:rPr>
                <w:sz w:val="16"/>
                <w:szCs w:val="16"/>
              </w:rPr>
              <w:t>12</w:t>
            </w:r>
          </w:p>
        </w:tc>
        <w:tc>
          <w:tcPr>
            <w:tcW w:w="2551" w:type="dxa"/>
            <w:vMerge w:val="restart"/>
            <w:shd w:val="clear" w:color="auto" w:fill="FFFFFF"/>
            <w:vAlign w:val="center"/>
          </w:tcPr>
          <w:p w:rsidR="00BF5782" w:rsidRPr="008D0E58" w:rsidRDefault="00BF5782" w:rsidP="00BF5782">
            <w:pPr>
              <w:widowControl/>
              <w:rPr>
                <w:sz w:val="16"/>
                <w:szCs w:val="16"/>
              </w:rPr>
            </w:pPr>
            <w:r w:rsidRPr="008D0E58">
              <w:rPr>
                <w:sz w:val="16"/>
                <w:szCs w:val="16"/>
              </w:rPr>
              <w:t>Eventos culturales masivos 2019 (SCRD)</w:t>
            </w: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Feria del Libro</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shd w:val="clear" w:color="auto" w:fill="FFFFFF"/>
          </w:tcPr>
          <w:p w:rsidR="00BF5782" w:rsidRPr="008D0E58" w:rsidRDefault="00BF5782" w:rsidP="00BF5782">
            <w:pPr>
              <w:widowControl/>
              <w:snapToGrid w:val="0"/>
              <w:rPr>
                <w:rFonts w:eastAsia="Calibri"/>
                <w:sz w:val="16"/>
                <w:szCs w:val="16"/>
              </w:rPr>
            </w:pPr>
          </w:p>
        </w:tc>
        <w:tc>
          <w:tcPr>
            <w:tcW w:w="2551" w:type="dxa"/>
            <w:vMerge/>
            <w:shd w:val="clear" w:color="auto" w:fill="FFFFFF"/>
          </w:tcPr>
          <w:p w:rsidR="00BF5782" w:rsidRPr="008D0E58" w:rsidRDefault="00BF5782" w:rsidP="00BF5782">
            <w:pPr>
              <w:widowControl/>
              <w:snapToGrid w:val="0"/>
              <w:rPr>
                <w:rFonts w:eastAsia="Calibri"/>
                <w:sz w:val="16"/>
                <w:szCs w:val="16"/>
              </w:rPr>
            </w:pP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Festival Metropolitano de Comparsas</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shd w:val="clear" w:color="auto" w:fill="FFFFFF"/>
          </w:tcPr>
          <w:p w:rsidR="00BF5782" w:rsidRPr="008D0E58" w:rsidRDefault="00BF5782" w:rsidP="00BF5782">
            <w:pPr>
              <w:widowControl/>
              <w:snapToGrid w:val="0"/>
              <w:rPr>
                <w:rFonts w:eastAsia="Calibri"/>
                <w:sz w:val="16"/>
                <w:szCs w:val="16"/>
              </w:rPr>
            </w:pPr>
          </w:p>
        </w:tc>
        <w:tc>
          <w:tcPr>
            <w:tcW w:w="2551" w:type="dxa"/>
            <w:vMerge/>
            <w:shd w:val="clear" w:color="auto" w:fill="FFFFFF"/>
          </w:tcPr>
          <w:p w:rsidR="00BF5782" w:rsidRPr="008D0E58" w:rsidRDefault="00BF5782" w:rsidP="00BF5782">
            <w:pPr>
              <w:widowControl/>
              <w:snapToGrid w:val="0"/>
              <w:rPr>
                <w:rFonts w:eastAsia="Calibri"/>
                <w:sz w:val="16"/>
                <w:szCs w:val="16"/>
              </w:rPr>
            </w:pP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Evento Navidad 2019 SCRD</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shd w:val="clear" w:color="auto" w:fill="FFFFFF"/>
          </w:tcPr>
          <w:p w:rsidR="00BF5782" w:rsidRPr="008D0E58" w:rsidRDefault="00BF5782" w:rsidP="00BF5782">
            <w:pPr>
              <w:widowControl/>
              <w:snapToGrid w:val="0"/>
              <w:rPr>
                <w:rFonts w:eastAsia="Calibri"/>
                <w:sz w:val="16"/>
                <w:szCs w:val="16"/>
              </w:rPr>
            </w:pPr>
          </w:p>
        </w:tc>
        <w:tc>
          <w:tcPr>
            <w:tcW w:w="2551" w:type="dxa"/>
            <w:vMerge/>
            <w:shd w:val="clear" w:color="auto" w:fill="FFFFFF"/>
          </w:tcPr>
          <w:p w:rsidR="00BF5782" w:rsidRPr="008D0E58" w:rsidRDefault="00BF5782" w:rsidP="00BF5782">
            <w:pPr>
              <w:widowControl/>
              <w:snapToGrid w:val="0"/>
              <w:rPr>
                <w:rFonts w:eastAsia="Calibri"/>
                <w:sz w:val="16"/>
                <w:szCs w:val="16"/>
              </w:rPr>
            </w:pP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Marcha LGBT</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val="restart"/>
            <w:shd w:val="clear" w:color="auto" w:fill="FFFFFF"/>
            <w:vAlign w:val="center"/>
          </w:tcPr>
          <w:p w:rsidR="00BF5782" w:rsidRPr="008D0E58" w:rsidRDefault="00BF5782" w:rsidP="00BF5782">
            <w:pPr>
              <w:widowControl/>
              <w:jc w:val="center"/>
              <w:rPr>
                <w:sz w:val="16"/>
                <w:szCs w:val="16"/>
              </w:rPr>
            </w:pPr>
            <w:r w:rsidRPr="008D0E58">
              <w:rPr>
                <w:sz w:val="16"/>
                <w:szCs w:val="16"/>
              </w:rPr>
              <w:t>13</w:t>
            </w:r>
          </w:p>
        </w:tc>
        <w:tc>
          <w:tcPr>
            <w:tcW w:w="2551" w:type="dxa"/>
            <w:vMerge w:val="restart"/>
            <w:shd w:val="clear" w:color="auto" w:fill="FFFFFF"/>
            <w:vAlign w:val="center"/>
          </w:tcPr>
          <w:p w:rsidR="00BF5782" w:rsidRPr="008D0E58" w:rsidRDefault="00BF5782" w:rsidP="00BF5782">
            <w:pPr>
              <w:widowControl/>
              <w:rPr>
                <w:sz w:val="16"/>
                <w:szCs w:val="16"/>
              </w:rPr>
            </w:pPr>
            <w:r w:rsidRPr="008D0E58">
              <w:rPr>
                <w:sz w:val="16"/>
                <w:szCs w:val="16"/>
              </w:rPr>
              <w:t>Eventos recreativos y deportivos masivos 2019 (IDRD)</w:t>
            </w: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Festival de Verano</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shd w:val="clear" w:color="auto" w:fill="FFFFFF"/>
          </w:tcPr>
          <w:p w:rsidR="00BF5782" w:rsidRPr="008D0E58" w:rsidRDefault="00BF5782" w:rsidP="00BF5782">
            <w:pPr>
              <w:widowControl/>
              <w:snapToGrid w:val="0"/>
              <w:rPr>
                <w:rFonts w:eastAsia="Calibri"/>
                <w:sz w:val="16"/>
                <w:szCs w:val="16"/>
              </w:rPr>
            </w:pPr>
          </w:p>
        </w:tc>
        <w:tc>
          <w:tcPr>
            <w:tcW w:w="2551" w:type="dxa"/>
            <w:vMerge/>
            <w:shd w:val="clear" w:color="auto" w:fill="FFFFFF"/>
          </w:tcPr>
          <w:p w:rsidR="00BF5782" w:rsidRPr="008D0E58" w:rsidRDefault="00BF5782" w:rsidP="00BF5782">
            <w:pPr>
              <w:widowControl/>
              <w:snapToGrid w:val="0"/>
              <w:rPr>
                <w:rFonts w:eastAsia="Calibri"/>
                <w:sz w:val="16"/>
                <w:szCs w:val="16"/>
              </w:rPr>
            </w:pP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Ciclovía Nocturna</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shd w:val="clear" w:color="auto" w:fill="FFFFFF"/>
            <w:vAlign w:val="center"/>
          </w:tcPr>
          <w:p w:rsidR="00BF5782" w:rsidRPr="008D0E58" w:rsidRDefault="00BF5782" w:rsidP="00BF5782">
            <w:pPr>
              <w:widowControl/>
              <w:snapToGrid w:val="0"/>
              <w:rPr>
                <w:rFonts w:eastAsia="Calibri"/>
                <w:sz w:val="16"/>
                <w:szCs w:val="16"/>
              </w:rPr>
            </w:pPr>
          </w:p>
        </w:tc>
        <w:tc>
          <w:tcPr>
            <w:tcW w:w="2551" w:type="dxa"/>
            <w:vMerge/>
            <w:shd w:val="clear" w:color="auto" w:fill="FFFFFF"/>
          </w:tcPr>
          <w:p w:rsidR="00BF5782" w:rsidRPr="008D0E58" w:rsidRDefault="00BF5782" w:rsidP="00BF5782">
            <w:pPr>
              <w:widowControl/>
              <w:snapToGrid w:val="0"/>
              <w:rPr>
                <w:rFonts w:eastAsia="Calibri"/>
                <w:sz w:val="16"/>
                <w:szCs w:val="16"/>
              </w:rPr>
            </w:pP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Noche de Velitas</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shd w:val="clear" w:color="auto" w:fill="FFFFFF"/>
            <w:vAlign w:val="center"/>
          </w:tcPr>
          <w:p w:rsidR="00BF5782" w:rsidRPr="008D0E58" w:rsidRDefault="00BF5782" w:rsidP="00BF5782">
            <w:pPr>
              <w:widowControl/>
              <w:snapToGrid w:val="0"/>
              <w:rPr>
                <w:rFonts w:eastAsia="Calibri"/>
                <w:sz w:val="16"/>
                <w:szCs w:val="16"/>
              </w:rPr>
            </w:pPr>
          </w:p>
        </w:tc>
        <w:tc>
          <w:tcPr>
            <w:tcW w:w="2551" w:type="dxa"/>
            <w:vMerge/>
            <w:shd w:val="clear" w:color="auto" w:fill="FFFFFF"/>
            <w:vAlign w:val="center"/>
          </w:tcPr>
          <w:p w:rsidR="00BF5782" w:rsidRPr="008D0E58" w:rsidRDefault="00BF5782" w:rsidP="00BF5782">
            <w:pPr>
              <w:widowControl/>
              <w:snapToGrid w:val="0"/>
              <w:rPr>
                <w:rFonts w:eastAsia="Calibri"/>
                <w:sz w:val="16"/>
                <w:szCs w:val="16"/>
              </w:rPr>
            </w:pP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Novenas Navideñas</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val="restart"/>
            <w:shd w:val="clear" w:color="auto" w:fill="FFFFFF"/>
            <w:vAlign w:val="center"/>
          </w:tcPr>
          <w:p w:rsidR="00BF5782" w:rsidRPr="008D0E58" w:rsidRDefault="00BF5782" w:rsidP="00BF5782">
            <w:pPr>
              <w:widowControl/>
              <w:jc w:val="center"/>
              <w:rPr>
                <w:sz w:val="16"/>
                <w:szCs w:val="16"/>
              </w:rPr>
            </w:pPr>
            <w:r w:rsidRPr="008D0E58">
              <w:rPr>
                <w:sz w:val="16"/>
                <w:szCs w:val="16"/>
              </w:rPr>
              <w:t>14</w:t>
            </w:r>
          </w:p>
        </w:tc>
        <w:tc>
          <w:tcPr>
            <w:tcW w:w="2551" w:type="dxa"/>
            <w:vMerge w:val="restart"/>
            <w:shd w:val="clear" w:color="auto" w:fill="FFFFFF"/>
            <w:vAlign w:val="center"/>
          </w:tcPr>
          <w:p w:rsidR="00BF5782" w:rsidRPr="008D0E58" w:rsidRDefault="00BF5782" w:rsidP="00BF5782">
            <w:pPr>
              <w:widowControl/>
              <w:rPr>
                <w:sz w:val="16"/>
                <w:szCs w:val="16"/>
              </w:rPr>
            </w:pPr>
            <w:r w:rsidRPr="008D0E58">
              <w:rPr>
                <w:sz w:val="16"/>
                <w:szCs w:val="16"/>
              </w:rPr>
              <w:t>Memorias sociales sectoriales</w:t>
            </w: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Políticas públicas sectoriales (3)</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r w:rsidR="00BF5782" w:rsidRPr="008D0E58" w:rsidTr="00BF5782">
        <w:tblPrEx>
          <w:tblCellMar>
            <w:left w:w="32" w:type="dxa"/>
          </w:tblCellMar>
        </w:tblPrEx>
        <w:trPr>
          <w:trHeight w:val="360"/>
        </w:trPr>
        <w:tc>
          <w:tcPr>
            <w:tcW w:w="1788" w:type="dxa"/>
            <w:vMerge/>
            <w:shd w:val="clear" w:color="auto" w:fill="FFFFFF"/>
          </w:tcPr>
          <w:p w:rsidR="00BF5782" w:rsidRPr="008D0E58" w:rsidRDefault="00BF5782" w:rsidP="00BF5782">
            <w:pPr>
              <w:widowControl/>
              <w:snapToGrid w:val="0"/>
              <w:rPr>
                <w:rFonts w:eastAsia="Calibri"/>
                <w:sz w:val="16"/>
                <w:szCs w:val="16"/>
              </w:rPr>
            </w:pPr>
          </w:p>
        </w:tc>
        <w:tc>
          <w:tcPr>
            <w:tcW w:w="426" w:type="dxa"/>
            <w:vMerge/>
            <w:shd w:val="clear" w:color="auto" w:fill="FFFFFF"/>
          </w:tcPr>
          <w:p w:rsidR="00BF5782" w:rsidRPr="008D0E58" w:rsidRDefault="00BF5782" w:rsidP="00BF5782">
            <w:pPr>
              <w:widowControl/>
              <w:snapToGrid w:val="0"/>
              <w:rPr>
                <w:rFonts w:eastAsia="Calibri"/>
                <w:sz w:val="16"/>
                <w:szCs w:val="16"/>
              </w:rPr>
            </w:pPr>
          </w:p>
        </w:tc>
        <w:tc>
          <w:tcPr>
            <w:tcW w:w="2551" w:type="dxa"/>
            <w:vMerge/>
            <w:shd w:val="clear" w:color="auto" w:fill="FFFFFF"/>
          </w:tcPr>
          <w:p w:rsidR="00BF5782" w:rsidRPr="008D0E58" w:rsidRDefault="00BF5782" w:rsidP="00BF5782">
            <w:pPr>
              <w:widowControl/>
              <w:snapToGrid w:val="0"/>
              <w:rPr>
                <w:rFonts w:eastAsia="Calibri"/>
                <w:sz w:val="16"/>
                <w:szCs w:val="16"/>
              </w:rPr>
            </w:pPr>
          </w:p>
        </w:tc>
        <w:tc>
          <w:tcPr>
            <w:tcW w:w="3119" w:type="dxa"/>
            <w:shd w:val="clear" w:color="auto" w:fill="FFFFFF"/>
            <w:vAlign w:val="center"/>
          </w:tcPr>
          <w:p w:rsidR="00BF5782" w:rsidRPr="008D0E58" w:rsidRDefault="00BF5782" w:rsidP="00BF5782">
            <w:pPr>
              <w:widowControl/>
              <w:rPr>
                <w:sz w:val="16"/>
                <w:szCs w:val="16"/>
              </w:rPr>
            </w:pPr>
            <w:r w:rsidRPr="008D0E58">
              <w:rPr>
                <w:sz w:val="16"/>
                <w:szCs w:val="16"/>
              </w:rPr>
              <w:t>Política Pública de Cultura Ciudadana</w:t>
            </w:r>
          </w:p>
        </w:tc>
        <w:tc>
          <w:tcPr>
            <w:tcW w:w="1984" w:type="dxa"/>
            <w:shd w:val="clear" w:color="auto" w:fill="FFFFFF"/>
            <w:vAlign w:val="center"/>
          </w:tcPr>
          <w:p w:rsidR="00BF5782" w:rsidRPr="008D0E58" w:rsidRDefault="00BF5782" w:rsidP="00BF5782">
            <w:pPr>
              <w:widowControl/>
              <w:jc w:val="center"/>
              <w:rPr>
                <w:sz w:val="16"/>
                <w:szCs w:val="16"/>
              </w:rPr>
            </w:pPr>
            <w:r w:rsidRPr="008D0E58">
              <w:rPr>
                <w:sz w:val="16"/>
                <w:szCs w:val="16"/>
              </w:rPr>
              <w:t>Abierto</w:t>
            </w:r>
          </w:p>
        </w:tc>
      </w:tr>
    </w:tbl>
    <w:p w:rsidR="00BF5782" w:rsidRPr="004424F1" w:rsidRDefault="00BF5782" w:rsidP="00BF5782">
      <w:pPr>
        <w:rPr>
          <w:sz w:val="22"/>
          <w:szCs w:val="22"/>
        </w:rPr>
      </w:pPr>
      <w:bookmarkStart w:id="1" w:name="_sc9j7kcsx4k4"/>
      <w:bookmarkEnd w:id="1"/>
    </w:p>
    <w:p w:rsidR="00BF5782" w:rsidRPr="004424F1" w:rsidRDefault="00BF5782" w:rsidP="00BF5782">
      <w:pPr>
        <w:rPr>
          <w:sz w:val="22"/>
          <w:szCs w:val="22"/>
        </w:rPr>
      </w:pPr>
      <w:bookmarkStart w:id="2" w:name="_sl1t8z7w3og2"/>
      <w:bookmarkEnd w:id="2"/>
      <w:r w:rsidRPr="004424F1">
        <w:rPr>
          <w:sz w:val="22"/>
          <w:szCs w:val="22"/>
        </w:rPr>
        <w:t>El detalle de los avances se describe por componente y es el siguiente:</w:t>
      </w:r>
    </w:p>
    <w:p w:rsidR="00BF5782" w:rsidRPr="004424F1" w:rsidRDefault="00BF5782" w:rsidP="00BF5782">
      <w:pPr>
        <w:rPr>
          <w:sz w:val="22"/>
          <w:szCs w:val="22"/>
        </w:rPr>
      </w:pPr>
    </w:p>
    <w:p w:rsidR="00BF5782" w:rsidRPr="008D0E58" w:rsidRDefault="00BF5782" w:rsidP="00BF5782">
      <w:pPr>
        <w:widowControl/>
        <w:tabs>
          <w:tab w:val="center" w:pos="4419"/>
          <w:tab w:val="right" w:pos="8838"/>
        </w:tabs>
        <w:ind w:right="1433"/>
        <w:rPr>
          <w:i/>
          <w:sz w:val="22"/>
          <w:szCs w:val="22"/>
        </w:rPr>
      </w:pPr>
      <w:r w:rsidRPr="008D0E58">
        <w:rPr>
          <w:i/>
          <w:sz w:val="22"/>
          <w:szCs w:val="22"/>
        </w:rPr>
        <w:t xml:space="preserve">Línea de acción I: Encuesta Bienal de Culturas (EBC) </w:t>
      </w:r>
    </w:p>
    <w:p w:rsidR="00BF5782" w:rsidRDefault="00BF5782" w:rsidP="00BF5782">
      <w:pPr>
        <w:widowControl/>
        <w:tabs>
          <w:tab w:val="center" w:pos="4419"/>
          <w:tab w:val="right" w:pos="8838"/>
        </w:tabs>
        <w:ind w:right="1433"/>
        <w:rPr>
          <w:b/>
          <w:sz w:val="22"/>
          <w:szCs w:val="22"/>
        </w:rPr>
      </w:pPr>
    </w:p>
    <w:p w:rsidR="00BF5782" w:rsidRPr="00CD6ADC" w:rsidRDefault="00BF5782" w:rsidP="009077F1">
      <w:pPr>
        <w:numPr>
          <w:ilvl w:val="0"/>
          <w:numId w:val="38"/>
        </w:numPr>
        <w:jc w:val="both"/>
        <w:rPr>
          <w:sz w:val="22"/>
          <w:szCs w:val="22"/>
        </w:rPr>
      </w:pPr>
      <w:r w:rsidRPr="008D0E58">
        <w:rPr>
          <w:b/>
          <w:sz w:val="22"/>
          <w:szCs w:val="22"/>
        </w:rPr>
        <w:t>Encuesta Bienal de Culturas 2019</w:t>
      </w:r>
    </w:p>
    <w:p w:rsidR="00BF5782" w:rsidRDefault="00BF5782" w:rsidP="00BF5782">
      <w:pPr>
        <w:jc w:val="both"/>
        <w:rPr>
          <w:b/>
          <w:sz w:val="22"/>
          <w:szCs w:val="22"/>
        </w:rPr>
      </w:pPr>
    </w:p>
    <w:p w:rsidR="00BF5782" w:rsidRPr="008D0E58" w:rsidRDefault="00BF5782" w:rsidP="00BF5782">
      <w:pPr>
        <w:jc w:val="both"/>
        <w:rPr>
          <w:sz w:val="22"/>
          <w:szCs w:val="22"/>
        </w:rPr>
      </w:pPr>
      <w:r>
        <w:rPr>
          <w:sz w:val="22"/>
          <w:szCs w:val="22"/>
          <w:highlight w:val="white"/>
        </w:rPr>
        <w:t>A</w:t>
      </w:r>
      <w:r w:rsidRPr="008D0E58">
        <w:rPr>
          <w:sz w:val="22"/>
          <w:szCs w:val="22"/>
          <w:highlight w:val="white"/>
        </w:rPr>
        <w:t>vances y actividades planeadas para ajuste y diseño del Formulario EBC 2019 y construcción de muestra. Se está trabajando bajo el esquema de aplicar un formulario básico que contenga máximo 70 preguntas y 4 módulos con máximo 20 preguntas cada uno.</w:t>
      </w:r>
      <w:r>
        <w:rPr>
          <w:sz w:val="22"/>
          <w:szCs w:val="22"/>
        </w:rPr>
        <w:t xml:space="preserve"> </w:t>
      </w:r>
      <w:r w:rsidRPr="008D0E58">
        <w:rPr>
          <w:sz w:val="22"/>
          <w:szCs w:val="22"/>
          <w:highlight w:val="white"/>
        </w:rPr>
        <w:t>Cada módulo propuesto se enfocará en los temas que se manejan en los 4 ámbitos de Cultura Ciudadana:</w:t>
      </w:r>
    </w:p>
    <w:p w:rsidR="00BF5782" w:rsidRPr="004424F1" w:rsidRDefault="00BF5782" w:rsidP="00BF5782">
      <w:pPr>
        <w:widowControl/>
        <w:jc w:val="both"/>
        <w:rPr>
          <w:sz w:val="22"/>
          <w:szCs w:val="22"/>
        </w:rPr>
      </w:pPr>
    </w:p>
    <w:p w:rsidR="00BF5782" w:rsidRPr="004424F1" w:rsidRDefault="00BF5782" w:rsidP="00BF5782">
      <w:pPr>
        <w:widowControl/>
        <w:ind w:left="720"/>
        <w:jc w:val="both"/>
        <w:rPr>
          <w:sz w:val="22"/>
          <w:szCs w:val="22"/>
        </w:rPr>
      </w:pPr>
      <w:r w:rsidRPr="004424F1">
        <w:rPr>
          <w:b/>
          <w:sz w:val="22"/>
          <w:szCs w:val="22"/>
          <w:highlight w:val="white"/>
        </w:rPr>
        <w:t xml:space="preserve">Módulo 1: </w:t>
      </w:r>
      <w:r w:rsidRPr="004424F1">
        <w:rPr>
          <w:sz w:val="22"/>
          <w:szCs w:val="22"/>
          <w:highlight w:val="white"/>
        </w:rPr>
        <w:t>Construcción Social del Territorio</w:t>
      </w:r>
    </w:p>
    <w:p w:rsidR="00BF5782" w:rsidRPr="004424F1" w:rsidRDefault="00BF5782" w:rsidP="00BF5782">
      <w:pPr>
        <w:widowControl/>
        <w:ind w:left="720"/>
        <w:jc w:val="both"/>
        <w:rPr>
          <w:sz w:val="22"/>
          <w:szCs w:val="22"/>
        </w:rPr>
      </w:pPr>
      <w:r w:rsidRPr="004424F1">
        <w:rPr>
          <w:b/>
          <w:sz w:val="22"/>
          <w:szCs w:val="22"/>
          <w:highlight w:val="white"/>
        </w:rPr>
        <w:t xml:space="preserve">Módulo 2: </w:t>
      </w:r>
      <w:r w:rsidRPr="004424F1">
        <w:rPr>
          <w:sz w:val="22"/>
          <w:szCs w:val="22"/>
          <w:highlight w:val="white"/>
        </w:rPr>
        <w:t>Diversidad e Interculturalidad</w:t>
      </w:r>
    </w:p>
    <w:p w:rsidR="00BF5782" w:rsidRPr="004424F1" w:rsidRDefault="00BF5782" w:rsidP="00BF5782">
      <w:pPr>
        <w:widowControl/>
        <w:ind w:left="720"/>
        <w:jc w:val="both"/>
        <w:rPr>
          <w:sz w:val="22"/>
          <w:szCs w:val="22"/>
        </w:rPr>
      </w:pPr>
      <w:r w:rsidRPr="004424F1">
        <w:rPr>
          <w:b/>
          <w:sz w:val="22"/>
          <w:szCs w:val="22"/>
          <w:highlight w:val="white"/>
        </w:rPr>
        <w:t xml:space="preserve">Módulo 3: </w:t>
      </w:r>
      <w:r w:rsidRPr="004424F1">
        <w:rPr>
          <w:sz w:val="22"/>
          <w:szCs w:val="22"/>
          <w:highlight w:val="white"/>
        </w:rPr>
        <w:t>Convivencia y Construcción de Paz</w:t>
      </w:r>
    </w:p>
    <w:p w:rsidR="00BF5782" w:rsidRPr="004424F1" w:rsidRDefault="00BF5782" w:rsidP="00BF5782">
      <w:pPr>
        <w:widowControl/>
        <w:ind w:left="720"/>
        <w:jc w:val="both"/>
        <w:rPr>
          <w:sz w:val="22"/>
          <w:szCs w:val="22"/>
        </w:rPr>
      </w:pPr>
      <w:r w:rsidRPr="004424F1">
        <w:rPr>
          <w:b/>
          <w:sz w:val="22"/>
          <w:szCs w:val="22"/>
          <w:highlight w:val="white"/>
        </w:rPr>
        <w:t>Módulo 4:</w:t>
      </w:r>
      <w:r w:rsidRPr="004424F1">
        <w:rPr>
          <w:sz w:val="22"/>
          <w:szCs w:val="22"/>
          <w:highlight w:val="white"/>
        </w:rPr>
        <w:t xml:space="preserve"> Cultura Verde y otras formas de vida.</w:t>
      </w:r>
    </w:p>
    <w:p w:rsidR="00BF5782" w:rsidRDefault="00BF5782" w:rsidP="00BF5782">
      <w:pPr>
        <w:widowControl/>
        <w:jc w:val="both"/>
        <w:rPr>
          <w:sz w:val="22"/>
          <w:szCs w:val="22"/>
        </w:rPr>
      </w:pPr>
    </w:p>
    <w:p w:rsidR="00BF5782" w:rsidRPr="004424F1" w:rsidRDefault="00BF5782" w:rsidP="00BF5782">
      <w:pPr>
        <w:widowControl/>
        <w:jc w:val="both"/>
        <w:rPr>
          <w:sz w:val="22"/>
          <w:szCs w:val="22"/>
        </w:rPr>
      </w:pPr>
      <w:r w:rsidRPr="004424F1">
        <w:rPr>
          <w:sz w:val="22"/>
          <w:szCs w:val="22"/>
          <w:highlight w:val="white"/>
        </w:rPr>
        <w:t>Actualmente se tiene una versión inicial del formulario básico, que se probó internamente para medir los tiempos de aplicación</w:t>
      </w:r>
      <w:r>
        <w:rPr>
          <w:sz w:val="22"/>
          <w:szCs w:val="22"/>
          <w:highlight w:val="white"/>
        </w:rPr>
        <w:t xml:space="preserve"> y s</w:t>
      </w:r>
      <w:r w:rsidRPr="004424F1">
        <w:rPr>
          <w:sz w:val="22"/>
          <w:szCs w:val="22"/>
          <w:highlight w:val="white"/>
        </w:rPr>
        <w:t>e adelantaron mesas de trabajo para los ámbitos:  Construcción Social del Territorio, Convivencia y Construcción de Paz, Diversidad e Interculturalidad y</w:t>
      </w:r>
      <w:r w:rsidRPr="004424F1">
        <w:rPr>
          <w:b/>
          <w:sz w:val="22"/>
          <w:szCs w:val="22"/>
          <w:highlight w:val="white"/>
        </w:rPr>
        <w:t xml:space="preserve"> </w:t>
      </w:r>
      <w:r w:rsidRPr="004424F1">
        <w:rPr>
          <w:sz w:val="22"/>
          <w:szCs w:val="22"/>
          <w:highlight w:val="white"/>
        </w:rPr>
        <w:t>Cultura Verde y otras formas de vida, para aclarar las condiciones que deben cumplir las preguntas para hacer parte del formulario básico o de cada módulo.</w:t>
      </w:r>
    </w:p>
    <w:p w:rsidR="00BF5782" w:rsidRPr="004424F1" w:rsidRDefault="00BF5782" w:rsidP="00BF5782">
      <w:pPr>
        <w:widowControl/>
        <w:ind w:left="709"/>
        <w:jc w:val="both"/>
        <w:rPr>
          <w:rFonts w:eastAsia="Verdana"/>
          <w:sz w:val="22"/>
          <w:szCs w:val="22"/>
          <w:shd w:val="clear" w:color="auto" w:fill="F3F3FF"/>
        </w:rPr>
      </w:pPr>
    </w:p>
    <w:p w:rsidR="00BF5782" w:rsidRPr="004424F1" w:rsidRDefault="00BF5782" w:rsidP="00BF5782">
      <w:pPr>
        <w:jc w:val="both"/>
        <w:rPr>
          <w:sz w:val="22"/>
          <w:szCs w:val="22"/>
        </w:rPr>
      </w:pPr>
      <w:r w:rsidRPr="00840C48">
        <w:rPr>
          <w:rFonts w:eastAsia="Verdana"/>
          <w:sz w:val="22"/>
          <w:szCs w:val="22"/>
        </w:rPr>
        <w:t>Diseño muestral:</w:t>
      </w:r>
      <w:r>
        <w:rPr>
          <w:rFonts w:eastAsia="Verdana"/>
          <w:sz w:val="22"/>
          <w:szCs w:val="22"/>
        </w:rPr>
        <w:t xml:space="preserve"> s</w:t>
      </w:r>
      <w:r w:rsidRPr="004424F1">
        <w:rPr>
          <w:sz w:val="22"/>
          <w:szCs w:val="22"/>
        </w:rPr>
        <w:t>e calculó el tamaño de muestra ideal y el mínimo para la aplicación de esta versión de la EBC 2019. Para el formulario Básico, el tamaño de muestra varía entre 16.387 y 17.467 encuestas, para garantizar una confiabilidad del 95% y un error esperado máximo de 2.8%.</w:t>
      </w:r>
      <w:r>
        <w:rPr>
          <w:sz w:val="22"/>
          <w:szCs w:val="22"/>
        </w:rPr>
        <w:t xml:space="preserve"> </w:t>
      </w:r>
      <w:r w:rsidRPr="004424F1">
        <w:rPr>
          <w:sz w:val="22"/>
          <w:szCs w:val="22"/>
        </w:rPr>
        <w:t xml:space="preserve">Para cada ámbito, se deben aplicar entre 4.068 y 4.326 encuestas, para garantizar, al igual que con el </w:t>
      </w:r>
      <w:r w:rsidRPr="004424F1">
        <w:rPr>
          <w:sz w:val="22"/>
          <w:szCs w:val="22"/>
        </w:rPr>
        <w:lastRenderedPageBreak/>
        <w:t>básico, una confiabilidad del 95% pero con un error esperado máximo de 3%.</w:t>
      </w:r>
    </w:p>
    <w:p w:rsidR="00BF5782" w:rsidRPr="004424F1" w:rsidRDefault="00BF5782" w:rsidP="00BF5782">
      <w:pPr>
        <w:jc w:val="both"/>
        <w:rPr>
          <w:sz w:val="22"/>
          <w:szCs w:val="22"/>
        </w:rPr>
      </w:pPr>
    </w:p>
    <w:p w:rsidR="00BF5782" w:rsidRPr="004424F1" w:rsidRDefault="00BF5782" w:rsidP="00BF5782">
      <w:pPr>
        <w:jc w:val="both"/>
        <w:rPr>
          <w:sz w:val="22"/>
          <w:szCs w:val="22"/>
        </w:rPr>
      </w:pPr>
      <w:r w:rsidRPr="004424F1">
        <w:rPr>
          <w:sz w:val="22"/>
          <w:szCs w:val="22"/>
        </w:rPr>
        <w:t>Esta muestra ya se encuentra desagregada por localidades, sexo y grupos de edad en cada caso.</w:t>
      </w:r>
    </w:p>
    <w:p w:rsidR="00BF5782" w:rsidRDefault="00BF5782" w:rsidP="00BF5782">
      <w:pPr>
        <w:pStyle w:val="Ttulo1"/>
        <w:widowControl/>
        <w:tabs>
          <w:tab w:val="center" w:pos="4419"/>
          <w:tab w:val="right" w:pos="8838"/>
        </w:tabs>
        <w:spacing w:before="0" w:after="0"/>
        <w:ind w:left="432"/>
        <w:rPr>
          <w:rFonts w:cs="Arial"/>
          <w:szCs w:val="22"/>
        </w:rPr>
      </w:pPr>
    </w:p>
    <w:p w:rsidR="00BF5782" w:rsidRPr="008D0E58" w:rsidRDefault="00BF5782" w:rsidP="00BF5782">
      <w:pPr>
        <w:pStyle w:val="Ttulo1"/>
        <w:widowControl/>
        <w:tabs>
          <w:tab w:val="center" w:pos="4419"/>
          <w:tab w:val="right" w:pos="8838"/>
        </w:tabs>
        <w:spacing w:before="0" w:after="0"/>
        <w:ind w:left="432" w:hanging="432"/>
        <w:rPr>
          <w:rFonts w:cs="Arial"/>
          <w:b w:val="0"/>
          <w:i/>
          <w:szCs w:val="22"/>
        </w:rPr>
      </w:pPr>
      <w:r w:rsidRPr="008D0E58">
        <w:rPr>
          <w:rFonts w:cs="Arial"/>
          <w:b w:val="0"/>
          <w:i/>
          <w:szCs w:val="22"/>
        </w:rPr>
        <w:t>Línea de acción II: Investigaciones</w:t>
      </w:r>
    </w:p>
    <w:p w:rsidR="00BF5782" w:rsidRPr="004424F1" w:rsidRDefault="00BF5782" w:rsidP="00BF5782">
      <w:pPr>
        <w:widowControl/>
        <w:jc w:val="both"/>
        <w:rPr>
          <w:b/>
          <w:sz w:val="22"/>
          <w:szCs w:val="22"/>
          <w:highlight w:val="white"/>
        </w:rPr>
      </w:pPr>
    </w:p>
    <w:p w:rsidR="00BF5782" w:rsidRPr="004424F1" w:rsidRDefault="00BF5782" w:rsidP="00BF5782">
      <w:pPr>
        <w:widowControl/>
        <w:tabs>
          <w:tab w:val="center" w:pos="4419"/>
          <w:tab w:val="right" w:pos="8838"/>
        </w:tabs>
        <w:jc w:val="both"/>
        <w:rPr>
          <w:sz w:val="22"/>
          <w:szCs w:val="22"/>
        </w:rPr>
      </w:pPr>
      <w:r w:rsidRPr="004424F1">
        <w:rPr>
          <w:sz w:val="22"/>
          <w:szCs w:val="22"/>
        </w:rPr>
        <w:t xml:space="preserve">En relación a los protocolos de convivencia y respeto a la diferencia, uso y disfrute de espacios públicos, género y sexualidad, se espera generar documentos específicos en próximo trimestre.  </w:t>
      </w:r>
    </w:p>
    <w:p w:rsidR="00BF5782" w:rsidRPr="004424F1" w:rsidRDefault="00BF5782" w:rsidP="00BF5782">
      <w:pPr>
        <w:widowControl/>
        <w:tabs>
          <w:tab w:val="center" w:pos="4419"/>
          <w:tab w:val="right" w:pos="8838"/>
        </w:tabs>
        <w:rPr>
          <w:sz w:val="22"/>
          <w:szCs w:val="22"/>
        </w:rPr>
      </w:pPr>
    </w:p>
    <w:p w:rsidR="00BF5782" w:rsidRPr="00CD6ADC" w:rsidRDefault="00BF5782" w:rsidP="009077F1">
      <w:pPr>
        <w:numPr>
          <w:ilvl w:val="0"/>
          <w:numId w:val="38"/>
        </w:numPr>
        <w:jc w:val="both"/>
        <w:rPr>
          <w:b/>
          <w:sz w:val="22"/>
          <w:szCs w:val="22"/>
        </w:rPr>
      </w:pPr>
      <w:r w:rsidRPr="004424F1">
        <w:rPr>
          <w:b/>
          <w:sz w:val="22"/>
          <w:szCs w:val="22"/>
        </w:rPr>
        <w:t>Cuidado y valoración del ambiente</w:t>
      </w:r>
    </w:p>
    <w:p w:rsidR="00BF5782" w:rsidRPr="004424F1" w:rsidRDefault="00BF5782" w:rsidP="00BF5782">
      <w:pPr>
        <w:widowControl/>
        <w:tabs>
          <w:tab w:val="center" w:pos="4419"/>
          <w:tab w:val="right" w:pos="8838"/>
        </w:tabs>
        <w:rPr>
          <w:sz w:val="22"/>
          <w:szCs w:val="22"/>
        </w:rPr>
      </w:pPr>
    </w:p>
    <w:p w:rsidR="00BF5782" w:rsidRPr="004424F1" w:rsidRDefault="00BF5782" w:rsidP="00BF5782">
      <w:pPr>
        <w:widowControl/>
        <w:tabs>
          <w:tab w:val="center" w:pos="4419"/>
          <w:tab w:val="right" w:pos="8838"/>
        </w:tabs>
        <w:jc w:val="both"/>
        <w:rPr>
          <w:sz w:val="22"/>
          <w:szCs w:val="22"/>
        </w:rPr>
      </w:pPr>
      <w:r w:rsidRPr="004424F1">
        <w:rPr>
          <w:sz w:val="22"/>
          <w:szCs w:val="22"/>
        </w:rPr>
        <w:t xml:space="preserve">En el marco de las investigaciones realizadas por la Subdirección Observatorio de Culturas </w:t>
      </w:r>
      <w:r>
        <w:rPr>
          <w:sz w:val="22"/>
          <w:szCs w:val="22"/>
        </w:rPr>
        <w:t xml:space="preserve">de la SCRD </w:t>
      </w:r>
      <w:r w:rsidRPr="004424F1">
        <w:rPr>
          <w:sz w:val="22"/>
          <w:szCs w:val="22"/>
        </w:rPr>
        <w:t xml:space="preserve">se inició el acopio de las fuentes de información para la elaboración del boletín en torno a </w:t>
      </w:r>
      <w:r w:rsidRPr="00CD6ADC">
        <w:rPr>
          <w:sz w:val="22"/>
          <w:szCs w:val="22"/>
        </w:rPr>
        <w:t>Cultura Verde</w:t>
      </w:r>
      <w:r w:rsidRPr="004424F1">
        <w:rPr>
          <w:b/>
          <w:sz w:val="22"/>
          <w:szCs w:val="22"/>
        </w:rPr>
        <w:t xml:space="preserve"> </w:t>
      </w:r>
      <w:r w:rsidRPr="004424F1">
        <w:rPr>
          <w:sz w:val="22"/>
          <w:szCs w:val="22"/>
        </w:rPr>
        <w:t xml:space="preserve">y otras formas de vida, se espera tener un producto para aprobación al terminar el primer semestre de 2019. </w:t>
      </w:r>
    </w:p>
    <w:p w:rsidR="00BF5782" w:rsidRPr="00CD6ADC" w:rsidRDefault="00BF5782" w:rsidP="009077F1">
      <w:pPr>
        <w:pStyle w:val="Ttulo1"/>
        <w:widowControl/>
        <w:numPr>
          <w:ilvl w:val="0"/>
          <w:numId w:val="28"/>
        </w:numPr>
        <w:tabs>
          <w:tab w:val="center" w:pos="4419"/>
          <w:tab w:val="right" w:pos="8838"/>
        </w:tabs>
        <w:spacing w:before="0" w:after="0"/>
        <w:rPr>
          <w:rFonts w:cs="Arial"/>
          <w:b w:val="0"/>
          <w:i/>
          <w:szCs w:val="22"/>
        </w:rPr>
      </w:pPr>
      <w:bookmarkStart w:id="3" w:name="_247k1qy4hhnv"/>
      <w:bookmarkStart w:id="4" w:name="_8cczn25ngf68"/>
      <w:bookmarkEnd w:id="3"/>
      <w:bookmarkEnd w:id="4"/>
      <w:r w:rsidRPr="00CD6ADC">
        <w:rPr>
          <w:rFonts w:cs="Arial"/>
          <w:b w:val="0"/>
          <w:i/>
          <w:szCs w:val="22"/>
        </w:rPr>
        <w:t>Línea de acción III: Acompañamiento a estrategias de transformación cultural DCC</w:t>
      </w:r>
    </w:p>
    <w:p w:rsidR="00BF5782" w:rsidRPr="004424F1" w:rsidRDefault="00BF5782" w:rsidP="00BF5782">
      <w:pPr>
        <w:jc w:val="both"/>
        <w:rPr>
          <w:sz w:val="22"/>
          <w:szCs w:val="22"/>
        </w:rPr>
      </w:pPr>
    </w:p>
    <w:p w:rsidR="00BF5782" w:rsidRDefault="00BF5782" w:rsidP="009077F1">
      <w:pPr>
        <w:numPr>
          <w:ilvl w:val="0"/>
          <w:numId w:val="38"/>
        </w:numPr>
        <w:jc w:val="both"/>
        <w:rPr>
          <w:b/>
          <w:sz w:val="22"/>
          <w:szCs w:val="22"/>
        </w:rPr>
      </w:pPr>
      <w:r w:rsidRPr="004424F1">
        <w:rPr>
          <w:b/>
          <w:sz w:val="22"/>
          <w:szCs w:val="22"/>
        </w:rPr>
        <w:t>Bogotá Vive Natural 2019</w:t>
      </w:r>
    </w:p>
    <w:p w:rsidR="00BF5782" w:rsidRPr="002C6105" w:rsidRDefault="00BF5782" w:rsidP="00BF5782">
      <w:pPr>
        <w:widowControl/>
        <w:tabs>
          <w:tab w:val="center" w:pos="4419"/>
          <w:tab w:val="right" w:pos="8838"/>
        </w:tabs>
        <w:rPr>
          <w:sz w:val="22"/>
          <w:szCs w:val="22"/>
        </w:rPr>
      </w:pPr>
    </w:p>
    <w:p w:rsidR="00BF5782" w:rsidRPr="002C6105" w:rsidRDefault="00BF5782" w:rsidP="00BF5782">
      <w:pPr>
        <w:widowControl/>
        <w:tabs>
          <w:tab w:val="center" w:pos="4419"/>
          <w:tab w:val="right" w:pos="8838"/>
        </w:tabs>
        <w:jc w:val="both"/>
        <w:rPr>
          <w:sz w:val="22"/>
          <w:szCs w:val="22"/>
        </w:rPr>
      </w:pPr>
      <w:r w:rsidRPr="002C6105">
        <w:rPr>
          <w:sz w:val="22"/>
          <w:szCs w:val="22"/>
        </w:rPr>
        <w:t xml:space="preserve">En el marco del desarrollo de la estrategia Cuidado del ambiente y otras formas de vida, Bogotá Vive Natural, se inició el acompañamiento para la medición y conteo del programa “Manejo poblacional de una especie de avifauna invasiva en la Plaza de Bolívar de la ciudad de Bogotá D.C.” dicha medición se realizará en el segundo trimestre de 2019. </w:t>
      </w:r>
    </w:p>
    <w:p w:rsidR="00BF5782" w:rsidRPr="002C6105" w:rsidRDefault="00BF5782" w:rsidP="00BF5782">
      <w:pPr>
        <w:widowControl/>
        <w:tabs>
          <w:tab w:val="center" w:pos="4419"/>
          <w:tab w:val="right" w:pos="8838"/>
        </w:tabs>
        <w:rPr>
          <w:sz w:val="22"/>
          <w:szCs w:val="22"/>
        </w:rPr>
      </w:pPr>
    </w:p>
    <w:p w:rsidR="00BF5782" w:rsidRPr="004424F1" w:rsidRDefault="00BF5782" w:rsidP="00BF5782">
      <w:pPr>
        <w:widowControl/>
        <w:tabs>
          <w:tab w:val="center" w:pos="4419"/>
          <w:tab w:val="right" w:pos="8838"/>
        </w:tabs>
        <w:jc w:val="both"/>
        <w:rPr>
          <w:sz w:val="22"/>
          <w:szCs w:val="22"/>
        </w:rPr>
      </w:pPr>
      <w:r w:rsidRPr="002C6105">
        <w:rPr>
          <w:sz w:val="22"/>
          <w:szCs w:val="22"/>
        </w:rPr>
        <w:t xml:space="preserve">Memoria social: </w:t>
      </w:r>
      <w:r>
        <w:rPr>
          <w:sz w:val="22"/>
          <w:szCs w:val="22"/>
        </w:rPr>
        <w:t>s</w:t>
      </w:r>
      <w:r w:rsidRPr="002C6105">
        <w:rPr>
          <w:sz w:val="22"/>
          <w:szCs w:val="22"/>
        </w:rPr>
        <w:t>e adelanta el acompañamiento del componente de memoria social de la Beca Travesías Ciudadanas: Bogotá Vive Natural 2018. Este proceso, iniciado en 2018 tenía pendiente la revisión de los productos de memoria social de los ganadores. Hasta la fecha se han revisado 8 productos de memoria de 10 (esta cantidad corresponde al número de ganadores de la</w:t>
      </w:r>
      <w:r w:rsidRPr="004424F1">
        <w:rPr>
          <w:sz w:val="22"/>
          <w:szCs w:val="22"/>
        </w:rPr>
        <w:t xml:space="preserve"> beca)</w:t>
      </w:r>
      <w:r>
        <w:rPr>
          <w:sz w:val="22"/>
          <w:szCs w:val="22"/>
        </w:rPr>
        <w:t xml:space="preserve"> y d</w:t>
      </w:r>
      <w:r w:rsidRPr="004424F1">
        <w:rPr>
          <w:sz w:val="22"/>
          <w:szCs w:val="22"/>
        </w:rPr>
        <w:t>e las 8 memorias revisadas se han aprobado 3 productos, quedando pendiente por ajustar</w:t>
      </w:r>
      <w:r>
        <w:rPr>
          <w:sz w:val="22"/>
          <w:szCs w:val="22"/>
        </w:rPr>
        <w:t xml:space="preserve"> </w:t>
      </w:r>
      <w:r w:rsidRPr="004424F1">
        <w:rPr>
          <w:sz w:val="22"/>
          <w:szCs w:val="22"/>
        </w:rPr>
        <w:t>y finalizar 7 memorias.</w:t>
      </w:r>
    </w:p>
    <w:p w:rsidR="00BF5782" w:rsidRPr="004424F1" w:rsidRDefault="00BF5782" w:rsidP="00BF5782">
      <w:pPr>
        <w:widowControl/>
        <w:tabs>
          <w:tab w:val="center" w:pos="4419"/>
          <w:tab w:val="right" w:pos="8838"/>
        </w:tabs>
        <w:rPr>
          <w:sz w:val="22"/>
          <w:szCs w:val="22"/>
        </w:rPr>
      </w:pPr>
    </w:p>
    <w:p w:rsidR="00BF5782" w:rsidRDefault="00BF5782" w:rsidP="009077F1">
      <w:pPr>
        <w:numPr>
          <w:ilvl w:val="0"/>
          <w:numId w:val="38"/>
        </w:numPr>
        <w:jc w:val="both"/>
        <w:rPr>
          <w:b/>
          <w:sz w:val="22"/>
          <w:szCs w:val="22"/>
        </w:rPr>
      </w:pPr>
      <w:r w:rsidRPr="004424F1">
        <w:rPr>
          <w:b/>
          <w:sz w:val="22"/>
          <w:szCs w:val="22"/>
        </w:rPr>
        <w:t>Cultura Ciudadana Transmilenio 2019</w:t>
      </w:r>
    </w:p>
    <w:p w:rsidR="00BF5782" w:rsidRPr="004424F1" w:rsidRDefault="00BF5782" w:rsidP="00BF5782">
      <w:pPr>
        <w:widowControl/>
        <w:tabs>
          <w:tab w:val="center" w:pos="4419"/>
          <w:tab w:val="right" w:pos="8838"/>
        </w:tabs>
        <w:rPr>
          <w:sz w:val="22"/>
          <w:szCs w:val="22"/>
        </w:rPr>
      </w:pPr>
    </w:p>
    <w:p w:rsidR="00BF5782" w:rsidRPr="004424F1" w:rsidRDefault="00BF5782" w:rsidP="00BF5782">
      <w:pPr>
        <w:widowControl/>
        <w:tabs>
          <w:tab w:val="center" w:pos="4419"/>
          <w:tab w:val="right" w:pos="8838"/>
        </w:tabs>
        <w:jc w:val="both"/>
        <w:rPr>
          <w:sz w:val="22"/>
          <w:szCs w:val="22"/>
        </w:rPr>
      </w:pPr>
      <w:r w:rsidRPr="002C6105">
        <w:rPr>
          <w:sz w:val="22"/>
          <w:szCs w:val="22"/>
        </w:rPr>
        <w:t xml:space="preserve">En el marco de la estrategia de Cultura Ciudadana en </w:t>
      </w:r>
      <w:proofErr w:type="spellStart"/>
      <w:r w:rsidRPr="002C6105">
        <w:rPr>
          <w:sz w:val="22"/>
          <w:szCs w:val="22"/>
        </w:rPr>
        <w:t>Transmicable</w:t>
      </w:r>
      <w:proofErr w:type="spellEnd"/>
      <w:r w:rsidRPr="002C6105">
        <w:rPr>
          <w:sz w:val="22"/>
          <w:szCs w:val="22"/>
        </w:rPr>
        <w:t xml:space="preserve"> 2019, se elaboró y aprobó</w:t>
      </w:r>
      <w:r w:rsidRPr="004424F1">
        <w:rPr>
          <w:sz w:val="22"/>
          <w:szCs w:val="22"/>
        </w:rPr>
        <w:t xml:space="preserve"> el formulario de la encuesta que pretende medir los conocimientos, actitudes, emociones y percepciones de los habitantes de Ciudad Bolívar sobre la ejecución de este medio de transporte en su localidad</w:t>
      </w:r>
      <w:r>
        <w:rPr>
          <w:sz w:val="22"/>
          <w:szCs w:val="22"/>
        </w:rPr>
        <w:t>, d</w:t>
      </w:r>
      <w:r w:rsidRPr="004424F1">
        <w:rPr>
          <w:sz w:val="22"/>
          <w:szCs w:val="22"/>
        </w:rPr>
        <w:t xml:space="preserve">icha medición permitirá la comparación y medición de las transformaciones culturales de los ciudadanos y ciudadanas que usan el sistema con la línea base realizada en el 2018 antes de la operación del sistema. </w:t>
      </w:r>
    </w:p>
    <w:p w:rsidR="00BF5782" w:rsidRPr="004424F1" w:rsidRDefault="00BF5782" w:rsidP="00BF5782">
      <w:pPr>
        <w:widowControl/>
        <w:tabs>
          <w:tab w:val="center" w:pos="4419"/>
          <w:tab w:val="right" w:pos="8838"/>
        </w:tabs>
        <w:rPr>
          <w:sz w:val="22"/>
          <w:szCs w:val="22"/>
        </w:rPr>
      </w:pPr>
    </w:p>
    <w:p w:rsidR="00BF5782" w:rsidRPr="001E4514" w:rsidRDefault="00BF5782" w:rsidP="009077F1">
      <w:pPr>
        <w:numPr>
          <w:ilvl w:val="0"/>
          <w:numId w:val="38"/>
        </w:numPr>
        <w:jc w:val="both"/>
        <w:rPr>
          <w:b/>
          <w:sz w:val="22"/>
          <w:szCs w:val="22"/>
        </w:rPr>
      </w:pPr>
      <w:r w:rsidRPr="004424F1">
        <w:rPr>
          <w:b/>
          <w:sz w:val="22"/>
          <w:szCs w:val="22"/>
        </w:rPr>
        <w:t>Parques para Todos 2019</w:t>
      </w:r>
    </w:p>
    <w:p w:rsidR="00BF5782" w:rsidRDefault="00BF5782" w:rsidP="00BF5782">
      <w:pPr>
        <w:widowControl/>
        <w:tabs>
          <w:tab w:val="center" w:pos="4419"/>
          <w:tab w:val="right" w:pos="8838"/>
        </w:tabs>
        <w:jc w:val="both"/>
        <w:rPr>
          <w:sz w:val="22"/>
          <w:szCs w:val="22"/>
        </w:rPr>
      </w:pPr>
    </w:p>
    <w:p w:rsidR="00BF5782" w:rsidRPr="004424F1" w:rsidRDefault="00BF5782" w:rsidP="00BF5782">
      <w:pPr>
        <w:widowControl/>
        <w:tabs>
          <w:tab w:val="center" w:pos="4419"/>
          <w:tab w:val="right" w:pos="8838"/>
        </w:tabs>
        <w:jc w:val="both"/>
        <w:rPr>
          <w:sz w:val="22"/>
          <w:szCs w:val="22"/>
        </w:rPr>
      </w:pPr>
      <w:r w:rsidRPr="004424F1">
        <w:rPr>
          <w:sz w:val="22"/>
          <w:szCs w:val="22"/>
        </w:rPr>
        <w:lastRenderedPageBreak/>
        <w:t>Se programó un encuentro para hacer un balance de la metodología de mapa emocional dirigido a los recreadores de IDRD</w:t>
      </w:r>
      <w:r>
        <w:rPr>
          <w:sz w:val="22"/>
          <w:szCs w:val="22"/>
        </w:rPr>
        <w:t>, e</w:t>
      </w:r>
      <w:r w:rsidRPr="004424F1">
        <w:rPr>
          <w:sz w:val="22"/>
          <w:szCs w:val="22"/>
        </w:rPr>
        <w:t>n este encuentro se compartirán las experiencias en torno a la aplicación de la metodología.</w:t>
      </w:r>
      <w:r w:rsidRPr="004424F1">
        <w:rPr>
          <w:b/>
          <w:sz w:val="22"/>
          <w:szCs w:val="22"/>
        </w:rPr>
        <w:t xml:space="preserve"> </w:t>
      </w:r>
    </w:p>
    <w:p w:rsidR="00BF5782" w:rsidRDefault="00BF5782" w:rsidP="00BF5782">
      <w:pPr>
        <w:widowControl/>
        <w:tabs>
          <w:tab w:val="center" w:pos="4419"/>
          <w:tab w:val="right" w:pos="8838"/>
        </w:tabs>
        <w:rPr>
          <w:b/>
          <w:sz w:val="22"/>
          <w:szCs w:val="22"/>
        </w:rPr>
      </w:pPr>
    </w:p>
    <w:p w:rsidR="00BF5782" w:rsidRPr="004424F1" w:rsidRDefault="00BF5782" w:rsidP="00BF5782">
      <w:pPr>
        <w:widowControl/>
        <w:tabs>
          <w:tab w:val="center" w:pos="4419"/>
          <w:tab w:val="right" w:pos="8838"/>
        </w:tabs>
        <w:jc w:val="both"/>
        <w:rPr>
          <w:sz w:val="22"/>
          <w:szCs w:val="22"/>
        </w:rPr>
      </w:pPr>
      <w:r w:rsidRPr="002C6105">
        <w:rPr>
          <w:sz w:val="22"/>
          <w:szCs w:val="22"/>
        </w:rPr>
        <w:t>Memoria social:</w:t>
      </w:r>
      <w:r w:rsidRPr="004424F1">
        <w:rPr>
          <w:b/>
          <w:sz w:val="22"/>
          <w:szCs w:val="22"/>
        </w:rPr>
        <w:t xml:space="preserve"> </w:t>
      </w:r>
      <w:r>
        <w:rPr>
          <w:sz w:val="22"/>
          <w:szCs w:val="22"/>
        </w:rPr>
        <w:t>s</w:t>
      </w:r>
      <w:r w:rsidRPr="004424F1">
        <w:rPr>
          <w:sz w:val="22"/>
          <w:szCs w:val="22"/>
        </w:rPr>
        <w:t xml:space="preserve">e programó un taller de memoria social dirigido a los recreadores de IDRD para compartir la metodología y herramientas para hacer memoria social de </w:t>
      </w:r>
      <w:r>
        <w:rPr>
          <w:sz w:val="22"/>
          <w:szCs w:val="22"/>
        </w:rPr>
        <w:t>las</w:t>
      </w:r>
      <w:r w:rsidRPr="004424F1">
        <w:rPr>
          <w:sz w:val="22"/>
          <w:szCs w:val="22"/>
        </w:rPr>
        <w:t xml:space="preserve"> actividades realizadas en el marco de la estrategia distrital Parques para Todos. </w:t>
      </w:r>
    </w:p>
    <w:p w:rsidR="00BF5782" w:rsidRPr="004424F1" w:rsidRDefault="00BF5782" w:rsidP="00BF5782">
      <w:pPr>
        <w:widowControl/>
        <w:tabs>
          <w:tab w:val="center" w:pos="4419"/>
          <w:tab w:val="right" w:pos="8838"/>
        </w:tabs>
        <w:rPr>
          <w:sz w:val="22"/>
          <w:szCs w:val="22"/>
        </w:rPr>
      </w:pPr>
    </w:p>
    <w:p w:rsidR="00BF5782" w:rsidRPr="00CE449C" w:rsidRDefault="00BF5782" w:rsidP="009077F1">
      <w:pPr>
        <w:numPr>
          <w:ilvl w:val="0"/>
          <w:numId w:val="38"/>
        </w:numPr>
        <w:jc w:val="both"/>
        <w:rPr>
          <w:b/>
          <w:sz w:val="22"/>
          <w:szCs w:val="22"/>
        </w:rPr>
      </w:pPr>
      <w:r w:rsidRPr="004424F1">
        <w:rPr>
          <w:b/>
          <w:sz w:val="22"/>
          <w:szCs w:val="22"/>
        </w:rPr>
        <w:t>Habitar Mis Historias 2019</w:t>
      </w:r>
    </w:p>
    <w:p w:rsidR="00BF5782" w:rsidRPr="004424F1" w:rsidRDefault="00BF5782" w:rsidP="00BF5782">
      <w:pPr>
        <w:widowControl/>
        <w:tabs>
          <w:tab w:val="center" w:pos="4419"/>
          <w:tab w:val="right" w:pos="8838"/>
        </w:tabs>
        <w:rPr>
          <w:b/>
          <w:sz w:val="22"/>
          <w:szCs w:val="22"/>
        </w:rPr>
      </w:pPr>
    </w:p>
    <w:p w:rsidR="00BF5782" w:rsidRPr="004424F1" w:rsidRDefault="00BF5782" w:rsidP="00BF5782">
      <w:pPr>
        <w:widowControl/>
        <w:tabs>
          <w:tab w:val="center" w:pos="4419"/>
          <w:tab w:val="right" w:pos="8838"/>
        </w:tabs>
        <w:jc w:val="both"/>
        <w:rPr>
          <w:sz w:val="22"/>
          <w:szCs w:val="22"/>
        </w:rPr>
      </w:pPr>
      <w:r w:rsidRPr="002C6105">
        <w:rPr>
          <w:sz w:val="22"/>
          <w:szCs w:val="22"/>
        </w:rPr>
        <w:t xml:space="preserve">Memoria social: </w:t>
      </w:r>
      <w:r>
        <w:rPr>
          <w:sz w:val="22"/>
          <w:szCs w:val="22"/>
        </w:rPr>
        <w:t>s</w:t>
      </w:r>
      <w:r w:rsidRPr="002C6105">
        <w:rPr>
          <w:sz w:val="22"/>
          <w:szCs w:val="22"/>
        </w:rPr>
        <w:t>e realizó un informe de los 3 productos de memoria social de la beca Habitar Mis Historias 2018</w:t>
      </w:r>
      <w:r>
        <w:rPr>
          <w:sz w:val="22"/>
          <w:szCs w:val="22"/>
        </w:rPr>
        <w:t>–</w:t>
      </w:r>
      <w:r w:rsidRPr="002C6105">
        <w:rPr>
          <w:sz w:val="22"/>
          <w:szCs w:val="22"/>
        </w:rPr>
        <w:t>1</w:t>
      </w:r>
      <w:r>
        <w:rPr>
          <w:sz w:val="22"/>
          <w:szCs w:val="22"/>
        </w:rPr>
        <w:t>; e</w:t>
      </w:r>
      <w:r w:rsidRPr="002C6105">
        <w:rPr>
          <w:sz w:val="22"/>
          <w:szCs w:val="22"/>
        </w:rPr>
        <w:t>ste informe dio cuenta de si cumplía o no con los requerimientos de un</w:t>
      </w:r>
      <w:r w:rsidRPr="004424F1">
        <w:rPr>
          <w:sz w:val="22"/>
          <w:szCs w:val="22"/>
        </w:rPr>
        <w:t xml:space="preserve"> producto de memoria social. </w:t>
      </w:r>
    </w:p>
    <w:p w:rsidR="00BF5782" w:rsidRPr="004424F1" w:rsidRDefault="00BF5782" w:rsidP="00BF5782">
      <w:pPr>
        <w:widowControl/>
        <w:tabs>
          <w:tab w:val="center" w:pos="4419"/>
          <w:tab w:val="right" w:pos="8838"/>
        </w:tabs>
        <w:jc w:val="both"/>
        <w:rPr>
          <w:sz w:val="22"/>
          <w:szCs w:val="22"/>
        </w:rPr>
      </w:pPr>
    </w:p>
    <w:p w:rsidR="00BF5782" w:rsidRPr="00CE449C" w:rsidRDefault="00BF5782" w:rsidP="009077F1">
      <w:pPr>
        <w:numPr>
          <w:ilvl w:val="0"/>
          <w:numId w:val="38"/>
        </w:numPr>
        <w:jc w:val="both"/>
        <w:rPr>
          <w:b/>
          <w:sz w:val="22"/>
          <w:szCs w:val="22"/>
        </w:rPr>
      </w:pPr>
      <w:r w:rsidRPr="004424F1">
        <w:rPr>
          <w:b/>
          <w:sz w:val="22"/>
          <w:szCs w:val="22"/>
        </w:rPr>
        <w:t>Bogotá Libre de Machismo 2019</w:t>
      </w:r>
    </w:p>
    <w:p w:rsidR="00BF5782" w:rsidRPr="004424F1" w:rsidRDefault="00BF5782" w:rsidP="00BF5782">
      <w:pPr>
        <w:widowControl/>
        <w:tabs>
          <w:tab w:val="center" w:pos="4419"/>
          <w:tab w:val="right" w:pos="8838"/>
        </w:tabs>
        <w:rPr>
          <w:b/>
          <w:sz w:val="22"/>
          <w:szCs w:val="22"/>
        </w:rPr>
      </w:pPr>
    </w:p>
    <w:p w:rsidR="00BF5782" w:rsidRPr="004424F1" w:rsidRDefault="00BF5782" w:rsidP="00BF5782">
      <w:pPr>
        <w:widowControl/>
        <w:tabs>
          <w:tab w:val="center" w:pos="4419"/>
          <w:tab w:val="right" w:pos="8838"/>
        </w:tabs>
        <w:jc w:val="both"/>
        <w:rPr>
          <w:sz w:val="22"/>
          <w:szCs w:val="22"/>
        </w:rPr>
      </w:pPr>
      <w:r w:rsidRPr="004424F1">
        <w:rPr>
          <w:sz w:val="22"/>
          <w:szCs w:val="22"/>
        </w:rPr>
        <w:t xml:space="preserve">A la fecha se ha apoyado la </w:t>
      </w:r>
      <w:r w:rsidRPr="002C6105">
        <w:rPr>
          <w:sz w:val="22"/>
          <w:szCs w:val="22"/>
        </w:rPr>
        <w:t>estrategia Bogotá libre de Machismo con el suministro de información de resultados de la EBC 201</w:t>
      </w:r>
      <w:r w:rsidRPr="004424F1">
        <w:rPr>
          <w:sz w:val="22"/>
          <w:szCs w:val="22"/>
        </w:rPr>
        <w:t xml:space="preserve">7, así como con el diseño de mensajes de comunicación para la estrategia y el análisis de datos. </w:t>
      </w:r>
    </w:p>
    <w:p w:rsidR="00BF5782" w:rsidRPr="004424F1" w:rsidRDefault="00BF5782" w:rsidP="00BF5782">
      <w:pPr>
        <w:widowControl/>
        <w:tabs>
          <w:tab w:val="center" w:pos="4419"/>
          <w:tab w:val="right" w:pos="8838"/>
        </w:tabs>
        <w:rPr>
          <w:sz w:val="22"/>
          <w:szCs w:val="22"/>
        </w:rPr>
      </w:pPr>
    </w:p>
    <w:p w:rsidR="00BF5782" w:rsidRPr="00CE449C" w:rsidRDefault="00BF5782" w:rsidP="009077F1">
      <w:pPr>
        <w:numPr>
          <w:ilvl w:val="0"/>
          <w:numId w:val="38"/>
        </w:numPr>
        <w:jc w:val="both"/>
        <w:rPr>
          <w:b/>
          <w:sz w:val="22"/>
          <w:szCs w:val="22"/>
        </w:rPr>
      </w:pPr>
      <w:r w:rsidRPr="004424F1">
        <w:rPr>
          <w:b/>
          <w:sz w:val="22"/>
          <w:szCs w:val="22"/>
        </w:rPr>
        <w:t>Convivencia y construcción de paz</w:t>
      </w:r>
    </w:p>
    <w:p w:rsidR="00BF5782" w:rsidRPr="002C6105" w:rsidRDefault="00BF5782" w:rsidP="00BF5782">
      <w:pPr>
        <w:widowControl/>
        <w:tabs>
          <w:tab w:val="center" w:pos="4419"/>
          <w:tab w:val="right" w:pos="8838"/>
        </w:tabs>
        <w:rPr>
          <w:sz w:val="22"/>
          <w:szCs w:val="22"/>
        </w:rPr>
      </w:pPr>
    </w:p>
    <w:p w:rsidR="00BF5782" w:rsidRPr="004424F1" w:rsidRDefault="00BF5782" w:rsidP="00BF5782">
      <w:pPr>
        <w:widowControl/>
        <w:tabs>
          <w:tab w:val="center" w:pos="4419"/>
          <w:tab w:val="right" w:pos="8838"/>
        </w:tabs>
        <w:jc w:val="both"/>
        <w:rPr>
          <w:sz w:val="22"/>
          <w:szCs w:val="22"/>
        </w:rPr>
      </w:pPr>
      <w:r w:rsidRPr="002C6105">
        <w:rPr>
          <w:sz w:val="22"/>
          <w:szCs w:val="22"/>
        </w:rPr>
        <w:t>Desde el mes de febrero se está realizando un acompañamiento a la Alta Consejería para los derechos de las víctimas, la paz y la reconciliación, de la Secretaría General, para hacer un ejercicio de medición como insumo para una posterior estrategia de cultura ciudadana. El propósito es brindar el acompañamiento a la implementación de las ferias de emprendimiento "</w:t>
      </w:r>
      <w:proofErr w:type="spellStart"/>
      <w:r w:rsidRPr="002C6105">
        <w:rPr>
          <w:sz w:val="22"/>
          <w:szCs w:val="22"/>
        </w:rPr>
        <w:t>Pazimpre</w:t>
      </w:r>
      <w:proofErr w:type="spellEnd"/>
      <w:r w:rsidRPr="002C6105">
        <w:rPr>
          <w:sz w:val="22"/>
          <w:szCs w:val="22"/>
        </w:rPr>
        <w:t xml:space="preserve">", en dos aspectos: i. realizar la medición de conteo de asistencias a las ferias y </w:t>
      </w:r>
      <w:proofErr w:type="spellStart"/>
      <w:r w:rsidRPr="002C6105">
        <w:rPr>
          <w:sz w:val="22"/>
          <w:szCs w:val="22"/>
        </w:rPr>
        <w:t>ii</w:t>
      </w:r>
      <w:proofErr w:type="spellEnd"/>
      <w:r w:rsidRPr="002C6105">
        <w:rPr>
          <w:sz w:val="22"/>
          <w:szCs w:val="22"/>
        </w:rPr>
        <w:t xml:space="preserve">.  implementación de dos encuestas; la </w:t>
      </w:r>
      <w:r w:rsidRPr="002C6105">
        <w:rPr>
          <w:i/>
          <w:sz w:val="22"/>
          <w:szCs w:val="22"/>
        </w:rPr>
        <w:t>Encuesta 1</w:t>
      </w:r>
      <w:r w:rsidRPr="002C6105">
        <w:rPr>
          <w:sz w:val="22"/>
          <w:szCs w:val="22"/>
        </w:rPr>
        <w:t xml:space="preserve"> para construir una línea de base que permita conocer los conocimientos, actitudes, emociones, prácticas y percepciones de las personas víctimas del conflicto armado que viven en Bogotá y que participan en los procesos de emprendimiento económico (ferias) facilitados por el Distrito.</w:t>
      </w:r>
      <w:r w:rsidRPr="002C6105">
        <w:rPr>
          <w:i/>
          <w:sz w:val="22"/>
          <w:szCs w:val="22"/>
        </w:rPr>
        <w:t xml:space="preserve"> Encuesta 2 </w:t>
      </w:r>
      <w:r w:rsidRPr="002C6105">
        <w:rPr>
          <w:sz w:val="22"/>
          <w:szCs w:val="22"/>
        </w:rPr>
        <w:t>para construir una línea</w:t>
      </w:r>
      <w:r w:rsidRPr="004424F1">
        <w:rPr>
          <w:sz w:val="22"/>
          <w:szCs w:val="22"/>
        </w:rPr>
        <w:t xml:space="preserve"> de base que permita conocer los conocimientos, actitudes, prácticas y percepciones de la ciudadanía asistente a las ferias, frente a las personas víctimas del conflicto armado que viven en Bogotá.</w:t>
      </w:r>
    </w:p>
    <w:p w:rsidR="00BF5782" w:rsidRPr="004424F1" w:rsidRDefault="00BF5782" w:rsidP="00BF5782">
      <w:pPr>
        <w:widowControl/>
        <w:tabs>
          <w:tab w:val="center" w:pos="4419"/>
          <w:tab w:val="right" w:pos="8838"/>
        </w:tabs>
        <w:jc w:val="both"/>
        <w:rPr>
          <w:sz w:val="22"/>
          <w:szCs w:val="22"/>
        </w:rPr>
      </w:pPr>
    </w:p>
    <w:p w:rsidR="00BF5782" w:rsidRPr="004424F1" w:rsidRDefault="00BF5782" w:rsidP="00BF5782">
      <w:pPr>
        <w:widowControl/>
        <w:tabs>
          <w:tab w:val="center" w:pos="4419"/>
          <w:tab w:val="right" w:pos="8838"/>
        </w:tabs>
        <w:jc w:val="both"/>
        <w:rPr>
          <w:sz w:val="22"/>
          <w:szCs w:val="22"/>
        </w:rPr>
      </w:pPr>
      <w:r w:rsidRPr="004424F1">
        <w:rPr>
          <w:sz w:val="22"/>
          <w:szCs w:val="22"/>
        </w:rPr>
        <w:t>A la fecha se han diseñado los dos formularios, así como la estrategia para el conteo de asistentes a la feria</w:t>
      </w:r>
      <w:r>
        <w:rPr>
          <w:sz w:val="22"/>
          <w:szCs w:val="22"/>
        </w:rPr>
        <w:t xml:space="preserve"> y e</w:t>
      </w:r>
      <w:r w:rsidRPr="004424F1">
        <w:rPr>
          <w:sz w:val="22"/>
          <w:szCs w:val="22"/>
        </w:rPr>
        <w:t xml:space="preserve">n el mes de abril se brindará la capacitación a los encuestadores y se hará la aplicación de la encuesta y posterior análisis de resultados. </w:t>
      </w:r>
    </w:p>
    <w:p w:rsidR="00BF5782" w:rsidRPr="004424F1" w:rsidRDefault="00BF5782" w:rsidP="00BF5782">
      <w:pPr>
        <w:widowControl/>
        <w:tabs>
          <w:tab w:val="center" w:pos="4419"/>
          <w:tab w:val="right" w:pos="8838"/>
        </w:tabs>
        <w:jc w:val="both"/>
        <w:rPr>
          <w:rFonts w:eastAsia="Arial"/>
          <w:sz w:val="22"/>
          <w:szCs w:val="22"/>
        </w:rPr>
      </w:pPr>
    </w:p>
    <w:p w:rsidR="00BF5782" w:rsidRPr="002C6105" w:rsidRDefault="00BF5782" w:rsidP="00BF5782">
      <w:pPr>
        <w:widowControl/>
        <w:tabs>
          <w:tab w:val="center" w:pos="4419"/>
          <w:tab w:val="right" w:pos="8838"/>
        </w:tabs>
        <w:rPr>
          <w:sz w:val="22"/>
          <w:szCs w:val="22"/>
        </w:rPr>
      </w:pPr>
      <w:r w:rsidRPr="002C6105">
        <w:rPr>
          <w:sz w:val="22"/>
          <w:szCs w:val="22"/>
        </w:rPr>
        <w:t>Memoria Sociales: Beca Iniciativas culturales para la convivencia 2018-2</w:t>
      </w:r>
    </w:p>
    <w:p w:rsidR="00BF5782" w:rsidRPr="004424F1" w:rsidRDefault="00BF5782" w:rsidP="00BF5782">
      <w:pPr>
        <w:widowControl/>
        <w:tabs>
          <w:tab w:val="center" w:pos="4419"/>
          <w:tab w:val="right" w:pos="8838"/>
        </w:tabs>
        <w:jc w:val="both"/>
        <w:rPr>
          <w:sz w:val="22"/>
          <w:szCs w:val="22"/>
        </w:rPr>
      </w:pPr>
      <w:r w:rsidRPr="004424F1">
        <w:rPr>
          <w:sz w:val="22"/>
          <w:szCs w:val="22"/>
        </w:rPr>
        <w:t xml:space="preserve">Se adelanta el acompañamiento del componente de memoria social de la </w:t>
      </w:r>
      <w:r w:rsidRPr="002C6105">
        <w:rPr>
          <w:sz w:val="22"/>
          <w:szCs w:val="22"/>
        </w:rPr>
        <w:t>beca Iniciativas</w:t>
      </w:r>
      <w:r w:rsidRPr="004424F1">
        <w:rPr>
          <w:b/>
          <w:sz w:val="22"/>
          <w:szCs w:val="22"/>
        </w:rPr>
        <w:t xml:space="preserve"> </w:t>
      </w:r>
      <w:r w:rsidRPr="002C6105">
        <w:rPr>
          <w:sz w:val="22"/>
          <w:szCs w:val="22"/>
        </w:rPr>
        <w:t>culturales para la convivencia 2018 - 2. Este proceso iniciado en 2018 tenía pendiente la revisión de los productos de memoria social de los ganadores. Hasta la fecha se han revisado 27</w:t>
      </w:r>
      <w:r w:rsidRPr="004424F1">
        <w:rPr>
          <w:sz w:val="22"/>
          <w:szCs w:val="22"/>
        </w:rPr>
        <w:t xml:space="preserve"> productos de </w:t>
      </w:r>
      <w:r w:rsidRPr="004424F1">
        <w:rPr>
          <w:sz w:val="22"/>
          <w:szCs w:val="22"/>
        </w:rPr>
        <w:lastRenderedPageBreak/>
        <w:t>memoria de 28 (esta cantidad corresponde al número de ganadores de la beca). De las 27 memorias revisadas se han aprobado 19 productos, quedan pendiente por finalizar 9 memorias.</w:t>
      </w:r>
    </w:p>
    <w:p w:rsidR="00BF5782" w:rsidRPr="004424F1" w:rsidRDefault="00BF5782" w:rsidP="00BF5782">
      <w:pPr>
        <w:widowControl/>
        <w:tabs>
          <w:tab w:val="center" w:pos="4419"/>
          <w:tab w:val="right" w:pos="8838"/>
        </w:tabs>
        <w:rPr>
          <w:b/>
          <w:sz w:val="22"/>
          <w:szCs w:val="22"/>
        </w:rPr>
      </w:pPr>
    </w:p>
    <w:p w:rsidR="00BF5782" w:rsidRDefault="00BF5782" w:rsidP="00BF5782">
      <w:pPr>
        <w:widowControl/>
        <w:tabs>
          <w:tab w:val="center" w:pos="4419"/>
          <w:tab w:val="right" w:pos="8838"/>
        </w:tabs>
        <w:jc w:val="both"/>
        <w:rPr>
          <w:sz w:val="22"/>
          <w:szCs w:val="22"/>
        </w:rPr>
      </w:pPr>
      <w:r w:rsidRPr="002C6105">
        <w:rPr>
          <w:sz w:val="22"/>
          <w:szCs w:val="22"/>
        </w:rPr>
        <w:t>Beca: Farra en la Buena 2018 – 2</w:t>
      </w:r>
      <w:r>
        <w:rPr>
          <w:sz w:val="22"/>
          <w:szCs w:val="22"/>
        </w:rPr>
        <w:t xml:space="preserve">. </w:t>
      </w:r>
      <w:r w:rsidRPr="002C6105">
        <w:rPr>
          <w:sz w:val="22"/>
          <w:szCs w:val="22"/>
        </w:rPr>
        <w:t>Se adelanta el acompañamiento del componente de memoria social de la beca. Este proceso iniciado en 2018 tenía pendiente la revisión de los productos de memoria</w:t>
      </w:r>
      <w:r w:rsidRPr="004424F1">
        <w:rPr>
          <w:sz w:val="22"/>
          <w:szCs w:val="22"/>
        </w:rPr>
        <w:t xml:space="preserve"> social de los ganadores</w:t>
      </w:r>
      <w:r>
        <w:rPr>
          <w:sz w:val="22"/>
          <w:szCs w:val="22"/>
        </w:rPr>
        <w:t xml:space="preserve"> y a </w:t>
      </w:r>
      <w:r w:rsidRPr="004424F1">
        <w:rPr>
          <w:sz w:val="22"/>
          <w:szCs w:val="22"/>
        </w:rPr>
        <w:t>la fecha se han revisado 9 productos de memoria de 10 (esta cantidad corresponde al número de ganadores de la beca)</w:t>
      </w:r>
      <w:r>
        <w:rPr>
          <w:sz w:val="22"/>
          <w:szCs w:val="22"/>
        </w:rPr>
        <w:t>, d</w:t>
      </w:r>
      <w:r w:rsidRPr="004424F1">
        <w:rPr>
          <w:sz w:val="22"/>
          <w:szCs w:val="22"/>
        </w:rPr>
        <w:t>e las 10 memorias revisadas se han aprobado 6 productos, quedan pendiente por finalizar 4 memorias.</w:t>
      </w:r>
    </w:p>
    <w:p w:rsidR="00BF5782" w:rsidRDefault="00BF5782" w:rsidP="00BF5782">
      <w:pPr>
        <w:widowControl/>
        <w:tabs>
          <w:tab w:val="center" w:pos="4419"/>
          <w:tab w:val="right" w:pos="8838"/>
        </w:tabs>
        <w:jc w:val="both"/>
        <w:rPr>
          <w:sz w:val="22"/>
          <w:szCs w:val="22"/>
        </w:rPr>
      </w:pPr>
    </w:p>
    <w:p w:rsidR="00BF5782" w:rsidRPr="001718D5" w:rsidRDefault="00BF5782" w:rsidP="009077F1">
      <w:pPr>
        <w:numPr>
          <w:ilvl w:val="0"/>
          <w:numId w:val="38"/>
        </w:numPr>
        <w:jc w:val="both"/>
        <w:rPr>
          <w:b/>
          <w:sz w:val="22"/>
          <w:szCs w:val="22"/>
        </w:rPr>
      </w:pPr>
      <w:r>
        <w:rPr>
          <w:b/>
          <w:sz w:val="22"/>
          <w:szCs w:val="22"/>
        </w:rPr>
        <w:t>Movilidad</w:t>
      </w:r>
    </w:p>
    <w:p w:rsidR="00BF5782" w:rsidRPr="004424F1" w:rsidRDefault="00BF5782" w:rsidP="00BF5782">
      <w:pPr>
        <w:widowControl/>
        <w:tabs>
          <w:tab w:val="center" w:pos="4419"/>
          <w:tab w:val="right" w:pos="8838"/>
        </w:tabs>
        <w:rPr>
          <w:sz w:val="22"/>
          <w:szCs w:val="22"/>
        </w:rPr>
      </w:pPr>
    </w:p>
    <w:p w:rsidR="00BF5782" w:rsidRPr="004424F1" w:rsidRDefault="00BF5782" w:rsidP="00BF5782">
      <w:pPr>
        <w:widowControl/>
        <w:tabs>
          <w:tab w:val="center" w:pos="4419"/>
          <w:tab w:val="right" w:pos="8838"/>
        </w:tabs>
        <w:jc w:val="both"/>
        <w:rPr>
          <w:sz w:val="22"/>
          <w:szCs w:val="22"/>
        </w:rPr>
      </w:pPr>
      <w:r w:rsidRPr="004424F1">
        <w:rPr>
          <w:sz w:val="22"/>
          <w:szCs w:val="22"/>
        </w:rPr>
        <w:t>En el marco de las estrategias del ámbito Construcción Social del Territorio y teniendo en cuenta la alta accidentalidad en la Kra 9 se inició el acompañamiento al proyecto de intervención “Kra 9a”</w:t>
      </w:r>
      <w:r>
        <w:rPr>
          <w:sz w:val="22"/>
          <w:szCs w:val="22"/>
        </w:rPr>
        <w:t xml:space="preserve">. En la presente vigencia </w:t>
      </w:r>
      <w:r w:rsidRPr="004424F1">
        <w:rPr>
          <w:sz w:val="22"/>
          <w:szCs w:val="22"/>
        </w:rPr>
        <w:t xml:space="preserve">se iniciará la creación del formulario, levantamiento de información y análisis de la encuesta referente a la apropiación de espacio público por parte del peatón que utiliza esta calle, así como el análisis del uso, apropiación y conexión de esta vía con el comercio del sector.  </w:t>
      </w:r>
    </w:p>
    <w:p w:rsidR="00BF5782" w:rsidRPr="004424F1" w:rsidRDefault="00BF5782" w:rsidP="00BF5782">
      <w:pPr>
        <w:widowControl/>
        <w:tabs>
          <w:tab w:val="center" w:pos="4419"/>
          <w:tab w:val="right" w:pos="8838"/>
        </w:tabs>
        <w:rPr>
          <w:sz w:val="22"/>
          <w:szCs w:val="22"/>
        </w:rPr>
      </w:pPr>
    </w:p>
    <w:p w:rsidR="00BF5782" w:rsidRPr="00E41BA0" w:rsidRDefault="00BF5782" w:rsidP="009077F1">
      <w:pPr>
        <w:pStyle w:val="Ttulo1"/>
        <w:widowControl/>
        <w:numPr>
          <w:ilvl w:val="0"/>
          <w:numId w:val="28"/>
        </w:numPr>
        <w:tabs>
          <w:tab w:val="center" w:pos="4419"/>
          <w:tab w:val="right" w:pos="8838"/>
        </w:tabs>
        <w:spacing w:before="0" w:after="0"/>
        <w:rPr>
          <w:rFonts w:cs="Arial"/>
          <w:b w:val="0"/>
          <w:i/>
          <w:szCs w:val="22"/>
        </w:rPr>
      </w:pPr>
      <w:bookmarkStart w:id="5" w:name="_unkd8uqczyqc"/>
      <w:bookmarkEnd w:id="5"/>
      <w:r w:rsidRPr="00E41BA0">
        <w:rPr>
          <w:rFonts w:cs="Arial"/>
          <w:b w:val="0"/>
          <w:i/>
          <w:szCs w:val="22"/>
        </w:rPr>
        <w:t>Línea de acción IV: Acompañamiento al sector Cultura Recreación y Deporte</w:t>
      </w:r>
    </w:p>
    <w:p w:rsidR="00BF5782" w:rsidRDefault="00BF5782" w:rsidP="00BF5782">
      <w:pPr>
        <w:widowControl/>
        <w:tabs>
          <w:tab w:val="center" w:pos="4419"/>
          <w:tab w:val="right" w:pos="8838"/>
        </w:tabs>
        <w:rPr>
          <w:b/>
          <w:sz w:val="22"/>
          <w:szCs w:val="22"/>
        </w:rPr>
      </w:pPr>
    </w:p>
    <w:p w:rsidR="00BF5782" w:rsidRPr="00E41BA0" w:rsidRDefault="00BF5782" w:rsidP="009077F1">
      <w:pPr>
        <w:numPr>
          <w:ilvl w:val="0"/>
          <w:numId w:val="38"/>
        </w:numPr>
        <w:jc w:val="both"/>
        <w:rPr>
          <w:b/>
          <w:sz w:val="22"/>
          <w:szCs w:val="22"/>
        </w:rPr>
      </w:pPr>
      <w:r w:rsidRPr="004424F1">
        <w:rPr>
          <w:b/>
          <w:sz w:val="22"/>
          <w:szCs w:val="22"/>
        </w:rPr>
        <w:t>Eventos culturales masivos 2019 (SCRD)</w:t>
      </w:r>
    </w:p>
    <w:p w:rsidR="00BF5782" w:rsidRPr="004424F1" w:rsidRDefault="00BF5782" w:rsidP="00BF5782">
      <w:pPr>
        <w:widowControl/>
        <w:tabs>
          <w:tab w:val="center" w:pos="4419"/>
          <w:tab w:val="right" w:pos="8838"/>
        </w:tabs>
        <w:rPr>
          <w:sz w:val="22"/>
          <w:szCs w:val="22"/>
        </w:rPr>
      </w:pPr>
    </w:p>
    <w:p w:rsidR="00BF5782" w:rsidRPr="004424F1" w:rsidRDefault="00BF5782" w:rsidP="00BF5782">
      <w:pPr>
        <w:widowControl/>
        <w:tabs>
          <w:tab w:val="center" w:pos="4419"/>
          <w:tab w:val="right" w:pos="8838"/>
        </w:tabs>
        <w:rPr>
          <w:sz w:val="22"/>
          <w:szCs w:val="22"/>
        </w:rPr>
      </w:pPr>
      <w:r w:rsidRPr="002C6105">
        <w:rPr>
          <w:sz w:val="22"/>
          <w:szCs w:val="22"/>
        </w:rPr>
        <w:t>Feria de libro</w:t>
      </w:r>
      <w:r>
        <w:rPr>
          <w:sz w:val="22"/>
          <w:szCs w:val="22"/>
        </w:rPr>
        <w:t>: s</w:t>
      </w:r>
      <w:r w:rsidRPr="004424F1">
        <w:rPr>
          <w:sz w:val="22"/>
          <w:szCs w:val="22"/>
        </w:rPr>
        <w:t xml:space="preserve">e envió el formulario del año anterior a la dirección de Bibliotecas para preparar el formulario que se aplicará en la última semana de </w:t>
      </w:r>
      <w:r>
        <w:rPr>
          <w:sz w:val="22"/>
          <w:szCs w:val="22"/>
        </w:rPr>
        <w:t>a</w:t>
      </w:r>
      <w:r w:rsidRPr="004424F1">
        <w:rPr>
          <w:sz w:val="22"/>
          <w:szCs w:val="22"/>
        </w:rPr>
        <w:t xml:space="preserve">bril </w:t>
      </w:r>
      <w:r>
        <w:rPr>
          <w:sz w:val="22"/>
          <w:szCs w:val="22"/>
        </w:rPr>
        <w:t xml:space="preserve">de 2019 </w:t>
      </w:r>
      <w:r w:rsidRPr="004424F1">
        <w:rPr>
          <w:sz w:val="22"/>
          <w:szCs w:val="22"/>
        </w:rPr>
        <w:t>que se realiza la feria.</w:t>
      </w:r>
    </w:p>
    <w:p w:rsidR="00BF5782" w:rsidRPr="004424F1" w:rsidRDefault="00BF5782" w:rsidP="00BF5782">
      <w:pPr>
        <w:widowControl/>
        <w:tabs>
          <w:tab w:val="center" w:pos="4419"/>
          <w:tab w:val="right" w:pos="8838"/>
        </w:tabs>
        <w:rPr>
          <w:sz w:val="22"/>
          <w:szCs w:val="22"/>
        </w:rPr>
      </w:pPr>
    </w:p>
    <w:p w:rsidR="00BF5782" w:rsidRPr="00E41BA0" w:rsidRDefault="00BF5782" w:rsidP="009077F1">
      <w:pPr>
        <w:numPr>
          <w:ilvl w:val="0"/>
          <w:numId w:val="38"/>
        </w:numPr>
        <w:jc w:val="both"/>
        <w:rPr>
          <w:b/>
          <w:sz w:val="22"/>
          <w:szCs w:val="22"/>
        </w:rPr>
      </w:pPr>
      <w:r w:rsidRPr="004424F1">
        <w:rPr>
          <w:b/>
          <w:sz w:val="22"/>
          <w:szCs w:val="22"/>
        </w:rPr>
        <w:t>Memorias sociales sectoriales de las políticas públicas sectoriales y la política públicas de cultura ciudadana</w:t>
      </w:r>
    </w:p>
    <w:p w:rsidR="00BF5782" w:rsidRPr="004424F1" w:rsidRDefault="00BF5782" w:rsidP="00BF5782">
      <w:pPr>
        <w:widowControl/>
        <w:tabs>
          <w:tab w:val="center" w:pos="4419"/>
          <w:tab w:val="right" w:pos="8838"/>
        </w:tabs>
        <w:rPr>
          <w:sz w:val="22"/>
          <w:szCs w:val="22"/>
        </w:rPr>
      </w:pPr>
      <w:r w:rsidRPr="004424F1">
        <w:rPr>
          <w:rFonts w:eastAsia="Arial"/>
          <w:b/>
          <w:sz w:val="22"/>
          <w:szCs w:val="22"/>
        </w:rPr>
        <w:t xml:space="preserve"> </w:t>
      </w:r>
    </w:p>
    <w:p w:rsidR="00BF5782" w:rsidRDefault="00BF5782" w:rsidP="00BF5782">
      <w:pPr>
        <w:widowControl/>
        <w:tabs>
          <w:tab w:val="center" w:pos="426"/>
          <w:tab w:val="right" w:pos="8838"/>
        </w:tabs>
        <w:jc w:val="both"/>
        <w:rPr>
          <w:sz w:val="22"/>
          <w:szCs w:val="22"/>
        </w:rPr>
      </w:pPr>
      <w:r w:rsidRPr="002C6105">
        <w:rPr>
          <w:sz w:val="22"/>
          <w:szCs w:val="22"/>
        </w:rPr>
        <w:t>Memorias sociales de las políticas públicas del sector</w:t>
      </w:r>
      <w:r>
        <w:rPr>
          <w:sz w:val="22"/>
          <w:szCs w:val="22"/>
        </w:rPr>
        <w:t>: e</w:t>
      </w:r>
      <w:r w:rsidRPr="004424F1">
        <w:rPr>
          <w:sz w:val="22"/>
          <w:szCs w:val="22"/>
        </w:rPr>
        <w:t>l proceso de memoria social de las políticas públicas del sector tiene como objetivo dejar un documento de memoria social que compile los siguientes procesos:</w:t>
      </w:r>
    </w:p>
    <w:p w:rsidR="00BF5782" w:rsidRPr="004424F1" w:rsidRDefault="00BF5782" w:rsidP="00BF5782">
      <w:pPr>
        <w:widowControl/>
        <w:tabs>
          <w:tab w:val="center" w:pos="4419"/>
          <w:tab w:val="right" w:pos="8838"/>
        </w:tabs>
        <w:jc w:val="both"/>
        <w:rPr>
          <w:sz w:val="22"/>
          <w:szCs w:val="22"/>
        </w:rPr>
      </w:pPr>
    </w:p>
    <w:p w:rsidR="00BF5782" w:rsidRPr="004424F1" w:rsidRDefault="00BF5782" w:rsidP="009077F1">
      <w:pPr>
        <w:widowControl/>
        <w:numPr>
          <w:ilvl w:val="0"/>
          <w:numId w:val="39"/>
        </w:numPr>
        <w:tabs>
          <w:tab w:val="clear" w:pos="720"/>
          <w:tab w:val="num" w:pos="0"/>
        </w:tabs>
        <w:jc w:val="both"/>
        <w:rPr>
          <w:sz w:val="22"/>
          <w:szCs w:val="22"/>
        </w:rPr>
      </w:pPr>
      <w:r w:rsidRPr="004424F1">
        <w:rPr>
          <w:sz w:val="22"/>
          <w:szCs w:val="22"/>
        </w:rPr>
        <w:t>Política Pública Distrital de Economía Cultura y Creativa: Dirección de Asuntos Locales y Participación - SCRD</w:t>
      </w:r>
    </w:p>
    <w:p w:rsidR="00BF5782" w:rsidRPr="002C6105" w:rsidRDefault="00BF5782" w:rsidP="009077F1">
      <w:pPr>
        <w:widowControl/>
        <w:numPr>
          <w:ilvl w:val="0"/>
          <w:numId w:val="39"/>
        </w:numPr>
        <w:tabs>
          <w:tab w:val="clear" w:pos="720"/>
          <w:tab w:val="num" w:pos="0"/>
        </w:tabs>
        <w:jc w:val="both"/>
        <w:rPr>
          <w:sz w:val="22"/>
          <w:szCs w:val="22"/>
        </w:rPr>
      </w:pPr>
      <w:r w:rsidRPr="002C6105">
        <w:rPr>
          <w:sz w:val="22"/>
          <w:szCs w:val="22"/>
        </w:rPr>
        <w:t>Política Pública Distrital de Cultura Ciudadana: Dirección de Cultura Ciudadana - SCRD</w:t>
      </w:r>
    </w:p>
    <w:p w:rsidR="00BF5782" w:rsidRPr="004424F1" w:rsidRDefault="00BF5782" w:rsidP="009077F1">
      <w:pPr>
        <w:widowControl/>
        <w:numPr>
          <w:ilvl w:val="0"/>
          <w:numId w:val="39"/>
        </w:numPr>
        <w:tabs>
          <w:tab w:val="clear" w:pos="720"/>
          <w:tab w:val="num" w:pos="0"/>
        </w:tabs>
        <w:jc w:val="both"/>
        <w:rPr>
          <w:sz w:val="22"/>
          <w:szCs w:val="22"/>
        </w:rPr>
      </w:pPr>
      <w:r w:rsidRPr="004424F1">
        <w:rPr>
          <w:sz w:val="22"/>
          <w:szCs w:val="22"/>
        </w:rPr>
        <w:t>Política Pública en Deporte, Recreación, Actividad Física, Parques y Escenarios para Bogotá - DRAEFE: IDRD</w:t>
      </w:r>
    </w:p>
    <w:p w:rsidR="00BF5782" w:rsidRPr="004424F1" w:rsidRDefault="00BF5782" w:rsidP="009077F1">
      <w:pPr>
        <w:widowControl/>
        <w:numPr>
          <w:ilvl w:val="0"/>
          <w:numId w:val="39"/>
        </w:numPr>
        <w:tabs>
          <w:tab w:val="clear" w:pos="720"/>
          <w:tab w:val="num" w:pos="0"/>
        </w:tabs>
        <w:jc w:val="both"/>
        <w:rPr>
          <w:sz w:val="22"/>
          <w:szCs w:val="22"/>
        </w:rPr>
      </w:pPr>
      <w:r w:rsidRPr="004424F1">
        <w:rPr>
          <w:sz w:val="22"/>
          <w:szCs w:val="22"/>
        </w:rPr>
        <w:t>Lineamiento de Fomento: Dirección de Fomento - SCRD</w:t>
      </w:r>
    </w:p>
    <w:p w:rsidR="00BF5782" w:rsidRPr="004424F1" w:rsidRDefault="00BF5782" w:rsidP="009077F1">
      <w:pPr>
        <w:widowControl/>
        <w:numPr>
          <w:ilvl w:val="0"/>
          <w:numId w:val="39"/>
        </w:numPr>
        <w:tabs>
          <w:tab w:val="clear" w:pos="720"/>
          <w:tab w:val="num" w:pos="0"/>
        </w:tabs>
        <w:jc w:val="both"/>
        <w:rPr>
          <w:sz w:val="22"/>
          <w:szCs w:val="22"/>
        </w:rPr>
      </w:pPr>
      <w:r w:rsidRPr="004424F1">
        <w:rPr>
          <w:sz w:val="22"/>
          <w:szCs w:val="22"/>
        </w:rPr>
        <w:t>L</w:t>
      </w:r>
      <w:r>
        <w:rPr>
          <w:sz w:val="22"/>
          <w:szCs w:val="22"/>
        </w:rPr>
        <w:t>i</w:t>
      </w:r>
      <w:r w:rsidRPr="004424F1">
        <w:rPr>
          <w:sz w:val="22"/>
          <w:szCs w:val="22"/>
        </w:rPr>
        <w:t>neamiento del Plan Leer es Volar: Dirección de Lectura y Bibliotecas - SCRD</w:t>
      </w:r>
    </w:p>
    <w:p w:rsidR="00BF5782" w:rsidRPr="004424F1" w:rsidRDefault="00BF5782" w:rsidP="009077F1">
      <w:pPr>
        <w:widowControl/>
        <w:numPr>
          <w:ilvl w:val="0"/>
          <w:numId w:val="39"/>
        </w:numPr>
        <w:tabs>
          <w:tab w:val="clear" w:pos="720"/>
          <w:tab w:val="num" w:pos="0"/>
        </w:tabs>
        <w:jc w:val="both"/>
        <w:rPr>
          <w:sz w:val="22"/>
          <w:szCs w:val="22"/>
        </w:rPr>
      </w:pPr>
      <w:r w:rsidRPr="004424F1">
        <w:rPr>
          <w:sz w:val="22"/>
          <w:szCs w:val="22"/>
        </w:rPr>
        <w:t>Planes Estratégicos Sectoriales: Dirección de Arte, Cultura y Patrimonio - SCRD</w:t>
      </w:r>
    </w:p>
    <w:p w:rsidR="00BF5782" w:rsidRPr="004424F1" w:rsidRDefault="00BF5782" w:rsidP="00BF5782">
      <w:pPr>
        <w:widowControl/>
        <w:jc w:val="both"/>
        <w:rPr>
          <w:sz w:val="22"/>
          <w:szCs w:val="22"/>
        </w:rPr>
      </w:pPr>
    </w:p>
    <w:p w:rsidR="00BF5782" w:rsidRDefault="00BF5782" w:rsidP="00BF5782">
      <w:pPr>
        <w:widowControl/>
        <w:jc w:val="both"/>
        <w:rPr>
          <w:sz w:val="22"/>
          <w:szCs w:val="22"/>
        </w:rPr>
      </w:pPr>
      <w:r w:rsidRPr="004424F1">
        <w:rPr>
          <w:sz w:val="22"/>
          <w:szCs w:val="22"/>
        </w:rPr>
        <w:t>En el marco de este proceso se han realizado las siguientes actividades:</w:t>
      </w:r>
    </w:p>
    <w:p w:rsidR="00BF5782" w:rsidRPr="004424F1" w:rsidRDefault="00BF5782" w:rsidP="00BF5782">
      <w:pPr>
        <w:widowControl/>
        <w:jc w:val="both"/>
        <w:rPr>
          <w:sz w:val="22"/>
          <w:szCs w:val="22"/>
        </w:rPr>
      </w:pPr>
    </w:p>
    <w:p w:rsidR="00BF5782" w:rsidRPr="004424F1" w:rsidRDefault="00BF5782" w:rsidP="009077F1">
      <w:pPr>
        <w:widowControl/>
        <w:numPr>
          <w:ilvl w:val="0"/>
          <w:numId w:val="40"/>
        </w:numPr>
        <w:tabs>
          <w:tab w:val="clear" w:pos="720"/>
          <w:tab w:val="num" w:pos="0"/>
        </w:tabs>
        <w:jc w:val="both"/>
        <w:rPr>
          <w:sz w:val="22"/>
          <w:szCs w:val="22"/>
        </w:rPr>
      </w:pPr>
      <w:r w:rsidRPr="004424F1">
        <w:rPr>
          <w:sz w:val="22"/>
          <w:szCs w:val="22"/>
        </w:rPr>
        <w:lastRenderedPageBreak/>
        <w:t>Diseño de una estrategia de seguimiento para llevar a cabo el proceso.</w:t>
      </w:r>
    </w:p>
    <w:p w:rsidR="00BF5782" w:rsidRPr="004424F1" w:rsidRDefault="00BF5782" w:rsidP="009077F1">
      <w:pPr>
        <w:widowControl/>
        <w:numPr>
          <w:ilvl w:val="0"/>
          <w:numId w:val="40"/>
        </w:numPr>
        <w:tabs>
          <w:tab w:val="clear" w:pos="720"/>
          <w:tab w:val="num" w:pos="0"/>
        </w:tabs>
        <w:jc w:val="both"/>
        <w:rPr>
          <w:sz w:val="22"/>
          <w:szCs w:val="22"/>
        </w:rPr>
      </w:pPr>
      <w:r w:rsidRPr="004424F1">
        <w:rPr>
          <w:sz w:val="22"/>
          <w:szCs w:val="22"/>
        </w:rPr>
        <w:t>Diseño de un plan de trabajo.</w:t>
      </w:r>
    </w:p>
    <w:p w:rsidR="00BF5782" w:rsidRPr="004424F1" w:rsidRDefault="00BF5782" w:rsidP="009077F1">
      <w:pPr>
        <w:widowControl/>
        <w:numPr>
          <w:ilvl w:val="0"/>
          <w:numId w:val="40"/>
        </w:numPr>
        <w:tabs>
          <w:tab w:val="clear" w:pos="720"/>
          <w:tab w:val="num" w:pos="0"/>
        </w:tabs>
        <w:jc w:val="both"/>
        <w:rPr>
          <w:sz w:val="22"/>
          <w:szCs w:val="22"/>
        </w:rPr>
      </w:pPr>
      <w:r w:rsidRPr="004424F1">
        <w:rPr>
          <w:sz w:val="22"/>
          <w:szCs w:val="22"/>
        </w:rPr>
        <w:t>Diseño de la matriz para la diligenciar el contenido de la memoria social de cada uno de los procesos.</w:t>
      </w:r>
    </w:p>
    <w:p w:rsidR="00BF5782" w:rsidRPr="004424F1" w:rsidRDefault="00BF5782" w:rsidP="009077F1">
      <w:pPr>
        <w:widowControl/>
        <w:numPr>
          <w:ilvl w:val="0"/>
          <w:numId w:val="40"/>
        </w:numPr>
        <w:tabs>
          <w:tab w:val="clear" w:pos="720"/>
          <w:tab w:val="num" w:pos="0"/>
        </w:tabs>
        <w:jc w:val="both"/>
        <w:rPr>
          <w:sz w:val="22"/>
          <w:szCs w:val="22"/>
        </w:rPr>
      </w:pPr>
      <w:r w:rsidRPr="004424F1">
        <w:rPr>
          <w:sz w:val="22"/>
          <w:szCs w:val="22"/>
        </w:rPr>
        <w:t>Seis (6) presentaciones de la metodología de memoria social de la Dirección de Cultura Ciudadana: I) IDRD; II) Dirección de Fomento); III) Mesa Intersectorial de Fomento; IV) Dirección de Lectura y Bibliotecas; V) Dirección de Arte, Cultura y Patrimonio; VI) Dirección de Cultura Ciudadana.</w:t>
      </w:r>
    </w:p>
    <w:p w:rsidR="00BF5782" w:rsidRPr="004424F1" w:rsidRDefault="00BF5782" w:rsidP="009077F1">
      <w:pPr>
        <w:widowControl/>
        <w:numPr>
          <w:ilvl w:val="0"/>
          <w:numId w:val="40"/>
        </w:numPr>
        <w:tabs>
          <w:tab w:val="clear" w:pos="720"/>
          <w:tab w:val="num" w:pos="0"/>
        </w:tabs>
        <w:jc w:val="both"/>
        <w:rPr>
          <w:sz w:val="22"/>
          <w:szCs w:val="22"/>
        </w:rPr>
      </w:pPr>
      <w:r w:rsidRPr="004424F1">
        <w:rPr>
          <w:sz w:val="22"/>
          <w:szCs w:val="22"/>
        </w:rPr>
        <w:t>Cuatro (4) talleres de memoria social que tenía como objetivo contribuir de manera colectiva al proceso de memoria social: I) IDRD; II) Dirección de Lectura y Bibliotecas; III) Mesa Intersectorial de Fomento; IV) Dirección de Fomento.</w:t>
      </w:r>
    </w:p>
    <w:p w:rsidR="00BF5782" w:rsidRPr="004424F1" w:rsidRDefault="00BF5782" w:rsidP="00BF5782">
      <w:pPr>
        <w:widowControl/>
        <w:ind w:left="720"/>
        <w:jc w:val="both"/>
        <w:rPr>
          <w:sz w:val="22"/>
          <w:szCs w:val="22"/>
        </w:rPr>
      </w:pPr>
      <w:r>
        <w:rPr>
          <w:sz w:val="22"/>
          <w:szCs w:val="22"/>
        </w:rPr>
        <w:t xml:space="preserve">f. </w:t>
      </w:r>
      <w:r w:rsidRPr="004424F1">
        <w:rPr>
          <w:sz w:val="22"/>
          <w:szCs w:val="22"/>
        </w:rPr>
        <w:t>Dos (2) reuniones de seguimiento para definir el contenido de la memoria social: I) IDRD; II) Dirección de Asuntos Locales y Participación.</w:t>
      </w:r>
    </w:p>
    <w:p w:rsidR="00BF5782" w:rsidRPr="004424F1" w:rsidRDefault="00BF5782" w:rsidP="00BF5782">
      <w:pPr>
        <w:widowControl/>
        <w:tabs>
          <w:tab w:val="center" w:pos="4419"/>
          <w:tab w:val="right" w:pos="8838"/>
        </w:tabs>
        <w:jc w:val="both"/>
        <w:rPr>
          <w:sz w:val="22"/>
          <w:szCs w:val="22"/>
        </w:rPr>
      </w:pPr>
    </w:p>
    <w:p w:rsidR="00BF5782" w:rsidRPr="008301E3" w:rsidRDefault="00BF5782" w:rsidP="00BF5782">
      <w:pPr>
        <w:jc w:val="both"/>
        <w:rPr>
          <w:i/>
          <w:sz w:val="22"/>
          <w:szCs w:val="22"/>
        </w:rPr>
      </w:pPr>
      <w:r w:rsidRPr="008301E3">
        <w:rPr>
          <w:rFonts w:eastAsia="Times New Roman"/>
          <w:b/>
          <w:bCs/>
          <w:i/>
          <w:color w:val="000000"/>
          <w:sz w:val="22"/>
          <w:szCs w:val="22"/>
          <w:lang w:eastAsia="es-ES" w:bidi="es-ES"/>
        </w:rPr>
        <w:t>4.2 Retrasos y soluciones de la meta del proyecto:</w:t>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p>
    <w:p w:rsidR="00BF5782" w:rsidRPr="004424F1" w:rsidRDefault="00BF5782" w:rsidP="00BF5782">
      <w:pPr>
        <w:jc w:val="both"/>
        <w:rPr>
          <w:sz w:val="22"/>
          <w:szCs w:val="22"/>
        </w:rPr>
      </w:pPr>
    </w:p>
    <w:p w:rsidR="00BF5782" w:rsidRPr="004424F1" w:rsidRDefault="00BF5782" w:rsidP="00BF5782">
      <w:pPr>
        <w:jc w:val="both"/>
        <w:rPr>
          <w:sz w:val="22"/>
          <w:szCs w:val="22"/>
        </w:rPr>
      </w:pPr>
      <w:r w:rsidRPr="004424F1">
        <w:rPr>
          <w:rFonts w:eastAsia="Times New Roman"/>
          <w:color w:val="000000"/>
          <w:sz w:val="22"/>
          <w:szCs w:val="22"/>
          <w:lang w:eastAsia="es-ES" w:bidi="es-ES"/>
        </w:rPr>
        <w:t>No se presentan retrasos en la meta.</w:t>
      </w:r>
    </w:p>
    <w:p w:rsidR="00BF5782" w:rsidRPr="004424F1" w:rsidRDefault="00BF5782" w:rsidP="00BF5782">
      <w:pPr>
        <w:jc w:val="both"/>
        <w:rPr>
          <w:sz w:val="22"/>
          <w:szCs w:val="22"/>
        </w:rPr>
      </w:pPr>
    </w:p>
    <w:p w:rsidR="00BF5782" w:rsidRPr="008301E3" w:rsidRDefault="00BF5782" w:rsidP="00BF5782">
      <w:pPr>
        <w:jc w:val="both"/>
        <w:rPr>
          <w:i/>
          <w:sz w:val="22"/>
          <w:szCs w:val="22"/>
        </w:rPr>
      </w:pPr>
      <w:r>
        <w:rPr>
          <w:rFonts w:eastAsia="Times New Roman"/>
          <w:b/>
          <w:bCs/>
          <w:i/>
          <w:color w:val="000000"/>
          <w:sz w:val="22"/>
          <w:szCs w:val="22"/>
          <w:lang w:eastAsia="es-ES" w:bidi="es-ES"/>
        </w:rPr>
        <w:t>4</w:t>
      </w:r>
      <w:r w:rsidRPr="008301E3">
        <w:rPr>
          <w:rFonts w:eastAsia="Times New Roman"/>
          <w:b/>
          <w:bCs/>
          <w:i/>
          <w:color w:val="000000"/>
          <w:sz w:val="22"/>
          <w:szCs w:val="22"/>
          <w:lang w:eastAsia="es-ES" w:bidi="es-ES"/>
        </w:rPr>
        <w:t>.3 Beneficios de ciudad</w:t>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p>
    <w:p w:rsidR="00BF5782" w:rsidRPr="004424F1" w:rsidRDefault="00BF5782" w:rsidP="00BF5782">
      <w:pPr>
        <w:widowControl/>
        <w:tabs>
          <w:tab w:val="center" w:pos="4419"/>
          <w:tab w:val="right" w:pos="8838"/>
        </w:tabs>
        <w:jc w:val="both"/>
        <w:rPr>
          <w:sz w:val="22"/>
          <w:szCs w:val="22"/>
        </w:rPr>
      </w:pPr>
    </w:p>
    <w:p w:rsidR="00BF5782" w:rsidRDefault="00BF5782" w:rsidP="00BF5782">
      <w:pPr>
        <w:pBdr>
          <w:top w:val="none" w:sz="0" w:space="0" w:color="000000"/>
          <w:left w:val="none" w:sz="0" w:space="0" w:color="000000"/>
          <w:bottom w:val="none" w:sz="0" w:space="0" w:color="000000"/>
          <w:right w:val="none" w:sz="0" w:space="0" w:color="000000"/>
        </w:pBdr>
        <w:jc w:val="both"/>
        <w:rPr>
          <w:rFonts w:eastAsia="Arial"/>
          <w:sz w:val="22"/>
          <w:szCs w:val="22"/>
        </w:rPr>
      </w:pPr>
      <w:r w:rsidRPr="004424F1">
        <w:rPr>
          <w:rFonts w:eastAsia="Arial"/>
          <w:sz w:val="22"/>
          <w:szCs w:val="22"/>
        </w:rPr>
        <w:t xml:space="preserve">La orientación y acompañamiento a protocolos de investigación, sistematización y memoria social de proyectos estratégicos permite organizar y gestionar el conocimiento asociado a las actividades del sector con especial énfasis en las estrategias de transformación cultural y cultura ciudadana; dado que el Sector Cultura, Recreación y Deporte, a través de la Dirección de Cultura Ciudadana orienta y acompaña a las entidades distritales en el diseño e implementación de estas estrategias, </w:t>
      </w:r>
    </w:p>
    <w:p w:rsidR="00BF5782" w:rsidRDefault="00BF5782" w:rsidP="00BF5782">
      <w:pPr>
        <w:pBdr>
          <w:top w:val="none" w:sz="0" w:space="0" w:color="000000"/>
          <w:left w:val="none" w:sz="0" w:space="0" w:color="000000"/>
          <w:bottom w:val="none" w:sz="0" w:space="0" w:color="000000"/>
          <w:right w:val="none" w:sz="0" w:space="0" w:color="000000"/>
        </w:pBdr>
        <w:jc w:val="both"/>
        <w:rPr>
          <w:rFonts w:eastAsia="Arial"/>
          <w:sz w:val="22"/>
          <w:szCs w:val="22"/>
        </w:rPr>
      </w:pPr>
    </w:p>
    <w:p w:rsidR="00BF5782" w:rsidRDefault="00BF5782" w:rsidP="00BF5782">
      <w:pPr>
        <w:pBdr>
          <w:top w:val="none" w:sz="0" w:space="0" w:color="000000"/>
          <w:left w:val="none" w:sz="0" w:space="0" w:color="000000"/>
          <w:bottom w:val="none" w:sz="0" w:space="0" w:color="000000"/>
          <w:right w:val="none" w:sz="0" w:space="0" w:color="000000"/>
        </w:pBdr>
        <w:jc w:val="both"/>
        <w:rPr>
          <w:rFonts w:eastAsia="Arial"/>
          <w:sz w:val="22"/>
          <w:szCs w:val="22"/>
        </w:rPr>
      </w:pPr>
      <w:r w:rsidRPr="004424F1">
        <w:rPr>
          <w:rFonts w:eastAsia="Arial"/>
          <w:sz w:val="22"/>
          <w:szCs w:val="22"/>
        </w:rPr>
        <w:t xml:space="preserve">La producción de metodologías de medición y fuentes de información que genera la Subdirección Observatorio de Culturas tienen un alcance que no es solamente sectorial, sino que involucra el apoyo a la gestión del conocimiento de otros sectores del distrito. En esta medida favorece la consolidación del aprendizaje institucional (permite identificar tanto lecciones aprendidas como debilidades proyectos sectoriales), fortalece la continuidad de la gestión en el sector (facilita el acceso a información en procesos de cambio de administración), favorece la continuidad de los procesos del sector (brinda acceso criterios y razones que sustenta la toma de decisiones) y facilita la socialización de los proyectos adelantados por el sector en la ciudadanía y otras entidades del distrito. </w:t>
      </w:r>
    </w:p>
    <w:p w:rsidR="00BF5782" w:rsidRPr="004424F1" w:rsidRDefault="00BF5782" w:rsidP="00BF5782">
      <w:pPr>
        <w:pBdr>
          <w:top w:val="none" w:sz="0" w:space="0" w:color="000000"/>
          <w:left w:val="none" w:sz="0" w:space="0" w:color="000000"/>
          <w:bottom w:val="none" w:sz="0" w:space="0" w:color="000000"/>
          <w:right w:val="none" w:sz="0" w:space="0" w:color="000000"/>
        </w:pBdr>
        <w:jc w:val="both"/>
        <w:rPr>
          <w:sz w:val="22"/>
          <w:szCs w:val="22"/>
        </w:rPr>
      </w:pPr>
    </w:p>
    <w:p w:rsidR="00BF5782" w:rsidRPr="004424F1" w:rsidRDefault="00BF5782" w:rsidP="00BF5782">
      <w:pPr>
        <w:widowControl/>
        <w:pBdr>
          <w:top w:val="none" w:sz="0" w:space="0" w:color="000000"/>
          <w:left w:val="none" w:sz="0" w:space="0" w:color="000000"/>
          <w:bottom w:val="none" w:sz="0" w:space="0" w:color="000000"/>
          <w:right w:val="none" w:sz="0" w:space="0" w:color="000000"/>
        </w:pBdr>
        <w:tabs>
          <w:tab w:val="center" w:pos="4419"/>
          <w:tab w:val="right" w:pos="8838"/>
        </w:tabs>
        <w:jc w:val="both"/>
        <w:rPr>
          <w:sz w:val="22"/>
          <w:szCs w:val="22"/>
        </w:rPr>
      </w:pPr>
      <w:r w:rsidRPr="004424F1">
        <w:rPr>
          <w:rFonts w:eastAsia="Arial"/>
          <w:sz w:val="22"/>
          <w:szCs w:val="22"/>
        </w:rPr>
        <w:t xml:space="preserve">La Encuesta Bienal de Culturas en particular genera conocimiento estratégico del sector a nivel distrital y proporciona información relativa al cumplimiento del Plan Distrital de Desarrollo en tanto es fuente de 19 metas del mismo.  </w:t>
      </w:r>
    </w:p>
    <w:p w:rsidR="00BF5782" w:rsidRPr="004424F1" w:rsidRDefault="00BF5782" w:rsidP="00BF5782">
      <w:pPr>
        <w:widowControl/>
        <w:tabs>
          <w:tab w:val="center" w:pos="4419"/>
          <w:tab w:val="right" w:pos="8838"/>
        </w:tabs>
        <w:jc w:val="both"/>
        <w:rPr>
          <w:sz w:val="22"/>
          <w:szCs w:val="22"/>
        </w:rPr>
      </w:pPr>
    </w:p>
    <w:p w:rsidR="00BF5782" w:rsidRPr="008301E3" w:rsidRDefault="00BF5782" w:rsidP="00BF5782">
      <w:pPr>
        <w:rPr>
          <w:i/>
          <w:sz w:val="22"/>
          <w:szCs w:val="22"/>
        </w:rPr>
      </w:pPr>
      <w:r w:rsidRPr="008301E3">
        <w:rPr>
          <w:b/>
          <w:bCs/>
          <w:i/>
          <w:sz w:val="22"/>
          <w:szCs w:val="22"/>
        </w:rPr>
        <w:t>4.4 Enfoque Poblacional</w:t>
      </w:r>
      <w:r w:rsidRPr="008301E3">
        <w:rPr>
          <w:b/>
          <w:bCs/>
          <w:i/>
          <w:sz w:val="22"/>
          <w:szCs w:val="22"/>
        </w:rPr>
        <w:tab/>
      </w:r>
      <w:r w:rsidRPr="008301E3">
        <w:rPr>
          <w:b/>
          <w:bCs/>
          <w:i/>
          <w:sz w:val="22"/>
          <w:szCs w:val="22"/>
        </w:rPr>
        <w:tab/>
      </w:r>
      <w:r w:rsidRPr="008301E3">
        <w:rPr>
          <w:b/>
          <w:bCs/>
          <w:i/>
          <w:sz w:val="22"/>
          <w:szCs w:val="22"/>
        </w:rPr>
        <w:tab/>
      </w:r>
      <w:r w:rsidRPr="008301E3">
        <w:rPr>
          <w:b/>
          <w:bCs/>
          <w:i/>
          <w:sz w:val="22"/>
          <w:szCs w:val="22"/>
        </w:rPr>
        <w:tab/>
      </w:r>
      <w:r w:rsidRPr="008301E3">
        <w:rPr>
          <w:b/>
          <w:bCs/>
          <w:i/>
          <w:sz w:val="22"/>
          <w:szCs w:val="22"/>
        </w:rPr>
        <w:tab/>
      </w:r>
      <w:r w:rsidRPr="008301E3">
        <w:rPr>
          <w:b/>
          <w:bCs/>
          <w:i/>
          <w:sz w:val="22"/>
          <w:szCs w:val="22"/>
        </w:rPr>
        <w:tab/>
      </w:r>
      <w:r w:rsidRPr="008301E3">
        <w:rPr>
          <w:b/>
          <w:bCs/>
          <w:i/>
          <w:sz w:val="22"/>
          <w:szCs w:val="22"/>
        </w:rPr>
        <w:tab/>
      </w:r>
      <w:r w:rsidRPr="008301E3">
        <w:rPr>
          <w:b/>
          <w:bCs/>
          <w:i/>
          <w:sz w:val="22"/>
          <w:szCs w:val="22"/>
        </w:rPr>
        <w:tab/>
      </w:r>
      <w:r w:rsidRPr="008301E3">
        <w:rPr>
          <w:b/>
          <w:bCs/>
          <w:i/>
          <w:sz w:val="22"/>
          <w:szCs w:val="22"/>
        </w:rPr>
        <w:tab/>
      </w:r>
    </w:p>
    <w:p w:rsidR="00BF5782" w:rsidRPr="004424F1" w:rsidRDefault="00BF5782" w:rsidP="00BF5782">
      <w:pPr>
        <w:jc w:val="both"/>
        <w:rPr>
          <w:b/>
          <w:bCs/>
          <w:color w:val="000000"/>
          <w:sz w:val="22"/>
          <w:szCs w:val="22"/>
          <w:u w:val="single"/>
        </w:rPr>
      </w:pPr>
    </w:p>
    <w:p w:rsidR="00BF5782" w:rsidRPr="004424F1" w:rsidRDefault="00BF5782" w:rsidP="00BF5782">
      <w:pPr>
        <w:widowControl/>
        <w:jc w:val="both"/>
        <w:rPr>
          <w:sz w:val="22"/>
          <w:szCs w:val="22"/>
        </w:rPr>
      </w:pPr>
      <w:r w:rsidRPr="004424F1">
        <w:rPr>
          <w:rFonts w:eastAsia="Times New Roman"/>
          <w:color w:val="000000"/>
          <w:sz w:val="22"/>
          <w:szCs w:val="22"/>
          <w:lang w:eastAsia="es-ES" w:bidi="es-ES"/>
        </w:rPr>
        <w:lastRenderedPageBreak/>
        <w:t>Durante el periodo NO se presentan acciones ni proyectos con enfoque diferencial y poblacional.</w:t>
      </w:r>
    </w:p>
    <w:p w:rsidR="00BF5782" w:rsidRPr="004424F1" w:rsidRDefault="00BF5782" w:rsidP="00BF5782">
      <w:pPr>
        <w:widowControl/>
        <w:jc w:val="both"/>
        <w:rPr>
          <w:sz w:val="22"/>
          <w:szCs w:val="22"/>
        </w:rPr>
      </w:pPr>
    </w:p>
    <w:p w:rsidR="00BF5782" w:rsidRPr="008301E3" w:rsidRDefault="00BF5782" w:rsidP="00BF5782">
      <w:pPr>
        <w:widowControl/>
        <w:jc w:val="both"/>
        <w:rPr>
          <w:i/>
          <w:sz w:val="22"/>
          <w:szCs w:val="22"/>
        </w:rPr>
      </w:pPr>
      <w:r>
        <w:rPr>
          <w:rFonts w:eastAsia="Times New Roman"/>
          <w:b/>
          <w:bCs/>
          <w:i/>
          <w:color w:val="000000"/>
          <w:sz w:val="22"/>
          <w:szCs w:val="22"/>
          <w:lang w:eastAsia="es-ES" w:bidi="es-ES"/>
        </w:rPr>
        <w:t>4</w:t>
      </w:r>
      <w:r w:rsidRPr="008301E3">
        <w:rPr>
          <w:rFonts w:eastAsia="Times New Roman"/>
          <w:b/>
          <w:bCs/>
          <w:i/>
          <w:color w:val="000000"/>
          <w:sz w:val="22"/>
          <w:szCs w:val="22"/>
          <w:lang w:eastAsia="es-ES" w:bidi="es-ES"/>
        </w:rPr>
        <w:t>.5 Enfoque territorial</w:t>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r w:rsidRPr="008301E3">
        <w:rPr>
          <w:rFonts w:eastAsia="Times New Roman"/>
          <w:b/>
          <w:bCs/>
          <w:i/>
          <w:color w:val="000000"/>
          <w:sz w:val="22"/>
          <w:szCs w:val="22"/>
          <w:lang w:eastAsia="es-ES" w:bidi="es-ES"/>
        </w:rPr>
        <w:tab/>
      </w:r>
    </w:p>
    <w:p w:rsidR="00BF5782" w:rsidRDefault="00BF5782" w:rsidP="00BF5782">
      <w:pPr>
        <w:jc w:val="both"/>
        <w:rPr>
          <w:sz w:val="22"/>
          <w:szCs w:val="22"/>
        </w:rPr>
      </w:pPr>
    </w:p>
    <w:p w:rsidR="00BF5782" w:rsidRPr="004424F1" w:rsidRDefault="00BF5782" w:rsidP="00BF5782">
      <w:pPr>
        <w:widowControl/>
        <w:jc w:val="both"/>
        <w:rPr>
          <w:sz w:val="22"/>
          <w:szCs w:val="22"/>
        </w:rPr>
      </w:pPr>
      <w:r w:rsidRPr="004424F1">
        <w:rPr>
          <w:rFonts w:eastAsia="Times New Roman"/>
          <w:color w:val="000000"/>
          <w:sz w:val="22"/>
          <w:szCs w:val="22"/>
          <w:lang w:eastAsia="es-ES" w:bidi="es-ES"/>
        </w:rPr>
        <w:t xml:space="preserve">Durante el periodo NO se presentan acciones ni proyectos con enfoque </w:t>
      </w:r>
      <w:r>
        <w:rPr>
          <w:rFonts w:eastAsia="Times New Roman"/>
          <w:color w:val="000000"/>
          <w:sz w:val="22"/>
          <w:szCs w:val="22"/>
          <w:lang w:eastAsia="es-ES" w:bidi="es-ES"/>
        </w:rPr>
        <w:t>territorial</w:t>
      </w:r>
    </w:p>
    <w:p w:rsidR="00BF5782" w:rsidRPr="004424F1" w:rsidRDefault="00BF5782" w:rsidP="00BF5782">
      <w:pPr>
        <w:jc w:val="both"/>
        <w:rPr>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F95BB9" w:rsidRDefault="00F95BB9">
      <w:pPr>
        <w:pStyle w:val="Sinespaciado"/>
        <w:jc w:val="both"/>
        <w:rPr>
          <w:b/>
          <w:bCs/>
          <w:sz w:val="22"/>
          <w:szCs w:val="22"/>
        </w:rPr>
      </w:pPr>
    </w:p>
    <w:p w:rsidR="00BF5782" w:rsidRDefault="00BF5782">
      <w:pPr>
        <w:pStyle w:val="Sinespaciado"/>
        <w:jc w:val="both"/>
        <w:rPr>
          <w:b/>
          <w:bCs/>
          <w:sz w:val="22"/>
          <w:szCs w:val="22"/>
        </w:rPr>
      </w:pPr>
    </w:p>
    <w:p w:rsidR="00BF5782" w:rsidRDefault="00BF5782">
      <w:pPr>
        <w:pStyle w:val="Sinespaciado"/>
        <w:jc w:val="both"/>
        <w:rPr>
          <w:b/>
          <w:bCs/>
          <w:sz w:val="22"/>
          <w:szCs w:val="22"/>
        </w:rPr>
      </w:pPr>
    </w:p>
    <w:p w:rsidR="0007386A" w:rsidRPr="00023C7C" w:rsidRDefault="0007386A">
      <w:pPr>
        <w:pStyle w:val="Sinespaciado"/>
        <w:jc w:val="both"/>
        <w:rPr>
          <w:sz w:val="22"/>
          <w:szCs w:val="22"/>
        </w:rPr>
      </w:pPr>
      <w:r w:rsidRPr="00023C7C">
        <w:rPr>
          <w:b/>
          <w:bCs/>
          <w:sz w:val="22"/>
          <w:szCs w:val="22"/>
        </w:rPr>
        <w:lastRenderedPageBreak/>
        <w:t>PERIODO: I TRIMESTRE DE 201</w:t>
      </w:r>
      <w:r w:rsidR="00FD043B" w:rsidRPr="00023C7C">
        <w:rPr>
          <w:b/>
          <w:bCs/>
          <w:sz w:val="22"/>
          <w:szCs w:val="22"/>
        </w:rPr>
        <w:t>9</w:t>
      </w:r>
    </w:p>
    <w:p w:rsidR="0007386A" w:rsidRPr="00023C7C" w:rsidRDefault="0007386A">
      <w:pPr>
        <w:pStyle w:val="Sinespaciado"/>
        <w:jc w:val="both"/>
        <w:rPr>
          <w:b/>
          <w:bCs/>
          <w:sz w:val="22"/>
          <w:szCs w:val="22"/>
        </w:rPr>
      </w:pPr>
    </w:p>
    <w:p w:rsidR="0007386A" w:rsidRPr="00023C7C" w:rsidRDefault="0007386A">
      <w:pPr>
        <w:pStyle w:val="Sinespaciado"/>
        <w:jc w:val="both"/>
        <w:rPr>
          <w:sz w:val="22"/>
          <w:szCs w:val="22"/>
        </w:rPr>
      </w:pPr>
      <w:r w:rsidRPr="00023C7C">
        <w:rPr>
          <w:b/>
          <w:bCs/>
          <w:sz w:val="22"/>
          <w:szCs w:val="22"/>
        </w:rPr>
        <w:t xml:space="preserve">PROYECTO DE INVERSIÓN No. 992 - </w:t>
      </w:r>
      <w:r w:rsidRPr="00023C7C">
        <w:rPr>
          <w:b/>
          <w:bCs/>
          <w:i/>
          <w:iCs/>
          <w:sz w:val="22"/>
          <w:szCs w:val="22"/>
        </w:rPr>
        <w:t xml:space="preserve">Patrimonio e Infraestructura cultural fortalecida  </w:t>
      </w:r>
    </w:p>
    <w:p w:rsidR="00DF3398" w:rsidRDefault="0007386A" w:rsidP="00F95BB9">
      <w:pPr>
        <w:pStyle w:val="Sinespaciado"/>
        <w:jc w:val="both"/>
        <w:rPr>
          <w:b/>
          <w:bCs/>
          <w:sz w:val="22"/>
          <w:szCs w:val="22"/>
        </w:rPr>
      </w:pPr>
      <w:r w:rsidRPr="00023C7C">
        <w:rPr>
          <w:b/>
          <w:bCs/>
          <w:sz w:val="22"/>
          <w:szCs w:val="22"/>
        </w:rPr>
        <w:t xml:space="preserve">Reporte: ENERO A </w:t>
      </w:r>
      <w:r w:rsidR="00FD043B" w:rsidRPr="00023C7C">
        <w:rPr>
          <w:b/>
          <w:bCs/>
          <w:sz w:val="22"/>
          <w:szCs w:val="22"/>
        </w:rPr>
        <w:t>MARZO</w:t>
      </w:r>
      <w:r w:rsidR="001924A5" w:rsidRPr="00023C7C">
        <w:rPr>
          <w:b/>
          <w:bCs/>
          <w:sz w:val="22"/>
          <w:szCs w:val="22"/>
        </w:rPr>
        <w:t xml:space="preserve"> ACUMULADO</w:t>
      </w:r>
      <w:r w:rsidRPr="00023C7C">
        <w:rPr>
          <w:b/>
          <w:bCs/>
          <w:sz w:val="22"/>
          <w:szCs w:val="22"/>
        </w:rPr>
        <w:t xml:space="preserve"> </w:t>
      </w:r>
      <w:r w:rsidR="001954D3" w:rsidRPr="00023C7C">
        <w:rPr>
          <w:b/>
          <w:bCs/>
          <w:sz w:val="22"/>
          <w:szCs w:val="22"/>
        </w:rPr>
        <w:t xml:space="preserve">DE </w:t>
      </w:r>
      <w:r w:rsidRPr="00023C7C">
        <w:rPr>
          <w:b/>
          <w:bCs/>
          <w:sz w:val="22"/>
          <w:szCs w:val="22"/>
        </w:rPr>
        <w:t>201</w:t>
      </w:r>
      <w:r w:rsidR="00FD043B" w:rsidRPr="00023C7C">
        <w:rPr>
          <w:b/>
          <w:bCs/>
          <w:sz w:val="22"/>
          <w:szCs w:val="22"/>
        </w:rPr>
        <w:t>9</w:t>
      </w:r>
      <w:r w:rsidRPr="00023C7C">
        <w:rPr>
          <w:b/>
          <w:bCs/>
          <w:sz w:val="22"/>
          <w:szCs w:val="22"/>
        </w:rPr>
        <w:t xml:space="preserve"> </w:t>
      </w:r>
    </w:p>
    <w:p w:rsidR="00F95BB9" w:rsidRDefault="00F95BB9" w:rsidP="00F95BB9">
      <w:pPr>
        <w:pStyle w:val="Sinespaciado"/>
        <w:jc w:val="both"/>
        <w:rPr>
          <w:b/>
          <w:bCs/>
          <w:sz w:val="22"/>
          <w:szCs w:val="22"/>
        </w:rPr>
      </w:pPr>
    </w:p>
    <w:p w:rsidR="00F95BB9" w:rsidRPr="00023C7C" w:rsidRDefault="00F95BB9" w:rsidP="00F95BB9">
      <w:pPr>
        <w:pStyle w:val="Sinespaciado"/>
        <w:jc w:val="both"/>
        <w:rPr>
          <w:rFonts w:eastAsia="Arial"/>
          <w:b/>
          <w:bCs/>
          <w:color w:val="000000"/>
          <w:sz w:val="22"/>
          <w:szCs w:val="22"/>
        </w:rPr>
      </w:pPr>
    </w:p>
    <w:p w:rsidR="00FD2DA4" w:rsidRPr="00023C7C" w:rsidRDefault="00BA609F" w:rsidP="00BA609F">
      <w:pPr>
        <w:pStyle w:val="Sinespaciado"/>
        <w:jc w:val="both"/>
        <w:rPr>
          <w:b/>
          <w:bCs/>
          <w:sz w:val="22"/>
          <w:szCs w:val="22"/>
          <w:u w:val="single"/>
        </w:rPr>
      </w:pPr>
      <w:r>
        <w:rPr>
          <w:b/>
          <w:bCs/>
          <w:sz w:val="22"/>
          <w:szCs w:val="22"/>
          <w:u w:val="single"/>
        </w:rPr>
        <w:t xml:space="preserve">1. </w:t>
      </w:r>
      <w:r w:rsidR="00FD2DA4" w:rsidRPr="00023C7C">
        <w:rPr>
          <w:b/>
          <w:bCs/>
          <w:sz w:val="22"/>
          <w:szCs w:val="22"/>
          <w:u w:val="single"/>
        </w:rPr>
        <w:t xml:space="preserve">Objetivo general del Proyecto </w:t>
      </w:r>
      <w:r w:rsidR="00FD2DA4" w:rsidRPr="00023C7C">
        <w:rPr>
          <w:b/>
          <w:bCs/>
          <w:sz w:val="22"/>
          <w:szCs w:val="22"/>
          <w:u w:val="single"/>
        </w:rPr>
        <w:tab/>
      </w:r>
      <w:r w:rsidR="00FD2DA4" w:rsidRPr="00023C7C">
        <w:rPr>
          <w:b/>
          <w:bCs/>
          <w:sz w:val="22"/>
          <w:szCs w:val="22"/>
          <w:u w:val="single"/>
        </w:rPr>
        <w:tab/>
      </w:r>
      <w:r w:rsidR="00FD2DA4" w:rsidRPr="00023C7C">
        <w:rPr>
          <w:b/>
          <w:bCs/>
          <w:sz w:val="22"/>
          <w:szCs w:val="22"/>
          <w:u w:val="single"/>
        </w:rPr>
        <w:tab/>
      </w:r>
      <w:r w:rsidR="00FD2DA4" w:rsidRPr="00023C7C">
        <w:rPr>
          <w:b/>
          <w:bCs/>
          <w:sz w:val="22"/>
          <w:szCs w:val="22"/>
          <w:u w:val="single"/>
        </w:rPr>
        <w:tab/>
      </w:r>
      <w:r w:rsidR="00FD2DA4" w:rsidRPr="00023C7C">
        <w:rPr>
          <w:b/>
          <w:bCs/>
          <w:sz w:val="22"/>
          <w:szCs w:val="22"/>
          <w:u w:val="single"/>
        </w:rPr>
        <w:tab/>
      </w:r>
      <w:r w:rsidR="00FD2DA4" w:rsidRPr="00023C7C">
        <w:rPr>
          <w:b/>
          <w:bCs/>
          <w:sz w:val="22"/>
          <w:szCs w:val="22"/>
          <w:u w:val="single"/>
        </w:rPr>
        <w:tab/>
      </w:r>
      <w:r w:rsidR="00FD2DA4" w:rsidRPr="00023C7C">
        <w:rPr>
          <w:b/>
          <w:bCs/>
          <w:sz w:val="22"/>
          <w:szCs w:val="22"/>
          <w:u w:val="single"/>
        </w:rPr>
        <w:tab/>
      </w:r>
      <w:r w:rsidR="00FD2DA4" w:rsidRPr="00023C7C">
        <w:rPr>
          <w:b/>
          <w:bCs/>
          <w:sz w:val="22"/>
          <w:szCs w:val="22"/>
          <w:u w:val="single"/>
        </w:rPr>
        <w:tab/>
      </w:r>
      <w:r>
        <w:rPr>
          <w:b/>
          <w:bCs/>
          <w:sz w:val="22"/>
          <w:szCs w:val="22"/>
          <w:u w:val="single"/>
        </w:rPr>
        <w:tab/>
      </w:r>
    </w:p>
    <w:p w:rsidR="00FD2DA4" w:rsidRPr="00023C7C" w:rsidRDefault="00FD2DA4" w:rsidP="00FD2DA4">
      <w:pPr>
        <w:ind w:left="720"/>
        <w:rPr>
          <w:rFonts w:eastAsia="Arial"/>
          <w:b/>
          <w:bCs/>
          <w:sz w:val="22"/>
          <w:szCs w:val="22"/>
          <w:u w:val="single"/>
        </w:rPr>
      </w:pPr>
    </w:p>
    <w:p w:rsidR="00DF3398" w:rsidRDefault="00DF3398" w:rsidP="00DF3398">
      <w:pPr>
        <w:jc w:val="both"/>
        <w:rPr>
          <w:kern w:val="2"/>
        </w:rPr>
      </w:pPr>
      <w:r>
        <w:rPr>
          <w:sz w:val="22"/>
          <w:szCs w:val="22"/>
        </w:rPr>
        <w:t>Coordinar, gestionar y ejecutar la política cultural para el patrimonio y la infraestructura cultural con</w:t>
      </w:r>
    </w:p>
    <w:p w:rsidR="00DF3398" w:rsidRDefault="00DF3398" w:rsidP="00DF3398">
      <w:pPr>
        <w:jc w:val="both"/>
      </w:pPr>
      <w:r>
        <w:rPr>
          <w:sz w:val="22"/>
          <w:szCs w:val="22"/>
        </w:rPr>
        <w:t>énfasis en el análisis, seguimiento y construcción de instrumentos de planeación, normativos y de</w:t>
      </w:r>
    </w:p>
    <w:p w:rsidR="00DF3398" w:rsidRDefault="00DF3398" w:rsidP="00DF3398">
      <w:pPr>
        <w:jc w:val="both"/>
      </w:pPr>
      <w:r>
        <w:rPr>
          <w:sz w:val="22"/>
          <w:szCs w:val="22"/>
        </w:rPr>
        <w:t>política, que incluyan el sector público y privado.</w:t>
      </w:r>
    </w:p>
    <w:p w:rsidR="00FD2DA4" w:rsidRDefault="00FD2DA4" w:rsidP="00FD2DA4">
      <w:pPr>
        <w:rPr>
          <w:rFonts w:eastAsia="Arial"/>
          <w:b/>
          <w:bCs/>
          <w:sz w:val="22"/>
          <w:szCs w:val="22"/>
          <w:u w:val="single"/>
        </w:rPr>
      </w:pPr>
    </w:p>
    <w:p w:rsidR="002E090F" w:rsidRDefault="002E090F" w:rsidP="00FD2DA4">
      <w:pPr>
        <w:rPr>
          <w:rFonts w:eastAsia="Arial"/>
          <w:b/>
          <w:bCs/>
          <w:sz w:val="22"/>
          <w:szCs w:val="22"/>
          <w:u w:val="single"/>
        </w:rPr>
      </w:pPr>
    </w:p>
    <w:p w:rsidR="00FD2DA4" w:rsidRPr="00023C7C" w:rsidRDefault="00BA609F" w:rsidP="00BA609F">
      <w:pPr>
        <w:pStyle w:val="Sinespaciado"/>
        <w:jc w:val="both"/>
        <w:rPr>
          <w:rFonts w:eastAsia="Arial"/>
          <w:b/>
          <w:bCs/>
          <w:sz w:val="22"/>
          <w:szCs w:val="22"/>
          <w:u w:val="single"/>
        </w:rPr>
      </w:pPr>
      <w:r>
        <w:rPr>
          <w:b/>
          <w:bCs/>
          <w:sz w:val="22"/>
          <w:szCs w:val="22"/>
          <w:u w:val="single"/>
        </w:rPr>
        <w:t xml:space="preserve">2. </w:t>
      </w:r>
      <w:r w:rsidR="00FD2DA4" w:rsidRPr="00023C7C">
        <w:rPr>
          <w:b/>
          <w:bCs/>
          <w:sz w:val="22"/>
          <w:szCs w:val="22"/>
          <w:u w:val="single"/>
        </w:rPr>
        <w:t>Logros, apuestas y retos del Proyecto</w:t>
      </w:r>
      <w:r w:rsidR="00FD2DA4" w:rsidRPr="00023C7C">
        <w:rPr>
          <w:b/>
          <w:bCs/>
          <w:sz w:val="22"/>
          <w:szCs w:val="22"/>
          <w:u w:val="single"/>
        </w:rPr>
        <w:tab/>
      </w:r>
      <w:r w:rsidR="00FD2DA4" w:rsidRPr="00023C7C">
        <w:rPr>
          <w:b/>
          <w:bCs/>
          <w:sz w:val="22"/>
          <w:szCs w:val="22"/>
          <w:u w:val="single"/>
        </w:rPr>
        <w:tab/>
      </w:r>
      <w:r w:rsidR="00FD2DA4" w:rsidRPr="00023C7C">
        <w:rPr>
          <w:b/>
          <w:bCs/>
          <w:sz w:val="22"/>
          <w:szCs w:val="22"/>
          <w:u w:val="single"/>
        </w:rPr>
        <w:tab/>
      </w:r>
      <w:r w:rsidR="00FD2DA4" w:rsidRPr="00023C7C">
        <w:rPr>
          <w:b/>
          <w:bCs/>
          <w:sz w:val="22"/>
          <w:szCs w:val="22"/>
          <w:u w:val="single"/>
        </w:rPr>
        <w:tab/>
      </w:r>
      <w:r w:rsidR="00FD2DA4" w:rsidRPr="00023C7C">
        <w:rPr>
          <w:b/>
          <w:bCs/>
          <w:sz w:val="22"/>
          <w:szCs w:val="22"/>
          <w:u w:val="single"/>
        </w:rPr>
        <w:tab/>
      </w:r>
      <w:r w:rsidR="00FD2DA4" w:rsidRPr="00023C7C">
        <w:rPr>
          <w:b/>
          <w:bCs/>
          <w:sz w:val="22"/>
          <w:szCs w:val="22"/>
          <w:u w:val="single"/>
        </w:rPr>
        <w:tab/>
      </w:r>
      <w:r w:rsidR="00FD2DA4" w:rsidRPr="00023C7C">
        <w:rPr>
          <w:b/>
          <w:bCs/>
          <w:sz w:val="22"/>
          <w:szCs w:val="22"/>
          <w:u w:val="single"/>
        </w:rPr>
        <w:tab/>
      </w:r>
      <w:r>
        <w:rPr>
          <w:b/>
          <w:bCs/>
          <w:sz w:val="22"/>
          <w:szCs w:val="22"/>
          <w:u w:val="single"/>
        </w:rPr>
        <w:tab/>
      </w:r>
    </w:p>
    <w:p w:rsidR="00FD2DA4" w:rsidRPr="00023C7C" w:rsidRDefault="00FD2DA4" w:rsidP="00FD2DA4">
      <w:pPr>
        <w:ind w:left="720"/>
        <w:rPr>
          <w:rFonts w:eastAsia="Arial"/>
          <w:b/>
          <w:bCs/>
          <w:sz w:val="22"/>
          <w:szCs w:val="22"/>
          <w:u w:val="single"/>
        </w:rPr>
      </w:pPr>
    </w:p>
    <w:p w:rsidR="00A758A3" w:rsidRDefault="0032044B" w:rsidP="00A758A3">
      <w:pPr>
        <w:jc w:val="both"/>
      </w:pPr>
      <w:r>
        <w:rPr>
          <w:rFonts w:eastAsia="Times New Roman"/>
          <w:sz w:val="22"/>
          <w:szCs w:val="22"/>
          <w:lang w:eastAsia="es-CO"/>
        </w:rPr>
        <w:t>Para el</w:t>
      </w:r>
      <w:r w:rsidR="00A758A3">
        <w:rPr>
          <w:rFonts w:eastAsia="Times New Roman"/>
          <w:sz w:val="22"/>
          <w:szCs w:val="22"/>
          <w:lang w:eastAsia="es-CO"/>
        </w:rPr>
        <w:t xml:space="preserve"> cumplimiento de </w:t>
      </w:r>
      <w:r w:rsidR="00415A12" w:rsidRPr="00023C7C">
        <w:rPr>
          <w:rFonts w:eastAsia="Times New Roman"/>
          <w:sz w:val="22"/>
          <w:szCs w:val="22"/>
          <w:lang w:eastAsia="es-CO"/>
        </w:rPr>
        <w:t>las metas del PDD “</w:t>
      </w:r>
      <w:r w:rsidR="00415A12" w:rsidRPr="00023C7C">
        <w:rPr>
          <w:rFonts w:eastAsia="Times New Roman"/>
          <w:i/>
          <w:sz w:val="22"/>
          <w:szCs w:val="22"/>
          <w:lang w:eastAsia="es-CO"/>
        </w:rPr>
        <w:t>Bogotá Mejor para todos</w:t>
      </w:r>
      <w:r w:rsidR="00415A12" w:rsidRPr="00023C7C">
        <w:rPr>
          <w:rFonts w:eastAsia="Times New Roman"/>
          <w:sz w:val="22"/>
          <w:szCs w:val="22"/>
          <w:lang w:eastAsia="es-CO"/>
        </w:rPr>
        <w:t xml:space="preserve">” </w:t>
      </w:r>
      <w:r w:rsidR="001748B4">
        <w:rPr>
          <w:rFonts w:eastAsia="Times New Roman"/>
          <w:sz w:val="22"/>
          <w:szCs w:val="22"/>
          <w:lang w:eastAsia="es-CO"/>
        </w:rPr>
        <w:t>en su pilar “</w:t>
      </w:r>
      <w:r w:rsidR="001748B4" w:rsidRPr="001748B4">
        <w:rPr>
          <w:rFonts w:eastAsia="Times New Roman"/>
          <w:i/>
          <w:sz w:val="22"/>
          <w:szCs w:val="22"/>
          <w:lang w:eastAsia="es-CO"/>
        </w:rPr>
        <w:t>Democracia Urbana</w:t>
      </w:r>
      <w:r w:rsidR="001748B4">
        <w:rPr>
          <w:rFonts w:eastAsia="Times New Roman"/>
          <w:sz w:val="22"/>
          <w:szCs w:val="22"/>
          <w:lang w:eastAsia="es-CO"/>
        </w:rPr>
        <w:t xml:space="preserve">” </w:t>
      </w:r>
      <w:r w:rsidR="004470E8">
        <w:rPr>
          <w:rFonts w:eastAsia="Times New Roman"/>
          <w:sz w:val="22"/>
          <w:szCs w:val="22"/>
          <w:lang w:eastAsia="es-CO"/>
        </w:rPr>
        <w:t xml:space="preserve">programa </w:t>
      </w:r>
      <w:r w:rsidR="00F00016">
        <w:rPr>
          <w:rFonts w:eastAsia="Times New Roman"/>
          <w:sz w:val="22"/>
          <w:szCs w:val="22"/>
          <w:lang w:eastAsia="es-CO"/>
        </w:rPr>
        <w:t>“</w:t>
      </w:r>
      <w:r w:rsidR="004470E8" w:rsidRPr="00F00016">
        <w:rPr>
          <w:rFonts w:eastAsia="Times New Roman"/>
          <w:i/>
          <w:sz w:val="22"/>
          <w:szCs w:val="22"/>
          <w:lang w:eastAsia="es-CO"/>
        </w:rPr>
        <w:t>Espacio público derecho de todos</w:t>
      </w:r>
      <w:r w:rsidR="00F00016">
        <w:rPr>
          <w:rFonts w:eastAsia="Times New Roman"/>
          <w:sz w:val="22"/>
          <w:szCs w:val="22"/>
          <w:lang w:eastAsia="es-CO"/>
        </w:rPr>
        <w:t>”</w:t>
      </w:r>
      <w:r w:rsidR="004470E8">
        <w:rPr>
          <w:rFonts w:eastAsia="Times New Roman"/>
          <w:sz w:val="22"/>
          <w:szCs w:val="22"/>
          <w:lang w:eastAsia="es-CO"/>
        </w:rPr>
        <w:t xml:space="preserve">, </w:t>
      </w:r>
      <w:r w:rsidR="00A758A3">
        <w:rPr>
          <w:sz w:val="22"/>
          <w:szCs w:val="22"/>
        </w:rPr>
        <w:t>es fundamental la construcción de infraestructura que permita tener espacios adecuados donde se puedan desarrollar prácticas culturales y deportivas</w:t>
      </w:r>
      <w:r w:rsidR="00AC0ABC">
        <w:rPr>
          <w:sz w:val="22"/>
          <w:szCs w:val="22"/>
        </w:rPr>
        <w:t xml:space="preserve"> con el fin de mejorar las condiciones de vida y bienestar de los habitantes del Distrito Capital</w:t>
      </w:r>
      <w:r w:rsidR="00A758A3">
        <w:rPr>
          <w:sz w:val="22"/>
          <w:szCs w:val="22"/>
        </w:rPr>
        <w:t xml:space="preserve">, </w:t>
      </w:r>
      <w:r>
        <w:rPr>
          <w:sz w:val="22"/>
          <w:szCs w:val="22"/>
        </w:rPr>
        <w:t>razón por la cual, desde e</w:t>
      </w:r>
      <w:r w:rsidR="00A758A3">
        <w:rPr>
          <w:sz w:val="22"/>
          <w:szCs w:val="22"/>
        </w:rPr>
        <w:t xml:space="preserve">l Sector Cultura, Recreación y Deporte </w:t>
      </w:r>
      <w:r w:rsidR="009200E6">
        <w:rPr>
          <w:sz w:val="22"/>
          <w:szCs w:val="22"/>
        </w:rPr>
        <w:t xml:space="preserve">se </w:t>
      </w:r>
      <w:r>
        <w:rPr>
          <w:sz w:val="22"/>
          <w:szCs w:val="22"/>
        </w:rPr>
        <w:t xml:space="preserve">contempló </w:t>
      </w:r>
      <w:r w:rsidR="002E090F">
        <w:rPr>
          <w:sz w:val="22"/>
          <w:szCs w:val="22"/>
        </w:rPr>
        <w:t>la meta de</w:t>
      </w:r>
      <w:r w:rsidR="009200E6">
        <w:rPr>
          <w:sz w:val="22"/>
          <w:szCs w:val="22"/>
        </w:rPr>
        <w:t>l</w:t>
      </w:r>
      <w:r>
        <w:rPr>
          <w:sz w:val="22"/>
          <w:szCs w:val="22"/>
        </w:rPr>
        <w:t xml:space="preserve"> </w:t>
      </w:r>
      <w:r w:rsidRPr="00BA609F">
        <w:rPr>
          <w:sz w:val="22"/>
          <w:szCs w:val="22"/>
        </w:rPr>
        <w:t xml:space="preserve">mejoramiento de equipamientos culturales en las </w:t>
      </w:r>
      <w:r w:rsidR="00A758A3" w:rsidRPr="00BA609F">
        <w:rPr>
          <w:sz w:val="22"/>
          <w:szCs w:val="22"/>
        </w:rPr>
        <w:t xml:space="preserve">diferentes localidades de la ciudad, </w:t>
      </w:r>
      <w:r w:rsidR="009200E6" w:rsidRPr="00BA609F">
        <w:rPr>
          <w:sz w:val="22"/>
          <w:szCs w:val="22"/>
        </w:rPr>
        <w:t>entendiendo</w:t>
      </w:r>
      <w:r w:rsidR="00A758A3" w:rsidRPr="00BA609F">
        <w:rPr>
          <w:sz w:val="22"/>
          <w:szCs w:val="22"/>
        </w:rPr>
        <w:t xml:space="preserve"> también como mejoramiento de infraestructura uno o la suma de todos los procesos necesarios para la construcción, adecuación o dotación de infraestructura cultural, así como los estudios y diseños requeridos para su implementación</w:t>
      </w:r>
      <w:r w:rsidR="00B910B8" w:rsidRPr="00BA609F">
        <w:rPr>
          <w:sz w:val="22"/>
          <w:szCs w:val="22"/>
        </w:rPr>
        <w:t xml:space="preserve">; y la </w:t>
      </w:r>
      <w:r w:rsidR="002E090F" w:rsidRPr="00BA609F">
        <w:rPr>
          <w:sz w:val="22"/>
          <w:szCs w:val="22"/>
        </w:rPr>
        <w:t xml:space="preserve">meta de Gestionar </w:t>
      </w:r>
      <w:r w:rsidR="00B910B8" w:rsidRPr="00BA609F">
        <w:rPr>
          <w:sz w:val="22"/>
          <w:szCs w:val="22"/>
        </w:rPr>
        <w:t>la construcción de equipamientos culturales</w:t>
      </w:r>
      <w:r w:rsidR="00A758A3" w:rsidRPr="00BA609F">
        <w:rPr>
          <w:sz w:val="22"/>
          <w:szCs w:val="22"/>
        </w:rPr>
        <w:t>.</w:t>
      </w:r>
    </w:p>
    <w:p w:rsidR="00A758A3" w:rsidRDefault="00415A12" w:rsidP="00415A12">
      <w:pPr>
        <w:jc w:val="both"/>
        <w:rPr>
          <w:rFonts w:eastAsia="Times New Roman"/>
          <w:sz w:val="22"/>
          <w:szCs w:val="22"/>
          <w:lang w:eastAsia="es-CO"/>
        </w:rPr>
      </w:pPr>
      <w:r w:rsidRPr="00023C7C">
        <w:rPr>
          <w:rFonts w:eastAsia="Times New Roman"/>
          <w:sz w:val="22"/>
          <w:szCs w:val="22"/>
          <w:lang w:eastAsia="es-CO"/>
        </w:rPr>
        <w:t xml:space="preserve"> </w:t>
      </w:r>
    </w:p>
    <w:p w:rsidR="00FB444B" w:rsidRDefault="00E14384" w:rsidP="0032044B">
      <w:pPr>
        <w:jc w:val="both"/>
        <w:rPr>
          <w:rFonts w:eastAsia="Times New Roman"/>
          <w:kern w:val="0"/>
          <w:sz w:val="22"/>
          <w:szCs w:val="22"/>
          <w:lang w:val="es-CO" w:eastAsia="es-CO"/>
        </w:rPr>
      </w:pPr>
      <w:r>
        <w:rPr>
          <w:rFonts w:eastAsia="Times New Roman"/>
          <w:kern w:val="0"/>
          <w:sz w:val="22"/>
          <w:szCs w:val="22"/>
          <w:lang w:val="es-CO" w:eastAsia="es-CO"/>
        </w:rPr>
        <w:t>De acuerdo con lo anterior, la SCRD d</w:t>
      </w:r>
      <w:r w:rsidR="009200E6">
        <w:rPr>
          <w:rFonts w:eastAsia="Times New Roman"/>
          <w:kern w:val="0"/>
          <w:sz w:val="22"/>
          <w:szCs w:val="22"/>
          <w:lang w:val="es-CO" w:eastAsia="es-CO"/>
        </w:rPr>
        <w:t xml:space="preserve">urante la vigencia del PDD ha adelantado acciones </w:t>
      </w:r>
      <w:r w:rsidR="00FB444B">
        <w:rPr>
          <w:rFonts w:eastAsia="Times New Roman"/>
          <w:kern w:val="0"/>
          <w:sz w:val="22"/>
          <w:szCs w:val="22"/>
          <w:lang w:val="es-CO" w:eastAsia="es-CO"/>
        </w:rPr>
        <w:t xml:space="preserve">para el mejoramiento de 19 equipamientos culturales en las diferentes líneas de acción y tiene </w:t>
      </w:r>
      <w:r w:rsidR="00F00016">
        <w:rPr>
          <w:rFonts w:eastAsia="Times New Roman"/>
          <w:kern w:val="0"/>
          <w:sz w:val="22"/>
          <w:szCs w:val="22"/>
          <w:lang w:val="es-CO" w:eastAsia="es-CO"/>
        </w:rPr>
        <w:t>proyectado mejorar 8 en 2019 y 3 en 2020, para un total de 30 equipamientos culturales mejorados durante el PDD, a cargo de la SCRD.</w:t>
      </w:r>
    </w:p>
    <w:p w:rsidR="00F00016" w:rsidRDefault="00F00016" w:rsidP="0032044B">
      <w:pPr>
        <w:jc w:val="both"/>
        <w:rPr>
          <w:rFonts w:eastAsia="Times New Roman"/>
          <w:kern w:val="0"/>
          <w:sz w:val="22"/>
          <w:szCs w:val="22"/>
          <w:lang w:val="es-CO" w:eastAsia="es-CO"/>
        </w:rPr>
      </w:pPr>
    </w:p>
    <w:p w:rsidR="00FA44D1" w:rsidRPr="00077FFD" w:rsidRDefault="00FA44D1" w:rsidP="00FA44D1">
      <w:pPr>
        <w:jc w:val="both"/>
        <w:rPr>
          <w:rFonts w:eastAsia="Times New Roman"/>
          <w:kern w:val="0"/>
          <w:sz w:val="22"/>
          <w:szCs w:val="22"/>
          <w:lang w:val="es-CO" w:eastAsia="es-CO"/>
        </w:rPr>
      </w:pPr>
      <w:r>
        <w:rPr>
          <w:rFonts w:eastAsia="Times New Roman"/>
          <w:kern w:val="0"/>
          <w:sz w:val="22"/>
          <w:szCs w:val="22"/>
          <w:lang w:val="es-CO" w:eastAsia="es-CO"/>
        </w:rPr>
        <w:t>Por otro lado, como parte de la</w:t>
      </w:r>
      <w:r w:rsidRPr="00456E2F">
        <w:rPr>
          <w:rFonts w:eastAsia="Times New Roman"/>
          <w:kern w:val="0"/>
          <w:sz w:val="22"/>
          <w:szCs w:val="22"/>
          <w:lang w:val="es-CO" w:eastAsia="es-CO"/>
        </w:rPr>
        <w:t xml:space="preserve"> </w:t>
      </w:r>
      <w:r w:rsidR="00F00016">
        <w:rPr>
          <w:rFonts w:eastAsia="Times New Roman"/>
          <w:kern w:val="0"/>
          <w:sz w:val="22"/>
          <w:szCs w:val="22"/>
          <w:lang w:val="es-CO" w:eastAsia="es-CO"/>
        </w:rPr>
        <w:t xml:space="preserve">gestión para la </w:t>
      </w:r>
      <w:r w:rsidRPr="00456E2F">
        <w:rPr>
          <w:rFonts w:eastAsia="Times New Roman"/>
          <w:kern w:val="0"/>
          <w:sz w:val="22"/>
          <w:szCs w:val="22"/>
          <w:lang w:val="es-CO" w:eastAsia="es-CO"/>
        </w:rPr>
        <w:t xml:space="preserve">construcción </w:t>
      </w:r>
      <w:r>
        <w:rPr>
          <w:rFonts w:eastAsia="Times New Roman"/>
          <w:kern w:val="0"/>
          <w:sz w:val="22"/>
          <w:szCs w:val="22"/>
          <w:lang w:val="es-CO" w:eastAsia="es-CO"/>
        </w:rPr>
        <w:t>de infraestructura se tiene contemplado e</w:t>
      </w:r>
      <w:r w:rsidRPr="00456E2F">
        <w:rPr>
          <w:rFonts w:eastAsia="Times New Roman"/>
          <w:kern w:val="0"/>
          <w:sz w:val="22"/>
          <w:szCs w:val="22"/>
          <w:lang w:val="es-CO" w:eastAsia="es-CO"/>
        </w:rPr>
        <w:t>l nuevo Centro Felicidad Chapinero</w:t>
      </w:r>
      <w:r>
        <w:rPr>
          <w:rFonts w:eastAsia="Times New Roman"/>
          <w:kern w:val="0"/>
          <w:sz w:val="22"/>
          <w:szCs w:val="22"/>
          <w:lang w:val="es-CO" w:eastAsia="es-CO"/>
        </w:rPr>
        <w:t>,</w:t>
      </w:r>
      <w:r w:rsidRPr="00456E2F">
        <w:rPr>
          <w:rFonts w:eastAsia="Times New Roman"/>
          <w:kern w:val="0"/>
          <w:sz w:val="22"/>
          <w:szCs w:val="22"/>
          <w:lang w:val="es-CO" w:eastAsia="es-CO"/>
        </w:rPr>
        <w:t xml:space="preserve"> </w:t>
      </w:r>
      <w:r>
        <w:rPr>
          <w:rFonts w:eastAsia="Times New Roman"/>
          <w:kern w:val="0"/>
          <w:sz w:val="22"/>
          <w:szCs w:val="22"/>
          <w:lang w:val="es-CO" w:eastAsia="es-CO"/>
        </w:rPr>
        <w:t xml:space="preserve">y dentro de las gestiones adelantadas desde la SCRD se realizó </w:t>
      </w:r>
      <w:r w:rsidRPr="00456E2F">
        <w:rPr>
          <w:rFonts w:eastAsia="Times New Roman"/>
          <w:kern w:val="0"/>
          <w:sz w:val="22"/>
          <w:szCs w:val="22"/>
          <w:lang w:val="es-CO" w:eastAsia="es-CO"/>
        </w:rPr>
        <w:t>la adquisición del predio</w:t>
      </w:r>
      <w:r>
        <w:rPr>
          <w:rFonts w:eastAsia="Times New Roman"/>
          <w:kern w:val="0"/>
          <w:sz w:val="22"/>
          <w:szCs w:val="22"/>
          <w:lang w:val="es-CO" w:eastAsia="es-CO"/>
        </w:rPr>
        <w:t xml:space="preserve"> y se tiene contemplada la </w:t>
      </w:r>
      <w:r w:rsidRPr="00456E2F">
        <w:rPr>
          <w:rFonts w:eastAsia="Times New Roman"/>
          <w:kern w:val="0"/>
          <w:sz w:val="22"/>
          <w:szCs w:val="22"/>
          <w:lang w:val="es-CO" w:eastAsia="es-CO"/>
        </w:rPr>
        <w:t>realización de</w:t>
      </w:r>
      <w:r>
        <w:rPr>
          <w:rFonts w:eastAsia="Times New Roman"/>
          <w:kern w:val="0"/>
          <w:sz w:val="22"/>
          <w:szCs w:val="22"/>
          <w:lang w:val="es-CO" w:eastAsia="es-CO"/>
        </w:rPr>
        <w:t xml:space="preserve"> los</w:t>
      </w:r>
      <w:r w:rsidRPr="00456E2F">
        <w:rPr>
          <w:rFonts w:eastAsia="Times New Roman"/>
          <w:kern w:val="0"/>
          <w:sz w:val="22"/>
          <w:szCs w:val="22"/>
          <w:lang w:val="es-CO" w:eastAsia="es-CO"/>
        </w:rPr>
        <w:t xml:space="preserve"> diseños arquitectónicos y complementarios además de la adjudicación para la construcción del equipamiento.</w:t>
      </w:r>
      <w:r w:rsidRPr="00077FFD">
        <w:rPr>
          <w:rFonts w:eastAsia="Times New Roman"/>
          <w:kern w:val="0"/>
          <w:sz w:val="22"/>
          <w:szCs w:val="22"/>
          <w:lang w:val="es-CO" w:eastAsia="es-CO"/>
        </w:rPr>
        <w:t xml:space="preserve"> </w:t>
      </w:r>
    </w:p>
    <w:p w:rsidR="002E090F" w:rsidRDefault="002E090F" w:rsidP="00FD2DA4">
      <w:pPr>
        <w:jc w:val="both"/>
        <w:rPr>
          <w:rFonts w:eastAsia="Times New Roman"/>
          <w:kern w:val="0"/>
          <w:sz w:val="22"/>
          <w:szCs w:val="22"/>
          <w:lang w:val="es-CO" w:eastAsia="es-CO"/>
        </w:rPr>
      </w:pPr>
    </w:p>
    <w:p w:rsidR="002E090F" w:rsidRDefault="002E090F" w:rsidP="00FD2DA4">
      <w:pPr>
        <w:jc w:val="both"/>
        <w:rPr>
          <w:rFonts w:eastAsia="Times New Roman"/>
          <w:kern w:val="0"/>
          <w:sz w:val="22"/>
          <w:szCs w:val="22"/>
          <w:lang w:val="es-CO" w:eastAsia="es-CO"/>
        </w:rPr>
      </w:pPr>
    </w:p>
    <w:p w:rsidR="00CF72F2" w:rsidRPr="00023C7C" w:rsidRDefault="00BA609F" w:rsidP="00BA609F">
      <w:pPr>
        <w:pStyle w:val="Sinespaciado"/>
        <w:jc w:val="both"/>
        <w:rPr>
          <w:b/>
          <w:bCs/>
          <w:sz w:val="22"/>
          <w:szCs w:val="22"/>
          <w:u w:val="single"/>
        </w:rPr>
      </w:pPr>
      <w:r>
        <w:rPr>
          <w:b/>
          <w:bCs/>
          <w:sz w:val="22"/>
          <w:szCs w:val="22"/>
          <w:u w:val="single"/>
        </w:rPr>
        <w:t xml:space="preserve">3. </w:t>
      </w:r>
      <w:r w:rsidR="00CF72F2" w:rsidRPr="00023C7C">
        <w:rPr>
          <w:b/>
          <w:bCs/>
          <w:sz w:val="22"/>
          <w:szCs w:val="22"/>
          <w:u w:val="single"/>
        </w:rPr>
        <w:t xml:space="preserve">Indicadores de producto </w:t>
      </w:r>
      <w:r w:rsidR="00CF72F2" w:rsidRPr="00023C7C">
        <w:rPr>
          <w:b/>
          <w:bCs/>
          <w:sz w:val="22"/>
          <w:szCs w:val="22"/>
          <w:u w:val="single"/>
        </w:rPr>
        <w:tab/>
      </w:r>
      <w:r w:rsidR="00CF72F2" w:rsidRPr="00023C7C">
        <w:rPr>
          <w:b/>
          <w:bCs/>
          <w:sz w:val="22"/>
          <w:szCs w:val="22"/>
          <w:u w:val="single"/>
        </w:rPr>
        <w:tab/>
      </w:r>
      <w:r w:rsidR="00CF72F2" w:rsidRPr="00023C7C">
        <w:rPr>
          <w:b/>
          <w:bCs/>
          <w:sz w:val="22"/>
          <w:szCs w:val="22"/>
          <w:u w:val="single"/>
        </w:rPr>
        <w:tab/>
      </w:r>
      <w:r w:rsidR="00CF72F2" w:rsidRPr="00023C7C">
        <w:rPr>
          <w:b/>
          <w:bCs/>
          <w:sz w:val="22"/>
          <w:szCs w:val="22"/>
          <w:u w:val="single"/>
        </w:rPr>
        <w:tab/>
      </w:r>
      <w:r w:rsidR="00CF72F2" w:rsidRPr="00023C7C">
        <w:rPr>
          <w:b/>
          <w:bCs/>
          <w:sz w:val="22"/>
          <w:szCs w:val="22"/>
          <w:u w:val="single"/>
        </w:rPr>
        <w:tab/>
      </w:r>
      <w:r w:rsidR="00CF72F2" w:rsidRPr="00023C7C">
        <w:rPr>
          <w:b/>
          <w:bCs/>
          <w:sz w:val="22"/>
          <w:szCs w:val="22"/>
          <w:u w:val="single"/>
        </w:rPr>
        <w:tab/>
      </w:r>
      <w:r w:rsidR="00CF72F2" w:rsidRPr="00023C7C">
        <w:rPr>
          <w:b/>
          <w:bCs/>
          <w:sz w:val="22"/>
          <w:szCs w:val="22"/>
          <w:u w:val="single"/>
        </w:rPr>
        <w:tab/>
      </w:r>
      <w:r w:rsidR="00CF72F2" w:rsidRPr="00023C7C">
        <w:rPr>
          <w:b/>
          <w:bCs/>
          <w:sz w:val="22"/>
          <w:szCs w:val="22"/>
          <w:u w:val="single"/>
        </w:rPr>
        <w:tab/>
      </w:r>
      <w:r w:rsidR="00CF72F2" w:rsidRPr="00023C7C">
        <w:rPr>
          <w:b/>
          <w:bCs/>
          <w:sz w:val="22"/>
          <w:szCs w:val="22"/>
          <w:u w:val="single"/>
        </w:rPr>
        <w:tab/>
      </w:r>
    </w:p>
    <w:p w:rsidR="00FD2DA4" w:rsidRDefault="00FD2DA4">
      <w:pPr>
        <w:pStyle w:val="Sinespaciado"/>
        <w:jc w:val="both"/>
        <w:rPr>
          <w:sz w:val="22"/>
          <w:szCs w:val="22"/>
        </w:rPr>
      </w:pPr>
    </w:p>
    <w:tbl>
      <w:tblPr>
        <w:tblW w:w="9497" w:type="dxa"/>
        <w:tblInd w:w="137" w:type="dxa"/>
        <w:tblCellMar>
          <w:left w:w="70" w:type="dxa"/>
          <w:right w:w="70" w:type="dxa"/>
        </w:tblCellMar>
        <w:tblLook w:val="04A0" w:firstRow="1" w:lastRow="0" w:firstColumn="1" w:lastColumn="0" w:noHBand="0" w:noVBand="1"/>
      </w:tblPr>
      <w:tblGrid>
        <w:gridCol w:w="4611"/>
        <w:gridCol w:w="1701"/>
        <w:gridCol w:w="1701"/>
        <w:gridCol w:w="1484"/>
      </w:tblGrid>
      <w:tr w:rsidR="006F608A" w:rsidRPr="008A7959" w:rsidTr="00BA609F">
        <w:trPr>
          <w:trHeight w:val="513"/>
        </w:trPr>
        <w:tc>
          <w:tcPr>
            <w:tcW w:w="4611" w:type="dxa"/>
            <w:tcBorders>
              <w:top w:val="single" w:sz="4" w:space="0" w:color="auto"/>
              <w:left w:val="single" w:sz="4" w:space="0" w:color="auto"/>
              <w:bottom w:val="single" w:sz="4" w:space="0" w:color="auto"/>
              <w:right w:val="single" w:sz="4" w:space="0" w:color="000000"/>
            </w:tcBorders>
            <w:shd w:val="clear" w:color="auto" w:fill="C5E0B3"/>
            <w:vAlign w:val="center"/>
            <w:hideMark/>
          </w:tcPr>
          <w:p w:rsidR="006F608A" w:rsidRPr="008A7959" w:rsidRDefault="006F608A" w:rsidP="00E84382">
            <w:pPr>
              <w:widowControl/>
              <w:suppressAutoHyphens w:val="0"/>
              <w:jc w:val="both"/>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 xml:space="preserve">Meta producto PD </w:t>
            </w:r>
            <w:r w:rsidRPr="0029558A">
              <w:rPr>
                <w:rFonts w:eastAsia="Times New Roman"/>
                <w:b/>
                <w:bCs/>
                <w:color w:val="000000"/>
                <w:kern w:val="0"/>
                <w:sz w:val="18"/>
                <w:szCs w:val="18"/>
                <w:lang w:val="es-CO" w:eastAsia="es-CO"/>
              </w:rPr>
              <w:t>3</w:t>
            </w:r>
            <w:r>
              <w:rPr>
                <w:rFonts w:eastAsia="Times New Roman"/>
                <w:b/>
                <w:bCs/>
                <w:color w:val="000000"/>
                <w:kern w:val="0"/>
                <w:sz w:val="18"/>
                <w:szCs w:val="18"/>
                <w:lang w:val="es-CO" w:eastAsia="es-CO"/>
              </w:rPr>
              <w:t xml:space="preserve">65 - </w:t>
            </w:r>
            <w:r w:rsidRPr="00AA49B7">
              <w:rPr>
                <w:rFonts w:eastAsia="Times New Roman"/>
                <w:b/>
                <w:bCs/>
                <w:color w:val="000000"/>
                <w:kern w:val="0"/>
                <w:sz w:val="18"/>
                <w:szCs w:val="18"/>
                <w:lang w:val="es-CO" w:eastAsia="es-CO"/>
              </w:rPr>
              <w:t>Gestionar la construcción de 5 equipamientos culturales, recreativos y deportivos</w:t>
            </w:r>
          </w:p>
        </w:tc>
        <w:tc>
          <w:tcPr>
            <w:tcW w:w="1701" w:type="dxa"/>
            <w:tcBorders>
              <w:top w:val="single" w:sz="4" w:space="0" w:color="auto"/>
              <w:left w:val="nil"/>
              <w:bottom w:val="single" w:sz="4" w:space="0" w:color="auto"/>
              <w:right w:val="single" w:sz="4" w:space="0" w:color="auto"/>
            </w:tcBorders>
            <w:shd w:val="clear" w:color="auto" w:fill="C5E0B3"/>
            <w:vAlign w:val="center"/>
            <w:hideMark/>
          </w:tcPr>
          <w:p w:rsidR="006F608A" w:rsidRPr="008A7959" w:rsidRDefault="006F608A" w:rsidP="00E84382">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Vigencia </w:t>
            </w:r>
          </w:p>
        </w:tc>
        <w:tc>
          <w:tcPr>
            <w:tcW w:w="1701" w:type="dxa"/>
            <w:tcBorders>
              <w:top w:val="single" w:sz="4" w:space="0" w:color="auto"/>
              <w:left w:val="nil"/>
              <w:bottom w:val="single" w:sz="4" w:space="0" w:color="auto"/>
              <w:right w:val="single" w:sz="4" w:space="0" w:color="auto"/>
            </w:tcBorders>
            <w:shd w:val="clear" w:color="auto" w:fill="C5E0B3"/>
            <w:noWrap/>
            <w:vAlign w:val="center"/>
            <w:hideMark/>
          </w:tcPr>
          <w:p w:rsidR="006F608A" w:rsidRPr="008A7959" w:rsidRDefault="006F608A" w:rsidP="00E84382">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Programado</w:t>
            </w:r>
          </w:p>
        </w:tc>
        <w:tc>
          <w:tcPr>
            <w:tcW w:w="1484" w:type="dxa"/>
            <w:tcBorders>
              <w:top w:val="single" w:sz="4" w:space="0" w:color="auto"/>
              <w:left w:val="nil"/>
              <w:bottom w:val="single" w:sz="4" w:space="0" w:color="auto"/>
              <w:right w:val="single" w:sz="4" w:space="0" w:color="auto"/>
            </w:tcBorders>
            <w:shd w:val="clear" w:color="auto" w:fill="C5E0B3"/>
            <w:vAlign w:val="center"/>
            <w:hideMark/>
          </w:tcPr>
          <w:p w:rsidR="006F608A" w:rsidRPr="008A7959" w:rsidRDefault="006F608A" w:rsidP="00E84382">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Ejecutado</w:t>
            </w:r>
          </w:p>
        </w:tc>
      </w:tr>
      <w:tr w:rsidR="006F608A" w:rsidRPr="008A7959" w:rsidTr="00BA609F">
        <w:trPr>
          <w:trHeight w:val="250"/>
        </w:trPr>
        <w:tc>
          <w:tcPr>
            <w:tcW w:w="4611" w:type="dxa"/>
            <w:vMerge w:val="restart"/>
            <w:tcBorders>
              <w:top w:val="single" w:sz="4" w:space="0" w:color="auto"/>
              <w:left w:val="single" w:sz="4" w:space="0" w:color="auto"/>
              <w:right w:val="single" w:sz="4" w:space="0" w:color="auto"/>
            </w:tcBorders>
            <w:shd w:val="clear" w:color="000000" w:fill="FFFFFF"/>
            <w:vAlign w:val="center"/>
            <w:hideMark/>
          </w:tcPr>
          <w:p w:rsidR="006F608A" w:rsidRPr="008A7959" w:rsidRDefault="006F608A" w:rsidP="00E84382">
            <w:pPr>
              <w:widowControl/>
              <w:suppressAutoHyphens w:val="0"/>
              <w:jc w:val="both"/>
              <w:rPr>
                <w:rFonts w:eastAsia="Times New Roman"/>
                <w:color w:val="000000"/>
                <w:kern w:val="0"/>
                <w:sz w:val="18"/>
                <w:szCs w:val="18"/>
                <w:lang w:val="es-CO" w:eastAsia="es-CO"/>
              </w:rPr>
            </w:pPr>
            <w:r w:rsidRPr="008A7959">
              <w:rPr>
                <w:rFonts w:eastAsia="Times New Roman"/>
                <w:bCs/>
                <w:color w:val="000000"/>
                <w:kern w:val="0"/>
                <w:sz w:val="18"/>
                <w:szCs w:val="18"/>
                <w:lang w:val="es-CO" w:eastAsia="es-CO"/>
              </w:rPr>
              <w:t>(</w:t>
            </w:r>
            <w:r>
              <w:rPr>
                <w:rFonts w:eastAsia="Times New Roman"/>
                <w:bCs/>
                <w:color w:val="000000"/>
                <w:kern w:val="0"/>
                <w:sz w:val="18"/>
                <w:szCs w:val="18"/>
                <w:lang w:val="es-CO" w:eastAsia="es-CO"/>
              </w:rPr>
              <w:t>S</w:t>
            </w:r>
            <w:r w:rsidRPr="008A7959">
              <w:rPr>
                <w:rFonts w:eastAsia="Times New Roman"/>
                <w:bCs/>
                <w:color w:val="000000"/>
                <w:kern w:val="0"/>
                <w:sz w:val="18"/>
                <w:szCs w:val="18"/>
                <w:lang w:val="es-CO" w:eastAsia="es-CO"/>
              </w:rPr>
              <w:t xml:space="preserve">) </w:t>
            </w:r>
            <w:r>
              <w:rPr>
                <w:rFonts w:eastAsia="Times New Roman"/>
                <w:bCs/>
                <w:color w:val="000000"/>
                <w:kern w:val="0"/>
                <w:sz w:val="18"/>
                <w:szCs w:val="18"/>
                <w:lang w:val="es-CO" w:eastAsia="es-CO"/>
              </w:rPr>
              <w:t xml:space="preserve">162 - </w:t>
            </w:r>
            <w:r w:rsidRPr="00AA49B7">
              <w:rPr>
                <w:rFonts w:eastAsia="Times New Roman"/>
                <w:bCs/>
                <w:color w:val="000000"/>
                <w:kern w:val="0"/>
                <w:sz w:val="18"/>
                <w:szCs w:val="18"/>
                <w:lang w:val="es-CO" w:eastAsia="es-CO"/>
              </w:rPr>
              <w:t>Número de equipamientos culturales, recreativos y deportivos gestionados</w:t>
            </w:r>
          </w:p>
        </w:tc>
        <w:tc>
          <w:tcPr>
            <w:tcW w:w="1701" w:type="dxa"/>
            <w:tcBorders>
              <w:top w:val="nil"/>
              <w:left w:val="nil"/>
              <w:bottom w:val="single" w:sz="4" w:space="0" w:color="auto"/>
              <w:right w:val="single" w:sz="4" w:space="0" w:color="auto"/>
            </w:tcBorders>
            <w:shd w:val="clear" w:color="000000" w:fill="FFFFFF"/>
            <w:vAlign w:val="center"/>
            <w:hideMark/>
          </w:tcPr>
          <w:p w:rsidR="006F608A" w:rsidRPr="008A7959" w:rsidRDefault="006F608A" w:rsidP="00E84382">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2016</w:t>
            </w:r>
          </w:p>
        </w:tc>
        <w:tc>
          <w:tcPr>
            <w:tcW w:w="1701" w:type="dxa"/>
            <w:tcBorders>
              <w:top w:val="nil"/>
              <w:left w:val="nil"/>
              <w:bottom w:val="single" w:sz="4" w:space="0" w:color="auto"/>
              <w:right w:val="single" w:sz="4" w:space="0" w:color="auto"/>
            </w:tcBorders>
            <w:shd w:val="clear" w:color="000000" w:fill="FFFFFF"/>
            <w:noWrap/>
            <w:vAlign w:val="center"/>
          </w:tcPr>
          <w:p w:rsidR="006F608A" w:rsidRPr="008A7959" w:rsidRDefault="006F608A"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w:t>
            </w:r>
          </w:p>
        </w:tc>
        <w:tc>
          <w:tcPr>
            <w:tcW w:w="1484" w:type="dxa"/>
            <w:tcBorders>
              <w:top w:val="nil"/>
              <w:left w:val="nil"/>
              <w:bottom w:val="single" w:sz="4" w:space="0" w:color="auto"/>
              <w:right w:val="single" w:sz="4" w:space="0" w:color="auto"/>
            </w:tcBorders>
            <w:shd w:val="clear" w:color="FFFFCC" w:fill="FFFFFF"/>
            <w:vAlign w:val="center"/>
          </w:tcPr>
          <w:p w:rsidR="006F608A" w:rsidRPr="008A7959" w:rsidRDefault="006F608A"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w:t>
            </w:r>
          </w:p>
        </w:tc>
      </w:tr>
      <w:tr w:rsidR="006F608A" w:rsidRPr="008A7959" w:rsidTr="00BA609F">
        <w:trPr>
          <w:trHeight w:val="250"/>
        </w:trPr>
        <w:tc>
          <w:tcPr>
            <w:tcW w:w="4611" w:type="dxa"/>
            <w:vMerge/>
            <w:tcBorders>
              <w:left w:val="single" w:sz="4" w:space="0" w:color="auto"/>
              <w:right w:val="single" w:sz="4" w:space="0" w:color="auto"/>
            </w:tcBorders>
            <w:vAlign w:val="center"/>
            <w:hideMark/>
          </w:tcPr>
          <w:p w:rsidR="006F608A" w:rsidRPr="008A7959" w:rsidRDefault="006F608A" w:rsidP="00E84382">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F608A" w:rsidRPr="008A7959" w:rsidRDefault="006F608A" w:rsidP="00E84382">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2017</w:t>
            </w:r>
          </w:p>
        </w:tc>
        <w:tc>
          <w:tcPr>
            <w:tcW w:w="1701" w:type="dxa"/>
            <w:tcBorders>
              <w:top w:val="nil"/>
              <w:left w:val="nil"/>
              <w:bottom w:val="single" w:sz="4" w:space="0" w:color="auto"/>
              <w:right w:val="single" w:sz="4" w:space="0" w:color="auto"/>
            </w:tcBorders>
            <w:shd w:val="clear" w:color="000000" w:fill="FFFFFF"/>
            <w:noWrap/>
            <w:vAlign w:val="center"/>
          </w:tcPr>
          <w:p w:rsidR="006F608A" w:rsidRPr="008A7959" w:rsidRDefault="006F608A"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w:t>
            </w:r>
          </w:p>
        </w:tc>
        <w:tc>
          <w:tcPr>
            <w:tcW w:w="1484" w:type="dxa"/>
            <w:tcBorders>
              <w:top w:val="nil"/>
              <w:left w:val="nil"/>
              <w:bottom w:val="single" w:sz="4" w:space="0" w:color="auto"/>
              <w:right w:val="single" w:sz="4" w:space="0" w:color="auto"/>
            </w:tcBorders>
            <w:shd w:val="clear" w:color="FFFFCC" w:fill="FFFFFF"/>
            <w:vAlign w:val="center"/>
          </w:tcPr>
          <w:p w:rsidR="006F608A" w:rsidRPr="008A7959" w:rsidRDefault="006F608A"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w:t>
            </w:r>
          </w:p>
        </w:tc>
      </w:tr>
      <w:tr w:rsidR="006F608A" w:rsidRPr="008A7959" w:rsidTr="00BA609F">
        <w:trPr>
          <w:trHeight w:val="250"/>
        </w:trPr>
        <w:tc>
          <w:tcPr>
            <w:tcW w:w="4611" w:type="dxa"/>
            <w:vMerge/>
            <w:tcBorders>
              <w:left w:val="single" w:sz="4" w:space="0" w:color="auto"/>
              <w:right w:val="single" w:sz="4" w:space="0" w:color="auto"/>
            </w:tcBorders>
            <w:vAlign w:val="center"/>
            <w:hideMark/>
          </w:tcPr>
          <w:p w:rsidR="006F608A" w:rsidRPr="008A7959" w:rsidRDefault="006F608A" w:rsidP="00E84382">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F608A" w:rsidRPr="008A7959" w:rsidRDefault="006F608A" w:rsidP="00E84382">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2018</w:t>
            </w:r>
          </w:p>
        </w:tc>
        <w:tc>
          <w:tcPr>
            <w:tcW w:w="1701" w:type="dxa"/>
            <w:tcBorders>
              <w:top w:val="nil"/>
              <w:left w:val="nil"/>
              <w:bottom w:val="single" w:sz="4" w:space="0" w:color="auto"/>
              <w:right w:val="single" w:sz="4" w:space="0" w:color="auto"/>
            </w:tcBorders>
            <w:shd w:val="clear" w:color="000000" w:fill="FFFFFF"/>
            <w:noWrap/>
            <w:vAlign w:val="center"/>
          </w:tcPr>
          <w:p w:rsidR="006F608A" w:rsidRPr="008A7959" w:rsidRDefault="006F608A"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w:t>
            </w:r>
          </w:p>
        </w:tc>
        <w:tc>
          <w:tcPr>
            <w:tcW w:w="1484" w:type="dxa"/>
            <w:tcBorders>
              <w:top w:val="nil"/>
              <w:left w:val="nil"/>
              <w:bottom w:val="single" w:sz="4" w:space="0" w:color="auto"/>
              <w:right w:val="single" w:sz="4" w:space="0" w:color="auto"/>
            </w:tcBorders>
            <w:shd w:val="clear" w:color="FFFFCC" w:fill="FFFFFF"/>
            <w:vAlign w:val="center"/>
          </w:tcPr>
          <w:p w:rsidR="006F608A" w:rsidRPr="008A7959" w:rsidRDefault="006F608A"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w:t>
            </w:r>
          </w:p>
        </w:tc>
      </w:tr>
      <w:tr w:rsidR="006F608A" w:rsidRPr="008A7959" w:rsidTr="00BA609F">
        <w:trPr>
          <w:trHeight w:val="250"/>
        </w:trPr>
        <w:tc>
          <w:tcPr>
            <w:tcW w:w="4611" w:type="dxa"/>
            <w:vMerge/>
            <w:tcBorders>
              <w:left w:val="single" w:sz="4" w:space="0" w:color="auto"/>
              <w:right w:val="single" w:sz="4" w:space="0" w:color="auto"/>
            </w:tcBorders>
            <w:vAlign w:val="center"/>
            <w:hideMark/>
          </w:tcPr>
          <w:p w:rsidR="006F608A" w:rsidRPr="008A7959" w:rsidRDefault="006F608A" w:rsidP="00E84382">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F608A" w:rsidRPr="008A7959" w:rsidRDefault="006F608A" w:rsidP="00E84382">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2019</w:t>
            </w:r>
          </w:p>
        </w:tc>
        <w:tc>
          <w:tcPr>
            <w:tcW w:w="1701" w:type="dxa"/>
            <w:tcBorders>
              <w:top w:val="nil"/>
              <w:left w:val="nil"/>
              <w:bottom w:val="single" w:sz="4" w:space="0" w:color="auto"/>
              <w:right w:val="single" w:sz="4" w:space="0" w:color="auto"/>
            </w:tcBorders>
            <w:shd w:val="clear" w:color="FFFFCC" w:fill="FFFFFF"/>
            <w:vAlign w:val="center"/>
          </w:tcPr>
          <w:p w:rsidR="006F608A" w:rsidRPr="008A7959" w:rsidRDefault="006F608A"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0.60</w:t>
            </w:r>
          </w:p>
        </w:tc>
        <w:tc>
          <w:tcPr>
            <w:tcW w:w="1484" w:type="dxa"/>
            <w:tcBorders>
              <w:top w:val="nil"/>
              <w:left w:val="nil"/>
              <w:bottom w:val="single" w:sz="4" w:space="0" w:color="auto"/>
              <w:right w:val="single" w:sz="4" w:space="0" w:color="auto"/>
            </w:tcBorders>
            <w:shd w:val="clear" w:color="000000" w:fill="FFFFFF"/>
            <w:vAlign w:val="center"/>
          </w:tcPr>
          <w:p w:rsidR="006F608A" w:rsidRPr="008A7959" w:rsidRDefault="008E3816"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0.02</w:t>
            </w:r>
          </w:p>
        </w:tc>
      </w:tr>
      <w:tr w:rsidR="006F608A" w:rsidRPr="008A7959" w:rsidTr="00BA609F">
        <w:trPr>
          <w:trHeight w:val="250"/>
        </w:trPr>
        <w:tc>
          <w:tcPr>
            <w:tcW w:w="4611" w:type="dxa"/>
            <w:vMerge/>
            <w:tcBorders>
              <w:left w:val="single" w:sz="4" w:space="0" w:color="auto"/>
              <w:bottom w:val="single" w:sz="4" w:space="0" w:color="auto"/>
              <w:right w:val="single" w:sz="4" w:space="0" w:color="auto"/>
            </w:tcBorders>
            <w:vAlign w:val="center"/>
            <w:hideMark/>
          </w:tcPr>
          <w:p w:rsidR="006F608A" w:rsidRPr="008A7959" w:rsidRDefault="006F608A" w:rsidP="00E84382">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F608A" w:rsidRPr="008A7959" w:rsidRDefault="006F608A" w:rsidP="00E84382">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2020</w:t>
            </w:r>
          </w:p>
        </w:tc>
        <w:tc>
          <w:tcPr>
            <w:tcW w:w="1701" w:type="dxa"/>
            <w:tcBorders>
              <w:top w:val="nil"/>
              <w:left w:val="nil"/>
              <w:bottom w:val="single" w:sz="4" w:space="0" w:color="auto"/>
              <w:right w:val="single" w:sz="4" w:space="0" w:color="auto"/>
            </w:tcBorders>
            <w:shd w:val="clear" w:color="FFFFCC" w:fill="FFFFFF"/>
            <w:vAlign w:val="center"/>
          </w:tcPr>
          <w:p w:rsidR="006F608A" w:rsidRPr="008A7959" w:rsidRDefault="006F608A"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0.40</w:t>
            </w:r>
          </w:p>
        </w:tc>
        <w:tc>
          <w:tcPr>
            <w:tcW w:w="1484" w:type="dxa"/>
            <w:tcBorders>
              <w:top w:val="nil"/>
              <w:left w:val="nil"/>
              <w:bottom w:val="single" w:sz="4" w:space="0" w:color="auto"/>
              <w:right w:val="single" w:sz="4" w:space="0" w:color="auto"/>
            </w:tcBorders>
            <w:shd w:val="clear" w:color="000000" w:fill="FFFFFF"/>
            <w:vAlign w:val="center"/>
          </w:tcPr>
          <w:p w:rsidR="006F608A" w:rsidRPr="008A7959" w:rsidRDefault="002E090F"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w:t>
            </w:r>
          </w:p>
        </w:tc>
      </w:tr>
    </w:tbl>
    <w:p w:rsidR="006F608A" w:rsidRPr="00164ED7" w:rsidRDefault="006F608A" w:rsidP="006F608A">
      <w:pPr>
        <w:ind w:left="720"/>
        <w:rPr>
          <w:b/>
          <w:bCs/>
          <w:sz w:val="16"/>
          <w:szCs w:val="16"/>
          <w:u w:val="single"/>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3"/>
        <w:gridCol w:w="546"/>
        <w:gridCol w:w="546"/>
        <w:gridCol w:w="546"/>
        <w:gridCol w:w="546"/>
        <w:gridCol w:w="547"/>
        <w:gridCol w:w="547"/>
        <w:gridCol w:w="547"/>
        <w:gridCol w:w="547"/>
        <w:gridCol w:w="547"/>
        <w:gridCol w:w="651"/>
      </w:tblGrid>
      <w:tr w:rsidR="006F608A" w:rsidRPr="006E2B2C" w:rsidTr="00BA609F">
        <w:trPr>
          <w:jc w:val="center"/>
        </w:trPr>
        <w:tc>
          <w:tcPr>
            <w:tcW w:w="3923" w:type="dxa"/>
            <w:vMerge w:val="restart"/>
            <w:shd w:val="clear" w:color="auto" w:fill="C5E0B3"/>
            <w:vAlign w:val="center"/>
          </w:tcPr>
          <w:p w:rsidR="006F608A" w:rsidRPr="006E2B2C" w:rsidRDefault="006F608A" w:rsidP="00E84382">
            <w:pPr>
              <w:jc w:val="center"/>
              <w:rPr>
                <w:b/>
                <w:bCs/>
                <w:sz w:val="16"/>
                <w:szCs w:val="16"/>
              </w:rPr>
            </w:pPr>
            <w:r w:rsidRPr="006E2B2C">
              <w:rPr>
                <w:b/>
                <w:bCs/>
                <w:sz w:val="16"/>
                <w:szCs w:val="16"/>
              </w:rPr>
              <w:t>Metas Proyecto de Inversión Asociadas</w:t>
            </w:r>
          </w:p>
        </w:tc>
        <w:tc>
          <w:tcPr>
            <w:tcW w:w="1092" w:type="dxa"/>
            <w:gridSpan w:val="2"/>
            <w:shd w:val="clear" w:color="auto" w:fill="C5E0B3"/>
            <w:vAlign w:val="center"/>
          </w:tcPr>
          <w:p w:rsidR="006F608A" w:rsidRPr="006E2B2C" w:rsidRDefault="006F608A" w:rsidP="00E84382">
            <w:pPr>
              <w:jc w:val="center"/>
              <w:rPr>
                <w:b/>
                <w:bCs/>
                <w:sz w:val="16"/>
                <w:szCs w:val="16"/>
              </w:rPr>
            </w:pPr>
            <w:r w:rsidRPr="006E2B2C">
              <w:rPr>
                <w:b/>
                <w:bCs/>
                <w:sz w:val="16"/>
                <w:szCs w:val="16"/>
              </w:rPr>
              <w:t>2016</w:t>
            </w:r>
          </w:p>
        </w:tc>
        <w:tc>
          <w:tcPr>
            <w:tcW w:w="1092" w:type="dxa"/>
            <w:gridSpan w:val="2"/>
            <w:shd w:val="clear" w:color="auto" w:fill="C5E0B3"/>
            <w:vAlign w:val="center"/>
          </w:tcPr>
          <w:p w:rsidR="006F608A" w:rsidRPr="006E2B2C" w:rsidRDefault="006F608A" w:rsidP="00E84382">
            <w:pPr>
              <w:jc w:val="center"/>
              <w:rPr>
                <w:b/>
                <w:bCs/>
                <w:sz w:val="16"/>
                <w:szCs w:val="16"/>
              </w:rPr>
            </w:pPr>
            <w:r w:rsidRPr="006E2B2C">
              <w:rPr>
                <w:b/>
                <w:bCs/>
                <w:sz w:val="16"/>
                <w:szCs w:val="16"/>
              </w:rPr>
              <w:t>2017</w:t>
            </w:r>
          </w:p>
        </w:tc>
        <w:tc>
          <w:tcPr>
            <w:tcW w:w="1094" w:type="dxa"/>
            <w:gridSpan w:val="2"/>
            <w:shd w:val="clear" w:color="auto" w:fill="C5E0B3"/>
            <w:vAlign w:val="center"/>
          </w:tcPr>
          <w:p w:rsidR="006F608A" w:rsidRPr="006E2B2C" w:rsidRDefault="006F608A" w:rsidP="00E84382">
            <w:pPr>
              <w:jc w:val="center"/>
              <w:rPr>
                <w:b/>
                <w:bCs/>
                <w:sz w:val="16"/>
                <w:szCs w:val="16"/>
              </w:rPr>
            </w:pPr>
            <w:r w:rsidRPr="006E2B2C">
              <w:rPr>
                <w:b/>
                <w:bCs/>
                <w:sz w:val="16"/>
                <w:szCs w:val="16"/>
              </w:rPr>
              <w:t>2018</w:t>
            </w:r>
          </w:p>
        </w:tc>
        <w:tc>
          <w:tcPr>
            <w:tcW w:w="1094" w:type="dxa"/>
            <w:gridSpan w:val="2"/>
            <w:shd w:val="clear" w:color="auto" w:fill="C5E0B3"/>
            <w:vAlign w:val="center"/>
          </w:tcPr>
          <w:p w:rsidR="006F608A" w:rsidRPr="006E2B2C" w:rsidRDefault="006F608A" w:rsidP="00E84382">
            <w:pPr>
              <w:jc w:val="center"/>
              <w:rPr>
                <w:b/>
                <w:bCs/>
                <w:sz w:val="16"/>
                <w:szCs w:val="16"/>
              </w:rPr>
            </w:pPr>
            <w:r w:rsidRPr="006E2B2C">
              <w:rPr>
                <w:b/>
                <w:bCs/>
                <w:sz w:val="16"/>
                <w:szCs w:val="16"/>
              </w:rPr>
              <w:t>2019</w:t>
            </w:r>
          </w:p>
        </w:tc>
        <w:tc>
          <w:tcPr>
            <w:tcW w:w="1198" w:type="dxa"/>
            <w:gridSpan w:val="2"/>
            <w:shd w:val="clear" w:color="auto" w:fill="C5E0B3"/>
            <w:vAlign w:val="center"/>
          </w:tcPr>
          <w:p w:rsidR="006F608A" w:rsidRPr="006E2B2C" w:rsidRDefault="006F608A" w:rsidP="00E84382">
            <w:pPr>
              <w:jc w:val="center"/>
              <w:rPr>
                <w:b/>
                <w:bCs/>
                <w:sz w:val="16"/>
                <w:szCs w:val="16"/>
              </w:rPr>
            </w:pPr>
            <w:r w:rsidRPr="006E2B2C">
              <w:rPr>
                <w:b/>
                <w:bCs/>
                <w:sz w:val="16"/>
                <w:szCs w:val="16"/>
              </w:rPr>
              <w:t>2020</w:t>
            </w:r>
          </w:p>
        </w:tc>
      </w:tr>
      <w:tr w:rsidR="006F608A" w:rsidRPr="006E2B2C" w:rsidTr="00BA609F">
        <w:trPr>
          <w:jc w:val="center"/>
        </w:trPr>
        <w:tc>
          <w:tcPr>
            <w:tcW w:w="3923" w:type="dxa"/>
            <w:vMerge/>
            <w:shd w:val="clear" w:color="auto" w:fill="C5E0B3"/>
            <w:vAlign w:val="center"/>
          </w:tcPr>
          <w:p w:rsidR="006F608A" w:rsidRPr="006E2B2C" w:rsidRDefault="006F608A" w:rsidP="00E84382">
            <w:pPr>
              <w:rPr>
                <w:b/>
                <w:bCs/>
                <w:sz w:val="16"/>
                <w:szCs w:val="16"/>
              </w:rPr>
            </w:pPr>
          </w:p>
        </w:tc>
        <w:tc>
          <w:tcPr>
            <w:tcW w:w="546" w:type="dxa"/>
            <w:shd w:val="clear" w:color="auto" w:fill="C5E0B3"/>
            <w:vAlign w:val="center"/>
          </w:tcPr>
          <w:p w:rsidR="006F608A" w:rsidRPr="006E2B2C" w:rsidRDefault="006F608A" w:rsidP="00E84382">
            <w:pPr>
              <w:jc w:val="center"/>
              <w:rPr>
                <w:b/>
                <w:bCs/>
                <w:sz w:val="16"/>
                <w:szCs w:val="16"/>
              </w:rPr>
            </w:pPr>
            <w:r w:rsidRPr="006E2B2C">
              <w:rPr>
                <w:b/>
                <w:bCs/>
                <w:sz w:val="16"/>
                <w:szCs w:val="16"/>
              </w:rPr>
              <w:t>P</w:t>
            </w:r>
          </w:p>
        </w:tc>
        <w:tc>
          <w:tcPr>
            <w:tcW w:w="546" w:type="dxa"/>
            <w:shd w:val="clear" w:color="auto" w:fill="C5E0B3"/>
            <w:vAlign w:val="center"/>
          </w:tcPr>
          <w:p w:rsidR="006F608A" w:rsidRPr="006E2B2C" w:rsidRDefault="006F608A" w:rsidP="00E84382">
            <w:pPr>
              <w:jc w:val="center"/>
              <w:rPr>
                <w:b/>
                <w:bCs/>
                <w:sz w:val="16"/>
                <w:szCs w:val="16"/>
              </w:rPr>
            </w:pPr>
            <w:r w:rsidRPr="006E2B2C">
              <w:rPr>
                <w:b/>
                <w:bCs/>
                <w:sz w:val="16"/>
                <w:szCs w:val="16"/>
              </w:rPr>
              <w:t>E</w:t>
            </w:r>
          </w:p>
        </w:tc>
        <w:tc>
          <w:tcPr>
            <w:tcW w:w="546" w:type="dxa"/>
            <w:shd w:val="clear" w:color="auto" w:fill="C5E0B3"/>
            <w:vAlign w:val="center"/>
          </w:tcPr>
          <w:p w:rsidR="006F608A" w:rsidRPr="006E2B2C" w:rsidRDefault="006F608A" w:rsidP="00E84382">
            <w:pPr>
              <w:jc w:val="center"/>
              <w:rPr>
                <w:b/>
                <w:bCs/>
                <w:sz w:val="16"/>
                <w:szCs w:val="16"/>
              </w:rPr>
            </w:pPr>
            <w:r w:rsidRPr="006E2B2C">
              <w:rPr>
                <w:b/>
                <w:bCs/>
                <w:sz w:val="16"/>
                <w:szCs w:val="16"/>
              </w:rPr>
              <w:t>P</w:t>
            </w:r>
          </w:p>
        </w:tc>
        <w:tc>
          <w:tcPr>
            <w:tcW w:w="546" w:type="dxa"/>
            <w:shd w:val="clear" w:color="auto" w:fill="C5E0B3"/>
            <w:vAlign w:val="center"/>
          </w:tcPr>
          <w:p w:rsidR="006F608A" w:rsidRPr="006E2B2C" w:rsidRDefault="006F608A" w:rsidP="00E84382">
            <w:pPr>
              <w:jc w:val="center"/>
              <w:rPr>
                <w:b/>
                <w:bCs/>
                <w:sz w:val="16"/>
                <w:szCs w:val="16"/>
              </w:rPr>
            </w:pPr>
            <w:r w:rsidRPr="006E2B2C">
              <w:rPr>
                <w:b/>
                <w:bCs/>
                <w:sz w:val="16"/>
                <w:szCs w:val="16"/>
              </w:rPr>
              <w:t>E</w:t>
            </w:r>
          </w:p>
        </w:tc>
        <w:tc>
          <w:tcPr>
            <w:tcW w:w="547" w:type="dxa"/>
            <w:shd w:val="clear" w:color="auto" w:fill="C5E0B3"/>
            <w:vAlign w:val="center"/>
          </w:tcPr>
          <w:p w:rsidR="006F608A" w:rsidRPr="006E2B2C" w:rsidRDefault="006F608A" w:rsidP="00E84382">
            <w:pPr>
              <w:jc w:val="center"/>
              <w:rPr>
                <w:b/>
                <w:bCs/>
                <w:sz w:val="16"/>
                <w:szCs w:val="16"/>
              </w:rPr>
            </w:pPr>
            <w:r w:rsidRPr="006E2B2C">
              <w:rPr>
                <w:b/>
                <w:bCs/>
                <w:sz w:val="16"/>
                <w:szCs w:val="16"/>
              </w:rPr>
              <w:t>P</w:t>
            </w:r>
          </w:p>
        </w:tc>
        <w:tc>
          <w:tcPr>
            <w:tcW w:w="547" w:type="dxa"/>
            <w:shd w:val="clear" w:color="auto" w:fill="C5E0B3"/>
            <w:vAlign w:val="center"/>
          </w:tcPr>
          <w:p w:rsidR="006F608A" w:rsidRPr="006E2B2C" w:rsidRDefault="006F608A" w:rsidP="00E84382">
            <w:pPr>
              <w:jc w:val="center"/>
              <w:rPr>
                <w:b/>
                <w:bCs/>
                <w:sz w:val="16"/>
                <w:szCs w:val="16"/>
              </w:rPr>
            </w:pPr>
            <w:r w:rsidRPr="006E2B2C">
              <w:rPr>
                <w:b/>
                <w:bCs/>
                <w:sz w:val="16"/>
                <w:szCs w:val="16"/>
              </w:rPr>
              <w:t>E</w:t>
            </w:r>
          </w:p>
        </w:tc>
        <w:tc>
          <w:tcPr>
            <w:tcW w:w="547" w:type="dxa"/>
            <w:shd w:val="clear" w:color="auto" w:fill="C5E0B3"/>
            <w:vAlign w:val="center"/>
          </w:tcPr>
          <w:p w:rsidR="006F608A" w:rsidRPr="006E2B2C" w:rsidRDefault="006F608A" w:rsidP="00E84382">
            <w:pPr>
              <w:jc w:val="center"/>
              <w:rPr>
                <w:b/>
                <w:bCs/>
                <w:sz w:val="16"/>
                <w:szCs w:val="16"/>
              </w:rPr>
            </w:pPr>
            <w:r w:rsidRPr="006E2B2C">
              <w:rPr>
                <w:b/>
                <w:bCs/>
                <w:sz w:val="16"/>
                <w:szCs w:val="16"/>
              </w:rPr>
              <w:t>P</w:t>
            </w:r>
          </w:p>
        </w:tc>
        <w:tc>
          <w:tcPr>
            <w:tcW w:w="547" w:type="dxa"/>
            <w:shd w:val="clear" w:color="auto" w:fill="C5E0B3"/>
            <w:vAlign w:val="center"/>
          </w:tcPr>
          <w:p w:rsidR="006F608A" w:rsidRPr="006E2B2C" w:rsidRDefault="006F608A" w:rsidP="00E84382">
            <w:pPr>
              <w:jc w:val="center"/>
              <w:rPr>
                <w:b/>
                <w:bCs/>
                <w:sz w:val="16"/>
                <w:szCs w:val="16"/>
              </w:rPr>
            </w:pPr>
            <w:r w:rsidRPr="006E2B2C">
              <w:rPr>
                <w:b/>
                <w:bCs/>
                <w:sz w:val="16"/>
                <w:szCs w:val="16"/>
              </w:rPr>
              <w:t>E</w:t>
            </w:r>
          </w:p>
        </w:tc>
        <w:tc>
          <w:tcPr>
            <w:tcW w:w="547" w:type="dxa"/>
            <w:shd w:val="clear" w:color="auto" w:fill="C5E0B3"/>
            <w:vAlign w:val="center"/>
          </w:tcPr>
          <w:p w:rsidR="006F608A" w:rsidRPr="006E2B2C" w:rsidRDefault="006F608A" w:rsidP="00E84382">
            <w:pPr>
              <w:jc w:val="center"/>
              <w:rPr>
                <w:b/>
                <w:bCs/>
                <w:sz w:val="16"/>
                <w:szCs w:val="16"/>
              </w:rPr>
            </w:pPr>
            <w:r w:rsidRPr="006E2B2C">
              <w:rPr>
                <w:b/>
                <w:bCs/>
                <w:sz w:val="16"/>
                <w:szCs w:val="16"/>
              </w:rPr>
              <w:t>P</w:t>
            </w:r>
          </w:p>
        </w:tc>
        <w:tc>
          <w:tcPr>
            <w:tcW w:w="651" w:type="dxa"/>
            <w:shd w:val="clear" w:color="auto" w:fill="C5E0B3"/>
            <w:vAlign w:val="center"/>
          </w:tcPr>
          <w:p w:rsidR="006F608A" w:rsidRPr="006E2B2C" w:rsidRDefault="006F608A" w:rsidP="00E84382">
            <w:pPr>
              <w:jc w:val="center"/>
              <w:rPr>
                <w:b/>
                <w:bCs/>
                <w:sz w:val="16"/>
                <w:szCs w:val="16"/>
              </w:rPr>
            </w:pPr>
            <w:r w:rsidRPr="006E2B2C">
              <w:rPr>
                <w:b/>
                <w:bCs/>
                <w:sz w:val="16"/>
                <w:szCs w:val="16"/>
              </w:rPr>
              <w:t>E</w:t>
            </w:r>
          </w:p>
        </w:tc>
      </w:tr>
      <w:tr w:rsidR="006F608A" w:rsidRPr="006E2B2C" w:rsidTr="00BA609F">
        <w:trPr>
          <w:trHeight w:val="424"/>
          <w:jc w:val="center"/>
        </w:trPr>
        <w:tc>
          <w:tcPr>
            <w:tcW w:w="3923" w:type="dxa"/>
            <w:shd w:val="clear" w:color="auto" w:fill="auto"/>
            <w:vAlign w:val="center"/>
          </w:tcPr>
          <w:p w:rsidR="006F608A" w:rsidRPr="006E2B2C" w:rsidRDefault="006F608A" w:rsidP="00E84382">
            <w:pPr>
              <w:widowControl/>
              <w:suppressAutoHyphens w:val="0"/>
              <w:autoSpaceDE w:val="0"/>
              <w:autoSpaceDN w:val="0"/>
              <w:adjustRightInd w:val="0"/>
              <w:jc w:val="both"/>
              <w:rPr>
                <w:rFonts w:eastAsia="Times New Roman"/>
                <w:bCs/>
                <w:color w:val="000000"/>
                <w:kern w:val="0"/>
                <w:sz w:val="16"/>
                <w:szCs w:val="18"/>
                <w:lang w:val="es-CO" w:eastAsia="es-CO"/>
              </w:rPr>
            </w:pPr>
            <w:r w:rsidRPr="006E2B2C">
              <w:rPr>
                <w:rFonts w:eastAsia="Times New Roman"/>
                <w:bCs/>
                <w:color w:val="000000"/>
                <w:kern w:val="0"/>
                <w:sz w:val="16"/>
                <w:szCs w:val="18"/>
                <w:lang w:val="es-CO" w:eastAsia="es-CO"/>
              </w:rPr>
              <w:t>(S)4 Gestionar la construcción de 1 equipamiento cultural CEFE Chapinero</w:t>
            </w:r>
          </w:p>
        </w:tc>
        <w:tc>
          <w:tcPr>
            <w:tcW w:w="546"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0</w:t>
            </w:r>
          </w:p>
        </w:tc>
        <w:tc>
          <w:tcPr>
            <w:tcW w:w="546"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0</w:t>
            </w:r>
          </w:p>
        </w:tc>
        <w:tc>
          <w:tcPr>
            <w:tcW w:w="546"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0</w:t>
            </w:r>
          </w:p>
        </w:tc>
        <w:tc>
          <w:tcPr>
            <w:tcW w:w="546"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0</w:t>
            </w:r>
          </w:p>
        </w:tc>
        <w:tc>
          <w:tcPr>
            <w:tcW w:w="547"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0</w:t>
            </w:r>
          </w:p>
        </w:tc>
        <w:tc>
          <w:tcPr>
            <w:tcW w:w="547"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0</w:t>
            </w:r>
          </w:p>
        </w:tc>
        <w:tc>
          <w:tcPr>
            <w:tcW w:w="547"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0.6</w:t>
            </w:r>
          </w:p>
        </w:tc>
        <w:tc>
          <w:tcPr>
            <w:tcW w:w="547" w:type="dxa"/>
            <w:shd w:val="clear" w:color="auto" w:fill="auto"/>
            <w:vAlign w:val="center"/>
          </w:tcPr>
          <w:p w:rsidR="006F608A" w:rsidRPr="006E2B2C" w:rsidRDefault="008E3816" w:rsidP="00E8438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0.02</w:t>
            </w:r>
          </w:p>
        </w:tc>
        <w:tc>
          <w:tcPr>
            <w:tcW w:w="547"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0.4</w:t>
            </w:r>
          </w:p>
        </w:tc>
        <w:tc>
          <w:tcPr>
            <w:tcW w:w="651" w:type="dxa"/>
            <w:shd w:val="clear" w:color="auto" w:fill="auto"/>
            <w:vAlign w:val="center"/>
          </w:tcPr>
          <w:p w:rsidR="006F608A" w:rsidRPr="006E2B2C" w:rsidRDefault="008E3816" w:rsidP="00E8438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w:t>
            </w:r>
          </w:p>
        </w:tc>
      </w:tr>
    </w:tbl>
    <w:p w:rsidR="006F608A" w:rsidRDefault="006F608A" w:rsidP="006F608A">
      <w:pPr>
        <w:rPr>
          <w:b/>
          <w:bCs/>
          <w:sz w:val="22"/>
          <w:szCs w:val="22"/>
          <w:u w:val="single"/>
        </w:rPr>
      </w:pPr>
    </w:p>
    <w:p w:rsidR="00164ED7" w:rsidRPr="004254DE" w:rsidRDefault="00164ED7" w:rsidP="00BA609F">
      <w:pPr>
        <w:pBdr>
          <w:top w:val="nil"/>
          <w:left w:val="nil"/>
          <w:bottom w:val="nil"/>
          <w:right w:val="nil"/>
          <w:between w:val="nil"/>
        </w:pBdr>
        <w:suppressAutoHyphens w:val="0"/>
        <w:jc w:val="both"/>
        <w:rPr>
          <w:rFonts w:eastAsia="Arial"/>
          <w:sz w:val="22"/>
          <w:szCs w:val="22"/>
        </w:rPr>
      </w:pPr>
      <w:r w:rsidRPr="004254DE">
        <w:rPr>
          <w:rFonts w:eastAsia="Arial"/>
          <w:sz w:val="22"/>
          <w:szCs w:val="22"/>
        </w:rPr>
        <w:t xml:space="preserve">La Secretaría de Cultura, Recreación y Deporte suscribió contrato de compraventa No. 1320 de 2018 con el Instituto de Desarrollo Urbano - IDU, lo cual permitió la adquisición del predio para la construcción de Centro de Felicidad, CEFE en la localidad de Chapinero. Así mismo se suscribió el contrato de prestación de servicios No. 201 de 2018 con la Sociedad Colombiana de Arquitectos de Bogotá D.C y Cundinamarca para prestar los servicios como organismo asesor para la realización del concurso mediante el cual se seleccione el consultor del anteproyecto arquitectónico del Centro Deportivo, Recreativo y Cultural para la localidad de Chapinero en la ciudad de Bogotá D.C. </w:t>
      </w:r>
    </w:p>
    <w:p w:rsidR="00164ED7" w:rsidRPr="004254DE" w:rsidRDefault="00164ED7" w:rsidP="00164ED7">
      <w:pPr>
        <w:pBdr>
          <w:top w:val="nil"/>
          <w:left w:val="nil"/>
          <w:bottom w:val="nil"/>
          <w:right w:val="nil"/>
          <w:between w:val="nil"/>
        </w:pBdr>
        <w:suppressAutoHyphens w:val="0"/>
        <w:ind w:left="284"/>
        <w:jc w:val="both"/>
        <w:rPr>
          <w:rFonts w:eastAsia="Arial"/>
          <w:sz w:val="22"/>
          <w:szCs w:val="22"/>
        </w:rPr>
      </w:pPr>
    </w:p>
    <w:p w:rsidR="00164ED7" w:rsidRPr="004254DE" w:rsidRDefault="00164ED7" w:rsidP="00BA609F">
      <w:pPr>
        <w:pBdr>
          <w:top w:val="nil"/>
          <w:left w:val="nil"/>
          <w:bottom w:val="nil"/>
          <w:right w:val="nil"/>
          <w:between w:val="nil"/>
        </w:pBdr>
        <w:suppressAutoHyphens w:val="0"/>
        <w:jc w:val="both"/>
        <w:rPr>
          <w:rFonts w:eastAsia="Arial"/>
          <w:sz w:val="22"/>
          <w:szCs w:val="22"/>
        </w:rPr>
      </w:pPr>
      <w:r w:rsidRPr="004254DE">
        <w:rPr>
          <w:rFonts w:eastAsia="Arial"/>
          <w:sz w:val="22"/>
          <w:szCs w:val="22"/>
        </w:rPr>
        <w:t xml:space="preserve">En la vigencia 2018 se publicaron las </w:t>
      </w:r>
      <w:proofErr w:type="spellStart"/>
      <w:r w:rsidRPr="004254DE">
        <w:rPr>
          <w:rFonts w:eastAsia="Arial"/>
          <w:sz w:val="22"/>
          <w:szCs w:val="22"/>
        </w:rPr>
        <w:t>prebases</w:t>
      </w:r>
      <w:proofErr w:type="spellEnd"/>
      <w:r w:rsidRPr="004254DE">
        <w:rPr>
          <w:rFonts w:eastAsia="Arial"/>
          <w:sz w:val="22"/>
          <w:szCs w:val="22"/>
        </w:rPr>
        <w:t xml:space="preserve"> y bases del concurso el 21 y 29 de noviembre respectivamente. Las inscripciones al concurso se cerraron el 11 de diciembre. Se inscribieron 79 proponentes de los cuales 21 están habilitados y los 58 restantes están por subsanar. </w:t>
      </w:r>
    </w:p>
    <w:p w:rsidR="00164ED7" w:rsidRPr="004254DE" w:rsidRDefault="00164ED7" w:rsidP="00BA609F">
      <w:pPr>
        <w:pBdr>
          <w:top w:val="nil"/>
          <w:left w:val="nil"/>
          <w:bottom w:val="nil"/>
          <w:right w:val="nil"/>
          <w:between w:val="nil"/>
        </w:pBdr>
        <w:suppressAutoHyphens w:val="0"/>
        <w:jc w:val="both"/>
        <w:rPr>
          <w:rFonts w:eastAsia="Arial"/>
          <w:sz w:val="22"/>
          <w:szCs w:val="22"/>
        </w:rPr>
      </w:pPr>
    </w:p>
    <w:p w:rsidR="00164ED7" w:rsidRPr="004254DE" w:rsidRDefault="00164ED7" w:rsidP="00BA609F">
      <w:pPr>
        <w:pBdr>
          <w:top w:val="nil"/>
          <w:left w:val="nil"/>
          <w:bottom w:val="nil"/>
          <w:right w:val="nil"/>
          <w:between w:val="nil"/>
        </w:pBdr>
        <w:suppressAutoHyphens w:val="0"/>
        <w:jc w:val="both"/>
        <w:rPr>
          <w:rFonts w:eastAsia="Arial"/>
          <w:sz w:val="22"/>
          <w:szCs w:val="22"/>
        </w:rPr>
      </w:pPr>
      <w:r w:rsidRPr="004254DE">
        <w:rPr>
          <w:rFonts w:eastAsia="Arial"/>
          <w:sz w:val="22"/>
          <w:szCs w:val="22"/>
        </w:rPr>
        <w:t xml:space="preserve">El 21 de enero de 2019 se realizó la entrega de las propuestas y con esto se realizó el cierre del concurso. Se recibieron 43 propuestas, las cuales </w:t>
      </w:r>
      <w:r>
        <w:rPr>
          <w:rFonts w:eastAsia="Arial"/>
          <w:sz w:val="22"/>
          <w:szCs w:val="22"/>
        </w:rPr>
        <w:t>fueron</w:t>
      </w:r>
      <w:r w:rsidRPr="004254DE">
        <w:rPr>
          <w:rFonts w:eastAsia="Arial"/>
          <w:sz w:val="22"/>
          <w:szCs w:val="22"/>
        </w:rPr>
        <w:t xml:space="preserve"> juzgadas entre el 23 y el 25 de enero</w:t>
      </w:r>
      <w:r w:rsidR="00A82142">
        <w:rPr>
          <w:rFonts w:eastAsia="Arial"/>
          <w:sz w:val="22"/>
          <w:szCs w:val="22"/>
        </w:rPr>
        <w:t xml:space="preserve"> de 2019</w:t>
      </w:r>
      <w:r w:rsidRPr="004254DE">
        <w:rPr>
          <w:rFonts w:eastAsia="Arial"/>
          <w:sz w:val="22"/>
          <w:szCs w:val="22"/>
        </w:rPr>
        <w:t>. El 4 de febrero se llevó a cabo la audiencia de comunicación de orden de elegibilidad. El ganador del primer puesto en el “</w:t>
      </w:r>
      <w:r w:rsidRPr="004254DE">
        <w:rPr>
          <w:rFonts w:eastAsia="Arial"/>
          <w:i/>
          <w:sz w:val="22"/>
          <w:szCs w:val="22"/>
        </w:rPr>
        <w:t>Concurso público de anteproyecto arquitectónico CEFE Chapinero _Centro Felicidad para la localidad de Chapinero en la ciudad de Bogotá D.C</w:t>
      </w:r>
      <w:r w:rsidRPr="004254DE">
        <w:rPr>
          <w:rFonts w:eastAsia="Arial"/>
          <w:sz w:val="22"/>
          <w:szCs w:val="22"/>
        </w:rPr>
        <w:t xml:space="preserve">” fue el arquitecto Manuel Alejandro </w:t>
      </w:r>
      <w:proofErr w:type="spellStart"/>
      <w:r w:rsidRPr="004254DE">
        <w:rPr>
          <w:rFonts w:eastAsia="Arial"/>
          <w:sz w:val="22"/>
          <w:szCs w:val="22"/>
        </w:rPr>
        <w:t>Rogelis</w:t>
      </w:r>
      <w:proofErr w:type="spellEnd"/>
      <w:r w:rsidRPr="004254DE">
        <w:rPr>
          <w:rFonts w:eastAsia="Arial"/>
          <w:sz w:val="22"/>
          <w:szCs w:val="22"/>
        </w:rPr>
        <w:t xml:space="preserve"> </w:t>
      </w:r>
      <w:proofErr w:type="spellStart"/>
      <w:r w:rsidRPr="004254DE">
        <w:rPr>
          <w:rFonts w:eastAsia="Arial"/>
          <w:sz w:val="22"/>
          <w:szCs w:val="22"/>
        </w:rPr>
        <w:t>Teran</w:t>
      </w:r>
      <w:proofErr w:type="spellEnd"/>
      <w:r w:rsidRPr="004254DE">
        <w:rPr>
          <w:rFonts w:eastAsia="Arial"/>
          <w:sz w:val="22"/>
          <w:szCs w:val="22"/>
        </w:rPr>
        <w:t xml:space="preserve">. </w:t>
      </w:r>
    </w:p>
    <w:p w:rsidR="00164ED7" w:rsidRPr="004254DE" w:rsidRDefault="00164ED7" w:rsidP="00BA609F">
      <w:pPr>
        <w:pBdr>
          <w:top w:val="nil"/>
          <w:left w:val="nil"/>
          <w:bottom w:val="nil"/>
          <w:right w:val="nil"/>
          <w:between w:val="nil"/>
        </w:pBdr>
        <w:suppressAutoHyphens w:val="0"/>
        <w:jc w:val="both"/>
        <w:rPr>
          <w:rFonts w:eastAsia="Arial"/>
          <w:sz w:val="22"/>
          <w:szCs w:val="22"/>
        </w:rPr>
      </w:pPr>
    </w:p>
    <w:p w:rsidR="00164ED7" w:rsidRPr="004254DE" w:rsidRDefault="00164ED7" w:rsidP="00BA609F">
      <w:pPr>
        <w:pBdr>
          <w:top w:val="nil"/>
          <w:left w:val="nil"/>
          <w:bottom w:val="nil"/>
          <w:right w:val="nil"/>
          <w:between w:val="nil"/>
        </w:pBdr>
        <w:suppressAutoHyphens w:val="0"/>
        <w:jc w:val="both"/>
        <w:rPr>
          <w:rFonts w:eastAsia="Arial"/>
          <w:sz w:val="22"/>
          <w:szCs w:val="22"/>
        </w:rPr>
      </w:pPr>
      <w:r w:rsidRPr="004254DE">
        <w:rPr>
          <w:rFonts w:eastAsia="Arial"/>
          <w:sz w:val="22"/>
          <w:szCs w:val="22"/>
        </w:rPr>
        <w:t xml:space="preserve">El 8 de marzo se </w:t>
      </w:r>
      <w:r>
        <w:rPr>
          <w:rFonts w:eastAsia="Arial"/>
          <w:sz w:val="22"/>
          <w:szCs w:val="22"/>
        </w:rPr>
        <w:t>firmó</w:t>
      </w:r>
      <w:r w:rsidRPr="004254DE">
        <w:rPr>
          <w:rFonts w:eastAsia="Arial"/>
          <w:sz w:val="22"/>
          <w:szCs w:val="22"/>
        </w:rPr>
        <w:t xml:space="preserve"> el acta de inicio del contrato de consultoría No. 103 de 2019 con el arquitecto Manuel Alejandro </w:t>
      </w:r>
      <w:proofErr w:type="spellStart"/>
      <w:r w:rsidRPr="004254DE">
        <w:rPr>
          <w:rFonts w:eastAsia="Arial"/>
          <w:sz w:val="22"/>
          <w:szCs w:val="22"/>
        </w:rPr>
        <w:t>Rogelis</w:t>
      </w:r>
      <w:proofErr w:type="spellEnd"/>
      <w:r w:rsidRPr="004254DE">
        <w:rPr>
          <w:rFonts w:eastAsia="Arial"/>
          <w:sz w:val="22"/>
          <w:szCs w:val="22"/>
        </w:rPr>
        <w:t xml:space="preserve"> </w:t>
      </w:r>
      <w:proofErr w:type="spellStart"/>
      <w:r w:rsidRPr="004254DE">
        <w:rPr>
          <w:rFonts w:eastAsia="Arial"/>
          <w:sz w:val="22"/>
          <w:szCs w:val="22"/>
        </w:rPr>
        <w:t>Teran</w:t>
      </w:r>
      <w:proofErr w:type="spellEnd"/>
      <w:r w:rsidRPr="004254DE">
        <w:rPr>
          <w:rFonts w:eastAsia="Arial"/>
          <w:sz w:val="22"/>
          <w:szCs w:val="22"/>
        </w:rPr>
        <w:t xml:space="preserve">. Se </w:t>
      </w:r>
      <w:r>
        <w:rPr>
          <w:rFonts w:eastAsia="Arial"/>
          <w:sz w:val="22"/>
          <w:szCs w:val="22"/>
        </w:rPr>
        <w:t>aprobó</w:t>
      </w:r>
      <w:r w:rsidRPr="004254DE">
        <w:rPr>
          <w:rFonts w:eastAsia="Arial"/>
          <w:sz w:val="22"/>
          <w:szCs w:val="22"/>
        </w:rPr>
        <w:t xml:space="preserve"> el equipo de trabajo y el cronograma presentado, y se d</w:t>
      </w:r>
      <w:r>
        <w:rPr>
          <w:rFonts w:eastAsia="Arial"/>
          <w:sz w:val="22"/>
          <w:szCs w:val="22"/>
        </w:rPr>
        <w:t>io</w:t>
      </w:r>
      <w:r w:rsidRPr="004254DE">
        <w:rPr>
          <w:rFonts w:eastAsia="Arial"/>
          <w:sz w:val="22"/>
          <w:szCs w:val="22"/>
        </w:rPr>
        <w:t xml:space="preserve"> inicio a la consultoría atendiendo las recomendaciones del jurado, así mismo se avanza en el desarrollo de los diseños técnicos.  </w:t>
      </w:r>
    </w:p>
    <w:p w:rsidR="00F74FD6" w:rsidRPr="00A82142" w:rsidRDefault="00F74FD6">
      <w:pPr>
        <w:pStyle w:val="Sinespaciado"/>
        <w:jc w:val="both"/>
        <w:rPr>
          <w:color w:val="FF0000"/>
          <w:sz w:val="22"/>
          <w:szCs w:val="16"/>
        </w:rPr>
      </w:pPr>
    </w:p>
    <w:tbl>
      <w:tblPr>
        <w:tblW w:w="9559" w:type="dxa"/>
        <w:tblInd w:w="75" w:type="dxa"/>
        <w:tblCellMar>
          <w:left w:w="70" w:type="dxa"/>
          <w:right w:w="70" w:type="dxa"/>
        </w:tblCellMar>
        <w:tblLook w:val="04A0" w:firstRow="1" w:lastRow="0" w:firstColumn="1" w:lastColumn="0" w:noHBand="0" w:noVBand="1"/>
      </w:tblPr>
      <w:tblGrid>
        <w:gridCol w:w="4673"/>
        <w:gridCol w:w="1701"/>
        <w:gridCol w:w="1701"/>
        <w:gridCol w:w="1484"/>
      </w:tblGrid>
      <w:tr w:rsidR="006F608A" w:rsidRPr="008A7959" w:rsidTr="00A82142">
        <w:trPr>
          <w:trHeight w:val="472"/>
        </w:trPr>
        <w:tc>
          <w:tcPr>
            <w:tcW w:w="4673" w:type="dxa"/>
            <w:tcBorders>
              <w:top w:val="single" w:sz="4" w:space="0" w:color="auto"/>
              <w:left w:val="single" w:sz="4" w:space="0" w:color="auto"/>
              <w:bottom w:val="single" w:sz="4" w:space="0" w:color="auto"/>
              <w:right w:val="single" w:sz="4" w:space="0" w:color="000000"/>
            </w:tcBorders>
            <w:shd w:val="clear" w:color="auto" w:fill="C5E0B3"/>
            <w:vAlign w:val="center"/>
            <w:hideMark/>
          </w:tcPr>
          <w:p w:rsidR="006F608A" w:rsidRPr="008A7959" w:rsidRDefault="006F608A" w:rsidP="00E84382">
            <w:pPr>
              <w:widowControl/>
              <w:suppressAutoHyphens w:val="0"/>
              <w:jc w:val="both"/>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 xml:space="preserve">Meta producto PD </w:t>
            </w:r>
            <w:r w:rsidRPr="0029558A">
              <w:rPr>
                <w:rFonts w:eastAsia="Times New Roman"/>
                <w:b/>
                <w:bCs/>
                <w:color w:val="000000"/>
                <w:kern w:val="0"/>
                <w:sz w:val="18"/>
                <w:szCs w:val="18"/>
                <w:lang w:val="es-CO" w:eastAsia="es-CO"/>
              </w:rPr>
              <w:t>3</w:t>
            </w:r>
            <w:r>
              <w:rPr>
                <w:rFonts w:eastAsia="Times New Roman"/>
                <w:b/>
                <w:bCs/>
                <w:color w:val="000000"/>
                <w:kern w:val="0"/>
                <w:sz w:val="18"/>
                <w:szCs w:val="18"/>
                <w:lang w:val="es-CO" w:eastAsia="es-CO"/>
              </w:rPr>
              <w:t xml:space="preserve">66 - </w:t>
            </w:r>
            <w:r w:rsidRPr="004443D3">
              <w:rPr>
                <w:rFonts w:eastAsia="Times New Roman"/>
                <w:b/>
                <w:bCs/>
                <w:color w:val="000000"/>
                <w:kern w:val="0"/>
                <w:sz w:val="18"/>
                <w:szCs w:val="18"/>
                <w:lang w:val="es-CO" w:eastAsia="es-CO"/>
              </w:rPr>
              <w:t>Mejorar 140 equipamientos culturales, recreativos y deportivos</w:t>
            </w:r>
          </w:p>
        </w:tc>
        <w:tc>
          <w:tcPr>
            <w:tcW w:w="1701" w:type="dxa"/>
            <w:tcBorders>
              <w:top w:val="single" w:sz="4" w:space="0" w:color="auto"/>
              <w:left w:val="nil"/>
              <w:bottom w:val="single" w:sz="4" w:space="0" w:color="auto"/>
              <w:right w:val="single" w:sz="4" w:space="0" w:color="auto"/>
            </w:tcBorders>
            <w:shd w:val="clear" w:color="auto" w:fill="C5E0B3"/>
            <w:vAlign w:val="center"/>
            <w:hideMark/>
          </w:tcPr>
          <w:p w:rsidR="006F608A" w:rsidRPr="008A7959" w:rsidRDefault="006F608A" w:rsidP="00E84382">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Vigencia </w:t>
            </w:r>
          </w:p>
        </w:tc>
        <w:tc>
          <w:tcPr>
            <w:tcW w:w="1701" w:type="dxa"/>
            <w:tcBorders>
              <w:top w:val="single" w:sz="4" w:space="0" w:color="auto"/>
              <w:left w:val="nil"/>
              <w:bottom w:val="single" w:sz="4" w:space="0" w:color="auto"/>
              <w:right w:val="single" w:sz="4" w:space="0" w:color="auto"/>
            </w:tcBorders>
            <w:shd w:val="clear" w:color="auto" w:fill="C5E0B3"/>
            <w:noWrap/>
            <w:vAlign w:val="center"/>
            <w:hideMark/>
          </w:tcPr>
          <w:p w:rsidR="006F608A" w:rsidRPr="008A7959" w:rsidRDefault="006F608A" w:rsidP="00E84382">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Programado</w:t>
            </w:r>
          </w:p>
        </w:tc>
        <w:tc>
          <w:tcPr>
            <w:tcW w:w="1484" w:type="dxa"/>
            <w:tcBorders>
              <w:top w:val="single" w:sz="4" w:space="0" w:color="auto"/>
              <w:left w:val="nil"/>
              <w:bottom w:val="single" w:sz="4" w:space="0" w:color="auto"/>
              <w:right w:val="single" w:sz="4" w:space="0" w:color="auto"/>
            </w:tcBorders>
            <w:shd w:val="clear" w:color="auto" w:fill="C5E0B3"/>
            <w:vAlign w:val="center"/>
            <w:hideMark/>
          </w:tcPr>
          <w:p w:rsidR="006F608A" w:rsidRPr="008A7959" w:rsidRDefault="006F608A" w:rsidP="00E84382">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Ejecutado</w:t>
            </w:r>
          </w:p>
        </w:tc>
      </w:tr>
      <w:tr w:rsidR="006F608A" w:rsidRPr="008A7959" w:rsidTr="00A82142">
        <w:trPr>
          <w:trHeight w:val="170"/>
        </w:trPr>
        <w:tc>
          <w:tcPr>
            <w:tcW w:w="4673" w:type="dxa"/>
            <w:vMerge w:val="restart"/>
            <w:tcBorders>
              <w:top w:val="single" w:sz="4" w:space="0" w:color="auto"/>
              <w:left w:val="single" w:sz="4" w:space="0" w:color="auto"/>
              <w:right w:val="single" w:sz="4" w:space="0" w:color="auto"/>
            </w:tcBorders>
            <w:shd w:val="clear" w:color="000000" w:fill="FFFFFF"/>
            <w:vAlign w:val="center"/>
            <w:hideMark/>
          </w:tcPr>
          <w:p w:rsidR="006F608A" w:rsidRPr="008A7959" w:rsidRDefault="006F608A" w:rsidP="00E84382">
            <w:pPr>
              <w:widowControl/>
              <w:suppressAutoHyphens w:val="0"/>
              <w:jc w:val="both"/>
              <w:rPr>
                <w:rFonts w:eastAsia="Times New Roman"/>
                <w:color w:val="000000"/>
                <w:kern w:val="0"/>
                <w:sz w:val="18"/>
                <w:szCs w:val="18"/>
                <w:lang w:val="es-CO" w:eastAsia="es-CO"/>
              </w:rPr>
            </w:pPr>
            <w:r w:rsidRPr="008A7959">
              <w:rPr>
                <w:rFonts w:eastAsia="Times New Roman"/>
                <w:bCs/>
                <w:color w:val="000000"/>
                <w:kern w:val="0"/>
                <w:sz w:val="18"/>
                <w:szCs w:val="18"/>
                <w:lang w:val="es-CO" w:eastAsia="es-CO"/>
              </w:rPr>
              <w:t>(</w:t>
            </w:r>
            <w:r>
              <w:rPr>
                <w:rFonts w:eastAsia="Times New Roman"/>
                <w:bCs/>
                <w:color w:val="000000"/>
                <w:kern w:val="0"/>
                <w:sz w:val="18"/>
                <w:szCs w:val="18"/>
                <w:lang w:val="es-CO" w:eastAsia="es-CO"/>
              </w:rPr>
              <w:t>S</w:t>
            </w:r>
            <w:r w:rsidRPr="008A7959">
              <w:rPr>
                <w:rFonts w:eastAsia="Times New Roman"/>
                <w:bCs/>
                <w:color w:val="000000"/>
                <w:kern w:val="0"/>
                <w:sz w:val="18"/>
                <w:szCs w:val="18"/>
                <w:lang w:val="es-CO" w:eastAsia="es-CO"/>
              </w:rPr>
              <w:t xml:space="preserve">) </w:t>
            </w:r>
            <w:r>
              <w:rPr>
                <w:rFonts w:eastAsia="Times New Roman"/>
                <w:bCs/>
                <w:color w:val="000000"/>
                <w:kern w:val="0"/>
                <w:sz w:val="18"/>
                <w:szCs w:val="18"/>
                <w:lang w:val="es-CO" w:eastAsia="es-CO"/>
              </w:rPr>
              <w:t xml:space="preserve">162 - </w:t>
            </w:r>
            <w:r w:rsidRPr="004443D3">
              <w:rPr>
                <w:rFonts w:eastAsia="Times New Roman"/>
                <w:bCs/>
                <w:color w:val="000000"/>
                <w:kern w:val="0"/>
                <w:sz w:val="18"/>
                <w:szCs w:val="18"/>
                <w:lang w:val="es-CO" w:eastAsia="es-CO"/>
              </w:rPr>
              <w:t>Número de equipamientos culturales, recreativos y deportivos mejorados</w:t>
            </w:r>
          </w:p>
        </w:tc>
        <w:tc>
          <w:tcPr>
            <w:tcW w:w="1701" w:type="dxa"/>
            <w:tcBorders>
              <w:top w:val="single" w:sz="4" w:space="0" w:color="auto"/>
              <w:left w:val="nil"/>
              <w:bottom w:val="single" w:sz="4" w:space="0" w:color="auto"/>
              <w:right w:val="single" w:sz="4" w:space="0" w:color="auto"/>
            </w:tcBorders>
            <w:shd w:val="clear" w:color="000000" w:fill="FFFFFF"/>
            <w:vAlign w:val="center"/>
            <w:hideMark/>
          </w:tcPr>
          <w:p w:rsidR="006F608A" w:rsidRPr="008A7959" w:rsidRDefault="006F608A" w:rsidP="00E84382">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2016</w:t>
            </w:r>
          </w:p>
        </w:tc>
        <w:tc>
          <w:tcPr>
            <w:tcW w:w="1701" w:type="dxa"/>
            <w:tcBorders>
              <w:top w:val="single" w:sz="4" w:space="0" w:color="auto"/>
              <w:left w:val="nil"/>
              <w:bottom w:val="single" w:sz="4" w:space="0" w:color="auto"/>
              <w:right w:val="single" w:sz="4" w:space="0" w:color="auto"/>
            </w:tcBorders>
            <w:shd w:val="clear" w:color="000000" w:fill="FFFFFF"/>
            <w:noWrap/>
            <w:vAlign w:val="center"/>
          </w:tcPr>
          <w:p w:rsidR="006F608A" w:rsidRPr="008A7959" w:rsidRDefault="006F608A"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13</w:t>
            </w:r>
          </w:p>
        </w:tc>
        <w:tc>
          <w:tcPr>
            <w:tcW w:w="1484" w:type="dxa"/>
            <w:tcBorders>
              <w:top w:val="single" w:sz="4" w:space="0" w:color="auto"/>
              <w:left w:val="nil"/>
              <w:bottom w:val="single" w:sz="4" w:space="0" w:color="auto"/>
              <w:right w:val="single" w:sz="4" w:space="0" w:color="auto"/>
            </w:tcBorders>
            <w:shd w:val="clear" w:color="FFFFCC" w:fill="FFFFFF"/>
            <w:vAlign w:val="center"/>
          </w:tcPr>
          <w:p w:rsidR="006F608A" w:rsidRPr="008A7959" w:rsidRDefault="006F608A"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w:t>
            </w:r>
          </w:p>
        </w:tc>
      </w:tr>
      <w:tr w:rsidR="006F608A" w:rsidRPr="008A7959" w:rsidTr="00A82142">
        <w:trPr>
          <w:trHeight w:val="170"/>
        </w:trPr>
        <w:tc>
          <w:tcPr>
            <w:tcW w:w="4673" w:type="dxa"/>
            <w:vMerge/>
            <w:tcBorders>
              <w:left w:val="single" w:sz="4" w:space="0" w:color="auto"/>
              <w:right w:val="single" w:sz="4" w:space="0" w:color="auto"/>
            </w:tcBorders>
            <w:vAlign w:val="center"/>
            <w:hideMark/>
          </w:tcPr>
          <w:p w:rsidR="006F608A" w:rsidRPr="008A7959" w:rsidRDefault="006F608A" w:rsidP="00E84382">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F608A" w:rsidRPr="008A7959" w:rsidRDefault="006F608A" w:rsidP="00E84382">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2017</w:t>
            </w:r>
          </w:p>
        </w:tc>
        <w:tc>
          <w:tcPr>
            <w:tcW w:w="1701" w:type="dxa"/>
            <w:tcBorders>
              <w:top w:val="nil"/>
              <w:left w:val="nil"/>
              <w:bottom w:val="single" w:sz="4" w:space="0" w:color="auto"/>
              <w:right w:val="single" w:sz="4" w:space="0" w:color="auto"/>
            </w:tcBorders>
            <w:shd w:val="clear" w:color="000000" w:fill="FFFFFF"/>
            <w:noWrap/>
            <w:vAlign w:val="center"/>
          </w:tcPr>
          <w:p w:rsidR="006F608A" w:rsidRPr="008A7959" w:rsidRDefault="006F608A"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10</w:t>
            </w:r>
          </w:p>
        </w:tc>
        <w:tc>
          <w:tcPr>
            <w:tcW w:w="1484" w:type="dxa"/>
            <w:tcBorders>
              <w:top w:val="nil"/>
              <w:left w:val="nil"/>
              <w:bottom w:val="single" w:sz="4" w:space="0" w:color="auto"/>
              <w:right w:val="single" w:sz="4" w:space="0" w:color="auto"/>
            </w:tcBorders>
            <w:shd w:val="clear" w:color="FFFFCC" w:fill="FFFFFF"/>
            <w:vAlign w:val="center"/>
          </w:tcPr>
          <w:p w:rsidR="006F608A" w:rsidRPr="008A7959" w:rsidRDefault="006F608A"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11</w:t>
            </w:r>
          </w:p>
        </w:tc>
      </w:tr>
      <w:tr w:rsidR="006F608A" w:rsidRPr="008A7959" w:rsidTr="00A82142">
        <w:trPr>
          <w:trHeight w:val="170"/>
        </w:trPr>
        <w:tc>
          <w:tcPr>
            <w:tcW w:w="4673" w:type="dxa"/>
            <w:vMerge/>
            <w:tcBorders>
              <w:left w:val="single" w:sz="4" w:space="0" w:color="auto"/>
              <w:right w:val="single" w:sz="4" w:space="0" w:color="auto"/>
            </w:tcBorders>
            <w:vAlign w:val="center"/>
            <w:hideMark/>
          </w:tcPr>
          <w:p w:rsidR="006F608A" w:rsidRPr="008A7959" w:rsidRDefault="006F608A" w:rsidP="00E84382">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F608A" w:rsidRPr="008A7959" w:rsidRDefault="006F608A" w:rsidP="00E84382">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2018</w:t>
            </w:r>
          </w:p>
        </w:tc>
        <w:tc>
          <w:tcPr>
            <w:tcW w:w="1701" w:type="dxa"/>
            <w:tcBorders>
              <w:top w:val="nil"/>
              <w:left w:val="nil"/>
              <w:bottom w:val="single" w:sz="4" w:space="0" w:color="auto"/>
              <w:right w:val="single" w:sz="4" w:space="0" w:color="auto"/>
            </w:tcBorders>
            <w:shd w:val="clear" w:color="000000" w:fill="FFFFFF"/>
            <w:noWrap/>
            <w:vAlign w:val="center"/>
          </w:tcPr>
          <w:p w:rsidR="006F608A" w:rsidRPr="008A7959" w:rsidRDefault="006F608A"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8</w:t>
            </w:r>
          </w:p>
        </w:tc>
        <w:tc>
          <w:tcPr>
            <w:tcW w:w="1484" w:type="dxa"/>
            <w:tcBorders>
              <w:top w:val="nil"/>
              <w:left w:val="nil"/>
              <w:bottom w:val="single" w:sz="4" w:space="0" w:color="auto"/>
              <w:right w:val="single" w:sz="4" w:space="0" w:color="auto"/>
            </w:tcBorders>
            <w:shd w:val="clear" w:color="FFFFCC" w:fill="FFFFFF"/>
            <w:vAlign w:val="center"/>
          </w:tcPr>
          <w:p w:rsidR="006F608A" w:rsidRPr="008A7959" w:rsidRDefault="006F608A"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8</w:t>
            </w:r>
          </w:p>
        </w:tc>
      </w:tr>
      <w:tr w:rsidR="006F608A" w:rsidRPr="008A7959" w:rsidTr="00A82142">
        <w:trPr>
          <w:trHeight w:val="170"/>
        </w:trPr>
        <w:tc>
          <w:tcPr>
            <w:tcW w:w="4673" w:type="dxa"/>
            <w:vMerge/>
            <w:tcBorders>
              <w:left w:val="single" w:sz="4" w:space="0" w:color="auto"/>
              <w:right w:val="single" w:sz="4" w:space="0" w:color="auto"/>
            </w:tcBorders>
            <w:vAlign w:val="center"/>
            <w:hideMark/>
          </w:tcPr>
          <w:p w:rsidR="006F608A" w:rsidRPr="008A7959" w:rsidRDefault="006F608A" w:rsidP="00E84382">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F608A" w:rsidRPr="008A7959" w:rsidRDefault="006F608A" w:rsidP="00E84382">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2019</w:t>
            </w:r>
          </w:p>
        </w:tc>
        <w:tc>
          <w:tcPr>
            <w:tcW w:w="1701" w:type="dxa"/>
            <w:tcBorders>
              <w:top w:val="nil"/>
              <w:left w:val="nil"/>
              <w:bottom w:val="single" w:sz="4" w:space="0" w:color="auto"/>
              <w:right w:val="single" w:sz="4" w:space="0" w:color="auto"/>
            </w:tcBorders>
            <w:shd w:val="clear" w:color="FFFFCC" w:fill="FFFFFF"/>
            <w:vAlign w:val="center"/>
          </w:tcPr>
          <w:p w:rsidR="006F608A" w:rsidRPr="008A7959" w:rsidRDefault="006F608A"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8</w:t>
            </w:r>
          </w:p>
        </w:tc>
        <w:tc>
          <w:tcPr>
            <w:tcW w:w="1484" w:type="dxa"/>
            <w:tcBorders>
              <w:top w:val="nil"/>
              <w:left w:val="nil"/>
              <w:bottom w:val="single" w:sz="4" w:space="0" w:color="auto"/>
              <w:right w:val="single" w:sz="4" w:space="0" w:color="auto"/>
            </w:tcBorders>
            <w:shd w:val="clear" w:color="000000" w:fill="FFFFFF"/>
            <w:vAlign w:val="center"/>
          </w:tcPr>
          <w:p w:rsidR="006F608A" w:rsidRPr="008A7959" w:rsidRDefault="008E3816"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w:t>
            </w:r>
          </w:p>
        </w:tc>
      </w:tr>
      <w:tr w:rsidR="006F608A" w:rsidRPr="008A7959" w:rsidTr="00A82142">
        <w:trPr>
          <w:trHeight w:val="170"/>
        </w:trPr>
        <w:tc>
          <w:tcPr>
            <w:tcW w:w="4673" w:type="dxa"/>
            <w:vMerge/>
            <w:tcBorders>
              <w:left w:val="single" w:sz="4" w:space="0" w:color="auto"/>
              <w:bottom w:val="single" w:sz="4" w:space="0" w:color="auto"/>
              <w:right w:val="single" w:sz="4" w:space="0" w:color="auto"/>
            </w:tcBorders>
            <w:vAlign w:val="center"/>
            <w:hideMark/>
          </w:tcPr>
          <w:p w:rsidR="006F608A" w:rsidRPr="008A7959" w:rsidRDefault="006F608A" w:rsidP="00E84382">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F608A" w:rsidRPr="008A7959" w:rsidRDefault="006F608A" w:rsidP="00E84382">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2020</w:t>
            </w:r>
          </w:p>
        </w:tc>
        <w:tc>
          <w:tcPr>
            <w:tcW w:w="1701" w:type="dxa"/>
            <w:tcBorders>
              <w:top w:val="nil"/>
              <w:left w:val="nil"/>
              <w:bottom w:val="single" w:sz="4" w:space="0" w:color="auto"/>
              <w:right w:val="single" w:sz="4" w:space="0" w:color="auto"/>
            </w:tcBorders>
            <w:shd w:val="clear" w:color="FFFFCC" w:fill="FFFFFF"/>
            <w:vAlign w:val="center"/>
          </w:tcPr>
          <w:p w:rsidR="006F608A" w:rsidRPr="008A7959" w:rsidRDefault="006F608A"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3</w:t>
            </w:r>
          </w:p>
        </w:tc>
        <w:tc>
          <w:tcPr>
            <w:tcW w:w="1484" w:type="dxa"/>
            <w:tcBorders>
              <w:top w:val="nil"/>
              <w:left w:val="nil"/>
              <w:bottom w:val="single" w:sz="4" w:space="0" w:color="auto"/>
              <w:right w:val="single" w:sz="4" w:space="0" w:color="auto"/>
            </w:tcBorders>
            <w:shd w:val="clear" w:color="000000" w:fill="FFFFFF"/>
            <w:vAlign w:val="center"/>
          </w:tcPr>
          <w:p w:rsidR="006F608A" w:rsidRPr="008A7959" w:rsidRDefault="002E090F" w:rsidP="00E84382">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w:t>
            </w:r>
          </w:p>
        </w:tc>
      </w:tr>
    </w:tbl>
    <w:p w:rsidR="006F608A" w:rsidRPr="00164ED7" w:rsidRDefault="006F608A" w:rsidP="006F608A">
      <w:pPr>
        <w:ind w:left="720"/>
        <w:rPr>
          <w:b/>
          <w:bCs/>
          <w:sz w:val="10"/>
          <w:szCs w:val="10"/>
          <w:u w:val="single"/>
        </w:rPr>
      </w:pPr>
    </w:p>
    <w:tbl>
      <w:tblPr>
        <w:tblW w:w="94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28"/>
        <w:gridCol w:w="546"/>
        <w:gridCol w:w="546"/>
        <w:gridCol w:w="546"/>
        <w:gridCol w:w="546"/>
        <w:gridCol w:w="547"/>
        <w:gridCol w:w="547"/>
        <w:gridCol w:w="547"/>
        <w:gridCol w:w="547"/>
        <w:gridCol w:w="547"/>
        <w:gridCol w:w="598"/>
      </w:tblGrid>
      <w:tr w:rsidR="006F608A" w:rsidRPr="006E2B2C" w:rsidTr="00A82142">
        <w:trPr>
          <w:jc w:val="center"/>
        </w:trPr>
        <w:tc>
          <w:tcPr>
            <w:tcW w:w="3928" w:type="dxa"/>
            <w:vMerge w:val="restart"/>
            <w:shd w:val="clear" w:color="auto" w:fill="C5E0B3"/>
            <w:vAlign w:val="center"/>
          </w:tcPr>
          <w:p w:rsidR="006F608A" w:rsidRPr="006E2B2C" w:rsidRDefault="006F608A" w:rsidP="00E84382">
            <w:pPr>
              <w:jc w:val="center"/>
              <w:rPr>
                <w:b/>
                <w:bCs/>
                <w:sz w:val="16"/>
                <w:szCs w:val="16"/>
              </w:rPr>
            </w:pPr>
            <w:r w:rsidRPr="006E2B2C">
              <w:rPr>
                <w:b/>
                <w:bCs/>
                <w:sz w:val="16"/>
                <w:szCs w:val="16"/>
              </w:rPr>
              <w:t>Metas Proyecto de Inversión Asociadas</w:t>
            </w:r>
          </w:p>
        </w:tc>
        <w:tc>
          <w:tcPr>
            <w:tcW w:w="1092" w:type="dxa"/>
            <w:gridSpan w:val="2"/>
            <w:shd w:val="clear" w:color="auto" w:fill="C5E0B3"/>
            <w:vAlign w:val="center"/>
          </w:tcPr>
          <w:p w:rsidR="006F608A" w:rsidRPr="006E2B2C" w:rsidRDefault="006F608A" w:rsidP="00E84382">
            <w:pPr>
              <w:jc w:val="center"/>
              <w:rPr>
                <w:b/>
                <w:bCs/>
                <w:sz w:val="16"/>
                <w:szCs w:val="16"/>
              </w:rPr>
            </w:pPr>
            <w:r w:rsidRPr="006E2B2C">
              <w:rPr>
                <w:b/>
                <w:bCs/>
                <w:sz w:val="16"/>
                <w:szCs w:val="16"/>
              </w:rPr>
              <w:t>2016</w:t>
            </w:r>
          </w:p>
        </w:tc>
        <w:tc>
          <w:tcPr>
            <w:tcW w:w="1092" w:type="dxa"/>
            <w:gridSpan w:val="2"/>
            <w:shd w:val="clear" w:color="auto" w:fill="C5E0B3"/>
            <w:vAlign w:val="center"/>
          </w:tcPr>
          <w:p w:rsidR="006F608A" w:rsidRPr="006E2B2C" w:rsidRDefault="006F608A" w:rsidP="00E84382">
            <w:pPr>
              <w:jc w:val="center"/>
              <w:rPr>
                <w:b/>
                <w:bCs/>
                <w:sz w:val="16"/>
                <w:szCs w:val="16"/>
              </w:rPr>
            </w:pPr>
            <w:r w:rsidRPr="006E2B2C">
              <w:rPr>
                <w:b/>
                <w:bCs/>
                <w:sz w:val="16"/>
                <w:szCs w:val="16"/>
              </w:rPr>
              <w:t>2017</w:t>
            </w:r>
          </w:p>
        </w:tc>
        <w:tc>
          <w:tcPr>
            <w:tcW w:w="1094" w:type="dxa"/>
            <w:gridSpan w:val="2"/>
            <w:shd w:val="clear" w:color="auto" w:fill="C5E0B3"/>
            <w:vAlign w:val="center"/>
          </w:tcPr>
          <w:p w:rsidR="006F608A" w:rsidRPr="006E2B2C" w:rsidRDefault="006F608A" w:rsidP="00E84382">
            <w:pPr>
              <w:jc w:val="center"/>
              <w:rPr>
                <w:b/>
                <w:bCs/>
                <w:sz w:val="16"/>
                <w:szCs w:val="16"/>
              </w:rPr>
            </w:pPr>
            <w:r w:rsidRPr="006E2B2C">
              <w:rPr>
                <w:b/>
                <w:bCs/>
                <w:sz w:val="16"/>
                <w:szCs w:val="16"/>
              </w:rPr>
              <w:t>2018</w:t>
            </w:r>
          </w:p>
        </w:tc>
        <w:tc>
          <w:tcPr>
            <w:tcW w:w="1094" w:type="dxa"/>
            <w:gridSpan w:val="2"/>
            <w:shd w:val="clear" w:color="auto" w:fill="C5E0B3"/>
            <w:vAlign w:val="center"/>
          </w:tcPr>
          <w:p w:rsidR="006F608A" w:rsidRPr="006E2B2C" w:rsidRDefault="006F608A" w:rsidP="00E84382">
            <w:pPr>
              <w:jc w:val="center"/>
              <w:rPr>
                <w:b/>
                <w:bCs/>
                <w:sz w:val="16"/>
                <w:szCs w:val="16"/>
              </w:rPr>
            </w:pPr>
            <w:r w:rsidRPr="006E2B2C">
              <w:rPr>
                <w:b/>
                <w:bCs/>
                <w:sz w:val="16"/>
                <w:szCs w:val="16"/>
              </w:rPr>
              <w:t>2019</w:t>
            </w:r>
          </w:p>
        </w:tc>
        <w:tc>
          <w:tcPr>
            <w:tcW w:w="1145" w:type="dxa"/>
            <w:gridSpan w:val="2"/>
            <w:shd w:val="clear" w:color="auto" w:fill="C5E0B3"/>
            <w:vAlign w:val="center"/>
          </w:tcPr>
          <w:p w:rsidR="006F608A" w:rsidRPr="006E2B2C" w:rsidRDefault="006F608A" w:rsidP="00E84382">
            <w:pPr>
              <w:jc w:val="center"/>
              <w:rPr>
                <w:b/>
                <w:bCs/>
                <w:sz w:val="16"/>
                <w:szCs w:val="16"/>
              </w:rPr>
            </w:pPr>
            <w:r w:rsidRPr="006E2B2C">
              <w:rPr>
                <w:b/>
                <w:bCs/>
                <w:sz w:val="16"/>
                <w:szCs w:val="16"/>
              </w:rPr>
              <w:t>2020</w:t>
            </w:r>
          </w:p>
        </w:tc>
      </w:tr>
      <w:tr w:rsidR="006F608A" w:rsidRPr="006E2B2C" w:rsidTr="00A82142">
        <w:trPr>
          <w:jc w:val="center"/>
        </w:trPr>
        <w:tc>
          <w:tcPr>
            <w:tcW w:w="3928" w:type="dxa"/>
            <w:vMerge/>
            <w:shd w:val="clear" w:color="auto" w:fill="C5E0B3"/>
            <w:vAlign w:val="center"/>
          </w:tcPr>
          <w:p w:rsidR="006F608A" w:rsidRPr="006E2B2C" w:rsidRDefault="006F608A" w:rsidP="00E84382">
            <w:pPr>
              <w:rPr>
                <w:b/>
                <w:bCs/>
                <w:sz w:val="16"/>
                <w:szCs w:val="16"/>
              </w:rPr>
            </w:pPr>
          </w:p>
        </w:tc>
        <w:tc>
          <w:tcPr>
            <w:tcW w:w="546" w:type="dxa"/>
            <w:shd w:val="clear" w:color="auto" w:fill="C5E0B3"/>
            <w:vAlign w:val="center"/>
          </w:tcPr>
          <w:p w:rsidR="006F608A" w:rsidRPr="006E2B2C" w:rsidRDefault="006F608A" w:rsidP="00E84382">
            <w:pPr>
              <w:jc w:val="center"/>
              <w:rPr>
                <w:b/>
                <w:bCs/>
                <w:sz w:val="16"/>
                <w:szCs w:val="16"/>
              </w:rPr>
            </w:pPr>
            <w:r w:rsidRPr="006E2B2C">
              <w:rPr>
                <w:b/>
                <w:bCs/>
                <w:sz w:val="16"/>
                <w:szCs w:val="16"/>
              </w:rPr>
              <w:t>P</w:t>
            </w:r>
          </w:p>
        </w:tc>
        <w:tc>
          <w:tcPr>
            <w:tcW w:w="546" w:type="dxa"/>
            <w:shd w:val="clear" w:color="auto" w:fill="C5E0B3"/>
            <w:vAlign w:val="center"/>
          </w:tcPr>
          <w:p w:rsidR="006F608A" w:rsidRPr="006E2B2C" w:rsidRDefault="006F608A" w:rsidP="00E84382">
            <w:pPr>
              <w:jc w:val="center"/>
              <w:rPr>
                <w:b/>
                <w:bCs/>
                <w:sz w:val="16"/>
                <w:szCs w:val="16"/>
              </w:rPr>
            </w:pPr>
            <w:r w:rsidRPr="006E2B2C">
              <w:rPr>
                <w:b/>
                <w:bCs/>
                <w:sz w:val="16"/>
                <w:szCs w:val="16"/>
              </w:rPr>
              <w:t>E</w:t>
            </w:r>
          </w:p>
        </w:tc>
        <w:tc>
          <w:tcPr>
            <w:tcW w:w="546" w:type="dxa"/>
            <w:shd w:val="clear" w:color="auto" w:fill="C5E0B3"/>
            <w:vAlign w:val="center"/>
          </w:tcPr>
          <w:p w:rsidR="006F608A" w:rsidRPr="006E2B2C" w:rsidRDefault="006F608A" w:rsidP="00E84382">
            <w:pPr>
              <w:jc w:val="center"/>
              <w:rPr>
                <w:b/>
                <w:bCs/>
                <w:sz w:val="16"/>
                <w:szCs w:val="16"/>
              </w:rPr>
            </w:pPr>
            <w:r w:rsidRPr="006E2B2C">
              <w:rPr>
                <w:b/>
                <w:bCs/>
                <w:sz w:val="16"/>
                <w:szCs w:val="16"/>
              </w:rPr>
              <w:t>P</w:t>
            </w:r>
          </w:p>
        </w:tc>
        <w:tc>
          <w:tcPr>
            <w:tcW w:w="546" w:type="dxa"/>
            <w:shd w:val="clear" w:color="auto" w:fill="C5E0B3"/>
            <w:vAlign w:val="center"/>
          </w:tcPr>
          <w:p w:rsidR="006F608A" w:rsidRPr="006E2B2C" w:rsidRDefault="006F608A" w:rsidP="00E84382">
            <w:pPr>
              <w:jc w:val="center"/>
              <w:rPr>
                <w:b/>
                <w:bCs/>
                <w:sz w:val="16"/>
                <w:szCs w:val="16"/>
              </w:rPr>
            </w:pPr>
            <w:r w:rsidRPr="006E2B2C">
              <w:rPr>
                <w:b/>
                <w:bCs/>
                <w:sz w:val="16"/>
                <w:szCs w:val="16"/>
              </w:rPr>
              <w:t>E</w:t>
            </w:r>
          </w:p>
        </w:tc>
        <w:tc>
          <w:tcPr>
            <w:tcW w:w="547" w:type="dxa"/>
            <w:shd w:val="clear" w:color="auto" w:fill="C5E0B3"/>
            <w:vAlign w:val="center"/>
          </w:tcPr>
          <w:p w:rsidR="006F608A" w:rsidRPr="006E2B2C" w:rsidRDefault="006F608A" w:rsidP="00E84382">
            <w:pPr>
              <w:jc w:val="center"/>
              <w:rPr>
                <w:b/>
                <w:bCs/>
                <w:sz w:val="16"/>
                <w:szCs w:val="16"/>
              </w:rPr>
            </w:pPr>
            <w:r w:rsidRPr="006E2B2C">
              <w:rPr>
                <w:b/>
                <w:bCs/>
                <w:sz w:val="16"/>
                <w:szCs w:val="16"/>
              </w:rPr>
              <w:t>P</w:t>
            </w:r>
          </w:p>
        </w:tc>
        <w:tc>
          <w:tcPr>
            <w:tcW w:w="547" w:type="dxa"/>
            <w:shd w:val="clear" w:color="auto" w:fill="C5E0B3"/>
            <w:vAlign w:val="center"/>
          </w:tcPr>
          <w:p w:rsidR="006F608A" w:rsidRPr="006E2B2C" w:rsidRDefault="006F608A" w:rsidP="00E84382">
            <w:pPr>
              <w:jc w:val="center"/>
              <w:rPr>
                <w:b/>
                <w:bCs/>
                <w:sz w:val="16"/>
                <w:szCs w:val="16"/>
              </w:rPr>
            </w:pPr>
            <w:r w:rsidRPr="006E2B2C">
              <w:rPr>
                <w:b/>
                <w:bCs/>
                <w:sz w:val="16"/>
                <w:szCs w:val="16"/>
              </w:rPr>
              <w:t>E</w:t>
            </w:r>
          </w:p>
        </w:tc>
        <w:tc>
          <w:tcPr>
            <w:tcW w:w="547" w:type="dxa"/>
            <w:shd w:val="clear" w:color="auto" w:fill="C5E0B3"/>
            <w:vAlign w:val="center"/>
          </w:tcPr>
          <w:p w:rsidR="006F608A" w:rsidRPr="006E2B2C" w:rsidRDefault="006F608A" w:rsidP="00E84382">
            <w:pPr>
              <w:jc w:val="center"/>
              <w:rPr>
                <w:b/>
                <w:bCs/>
                <w:sz w:val="16"/>
                <w:szCs w:val="16"/>
              </w:rPr>
            </w:pPr>
            <w:r w:rsidRPr="006E2B2C">
              <w:rPr>
                <w:b/>
                <w:bCs/>
                <w:sz w:val="16"/>
                <w:szCs w:val="16"/>
              </w:rPr>
              <w:t>P</w:t>
            </w:r>
          </w:p>
        </w:tc>
        <w:tc>
          <w:tcPr>
            <w:tcW w:w="547" w:type="dxa"/>
            <w:shd w:val="clear" w:color="auto" w:fill="C5E0B3"/>
            <w:vAlign w:val="center"/>
          </w:tcPr>
          <w:p w:rsidR="006F608A" w:rsidRPr="006E2B2C" w:rsidRDefault="006F608A" w:rsidP="00E84382">
            <w:pPr>
              <w:jc w:val="center"/>
              <w:rPr>
                <w:b/>
                <w:bCs/>
                <w:sz w:val="16"/>
                <w:szCs w:val="16"/>
              </w:rPr>
            </w:pPr>
            <w:r w:rsidRPr="006E2B2C">
              <w:rPr>
                <w:b/>
                <w:bCs/>
                <w:sz w:val="16"/>
                <w:szCs w:val="16"/>
              </w:rPr>
              <w:t>E</w:t>
            </w:r>
          </w:p>
        </w:tc>
        <w:tc>
          <w:tcPr>
            <w:tcW w:w="547" w:type="dxa"/>
            <w:shd w:val="clear" w:color="auto" w:fill="C5E0B3"/>
            <w:vAlign w:val="center"/>
          </w:tcPr>
          <w:p w:rsidR="006F608A" w:rsidRPr="006E2B2C" w:rsidRDefault="006F608A" w:rsidP="00E84382">
            <w:pPr>
              <w:jc w:val="center"/>
              <w:rPr>
                <w:b/>
                <w:bCs/>
                <w:sz w:val="16"/>
                <w:szCs w:val="16"/>
              </w:rPr>
            </w:pPr>
            <w:r w:rsidRPr="006E2B2C">
              <w:rPr>
                <w:b/>
                <w:bCs/>
                <w:sz w:val="16"/>
                <w:szCs w:val="16"/>
              </w:rPr>
              <w:t>P</w:t>
            </w:r>
          </w:p>
        </w:tc>
        <w:tc>
          <w:tcPr>
            <w:tcW w:w="598" w:type="dxa"/>
            <w:shd w:val="clear" w:color="auto" w:fill="C5E0B3"/>
            <w:vAlign w:val="center"/>
          </w:tcPr>
          <w:p w:rsidR="006F608A" w:rsidRPr="006E2B2C" w:rsidRDefault="006F608A" w:rsidP="00E84382">
            <w:pPr>
              <w:jc w:val="center"/>
              <w:rPr>
                <w:b/>
                <w:bCs/>
                <w:sz w:val="16"/>
                <w:szCs w:val="16"/>
              </w:rPr>
            </w:pPr>
            <w:r w:rsidRPr="006E2B2C">
              <w:rPr>
                <w:b/>
                <w:bCs/>
                <w:sz w:val="16"/>
                <w:szCs w:val="16"/>
              </w:rPr>
              <w:t>E</w:t>
            </w:r>
          </w:p>
        </w:tc>
      </w:tr>
      <w:tr w:rsidR="006F608A" w:rsidRPr="006E2B2C" w:rsidTr="00A82142">
        <w:trPr>
          <w:trHeight w:val="600"/>
          <w:jc w:val="center"/>
        </w:trPr>
        <w:tc>
          <w:tcPr>
            <w:tcW w:w="3928" w:type="dxa"/>
            <w:shd w:val="clear" w:color="auto" w:fill="auto"/>
            <w:vAlign w:val="center"/>
          </w:tcPr>
          <w:p w:rsidR="006F608A" w:rsidRPr="006E2B2C" w:rsidRDefault="006F608A" w:rsidP="00E84382">
            <w:pPr>
              <w:widowControl/>
              <w:suppressAutoHyphens w:val="0"/>
              <w:autoSpaceDE w:val="0"/>
              <w:autoSpaceDN w:val="0"/>
              <w:adjustRightInd w:val="0"/>
              <w:jc w:val="both"/>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lastRenderedPageBreak/>
              <w:t>(s)1 Gestionar en un 100 % la política cultural relacionada con el patrimonio y la infraestructura cultural, a partir de los instrumentos priorizados.</w:t>
            </w:r>
          </w:p>
        </w:tc>
        <w:tc>
          <w:tcPr>
            <w:tcW w:w="546"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15</w:t>
            </w:r>
          </w:p>
        </w:tc>
        <w:tc>
          <w:tcPr>
            <w:tcW w:w="546"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15</w:t>
            </w:r>
          </w:p>
        </w:tc>
        <w:tc>
          <w:tcPr>
            <w:tcW w:w="546"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30</w:t>
            </w:r>
          </w:p>
        </w:tc>
        <w:tc>
          <w:tcPr>
            <w:tcW w:w="546"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30</w:t>
            </w:r>
          </w:p>
        </w:tc>
        <w:tc>
          <w:tcPr>
            <w:tcW w:w="547"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30</w:t>
            </w:r>
          </w:p>
        </w:tc>
        <w:tc>
          <w:tcPr>
            <w:tcW w:w="547"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30</w:t>
            </w:r>
          </w:p>
        </w:tc>
        <w:tc>
          <w:tcPr>
            <w:tcW w:w="547"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20</w:t>
            </w:r>
          </w:p>
        </w:tc>
        <w:tc>
          <w:tcPr>
            <w:tcW w:w="547" w:type="dxa"/>
            <w:shd w:val="clear" w:color="auto" w:fill="auto"/>
            <w:vAlign w:val="center"/>
          </w:tcPr>
          <w:p w:rsidR="006F608A" w:rsidRPr="006E2B2C" w:rsidRDefault="008E3816" w:rsidP="00E8438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5,1</w:t>
            </w:r>
          </w:p>
        </w:tc>
        <w:tc>
          <w:tcPr>
            <w:tcW w:w="547"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5</w:t>
            </w:r>
          </w:p>
        </w:tc>
        <w:tc>
          <w:tcPr>
            <w:tcW w:w="598" w:type="dxa"/>
            <w:shd w:val="clear" w:color="auto" w:fill="auto"/>
            <w:vAlign w:val="center"/>
          </w:tcPr>
          <w:p w:rsidR="006F608A" w:rsidRPr="006E2B2C" w:rsidRDefault="002E090F" w:rsidP="00E8438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w:t>
            </w:r>
          </w:p>
        </w:tc>
      </w:tr>
      <w:tr w:rsidR="006F608A" w:rsidRPr="006E2B2C" w:rsidTr="00A82142">
        <w:trPr>
          <w:trHeight w:val="113"/>
          <w:jc w:val="center"/>
        </w:trPr>
        <w:tc>
          <w:tcPr>
            <w:tcW w:w="3928" w:type="dxa"/>
            <w:shd w:val="clear" w:color="auto" w:fill="auto"/>
            <w:vAlign w:val="center"/>
          </w:tcPr>
          <w:p w:rsidR="006F608A" w:rsidRPr="006E2B2C" w:rsidRDefault="006F608A" w:rsidP="00E84382">
            <w:pPr>
              <w:jc w:val="both"/>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(S)2 Mejorar 30 Equipamientos Culturales</w:t>
            </w:r>
          </w:p>
        </w:tc>
        <w:tc>
          <w:tcPr>
            <w:tcW w:w="546"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13</w:t>
            </w:r>
          </w:p>
        </w:tc>
        <w:tc>
          <w:tcPr>
            <w:tcW w:w="546"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0</w:t>
            </w:r>
          </w:p>
        </w:tc>
        <w:tc>
          <w:tcPr>
            <w:tcW w:w="546"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10</w:t>
            </w:r>
          </w:p>
        </w:tc>
        <w:tc>
          <w:tcPr>
            <w:tcW w:w="546"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11</w:t>
            </w:r>
          </w:p>
        </w:tc>
        <w:tc>
          <w:tcPr>
            <w:tcW w:w="547"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8</w:t>
            </w:r>
          </w:p>
        </w:tc>
        <w:tc>
          <w:tcPr>
            <w:tcW w:w="547"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8</w:t>
            </w:r>
          </w:p>
        </w:tc>
        <w:tc>
          <w:tcPr>
            <w:tcW w:w="547"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8</w:t>
            </w:r>
          </w:p>
        </w:tc>
        <w:tc>
          <w:tcPr>
            <w:tcW w:w="547" w:type="dxa"/>
            <w:shd w:val="clear" w:color="auto" w:fill="auto"/>
            <w:vAlign w:val="center"/>
          </w:tcPr>
          <w:p w:rsidR="006F608A" w:rsidRPr="006E2B2C" w:rsidRDefault="008E3816" w:rsidP="00E8438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w:t>
            </w:r>
          </w:p>
        </w:tc>
        <w:tc>
          <w:tcPr>
            <w:tcW w:w="547"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3</w:t>
            </w:r>
          </w:p>
        </w:tc>
        <w:tc>
          <w:tcPr>
            <w:tcW w:w="598" w:type="dxa"/>
            <w:shd w:val="clear" w:color="auto" w:fill="auto"/>
            <w:vAlign w:val="center"/>
          </w:tcPr>
          <w:p w:rsidR="006F608A" w:rsidRPr="006E2B2C" w:rsidRDefault="002E090F" w:rsidP="00E8438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w:t>
            </w:r>
          </w:p>
        </w:tc>
      </w:tr>
      <w:tr w:rsidR="006F608A" w:rsidRPr="006E2B2C" w:rsidTr="00A82142">
        <w:trPr>
          <w:trHeight w:val="113"/>
          <w:jc w:val="center"/>
        </w:trPr>
        <w:tc>
          <w:tcPr>
            <w:tcW w:w="3928" w:type="dxa"/>
            <w:shd w:val="clear" w:color="auto" w:fill="auto"/>
            <w:vAlign w:val="center"/>
          </w:tcPr>
          <w:p w:rsidR="006F608A" w:rsidRPr="006E2B2C" w:rsidRDefault="006F608A" w:rsidP="00E84382">
            <w:pPr>
              <w:jc w:val="both"/>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(K)3 Pagar 100 % de los compromisos de vigencias anteriores</w:t>
            </w:r>
          </w:p>
        </w:tc>
        <w:tc>
          <w:tcPr>
            <w:tcW w:w="546"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0</w:t>
            </w:r>
          </w:p>
        </w:tc>
        <w:tc>
          <w:tcPr>
            <w:tcW w:w="546"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0</w:t>
            </w:r>
          </w:p>
        </w:tc>
        <w:tc>
          <w:tcPr>
            <w:tcW w:w="546"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0</w:t>
            </w:r>
          </w:p>
        </w:tc>
        <w:tc>
          <w:tcPr>
            <w:tcW w:w="546"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0</w:t>
            </w:r>
          </w:p>
        </w:tc>
        <w:tc>
          <w:tcPr>
            <w:tcW w:w="547"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0</w:t>
            </w:r>
          </w:p>
        </w:tc>
        <w:tc>
          <w:tcPr>
            <w:tcW w:w="547"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0</w:t>
            </w:r>
          </w:p>
        </w:tc>
        <w:tc>
          <w:tcPr>
            <w:tcW w:w="547"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100</w:t>
            </w:r>
          </w:p>
        </w:tc>
        <w:tc>
          <w:tcPr>
            <w:tcW w:w="547" w:type="dxa"/>
            <w:shd w:val="clear" w:color="auto" w:fill="auto"/>
            <w:vAlign w:val="center"/>
          </w:tcPr>
          <w:p w:rsidR="006F608A" w:rsidRPr="006E2B2C" w:rsidRDefault="008E3816" w:rsidP="00E8438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w:t>
            </w:r>
          </w:p>
        </w:tc>
        <w:tc>
          <w:tcPr>
            <w:tcW w:w="547" w:type="dxa"/>
            <w:shd w:val="clear" w:color="auto" w:fill="auto"/>
            <w:vAlign w:val="center"/>
          </w:tcPr>
          <w:p w:rsidR="006F608A" w:rsidRPr="006E2B2C" w:rsidRDefault="006F608A" w:rsidP="00E84382">
            <w:pPr>
              <w:jc w:val="center"/>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0</w:t>
            </w:r>
          </w:p>
        </w:tc>
        <w:tc>
          <w:tcPr>
            <w:tcW w:w="598" w:type="dxa"/>
            <w:shd w:val="clear" w:color="auto" w:fill="auto"/>
            <w:vAlign w:val="center"/>
          </w:tcPr>
          <w:p w:rsidR="006F608A" w:rsidRPr="006E2B2C" w:rsidRDefault="002E090F" w:rsidP="00E84382">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w:t>
            </w:r>
          </w:p>
        </w:tc>
      </w:tr>
    </w:tbl>
    <w:p w:rsidR="006F608A" w:rsidRPr="00164ED7" w:rsidRDefault="006F608A" w:rsidP="00CF72F2">
      <w:pPr>
        <w:jc w:val="center"/>
        <w:rPr>
          <w:rFonts w:eastAsia="Arial"/>
          <w:b/>
          <w:bCs/>
          <w:color w:val="000000"/>
          <w:sz w:val="10"/>
          <w:szCs w:val="10"/>
        </w:rPr>
      </w:pPr>
    </w:p>
    <w:p w:rsidR="0011776F" w:rsidRPr="00023C7C" w:rsidRDefault="0011776F" w:rsidP="0011776F">
      <w:pPr>
        <w:pStyle w:val="Sinespaciado"/>
        <w:jc w:val="both"/>
        <w:rPr>
          <w:sz w:val="22"/>
          <w:szCs w:val="22"/>
        </w:rPr>
      </w:pPr>
      <w:r w:rsidRPr="00023C7C">
        <w:rPr>
          <w:sz w:val="22"/>
          <w:szCs w:val="22"/>
        </w:rPr>
        <w:t>De acuerdo con</w:t>
      </w:r>
      <w:r w:rsidR="002F1005">
        <w:rPr>
          <w:sz w:val="22"/>
          <w:szCs w:val="22"/>
        </w:rPr>
        <w:t xml:space="preserve"> las metas del PDD, en lo corrido del cuatrienio se han mejorado </w:t>
      </w:r>
      <w:r w:rsidR="00CF26DE">
        <w:rPr>
          <w:sz w:val="22"/>
          <w:szCs w:val="22"/>
        </w:rPr>
        <w:t>20</w:t>
      </w:r>
      <w:r w:rsidR="002F1005">
        <w:rPr>
          <w:sz w:val="22"/>
          <w:szCs w:val="22"/>
        </w:rPr>
        <w:t xml:space="preserve"> </w:t>
      </w:r>
      <w:r w:rsidRPr="00023C7C">
        <w:rPr>
          <w:sz w:val="22"/>
          <w:szCs w:val="22"/>
        </w:rPr>
        <w:t>escenarios en las diferentes líneas de acción</w:t>
      </w:r>
      <w:r w:rsidR="002F1005">
        <w:rPr>
          <w:sz w:val="22"/>
          <w:szCs w:val="22"/>
        </w:rPr>
        <w:t>,</w:t>
      </w:r>
      <w:r w:rsidRPr="00023C7C">
        <w:rPr>
          <w:sz w:val="22"/>
          <w:szCs w:val="22"/>
        </w:rPr>
        <w:t xml:space="preserve"> </w:t>
      </w:r>
      <w:r w:rsidR="002F1005" w:rsidRPr="00023C7C">
        <w:rPr>
          <w:rFonts w:eastAsia="Times New Roman"/>
          <w:sz w:val="22"/>
          <w:szCs w:val="22"/>
          <w:lang w:eastAsia="es-CO"/>
        </w:rPr>
        <w:t xml:space="preserve">entendido el </w:t>
      </w:r>
      <w:r w:rsidR="002F1005" w:rsidRPr="001114EE">
        <w:rPr>
          <w:rFonts w:eastAsia="Times New Roman"/>
          <w:sz w:val="22"/>
          <w:szCs w:val="22"/>
          <w:lang w:eastAsia="es-CO"/>
        </w:rPr>
        <w:t>“mejoramiento”</w:t>
      </w:r>
      <w:r w:rsidR="002F1005" w:rsidRPr="00023C7C">
        <w:rPr>
          <w:rFonts w:eastAsia="Times New Roman"/>
          <w:sz w:val="22"/>
          <w:szCs w:val="22"/>
          <w:lang w:eastAsia="es-CO"/>
        </w:rPr>
        <w:t xml:space="preserve"> como </w:t>
      </w:r>
      <w:r w:rsidR="002F1005" w:rsidRPr="00023C7C">
        <w:rPr>
          <w:sz w:val="22"/>
          <w:szCs w:val="22"/>
        </w:rPr>
        <w:t>uno o la suma de todos los procesos necesarios para la construcción, adecuación o dotación de infraestructura cultural, así como los estudios y diseños requeridos para su implementación</w:t>
      </w:r>
      <w:r w:rsidR="002F1005">
        <w:rPr>
          <w:sz w:val="22"/>
          <w:szCs w:val="22"/>
        </w:rPr>
        <w:t xml:space="preserve"> y se proyecta mejorar los 11 restantes al terminar el I semestre de 2020. </w:t>
      </w:r>
    </w:p>
    <w:p w:rsidR="0011776F" w:rsidRPr="00164ED7" w:rsidRDefault="0011776F" w:rsidP="0011776F">
      <w:pPr>
        <w:pStyle w:val="Sinespaciado"/>
        <w:jc w:val="both"/>
        <w:rPr>
          <w:sz w:val="10"/>
          <w:szCs w:val="10"/>
        </w:rPr>
      </w:pPr>
    </w:p>
    <w:p w:rsidR="002F1005" w:rsidRPr="001114EE" w:rsidRDefault="002F1005" w:rsidP="0011776F">
      <w:pPr>
        <w:pStyle w:val="Sinespaciado"/>
        <w:jc w:val="both"/>
        <w:rPr>
          <w:i/>
          <w:sz w:val="22"/>
          <w:szCs w:val="22"/>
        </w:rPr>
      </w:pPr>
      <w:r w:rsidRPr="001114EE">
        <w:rPr>
          <w:i/>
          <w:sz w:val="22"/>
          <w:szCs w:val="22"/>
        </w:rPr>
        <w:t>Equipamientos mejorados</w:t>
      </w:r>
    </w:p>
    <w:p w:rsidR="0011776F" w:rsidRPr="00023C7C" w:rsidRDefault="0011776F" w:rsidP="009077F1">
      <w:pPr>
        <w:pStyle w:val="Sinespaciado"/>
        <w:numPr>
          <w:ilvl w:val="0"/>
          <w:numId w:val="22"/>
        </w:numPr>
        <w:jc w:val="both"/>
        <w:rPr>
          <w:sz w:val="22"/>
          <w:szCs w:val="22"/>
        </w:rPr>
      </w:pPr>
      <w:r w:rsidRPr="00023C7C">
        <w:rPr>
          <w:sz w:val="22"/>
          <w:szCs w:val="22"/>
        </w:rPr>
        <w:t>Santa fe - convocatoria 2016</w:t>
      </w:r>
    </w:p>
    <w:p w:rsidR="0011776F" w:rsidRPr="00023C7C" w:rsidRDefault="0011776F" w:rsidP="009077F1">
      <w:pPr>
        <w:pStyle w:val="Sinespaciado"/>
        <w:numPr>
          <w:ilvl w:val="0"/>
          <w:numId w:val="22"/>
        </w:numPr>
        <w:jc w:val="both"/>
        <w:rPr>
          <w:sz w:val="22"/>
          <w:szCs w:val="22"/>
        </w:rPr>
      </w:pPr>
      <w:r w:rsidRPr="00023C7C">
        <w:rPr>
          <w:sz w:val="22"/>
          <w:szCs w:val="22"/>
        </w:rPr>
        <w:t>Charlot - convocatoria 2016</w:t>
      </w:r>
    </w:p>
    <w:p w:rsidR="0011776F" w:rsidRPr="00023C7C" w:rsidRDefault="0011776F" w:rsidP="009077F1">
      <w:pPr>
        <w:pStyle w:val="Sinespaciado"/>
        <w:numPr>
          <w:ilvl w:val="0"/>
          <w:numId w:val="22"/>
        </w:numPr>
        <w:jc w:val="both"/>
        <w:rPr>
          <w:sz w:val="22"/>
          <w:szCs w:val="22"/>
        </w:rPr>
      </w:pPr>
      <w:r w:rsidRPr="00023C7C">
        <w:rPr>
          <w:sz w:val="22"/>
          <w:szCs w:val="22"/>
        </w:rPr>
        <w:t>La Macarena - convocatoria 2016</w:t>
      </w:r>
    </w:p>
    <w:p w:rsidR="0011776F" w:rsidRPr="00023C7C" w:rsidRDefault="0011776F" w:rsidP="009077F1">
      <w:pPr>
        <w:pStyle w:val="Sinespaciado"/>
        <w:numPr>
          <w:ilvl w:val="0"/>
          <w:numId w:val="22"/>
        </w:numPr>
        <w:jc w:val="both"/>
        <w:rPr>
          <w:sz w:val="22"/>
          <w:szCs w:val="22"/>
        </w:rPr>
      </w:pPr>
      <w:r w:rsidRPr="00023C7C">
        <w:rPr>
          <w:sz w:val="22"/>
          <w:szCs w:val="22"/>
        </w:rPr>
        <w:t>Arlequín - convocatoria 2016</w:t>
      </w:r>
    </w:p>
    <w:p w:rsidR="0011776F" w:rsidRPr="00023C7C" w:rsidRDefault="0011776F" w:rsidP="009077F1">
      <w:pPr>
        <w:pStyle w:val="Sinespaciado"/>
        <w:numPr>
          <w:ilvl w:val="0"/>
          <w:numId w:val="22"/>
        </w:numPr>
        <w:jc w:val="both"/>
        <w:rPr>
          <w:sz w:val="22"/>
          <w:szCs w:val="22"/>
        </w:rPr>
      </w:pPr>
      <w:r w:rsidRPr="00023C7C">
        <w:rPr>
          <w:sz w:val="22"/>
          <w:szCs w:val="22"/>
        </w:rPr>
        <w:t>L Explose - convocatoria 2016</w:t>
      </w:r>
    </w:p>
    <w:p w:rsidR="0011776F" w:rsidRPr="00023C7C" w:rsidRDefault="0011776F" w:rsidP="009077F1">
      <w:pPr>
        <w:pStyle w:val="Sinespaciado"/>
        <w:numPr>
          <w:ilvl w:val="0"/>
          <w:numId w:val="22"/>
        </w:numPr>
        <w:jc w:val="both"/>
        <w:rPr>
          <w:sz w:val="22"/>
          <w:szCs w:val="22"/>
        </w:rPr>
      </w:pPr>
      <w:r w:rsidRPr="00023C7C">
        <w:rPr>
          <w:sz w:val="22"/>
          <w:szCs w:val="22"/>
        </w:rPr>
        <w:t>Libre Centro - convocatoria 2016</w:t>
      </w:r>
    </w:p>
    <w:p w:rsidR="0011776F" w:rsidRPr="00023C7C" w:rsidRDefault="0011776F" w:rsidP="009077F1">
      <w:pPr>
        <w:pStyle w:val="Sinespaciado"/>
        <w:numPr>
          <w:ilvl w:val="0"/>
          <w:numId w:val="22"/>
        </w:numPr>
        <w:jc w:val="both"/>
        <w:rPr>
          <w:sz w:val="22"/>
          <w:szCs w:val="22"/>
        </w:rPr>
      </w:pPr>
      <w:r w:rsidRPr="00023C7C">
        <w:rPr>
          <w:sz w:val="22"/>
          <w:szCs w:val="22"/>
        </w:rPr>
        <w:t>Libre Chapinero - convocatoria 2016</w:t>
      </w:r>
    </w:p>
    <w:p w:rsidR="0011776F" w:rsidRPr="00023C7C" w:rsidRDefault="0011776F" w:rsidP="009077F1">
      <w:pPr>
        <w:pStyle w:val="Sinespaciado"/>
        <w:numPr>
          <w:ilvl w:val="0"/>
          <w:numId w:val="22"/>
        </w:numPr>
        <w:jc w:val="both"/>
        <w:rPr>
          <w:sz w:val="22"/>
          <w:szCs w:val="22"/>
        </w:rPr>
      </w:pPr>
      <w:r w:rsidRPr="00023C7C">
        <w:rPr>
          <w:sz w:val="22"/>
          <w:szCs w:val="22"/>
        </w:rPr>
        <w:t>Teatro experimental de Fontibón - convocatoria 2016</w:t>
      </w:r>
    </w:p>
    <w:p w:rsidR="0011776F" w:rsidRPr="00023C7C" w:rsidRDefault="0011776F" w:rsidP="009077F1">
      <w:pPr>
        <w:pStyle w:val="Sinespaciado"/>
        <w:numPr>
          <w:ilvl w:val="0"/>
          <w:numId w:val="22"/>
        </w:numPr>
        <w:jc w:val="both"/>
        <w:rPr>
          <w:sz w:val="22"/>
          <w:szCs w:val="22"/>
        </w:rPr>
      </w:pPr>
      <w:r w:rsidRPr="00023C7C">
        <w:rPr>
          <w:sz w:val="22"/>
          <w:szCs w:val="22"/>
        </w:rPr>
        <w:t>Teatro Nacional la Castellana - convocatoria 2016</w:t>
      </w:r>
    </w:p>
    <w:p w:rsidR="0011776F" w:rsidRPr="00023C7C" w:rsidRDefault="0011776F" w:rsidP="009077F1">
      <w:pPr>
        <w:pStyle w:val="Sinespaciado"/>
        <w:numPr>
          <w:ilvl w:val="0"/>
          <w:numId w:val="22"/>
        </w:numPr>
        <w:jc w:val="both"/>
        <w:rPr>
          <w:sz w:val="22"/>
          <w:szCs w:val="22"/>
        </w:rPr>
      </w:pPr>
      <w:r w:rsidRPr="00023C7C">
        <w:rPr>
          <w:sz w:val="22"/>
          <w:szCs w:val="22"/>
        </w:rPr>
        <w:t>Teatro Julio Mario Santo Domingo, convenio No. 204 de 2016 con IDARTES.</w:t>
      </w:r>
    </w:p>
    <w:p w:rsidR="0011776F" w:rsidRPr="00023C7C" w:rsidRDefault="0011776F" w:rsidP="009077F1">
      <w:pPr>
        <w:pStyle w:val="Sinespaciado"/>
        <w:numPr>
          <w:ilvl w:val="0"/>
          <w:numId w:val="22"/>
        </w:numPr>
        <w:jc w:val="both"/>
        <w:rPr>
          <w:sz w:val="22"/>
          <w:szCs w:val="22"/>
        </w:rPr>
      </w:pPr>
      <w:r w:rsidRPr="00023C7C">
        <w:rPr>
          <w:sz w:val="22"/>
          <w:szCs w:val="22"/>
        </w:rPr>
        <w:t xml:space="preserve">Teatro R-101- convocatoria 2017 </w:t>
      </w:r>
    </w:p>
    <w:p w:rsidR="0011776F" w:rsidRPr="00023C7C" w:rsidRDefault="0011776F" w:rsidP="009077F1">
      <w:pPr>
        <w:pStyle w:val="Sinespaciado"/>
        <w:numPr>
          <w:ilvl w:val="0"/>
          <w:numId w:val="22"/>
        </w:numPr>
        <w:jc w:val="both"/>
        <w:rPr>
          <w:sz w:val="22"/>
          <w:szCs w:val="22"/>
        </w:rPr>
      </w:pPr>
      <w:r w:rsidRPr="00023C7C">
        <w:rPr>
          <w:sz w:val="22"/>
          <w:szCs w:val="22"/>
        </w:rPr>
        <w:t xml:space="preserve">Biblioteca </w:t>
      </w:r>
      <w:proofErr w:type="spellStart"/>
      <w:r w:rsidRPr="00023C7C">
        <w:rPr>
          <w:sz w:val="22"/>
          <w:szCs w:val="22"/>
        </w:rPr>
        <w:t>Pasquilla</w:t>
      </w:r>
      <w:proofErr w:type="spellEnd"/>
      <w:r w:rsidRPr="00023C7C">
        <w:rPr>
          <w:sz w:val="22"/>
          <w:szCs w:val="22"/>
        </w:rPr>
        <w:t xml:space="preserve"> – diseños</w:t>
      </w:r>
    </w:p>
    <w:p w:rsidR="0011776F" w:rsidRPr="00023C7C" w:rsidRDefault="0011776F" w:rsidP="009077F1">
      <w:pPr>
        <w:pStyle w:val="Sinespaciado"/>
        <w:numPr>
          <w:ilvl w:val="0"/>
          <w:numId w:val="22"/>
        </w:numPr>
        <w:jc w:val="both"/>
        <w:rPr>
          <w:sz w:val="22"/>
          <w:szCs w:val="22"/>
        </w:rPr>
      </w:pPr>
      <w:r w:rsidRPr="00023C7C">
        <w:rPr>
          <w:sz w:val="22"/>
          <w:szCs w:val="22"/>
        </w:rPr>
        <w:t>Circulo Colombiano de Artistas (CICA) – convocatoria 2017</w:t>
      </w:r>
    </w:p>
    <w:p w:rsidR="0011776F" w:rsidRPr="00023C7C" w:rsidRDefault="0011776F" w:rsidP="009077F1">
      <w:pPr>
        <w:pStyle w:val="Sinespaciado"/>
        <w:numPr>
          <w:ilvl w:val="0"/>
          <w:numId w:val="22"/>
        </w:numPr>
        <w:jc w:val="both"/>
        <w:rPr>
          <w:sz w:val="22"/>
          <w:szCs w:val="22"/>
        </w:rPr>
      </w:pPr>
      <w:r w:rsidRPr="00023C7C">
        <w:rPr>
          <w:sz w:val="22"/>
          <w:szCs w:val="22"/>
        </w:rPr>
        <w:t>Teatro Libre Chapinero - convocatoria 2017</w:t>
      </w:r>
    </w:p>
    <w:p w:rsidR="0011776F" w:rsidRPr="00023C7C" w:rsidRDefault="0011776F" w:rsidP="009077F1">
      <w:pPr>
        <w:pStyle w:val="Sinespaciado"/>
        <w:numPr>
          <w:ilvl w:val="0"/>
          <w:numId w:val="22"/>
        </w:numPr>
        <w:jc w:val="both"/>
        <w:rPr>
          <w:sz w:val="22"/>
          <w:szCs w:val="22"/>
        </w:rPr>
      </w:pPr>
      <w:r w:rsidRPr="00023C7C">
        <w:rPr>
          <w:sz w:val="22"/>
          <w:szCs w:val="22"/>
        </w:rPr>
        <w:t>Corporación Colombiana de Teatro CCT - convocatoria 2017</w:t>
      </w:r>
    </w:p>
    <w:p w:rsidR="0011776F" w:rsidRPr="00023C7C" w:rsidRDefault="0011776F" w:rsidP="009077F1">
      <w:pPr>
        <w:pStyle w:val="Sinespaciado"/>
        <w:numPr>
          <w:ilvl w:val="0"/>
          <w:numId w:val="22"/>
        </w:numPr>
        <w:jc w:val="both"/>
        <w:rPr>
          <w:sz w:val="22"/>
          <w:szCs w:val="22"/>
        </w:rPr>
      </w:pPr>
      <w:r w:rsidRPr="00023C7C">
        <w:rPr>
          <w:sz w:val="22"/>
          <w:szCs w:val="22"/>
        </w:rPr>
        <w:t>Teatro Taller de Colombia - convocatoria 2017</w:t>
      </w:r>
    </w:p>
    <w:p w:rsidR="0011776F" w:rsidRPr="00023C7C" w:rsidRDefault="0011776F" w:rsidP="009077F1">
      <w:pPr>
        <w:pStyle w:val="Sinespaciado"/>
        <w:numPr>
          <w:ilvl w:val="0"/>
          <w:numId w:val="22"/>
        </w:numPr>
        <w:jc w:val="both"/>
        <w:rPr>
          <w:sz w:val="22"/>
          <w:szCs w:val="22"/>
        </w:rPr>
      </w:pPr>
      <w:r w:rsidRPr="00023C7C">
        <w:rPr>
          <w:sz w:val="22"/>
          <w:szCs w:val="22"/>
        </w:rPr>
        <w:t>Teatro Santa Fe - convocatoria 2017</w:t>
      </w:r>
    </w:p>
    <w:p w:rsidR="0011776F" w:rsidRPr="00023C7C" w:rsidRDefault="0011776F" w:rsidP="009077F1">
      <w:pPr>
        <w:pStyle w:val="Sinespaciado"/>
        <w:numPr>
          <w:ilvl w:val="0"/>
          <w:numId w:val="22"/>
        </w:numPr>
        <w:jc w:val="both"/>
        <w:rPr>
          <w:sz w:val="22"/>
          <w:szCs w:val="22"/>
        </w:rPr>
      </w:pPr>
      <w:r w:rsidRPr="00023C7C">
        <w:rPr>
          <w:sz w:val="22"/>
          <w:szCs w:val="22"/>
        </w:rPr>
        <w:t xml:space="preserve">Diseños Pilona 10 Ciudad Bolívar, en el marco de los equipamientos complementarios del sistema </w:t>
      </w:r>
      <w:proofErr w:type="spellStart"/>
      <w:r w:rsidRPr="00023C7C">
        <w:rPr>
          <w:sz w:val="22"/>
          <w:szCs w:val="22"/>
        </w:rPr>
        <w:t>Transmicable</w:t>
      </w:r>
      <w:proofErr w:type="spellEnd"/>
      <w:r w:rsidRPr="00023C7C">
        <w:rPr>
          <w:sz w:val="22"/>
          <w:szCs w:val="22"/>
        </w:rPr>
        <w:t xml:space="preserve">. </w:t>
      </w:r>
    </w:p>
    <w:p w:rsidR="0011776F" w:rsidRDefault="0011776F" w:rsidP="009077F1">
      <w:pPr>
        <w:pStyle w:val="Sinespaciado"/>
        <w:numPr>
          <w:ilvl w:val="0"/>
          <w:numId w:val="22"/>
        </w:numPr>
        <w:jc w:val="both"/>
        <w:rPr>
          <w:sz w:val="22"/>
          <w:szCs w:val="22"/>
        </w:rPr>
      </w:pPr>
      <w:r w:rsidRPr="00023C7C">
        <w:rPr>
          <w:sz w:val="22"/>
          <w:szCs w:val="22"/>
        </w:rPr>
        <w:t xml:space="preserve">Diseños Pilona Mirador Ciudad Bolívar, en el marco de los equipamientos complementarios del sistema </w:t>
      </w:r>
      <w:proofErr w:type="spellStart"/>
      <w:r w:rsidRPr="00023C7C">
        <w:rPr>
          <w:sz w:val="22"/>
          <w:szCs w:val="22"/>
        </w:rPr>
        <w:t>Transmicable</w:t>
      </w:r>
      <w:proofErr w:type="spellEnd"/>
      <w:r w:rsidRPr="00023C7C">
        <w:rPr>
          <w:sz w:val="22"/>
          <w:szCs w:val="22"/>
        </w:rPr>
        <w:t xml:space="preserve">. </w:t>
      </w:r>
    </w:p>
    <w:p w:rsidR="00CB2277" w:rsidRDefault="00CB2277" w:rsidP="009077F1">
      <w:pPr>
        <w:pStyle w:val="Sinespaciado"/>
        <w:numPr>
          <w:ilvl w:val="0"/>
          <w:numId w:val="22"/>
        </w:numPr>
        <w:jc w:val="both"/>
        <w:rPr>
          <w:sz w:val="22"/>
          <w:szCs w:val="22"/>
        </w:rPr>
      </w:pPr>
      <w:r w:rsidRPr="00CB2277">
        <w:rPr>
          <w:sz w:val="22"/>
          <w:szCs w:val="22"/>
        </w:rPr>
        <w:t>Fundación Gimnasio Moderno - convocatoria 2018</w:t>
      </w:r>
    </w:p>
    <w:p w:rsidR="001114EE" w:rsidRDefault="001114EE" w:rsidP="001114EE">
      <w:pPr>
        <w:rPr>
          <w:rFonts w:eastAsia="Arial"/>
          <w:b/>
          <w:bCs/>
          <w:color w:val="000000"/>
          <w:sz w:val="22"/>
          <w:szCs w:val="22"/>
        </w:rPr>
      </w:pPr>
    </w:p>
    <w:p w:rsidR="001114EE" w:rsidRDefault="001114EE" w:rsidP="001114EE">
      <w:pPr>
        <w:rPr>
          <w:rFonts w:eastAsia="Arial"/>
          <w:b/>
          <w:bCs/>
          <w:color w:val="000000"/>
          <w:sz w:val="22"/>
          <w:szCs w:val="22"/>
        </w:rPr>
      </w:pPr>
    </w:p>
    <w:p w:rsidR="00CF72F2" w:rsidRPr="001114EE" w:rsidRDefault="001114EE" w:rsidP="001114EE">
      <w:pPr>
        <w:pStyle w:val="Sinespaciado"/>
        <w:jc w:val="both"/>
        <w:rPr>
          <w:b/>
          <w:bCs/>
          <w:sz w:val="22"/>
          <w:szCs w:val="22"/>
          <w:u w:val="single"/>
        </w:rPr>
      </w:pPr>
      <w:r w:rsidRPr="001114EE">
        <w:rPr>
          <w:b/>
          <w:bCs/>
          <w:sz w:val="22"/>
          <w:szCs w:val="22"/>
          <w:u w:val="single"/>
        </w:rPr>
        <w:t xml:space="preserve">4. </w:t>
      </w:r>
      <w:r w:rsidR="00CF72F2" w:rsidRPr="001114EE">
        <w:rPr>
          <w:b/>
          <w:bCs/>
          <w:sz w:val="22"/>
          <w:szCs w:val="22"/>
          <w:u w:val="single"/>
        </w:rPr>
        <w:t>Seguimiento por Meta de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FD2DA4" w:rsidRPr="00023C7C" w:rsidRDefault="00FD2DA4">
      <w:pPr>
        <w:pStyle w:val="Sinespaciado"/>
        <w:jc w:val="both"/>
        <w:rPr>
          <w:sz w:val="22"/>
          <w:szCs w:val="22"/>
        </w:rPr>
      </w:pPr>
    </w:p>
    <w:tbl>
      <w:tblPr>
        <w:tblW w:w="9595" w:type="dxa"/>
        <w:tblInd w:w="100" w:type="dxa"/>
        <w:tblLayout w:type="fixed"/>
        <w:tblCellMar>
          <w:top w:w="55" w:type="dxa"/>
          <w:left w:w="55" w:type="dxa"/>
          <w:bottom w:w="55" w:type="dxa"/>
          <w:right w:w="55" w:type="dxa"/>
        </w:tblCellMar>
        <w:tblLook w:val="0000" w:firstRow="0" w:lastRow="0" w:firstColumn="0" w:lastColumn="0" w:noHBand="0" w:noVBand="0"/>
      </w:tblPr>
      <w:tblGrid>
        <w:gridCol w:w="675"/>
        <w:gridCol w:w="4905"/>
        <w:gridCol w:w="1755"/>
        <w:gridCol w:w="1245"/>
        <w:gridCol w:w="1015"/>
      </w:tblGrid>
      <w:tr w:rsidR="0007386A" w:rsidRPr="00023C7C" w:rsidTr="00CF72F2">
        <w:tc>
          <w:tcPr>
            <w:tcW w:w="675" w:type="dxa"/>
            <w:tcBorders>
              <w:top w:val="single" w:sz="1" w:space="0" w:color="000000"/>
              <w:left w:val="single" w:sz="1" w:space="0" w:color="000000"/>
              <w:bottom w:val="single" w:sz="1" w:space="0" w:color="000000"/>
            </w:tcBorders>
            <w:shd w:val="clear" w:color="auto" w:fill="0099FF"/>
            <w:vAlign w:val="center"/>
          </w:tcPr>
          <w:p w:rsidR="0007386A" w:rsidRPr="00023C7C" w:rsidRDefault="0007386A">
            <w:pPr>
              <w:pStyle w:val="Sinespaciado"/>
              <w:jc w:val="center"/>
              <w:rPr>
                <w:sz w:val="22"/>
                <w:szCs w:val="22"/>
              </w:rPr>
            </w:pPr>
            <w:r w:rsidRPr="00023C7C">
              <w:rPr>
                <w:b/>
                <w:bCs/>
                <w:sz w:val="22"/>
                <w:szCs w:val="22"/>
              </w:rPr>
              <w:t>Cód.</w:t>
            </w:r>
          </w:p>
          <w:p w:rsidR="0007386A" w:rsidRPr="00023C7C" w:rsidRDefault="0007386A">
            <w:pPr>
              <w:pStyle w:val="Sinespaciado"/>
              <w:jc w:val="center"/>
              <w:rPr>
                <w:sz w:val="22"/>
                <w:szCs w:val="22"/>
              </w:rPr>
            </w:pPr>
            <w:r w:rsidRPr="00023C7C">
              <w:rPr>
                <w:b/>
                <w:bCs/>
                <w:sz w:val="22"/>
                <w:szCs w:val="22"/>
              </w:rPr>
              <w:t>Meta</w:t>
            </w:r>
          </w:p>
        </w:tc>
        <w:tc>
          <w:tcPr>
            <w:tcW w:w="4905" w:type="dxa"/>
            <w:tcBorders>
              <w:top w:val="single" w:sz="1" w:space="0" w:color="000000"/>
              <w:left w:val="single" w:sz="1" w:space="0" w:color="000000"/>
              <w:bottom w:val="single" w:sz="1" w:space="0" w:color="000000"/>
            </w:tcBorders>
            <w:shd w:val="clear" w:color="auto" w:fill="0099FF"/>
            <w:vAlign w:val="center"/>
          </w:tcPr>
          <w:p w:rsidR="0007386A" w:rsidRPr="00023C7C" w:rsidRDefault="0007386A">
            <w:pPr>
              <w:pStyle w:val="Sinespaciado"/>
              <w:jc w:val="center"/>
              <w:rPr>
                <w:sz w:val="22"/>
                <w:szCs w:val="22"/>
              </w:rPr>
            </w:pPr>
            <w:r w:rsidRPr="00023C7C">
              <w:rPr>
                <w:b/>
                <w:bCs/>
                <w:sz w:val="22"/>
                <w:szCs w:val="22"/>
              </w:rPr>
              <w:t>Meta Proyecto</w:t>
            </w:r>
          </w:p>
        </w:tc>
        <w:tc>
          <w:tcPr>
            <w:tcW w:w="1755" w:type="dxa"/>
            <w:tcBorders>
              <w:top w:val="single" w:sz="1" w:space="0" w:color="000000"/>
              <w:left w:val="single" w:sz="1" w:space="0" w:color="000000"/>
              <w:bottom w:val="single" w:sz="1" w:space="0" w:color="000000"/>
            </w:tcBorders>
            <w:shd w:val="clear" w:color="auto" w:fill="0099FF"/>
            <w:vAlign w:val="center"/>
          </w:tcPr>
          <w:p w:rsidR="0007386A" w:rsidRPr="00023C7C" w:rsidRDefault="0007386A">
            <w:pPr>
              <w:pStyle w:val="Sinespaciado"/>
              <w:jc w:val="center"/>
              <w:rPr>
                <w:sz w:val="22"/>
                <w:szCs w:val="22"/>
              </w:rPr>
            </w:pPr>
            <w:r w:rsidRPr="00023C7C">
              <w:rPr>
                <w:b/>
                <w:bCs/>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0099FF"/>
            <w:vAlign w:val="center"/>
          </w:tcPr>
          <w:p w:rsidR="0007386A" w:rsidRPr="00023C7C" w:rsidRDefault="0007386A">
            <w:pPr>
              <w:pStyle w:val="Sinespaciado"/>
              <w:jc w:val="center"/>
              <w:rPr>
                <w:sz w:val="22"/>
                <w:szCs w:val="22"/>
              </w:rPr>
            </w:pPr>
            <w:r w:rsidRPr="00023C7C">
              <w:rPr>
                <w:b/>
                <w:bCs/>
                <w:sz w:val="22"/>
                <w:szCs w:val="22"/>
              </w:rPr>
              <w:t>Ejecución Vigencia</w:t>
            </w:r>
          </w:p>
        </w:tc>
        <w:tc>
          <w:tcPr>
            <w:tcW w:w="1015" w:type="dxa"/>
            <w:tcBorders>
              <w:top w:val="single" w:sz="1" w:space="0" w:color="000000"/>
              <w:left w:val="single" w:sz="1" w:space="0" w:color="000000"/>
              <w:bottom w:val="single" w:sz="1" w:space="0" w:color="000000"/>
              <w:right w:val="single" w:sz="1" w:space="0" w:color="000000"/>
            </w:tcBorders>
            <w:shd w:val="clear" w:color="auto" w:fill="0099FF"/>
            <w:vAlign w:val="center"/>
          </w:tcPr>
          <w:p w:rsidR="0007386A" w:rsidRPr="00023C7C" w:rsidRDefault="0007386A">
            <w:pPr>
              <w:pStyle w:val="Sinespaciado"/>
              <w:jc w:val="center"/>
              <w:rPr>
                <w:sz w:val="22"/>
                <w:szCs w:val="22"/>
              </w:rPr>
            </w:pPr>
            <w:r w:rsidRPr="00023C7C">
              <w:rPr>
                <w:b/>
                <w:bCs/>
                <w:sz w:val="22"/>
                <w:szCs w:val="22"/>
              </w:rPr>
              <w:t>% Avance</w:t>
            </w:r>
          </w:p>
        </w:tc>
      </w:tr>
      <w:tr w:rsidR="0007386A" w:rsidRPr="00023C7C" w:rsidTr="00CF72F2">
        <w:tc>
          <w:tcPr>
            <w:tcW w:w="675" w:type="dxa"/>
            <w:tcBorders>
              <w:left w:val="single" w:sz="1" w:space="0" w:color="000000"/>
              <w:bottom w:val="single" w:sz="1" w:space="0" w:color="000000"/>
            </w:tcBorders>
            <w:shd w:val="clear" w:color="auto" w:fill="auto"/>
            <w:vAlign w:val="center"/>
          </w:tcPr>
          <w:p w:rsidR="0007386A" w:rsidRPr="00023C7C" w:rsidRDefault="0007386A">
            <w:pPr>
              <w:pStyle w:val="Sinespaciado"/>
              <w:jc w:val="center"/>
              <w:rPr>
                <w:sz w:val="22"/>
                <w:szCs w:val="22"/>
              </w:rPr>
            </w:pPr>
            <w:r w:rsidRPr="00023C7C">
              <w:rPr>
                <w:sz w:val="22"/>
                <w:szCs w:val="22"/>
              </w:rPr>
              <w:t>1</w:t>
            </w:r>
          </w:p>
        </w:tc>
        <w:tc>
          <w:tcPr>
            <w:tcW w:w="4905" w:type="dxa"/>
            <w:tcBorders>
              <w:left w:val="single" w:sz="1" w:space="0" w:color="000000"/>
              <w:bottom w:val="single" w:sz="1" w:space="0" w:color="000000"/>
            </w:tcBorders>
            <w:shd w:val="clear" w:color="auto" w:fill="auto"/>
            <w:vAlign w:val="center"/>
          </w:tcPr>
          <w:p w:rsidR="0007386A" w:rsidRPr="00023C7C" w:rsidRDefault="0007386A">
            <w:pPr>
              <w:pStyle w:val="Sinespaciado"/>
              <w:jc w:val="both"/>
              <w:rPr>
                <w:sz w:val="22"/>
                <w:szCs w:val="22"/>
              </w:rPr>
            </w:pPr>
            <w:r w:rsidRPr="00023C7C">
              <w:rPr>
                <w:sz w:val="22"/>
                <w:szCs w:val="22"/>
              </w:rPr>
              <w:t xml:space="preserve">Gestionar en un 100% la política cultural </w:t>
            </w:r>
            <w:r w:rsidRPr="00023C7C">
              <w:rPr>
                <w:sz w:val="22"/>
                <w:szCs w:val="22"/>
              </w:rPr>
              <w:lastRenderedPageBreak/>
              <w:t>relacionada con el patrimonio y la infraestructura cultural, a partir de los instrumentos priorizados</w:t>
            </w:r>
          </w:p>
        </w:tc>
        <w:tc>
          <w:tcPr>
            <w:tcW w:w="1755" w:type="dxa"/>
            <w:tcBorders>
              <w:left w:val="single" w:sz="1" w:space="0" w:color="000000"/>
              <w:bottom w:val="single" w:sz="1" w:space="0" w:color="000000"/>
            </w:tcBorders>
            <w:shd w:val="clear" w:color="auto" w:fill="auto"/>
            <w:vAlign w:val="center"/>
          </w:tcPr>
          <w:p w:rsidR="0007386A" w:rsidRPr="00DA2253" w:rsidRDefault="00DA2253">
            <w:pPr>
              <w:pStyle w:val="Sinespaciado"/>
              <w:jc w:val="center"/>
              <w:rPr>
                <w:sz w:val="22"/>
                <w:szCs w:val="22"/>
              </w:rPr>
            </w:pPr>
            <w:r w:rsidRPr="00DA2253">
              <w:rPr>
                <w:sz w:val="22"/>
                <w:szCs w:val="22"/>
              </w:rPr>
              <w:lastRenderedPageBreak/>
              <w:t>2</w:t>
            </w:r>
            <w:r w:rsidR="0007386A" w:rsidRPr="00DA2253">
              <w:rPr>
                <w:sz w:val="22"/>
                <w:szCs w:val="22"/>
              </w:rPr>
              <w:t>0%</w:t>
            </w:r>
          </w:p>
        </w:tc>
        <w:tc>
          <w:tcPr>
            <w:tcW w:w="1245" w:type="dxa"/>
            <w:tcBorders>
              <w:left w:val="single" w:sz="1" w:space="0" w:color="000000"/>
              <w:bottom w:val="single" w:sz="1" w:space="0" w:color="000000"/>
            </w:tcBorders>
            <w:shd w:val="clear" w:color="auto" w:fill="auto"/>
            <w:vAlign w:val="center"/>
          </w:tcPr>
          <w:p w:rsidR="0007386A" w:rsidRPr="00DA2253" w:rsidRDefault="00DA2253">
            <w:pPr>
              <w:pStyle w:val="Sinespaciado"/>
              <w:jc w:val="center"/>
              <w:rPr>
                <w:sz w:val="22"/>
                <w:szCs w:val="22"/>
              </w:rPr>
            </w:pPr>
            <w:r w:rsidRPr="00DA2253">
              <w:rPr>
                <w:sz w:val="22"/>
                <w:szCs w:val="22"/>
              </w:rPr>
              <w:t>5,1</w:t>
            </w:r>
            <w:r w:rsidR="0007386A" w:rsidRPr="00DA2253">
              <w:rPr>
                <w:sz w:val="22"/>
                <w:szCs w:val="22"/>
              </w:rPr>
              <w:t>%</w:t>
            </w:r>
          </w:p>
        </w:tc>
        <w:tc>
          <w:tcPr>
            <w:tcW w:w="1015" w:type="dxa"/>
            <w:tcBorders>
              <w:left w:val="single" w:sz="1" w:space="0" w:color="000000"/>
              <w:bottom w:val="single" w:sz="1" w:space="0" w:color="000000"/>
              <w:right w:val="single" w:sz="1" w:space="0" w:color="000000"/>
            </w:tcBorders>
            <w:shd w:val="clear" w:color="auto" w:fill="auto"/>
            <w:vAlign w:val="center"/>
          </w:tcPr>
          <w:p w:rsidR="0007386A" w:rsidRPr="00DA2253" w:rsidRDefault="00DA2253">
            <w:pPr>
              <w:pStyle w:val="Sinespaciado"/>
              <w:jc w:val="center"/>
              <w:rPr>
                <w:sz w:val="22"/>
                <w:szCs w:val="22"/>
              </w:rPr>
            </w:pPr>
            <w:r w:rsidRPr="00DA2253">
              <w:rPr>
                <w:sz w:val="22"/>
                <w:szCs w:val="22"/>
              </w:rPr>
              <w:t>26</w:t>
            </w:r>
            <w:r w:rsidR="0007386A" w:rsidRPr="00DA2253">
              <w:rPr>
                <w:sz w:val="22"/>
                <w:szCs w:val="22"/>
              </w:rPr>
              <w:t>%</w:t>
            </w:r>
          </w:p>
        </w:tc>
      </w:tr>
    </w:tbl>
    <w:p w:rsidR="00B055AA" w:rsidRPr="00023C7C" w:rsidRDefault="00B055AA">
      <w:pPr>
        <w:pStyle w:val="Sinespaciado"/>
        <w:jc w:val="both"/>
        <w:rPr>
          <w:sz w:val="22"/>
          <w:szCs w:val="22"/>
        </w:rPr>
      </w:pPr>
    </w:p>
    <w:p w:rsidR="001114EE" w:rsidRDefault="001114EE" w:rsidP="001114EE">
      <w:pPr>
        <w:pStyle w:val="Sinespaciado"/>
        <w:jc w:val="both"/>
        <w:rPr>
          <w:b/>
          <w:bCs/>
          <w:i/>
          <w:sz w:val="22"/>
          <w:szCs w:val="22"/>
        </w:rPr>
      </w:pPr>
      <w:r w:rsidRPr="001114EE">
        <w:rPr>
          <w:b/>
          <w:bCs/>
          <w:i/>
          <w:sz w:val="22"/>
          <w:szCs w:val="22"/>
        </w:rPr>
        <w:t xml:space="preserve">4.1 </w:t>
      </w:r>
      <w:r w:rsidR="0007386A" w:rsidRPr="001114EE">
        <w:rPr>
          <w:b/>
          <w:bCs/>
          <w:i/>
          <w:sz w:val="22"/>
          <w:szCs w:val="22"/>
        </w:rPr>
        <w:t>Reporte de avance y logros de la meta proyecto</w:t>
      </w:r>
    </w:p>
    <w:p w:rsidR="0007386A" w:rsidRPr="001114EE" w:rsidRDefault="0007386A" w:rsidP="001114EE">
      <w:pPr>
        <w:pStyle w:val="Sinespaciado"/>
        <w:jc w:val="both"/>
        <w:rPr>
          <w:b/>
          <w:bCs/>
          <w:i/>
          <w:sz w:val="20"/>
          <w:szCs w:val="22"/>
        </w:rPr>
      </w:pPr>
      <w:r w:rsidRPr="001114EE">
        <w:rPr>
          <w:b/>
          <w:bCs/>
          <w:i/>
          <w:sz w:val="20"/>
          <w:szCs w:val="22"/>
        </w:rPr>
        <w:tab/>
      </w:r>
      <w:r w:rsidRPr="001114EE">
        <w:rPr>
          <w:b/>
          <w:bCs/>
          <w:i/>
          <w:sz w:val="20"/>
          <w:szCs w:val="22"/>
        </w:rPr>
        <w:tab/>
      </w:r>
      <w:r w:rsidRPr="001114EE">
        <w:rPr>
          <w:b/>
          <w:bCs/>
          <w:i/>
          <w:sz w:val="20"/>
          <w:szCs w:val="22"/>
        </w:rPr>
        <w:tab/>
      </w:r>
      <w:r w:rsidRPr="001114EE">
        <w:rPr>
          <w:b/>
          <w:bCs/>
          <w:i/>
          <w:sz w:val="20"/>
          <w:szCs w:val="22"/>
        </w:rPr>
        <w:tab/>
      </w:r>
      <w:r w:rsidRPr="001114EE">
        <w:rPr>
          <w:b/>
          <w:bCs/>
          <w:i/>
          <w:sz w:val="20"/>
          <w:szCs w:val="22"/>
        </w:rPr>
        <w:tab/>
      </w:r>
      <w:r w:rsidRPr="001114EE">
        <w:rPr>
          <w:b/>
          <w:bCs/>
          <w:i/>
          <w:sz w:val="20"/>
          <w:szCs w:val="22"/>
        </w:rPr>
        <w:tab/>
        <w:t xml:space="preserve">      </w:t>
      </w:r>
    </w:p>
    <w:p w:rsidR="0007386A" w:rsidRDefault="001114EE" w:rsidP="001114EE">
      <w:pPr>
        <w:pStyle w:val="Sinespaciado"/>
        <w:jc w:val="both"/>
        <w:rPr>
          <w:sz w:val="22"/>
        </w:rPr>
      </w:pPr>
      <w:bookmarkStart w:id="6" w:name="_Toc4490310"/>
      <w:bookmarkStart w:id="7" w:name="_Toc4492526"/>
      <w:bookmarkStart w:id="8" w:name="_Toc4508421"/>
      <w:r w:rsidRPr="001114EE">
        <w:rPr>
          <w:b/>
          <w:sz w:val="22"/>
        </w:rPr>
        <w:t>Avances Cuatrienio:</w:t>
      </w:r>
      <w:bookmarkEnd w:id="6"/>
      <w:bookmarkEnd w:id="7"/>
      <w:bookmarkEnd w:id="8"/>
      <w:r w:rsidRPr="001114EE">
        <w:rPr>
          <w:sz w:val="22"/>
        </w:rPr>
        <w:t xml:space="preserve"> </w:t>
      </w:r>
      <w:r>
        <w:rPr>
          <w:sz w:val="22"/>
        </w:rPr>
        <w:t xml:space="preserve">a </w:t>
      </w:r>
      <w:r w:rsidR="0007386A" w:rsidRPr="001114EE">
        <w:rPr>
          <w:sz w:val="22"/>
        </w:rPr>
        <w:t xml:space="preserve">continuación, se relacionan los avances más relevantes del cuatrienio y que aportan al cumplimiento a la gestión de la política cultural relacionada con el patrimonio y la infraestructura cultural de la ciudad: </w:t>
      </w:r>
    </w:p>
    <w:p w:rsidR="00396AEC" w:rsidRDefault="00396AEC" w:rsidP="001114EE">
      <w:pPr>
        <w:pStyle w:val="Sinespaciado"/>
        <w:jc w:val="both"/>
        <w:rPr>
          <w:sz w:val="22"/>
        </w:rPr>
      </w:pPr>
    </w:p>
    <w:p w:rsidR="002E26B9" w:rsidRPr="002E26B9" w:rsidRDefault="002E26B9" w:rsidP="009077F1">
      <w:pPr>
        <w:pStyle w:val="Sinespaciado"/>
        <w:numPr>
          <w:ilvl w:val="0"/>
          <w:numId w:val="24"/>
        </w:numPr>
        <w:jc w:val="both"/>
        <w:rPr>
          <w:b/>
          <w:sz w:val="22"/>
        </w:rPr>
      </w:pPr>
      <w:bookmarkStart w:id="9" w:name="_Toc4490320"/>
      <w:bookmarkStart w:id="10" w:name="_Toc4492536"/>
      <w:bookmarkStart w:id="11" w:name="_Toc4508431"/>
      <w:r w:rsidRPr="002E26B9">
        <w:rPr>
          <w:b/>
          <w:sz w:val="22"/>
        </w:rPr>
        <w:t>APORTE A LA CONSTRUCCIÓN E IMPLEMENTACIÓN DE LOS INSTRUMENTOS DE GESTIÓN DE POLÍTICAS RELACIONADOS CON LOS COMPONENTES DE PATRIMONIO CULTURAL Y ESPACIO PÚBLICO</w:t>
      </w:r>
      <w:bookmarkEnd w:id="9"/>
      <w:bookmarkEnd w:id="10"/>
      <w:bookmarkEnd w:id="11"/>
      <w:r w:rsidRPr="002E26B9">
        <w:rPr>
          <w:b/>
          <w:sz w:val="22"/>
        </w:rPr>
        <w:t xml:space="preserve"> </w:t>
      </w:r>
    </w:p>
    <w:p w:rsidR="002E26B9" w:rsidRDefault="002E26B9" w:rsidP="002E26B9">
      <w:pPr>
        <w:pStyle w:val="Sinespaciado"/>
        <w:jc w:val="both"/>
        <w:rPr>
          <w:sz w:val="22"/>
          <w:szCs w:val="22"/>
        </w:rPr>
      </w:pPr>
    </w:p>
    <w:p w:rsidR="002E26B9" w:rsidRDefault="002E26B9" w:rsidP="002E26B9">
      <w:pPr>
        <w:pStyle w:val="Sinespaciado"/>
        <w:jc w:val="both"/>
        <w:rPr>
          <w:sz w:val="22"/>
          <w:szCs w:val="22"/>
        </w:rPr>
      </w:pPr>
      <w:r w:rsidRPr="00023C7C">
        <w:rPr>
          <w:sz w:val="22"/>
          <w:szCs w:val="22"/>
        </w:rPr>
        <w:t>Como un aporte a la Política de Espacio Público hecha por el DADEP, la Subdirección de Arte, Cultura y Patrimonio de la SCRD participó en las reuniones en las que se compilaron aportes en una matriz que desarrolla la propuesta de la política, así mismo, ha venido apoyando la organización de los grupos focales a los que se quiere impactar presentando su propuesta y escuchando sugerencias, los dos grupos fueron los artistas en espacio público y la mesa distrital de grafiti.</w:t>
      </w:r>
    </w:p>
    <w:p w:rsidR="002E26B9" w:rsidRPr="00023C7C" w:rsidRDefault="002E26B9" w:rsidP="002E26B9">
      <w:pPr>
        <w:pStyle w:val="Sinespaciado"/>
        <w:ind w:left="142"/>
        <w:jc w:val="both"/>
        <w:rPr>
          <w:sz w:val="22"/>
          <w:szCs w:val="22"/>
        </w:rPr>
      </w:pPr>
    </w:p>
    <w:p w:rsidR="002E26B9" w:rsidRDefault="002E26B9" w:rsidP="002E26B9">
      <w:pPr>
        <w:pStyle w:val="Sinespaciado"/>
        <w:jc w:val="both"/>
        <w:rPr>
          <w:sz w:val="22"/>
          <w:szCs w:val="22"/>
        </w:rPr>
      </w:pPr>
      <w:r w:rsidRPr="00FA54EB">
        <w:rPr>
          <w:sz w:val="22"/>
          <w:szCs w:val="22"/>
        </w:rPr>
        <w:t>Por otra parte y en relación con el componente patrimonial, la SCRD ha participado en varias reuniones interinstitucionales para discutir varios aspectos en relación con este tema: Definición del procedimiento para la actualización, modificación y elaboración de las fichas de valoración patrimonial para bienes de interés cultural, procedimiento para la elaboración de Planes Especiales de Manejo y Protección Distrital -PEMPD- y para la revisión del componente de patrimonio cultural construido en el Plan de Ordenamiento Territorial. Todas estas mesas de trabajo se han adelantado coordinadamente con el Instituto Distrital de Patrimonio Cultural y la Secretaría Distrital de Planeación.</w:t>
      </w:r>
    </w:p>
    <w:p w:rsidR="0007386A" w:rsidRPr="001114EE" w:rsidRDefault="0007386A" w:rsidP="001114EE">
      <w:pPr>
        <w:pStyle w:val="Sinespaciado"/>
        <w:jc w:val="both"/>
        <w:rPr>
          <w:sz w:val="22"/>
        </w:rPr>
      </w:pPr>
      <w:r w:rsidRPr="001114EE">
        <w:rPr>
          <w:sz w:val="22"/>
        </w:rPr>
        <w:tab/>
      </w:r>
    </w:p>
    <w:p w:rsidR="0082471E" w:rsidRPr="001114EE" w:rsidRDefault="0007386A" w:rsidP="009077F1">
      <w:pPr>
        <w:pStyle w:val="Sinespaciado"/>
        <w:numPr>
          <w:ilvl w:val="0"/>
          <w:numId w:val="23"/>
        </w:numPr>
        <w:jc w:val="both"/>
        <w:rPr>
          <w:b/>
          <w:sz w:val="22"/>
        </w:rPr>
      </w:pPr>
      <w:bookmarkStart w:id="12" w:name="_Toc4490311"/>
      <w:bookmarkStart w:id="13" w:name="_Toc4492527"/>
      <w:bookmarkStart w:id="14" w:name="_Toc4508422"/>
      <w:r w:rsidRPr="001114EE">
        <w:rPr>
          <w:b/>
          <w:sz w:val="22"/>
        </w:rPr>
        <w:t>PLAN MAESTRO DE EQUIPAMIENTOS CULTURALES – PLAMEC</w:t>
      </w:r>
      <w:bookmarkEnd w:id="12"/>
      <w:bookmarkEnd w:id="13"/>
      <w:bookmarkEnd w:id="14"/>
      <w:r w:rsidRPr="001114EE">
        <w:rPr>
          <w:b/>
          <w:sz w:val="22"/>
        </w:rPr>
        <w:t xml:space="preserve"> </w:t>
      </w:r>
      <w:bookmarkStart w:id="15" w:name="_Hlk502042672"/>
    </w:p>
    <w:bookmarkEnd w:id="15"/>
    <w:p w:rsidR="001114EE" w:rsidRDefault="001114EE" w:rsidP="001114EE">
      <w:pPr>
        <w:pStyle w:val="Sinespaciado"/>
        <w:jc w:val="both"/>
        <w:rPr>
          <w:sz w:val="22"/>
        </w:rPr>
      </w:pPr>
    </w:p>
    <w:p w:rsidR="00531BD3" w:rsidRPr="001114EE" w:rsidRDefault="00531BD3" w:rsidP="001114EE">
      <w:pPr>
        <w:pStyle w:val="Sinespaciado"/>
        <w:jc w:val="both"/>
        <w:rPr>
          <w:sz w:val="22"/>
        </w:rPr>
      </w:pPr>
      <w:r w:rsidRPr="001114EE">
        <w:rPr>
          <w:sz w:val="22"/>
        </w:rPr>
        <w:t xml:space="preserve">Durante el cuatrienio se han adelantado las revisiones de documentos técnicos, se acompañó el seguimiento de estrategias, programas y metas establecidos en el Plan Maestro de Equipamientos Culturales -PLAMEC, así como los informes del plan maestro generados para las vigencias 2012 a 2015 y se realizaron ajustes del informe de seguimiento al PLAMEC de las vigencias 2012-2015 para la Dirección de Planes Maestros y Complementarios de la Secretaria de Planeación. </w:t>
      </w:r>
      <w:r w:rsidR="00CE75B3" w:rsidRPr="00531BD3">
        <w:rPr>
          <w:sz w:val="22"/>
          <w:szCs w:val="22"/>
        </w:rPr>
        <w:t>Se realizaron y remitieron a la Secretaría Distrital de Planeación los informes anuales correspondientes a las vigencias 2016, 2017 y 2018</w:t>
      </w:r>
      <w:r w:rsidR="00CE75B3">
        <w:rPr>
          <w:sz w:val="22"/>
          <w:szCs w:val="22"/>
        </w:rPr>
        <w:t xml:space="preserve"> </w:t>
      </w:r>
      <w:r w:rsidRPr="001114EE">
        <w:rPr>
          <w:sz w:val="22"/>
        </w:rPr>
        <w:t>El Informe de seguimiento al Plan Maestro de Equipamientos Culturales – PLAMEC</w:t>
      </w:r>
      <w:r w:rsidR="00396AEC">
        <w:rPr>
          <w:sz w:val="22"/>
        </w:rPr>
        <w:t xml:space="preserve"> </w:t>
      </w:r>
      <w:r w:rsidRPr="001114EE">
        <w:rPr>
          <w:sz w:val="22"/>
        </w:rPr>
        <w:t xml:space="preserve">- fue remitido a la Secretaría Distrital de con el fin de dar cumplimiento al Acuerdo Distrital No. 223 de 2006, “Por medio del cual se establece un mecanismo de seguimiento a los Planes Maestros”, dicho informe, da cuenta del recurso, inversiones, impacto social, impacto ambiental, participación y divulgación del plan maestro de Equipamientos Culturales en el territorio Distrital. </w:t>
      </w:r>
    </w:p>
    <w:p w:rsidR="00531BD3" w:rsidRPr="00531BD3" w:rsidRDefault="00531BD3" w:rsidP="001114EE">
      <w:pPr>
        <w:pStyle w:val="Sinespaciado"/>
        <w:jc w:val="both"/>
        <w:rPr>
          <w:sz w:val="22"/>
          <w:szCs w:val="22"/>
        </w:rPr>
      </w:pPr>
      <w:r w:rsidRPr="00531BD3">
        <w:rPr>
          <w:sz w:val="22"/>
          <w:szCs w:val="22"/>
        </w:rPr>
        <w:lastRenderedPageBreak/>
        <w:t>Adicionalmente, la SCRD participó de todas las reuniones que fueron convocadas relacionadas con el PLAMEC y realizó un documento y un cuadro que sirven como insumo para determinar la ejecución de las metas del Plan, dentro de las cuales, en una de ellas realizada en la Secretaría Distrital de Planeación, se determinó la necesidad de excluir los Salones Comunales como equipamientos culturales del PLAMEC debido a que la vocación de estos no es cultural.</w:t>
      </w:r>
    </w:p>
    <w:p w:rsidR="00531BD3" w:rsidRPr="00531BD3" w:rsidRDefault="00531BD3" w:rsidP="001114EE">
      <w:pPr>
        <w:pStyle w:val="Sinespaciado"/>
        <w:jc w:val="both"/>
        <w:rPr>
          <w:sz w:val="22"/>
          <w:szCs w:val="22"/>
        </w:rPr>
      </w:pPr>
    </w:p>
    <w:p w:rsidR="00531BD3" w:rsidRDefault="00531BD3" w:rsidP="001114EE">
      <w:pPr>
        <w:pStyle w:val="Sinespaciado"/>
        <w:jc w:val="both"/>
        <w:rPr>
          <w:sz w:val="22"/>
          <w:szCs w:val="22"/>
        </w:rPr>
      </w:pPr>
      <w:r w:rsidRPr="00531BD3">
        <w:rPr>
          <w:sz w:val="22"/>
          <w:szCs w:val="22"/>
        </w:rPr>
        <w:t xml:space="preserve">Así mismo, se brindó acompañamiento a la Secretaría Distrital de Planeación para concertar los lineamientos del componente cultural en la formulación del nuevo Plan de Ordenamiento en la cual se presentaron los avances en la propuesta para la modificación del POT desde el Sector Cultura, Recreación y Deporte. </w:t>
      </w:r>
    </w:p>
    <w:p w:rsidR="00531BD3" w:rsidRPr="00531BD3" w:rsidRDefault="00531BD3" w:rsidP="001114EE">
      <w:pPr>
        <w:pStyle w:val="Sinespaciado"/>
        <w:jc w:val="both"/>
        <w:rPr>
          <w:sz w:val="22"/>
          <w:szCs w:val="22"/>
        </w:rPr>
      </w:pPr>
    </w:p>
    <w:p w:rsidR="00531BD3" w:rsidRPr="00531BD3" w:rsidRDefault="00531BD3" w:rsidP="001114EE">
      <w:pPr>
        <w:pStyle w:val="Sinespaciado"/>
        <w:jc w:val="both"/>
        <w:rPr>
          <w:sz w:val="22"/>
          <w:szCs w:val="22"/>
        </w:rPr>
      </w:pPr>
      <w:r w:rsidRPr="00531BD3">
        <w:rPr>
          <w:sz w:val="22"/>
          <w:szCs w:val="22"/>
        </w:rPr>
        <w:t xml:space="preserve">La Secretaría lideró y presidió la Red de Escenarios Públicos Distritales, como primera estrategia del trabajo en red, que buscaba la sostenibilidad de los escenarios públicos para la cultura de la ciudad. Así mismo, apoyó el trabajo en red de equipamientos como la Red de Bibliotecas Públicas y otros que existan o que se conformen en el marco de las disposiciones del PLAMEC en torno a la Red de Infraestructura Cultural Territorial. </w:t>
      </w:r>
    </w:p>
    <w:p w:rsidR="00531BD3" w:rsidRPr="00531BD3" w:rsidRDefault="00531BD3" w:rsidP="001114EE">
      <w:pPr>
        <w:pStyle w:val="Sinespaciado"/>
        <w:jc w:val="both"/>
        <w:rPr>
          <w:sz w:val="22"/>
          <w:szCs w:val="22"/>
        </w:rPr>
      </w:pPr>
    </w:p>
    <w:p w:rsidR="00531BD3" w:rsidRPr="00531BD3" w:rsidRDefault="00531BD3" w:rsidP="001114EE">
      <w:pPr>
        <w:pStyle w:val="Sinespaciado"/>
        <w:jc w:val="both"/>
        <w:rPr>
          <w:sz w:val="22"/>
          <w:szCs w:val="22"/>
        </w:rPr>
      </w:pPr>
      <w:r w:rsidRPr="00531BD3">
        <w:rPr>
          <w:sz w:val="22"/>
          <w:szCs w:val="22"/>
        </w:rPr>
        <w:t xml:space="preserve">Para los planes y proyectos estratégicos de la Alcaldía Mayor, como el </w:t>
      </w:r>
      <w:proofErr w:type="spellStart"/>
      <w:r w:rsidRPr="00531BD3">
        <w:rPr>
          <w:sz w:val="22"/>
          <w:szCs w:val="22"/>
        </w:rPr>
        <w:t>Transmicable</w:t>
      </w:r>
      <w:proofErr w:type="spellEnd"/>
      <w:r w:rsidRPr="00531BD3">
        <w:rPr>
          <w:sz w:val="22"/>
          <w:szCs w:val="22"/>
        </w:rPr>
        <w:t>, el Metro, los Centros Culturales, Recreativos y Deportivos de Fontanar y El Tunal, la Secretaría estuvo en continuo acompañamiento brindando la asesoría técnica y de articulación.</w:t>
      </w:r>
    </w:p>
    <w:p w:rsidR="00531BD3" w:rsidRPr="00531BD3" w:rsidRDefault="00531BD3" w:rsidP="00531BD3">
      <w:pPr>
        <w:pStyle w:val="Sinespaciado"/>
        <w:ind w:left="142"/>
        <w:jc w:val="both"/>
        <w:rPr>
          <w:sz w:val="22"/>
          <w:szCs w:val="22"/>
        </w:rPr>
      </w:pPr>
    </w:p>
    <w:p w:rsidR="00531BD3" w:rsidRPr="00531BD3" w:rsidRDefault="00531BD3" w:rsidP="00CE75B3">
      <w:pPr>
        <w:pStyle w:val="Sinespaciado"/>
        <w:jc w:val="both"/>
        <w:rPr>
          <w:sz w:val="22"/>
          <w:szCs w:val="22"/>
        </w:rPr>
      </w:pPr>
      <w:r w:rsidRPr="00531BD3">
        <w:rPr>
          <w:sz w:val="22"/>
          <w:szCs w:val="22"/>
        </w:rPr>
        <w:t>Se realizaron y remitieron a la Secretaría Distrital de Planeación los informes anuales correspondientes a las vigencias 2016, 2017 y 2018 del Plan maestro de Equipamiento Culturales en el marco del acuerdo 223 de 2006, el cual da cuenta del recurso, inversiones, impacto social, impacto ambiental, participación y divulgación del Plan Maestro de Equipamientos Culturales en el territorio Distrital.</w:t>
      </w:r>
    </w:p>
    <w:p w:rsidR="00CE75B3" w:rsidRDefault="00CE75B3" w:rsidP="00CE75B3">
      <w:pPr>
        <w:pStyle w:val="Sinespaciado"/>
        <w:rPr>
          <w:sz w:val="22"/>
          <w:szCs w:val="22"/>
        </w:rPr>
      </w:pPr>
      <w:bookmarkStart w:id="16" w:name="_Toc4490312"/>
      <w:bookmarkStart w:id="17" w:name="_Toc4492528"/>
      <w:bookmarkStart w:id="18" w:name="_Toc4508423"/>
    </w:p>
    <w:p w:rsidR="0082471E" w:rsidRPr="00CE75B3" w:rsidRDefault="0007386A" w:rsidP="009077F1">
      <w:pPr>
        <w:pStyle w:val="Sinespaciado"/>
        <w:numPr>
          <w:ilvl w:val="0"/>
          <w:numId w:val="23"/>
        </w:numPr>
        <w:rPr>
          <w:b/>
          <w:sz w:val="22"/>
          <w:szCs w:val="22"/>
        </w:rPr>
      </w:pPr>
      <w:r w:rsidRPr="00CE75B3">
        <w:rPr>
          <w:b/>
          <w:sz w:val="22"/>
          <w:szCs w:val="22"/>
        </w:rPr>
        <w:t>DECRETO 070 de 2015</w:t>
      </w:r>
      <w:bookmarkEnd w:id="16"/>
      <w:bookmarkEnd w:id="17"/>
      <w:bookmarkEnd w:id="18"/>
      <w:r w:rsidRPr="00CE75B3">
        <w:rPr>
          <w:b/>
          <w:sz w:val="22"/>
          <w:szCs w:val="22"/>
        </w:rPr>
        <w:t xml:space="preserve"> </w:t>
      </w:r>
    </w:p>
    <w:p w:rsidR="00CE75B3" w:rsidRPr="00CE75B3" w:rsidRDefault="00CE75B3" w:rsidP="00CE75B3">
      <w:pPr>
        <w:pStyle w:val="Sinespaciado"/>
        <w:rPr>
          <w:sz w:val="22"/>
          <w:szCs w:val="22"/>
        </w:rPr>
      </w:pPr>
    </w:p>
    <w:p w:rsidR="005057CD" w:rsidRPr="00CE75B3" w:rsidRDefault="005057CD" w:rsidP="00542F4B">
      <w:pPr>
        <w:pStyle w:val="Sinespaciado"/>
        <w:jc w:val="both"/>
        <w:rPr>
          <w:sz w:val="22"/>
          <w:szCs w:val="22"/>
        </w:rPr>
      </w:pPr>
      <w:r w:rsidRPr="00CE75B3">
        <w:rPr>
          <w:sz w:val="22"/>
          <w:szCs w:val="22"/>
        </w:rPr>
        <w:t>El Sistema Distrital de Patrimonio Cultural asignó a la Secretaría unas nuevas funciones, para la inclusión, exclusión, cambio de categoría, enajenación y definición de plusvalía en BIC. Así mismo, se ha definido el Consejo Distrital de Patrimonio Cultural como instancia asesora para la toma de decisiones. En 2016 se realizaron 8 sesiones, en 2017 se realizaron 6 sesiones y en 2018, 12 sesiones.</w:t>
      </w:r>
      <w:r w:rsidR="00542F4B">
        <w:rPr>
          <w:sz w:val="22"/>
          <w:szCs w:val="22"/>
        </w:rPr>
        <w:t xml:space="preserve"> </w:t>
      </w:r>
      <w:r w:rsidRPr="00CE75B3">
        <w:rPr>
          <w:sz w:val="22"/>
          <w:szCs w:val="22"/>
        </w:rPr>
        <w:t>A partir de las funciones asignadas a esta Secretaría, se han adelantado los siguientes trámites:</w:t>
      </w:r>
    </w:p>
    <w:p w:rsidR="007A37D9" w:rsidRPr="00CE75B3" w:rsidRDefault="007A37D9" w:rsidP="00CE75B3">
      <w:pPr>
        <w:pStyle w:val="Sinespaciado"/>
        <w:rPr>
          <w:sz w:val="22"/>
          <w:szCs w:val="22"/>
        </w:rPr>
      </w:pPr>
    </w:p>
    <w:tbl>
      <w:tblPr>
        <w:tblW w:w="6951" w:type="dxa"/>
        <w:jc w:val="center"/>
        <w:tblLayout w:type="fixed"/>
        <w:tblLook w:val="0000" w:firstRow="0" w:lastRow="0" w:firstColumn="0" w:lastColumn="0" w:noHBand="0" w:noVBand="0"/>
      </w:tblPr>
      <w:tblGrid>
        <w:gridCol w:w="2557"/>
        <w:gridCol w:w="1134"/>
        <w:gridCol w:w="992"/>
        <w:gridCol w:w="1134"/>
        <w:gridCol w:w="1134"/>
      </w:tblGrid>
      <w:tr w:rsidR="008A03F0" w:rsidRPr="00542F4B" w:rsidTr="00542F4B">
        <w:trPr>
          <w:trHeight w:val="280"/>
          <w:jc w:val="center"/>
        </w:trPr>
        <w:tc>
          <w:tcPr>
            <w:tcW w:w="2557" w:type="dxa"/>
            <w:tcBorders>
              <w:top w:val="single" w:sz="4" w:space="0" w:color="000000"/>
              <w:left w:val="single" w:sz="4" w:space="0" w:color="000000"/>
              <w:bottom w:val="single" w:sz="4" w:space="0" w:color="000000"/>
            </w:tcBorders>
            <w:shd w:val="clear" w:color="auto" w:fill="BFBFBF"/>
            <w:vAlign w:val="center"/>
          </w:tcPr>
          <w:p w:rsidR="008A03F0" w:rsidRPr="00542F4B" w:rsidRDefault="008A03F0" w:rsidP="008A03F0">
            <w:pPr>
              <w:pBdr>
                <w:top w:val="nil"/>
                <w:left w:val="nil"/>
                <w:bottom w:val="nil"/>
                <w:right w:val="nil"/>
                <w:between w:val="nil"/>
              </w:pBdr>
              <w:jc w:val="center"/>
              <w:rPr>
                <w:b/>
                <w:sz w:val="16"/>
                <w:szCs w:val="16"/>
              </w:rPr>
            </w:pPr>
            <w:r w:rsidRPr="00542F4B">
              <w:rPr>
                <w:b/>
                <w:sz w:val="16"/>
                <w:szCs w:val="16"/>
              </w:rPr>
              <w:t>ACTO ADMINISTRATIVO</w:t>
            </w:r>
          </w:p>
        </w:tc>
        <w:tc>
          <w:tcPr>
            <w:tcW w:w="1134" w:type="dxa"/>
            <w:tcBorders>
              <w:top w:val="single" w:sz="4" w:space="0" w:color="000000"/>
              <w:left w:val="single" w:sz="4" w:space="0" w:color="000000"/>
              <w:bottom w:val="single" w:sz="4" w:space="0" w:color="000000"/>
            </w:tcBorders>
            <w:shd w:val="clear" w:color="auto" w:fill="BFBFBF"/>
            <w:vAlign w:val="center"/>
          </w:tcPr>
          <w:p w:rsidR="008A03F0" w:rsidRPr="00542F4B" w:rsidRDefault="008A03F0" w:rsidP="008A03F0">
            <w:pPr>
              <w:pBdr>
                <w:top w:val="nil"/>
                <w:left w:val="nil"/>
                <w:bottom w:val="nil"/>
                <w:right w:val="nil"/>
                <w:between w:val="nil"/>
              </w:pBdr>
              <w:jc w:val="center"/>
              <w:rPr>
                <w:b/>
                <w:sz w:val="16"/>
                <w:szCs w:val="16"/>
              </w:rPr>
            </w:pPr>
            <w:r w:rsidRPr="00542F4B">
              <w:rPr>
                <w:b/>
                <w:sz w:val="16"/>
                <w:szCs w:val="16"/>
              </w:rPr>
              <w:t>2016</w:t>
            </w:r>
          </w:p>
        </w:tc>
        <w:tc>
          <w:tcPr>
            <w:tcW w:w="992" w:type="dxa"/>
            <w:tcBorders>
              <w:top w:val="single" w:sz="4" w:space="0" w:color="000000"/>
              <w:left w:val="single" w:sz="4" w:space="0" w:color="000000"/>
              <w:bottom w:val="single" w:sz="4" w:space="0" w:color="000000"/>
            </w:tcBorders>
            <w:shd w:val="clear" w:color="auto" w:fill="BFBFBF"/>
            <w:vAlign w:val="center"/>
          </w:tcPr>
          <w:p w:rsidR="008A03F0" w:rsidRPr="00542F4B" w:rsidRDefault="008A03F0" w:rsidP="008A03F0">
            <w:pPr>
              <w:pBdr>
                <w:top w:val="nil"/>
                <w:left w:val="nil"/>
                <w:bottom w:val="nil"/>
                <w:right w:val="nil"/>
                <w:between w:val="nil"/>
              </w:pBdr>
              <w:jc w:val="center"/>
              <w:rPr>
                <w:b/>
                <w:sz w:val="16"/>
                <w:szCs w:val="16"/>
              </w:rPr>
            </w:pPr>
            <w:r w:rsidRPr="00542F4B">
              <w:rPr>
                <w:b/>
                <w:sz w:val="16"/>
                <w:szCs w:val="16"/>
              </w:rPr>
              <w:t>2017</w:t>
            </w:r>
          </w:p>
        </w:tc>
        <w:tc>
          <w:tcPr>
            <w:tcW w:w="113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8A03F0" w:rsidRPr="00542F4B" w:rsidRDefault="008A03F0" w:rsidP="008A03F0">
            <w:pPr>
              <w:pBdr>
                <w:top w:val="nil"/>
                <w:left w:val="nil"/>
                <w:bottom w:val="nil"/>
                <w:right w:val="nil"/>
                <w:between w:val="nil"/>
              </w:pBdr>
              <w:jc w:val="center"/>
              <w:rPr>
                <w:b/>
                <w:sz w:val="16"/>
                <w:szCs w:val="16"/>
              </w:rPr>
            </w:pPr>
            <w:r w:rsidRPr="00542F4B">
              <w:rPr>
                <w:b/>
                <w:sz w:val="16"/>
                <w:szCs w:val="16"/>
              </w:rPr>
              <w:t>2018</w:t>
            </w:r>
          </w:p>
        </w:tc>
        <w:tc>
          <w:tcPr>
            <w:tcW w:w="113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8A03F0" w:rsidRPr="00542F4B" w:rsidRDefault="008A03F0" w:rsidP="008A03F0">
            <w:pPr>
              <w:pBdr>
                <w:top w:val="nil"/>
                <w:left w:val="nil"/>
                <w:bottom w:val="nil"/>
                <w:right w:val="nil"/>
                <w:between w:val="nil"/>
              </w:pBdr>
              <w:jc w:val="center"/>
              <w:rPr>
                <w:b/>
                <w:sz w:val="16"/>
                <w:szCs w:val="16"/>
              </w:rPr>
            </w:pPr>
            <w:r w:rsidRPr="00542F4B">
              <w:rPr>
                <w:b/>
                <w:sz w:val="16"/>
                <w:szCs w:val="16"/>
              </w:rPr>
              <w:t>2019</w:t>
            </w:r>
          </w:p>
        </w:tc>
      </w:tr>
      <w:tr w:rsidR="008A03F0" w:rsidRPr="00542F4B" w:rsidTr="00542F4B">
        <w:trPr>
          <w:trHeight w:val="280"/>
          <w:jc w:val="center"/>
        </w:trPr>
        <w:tc>
          <w:tcPr>
            <w:tcW w:w="2557"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both"/>
              <w:rPr>
                <w:color w:val="000000"/>
                <w:sz w:val="16"/>
                <w:szCs w:val="16"/>
              </w:rPr>
            </w:pPr>
            <w:r w:rsidRPr="00542F4B">
              <w:rPr>
                <w:color w:val="000000"/>
                <w:sz w:val="16"/>
                <w:szCs w:val="16"/>
              </w:rPr>
              <w:t>Amparo Provisional</w:t>
            </w:r>
          </w:p>
        </w:tc>
        <w:tc>
          <w:tcPr>
            <w:tcW w:w="1134"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2</w:t>
            </w:r>
          </w:p>
        </w:tc>
        <w:tc>
          <w:tcPr>
            <w:tcW w:w="992"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w:t>
            </w:r>
          </w:p>
        </w:tc>
        <w:tc>
          <w:tcPr>
            <w:tcW w:w="1134" w:type="dxa"/>
            <w:tcBorders>
              <w:top w:val="single" w:sz="4" w:space="0" w:color="000000"/>
              <w:left w:val="single" w:sz="4" w:space="0" w:color="000000"/>
              <w:bottom w:val="single" w:sz="4" w:space="0" w:color="000000"/>
              <w:right w:val="single" w:sz="4" w:space="0" w:color="000000"/>
            </w:tcBorders>
            <w:vAlign w:val="center"/>
          </w:tcPr>
          <w:p w:rsidR="008A03F0" w:rsidRPr="00542F4B" w:rsidRDefault="008A03F0" w:rsidP="003765FD">
            <w:pPr>
              <w:pBdr>
                <w:top w:val="nil"/>
                <w:left w:val="nil"/>
                <w:bottom w:val="nil"/>
                <w:right w:val="nil"/>
                <w:between w:val="nil"/>
              </w:pBdr>
              <w:jc w:val="center"/>
              <w:rPr>
                <w:sz w:val="16"/>
                <w:szCs w:val="16"/>
              </w:rPr>
            </w:pPr>
            <w:r w:rsidRPr="00542F4B">
              <w:rPr>
                <w:sz w:val="16"/>
                <w:szCs w:val="16"/>
              </w:rPr>
              <w:t>1</w:t>
            </w:r>
          </w:p>
        </w:tc>
        <w:tc>
          <w:tcPr>
            <w:tcW w:w="1134" w:type="dxa"/>
            <w:tcBorders>
              <w:top w:val="single" w:sz="4" w:space="0" w:color="000000"/>
              <w:left w:val="single" w:sz="4" w:space="0" w:color="000000"/>
              <w:bottom w:val="single" w:sz="4" w:space="0" w:color="000000"/>
              <w:right w:val="single" w:sz="4" w:space="0" w:color="000000"/>
            </w:tcBorders>
          </w:tcPr>
          <w:p w:rsidR="008A03F0" w:rsidRPr="00542F4B" w:rsidRDefault="008A03F0" w:rsidP="003765FD">
            <w:pPr>
              <w:pBdr>
                <w:top w:val="nil"/>
                <w:left w:val="nil"/>
                <w:bottom w:val="nil"/>
                <w:right w:val="nil"/>
                <w:between w:val="nil"/>
              </w:pBdr>
              <w:jc w:val="center"/>
              <w:rPr>
                <w:sz w:val="16"/>
                <w:szCs w:val="16"/>
              </w:rPr>
            </w:pPr>
          </w:p>
        </w:tc>
      </w:tr>
      <w:tr w:rsidR="008A03F0" w:rsidRPr="00542F4B" w:rsidTr="00542F4B">
        <w:trPr>
          <w:trHeight w:val="280"/>
          <w:jc w:val="center"/>
        </w:trPr>
        <w:tc>
          <w:tcPr>
            <w:tcW w:w="2557"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both"/>
              <w:rPr>
                <w:color w:val="000000"/>
                <w:sz w:val="16"/>
                <w:szCs w:val="16"/>
              </w:rPr>
            </w:pPr>
            <w:r w:rsidRPr="00542F4B">
              <w:rPr>
                <w:color w:val="000000"/>
                <w:sz w:val="16"/>
                <w:szCs w:val="16"/>
              </w:rPr>
              <w:t>Actualización LICBIC</w:t>
            </w:r>
          </w:p>
        </w:tc>
        <w:tc>
          <w:tcPr>
            <w:tcW w:w="1134"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1</w:t>
            </w:r>
          </w:p>
        </w:tc>
        <w:tc>
          <w:tcPr>
            <w:tcW w:w="992"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3</w:t>
            </w:r>
          </w:p>
        </w:tc>
        <w:tc>
          <w:tcPr>
            <w:tcW w:w="1134" w:type="dxa"/>
            <w:tcBorders>
              <w:top w:val="single" w:sz="4" w:space="0" w:color="000000"/>
              <w:left w:val="single" w:sz="4" w:space="0" w:color="000000"/>
              <w:bottom w:val="single" w:sz="4" w:space="0" w:color="000000"/>
              <w:right w:val="single" w:sz="4" w:space="0" w:color="000000"/>
            </w:tcBorders>
            <w:vAlign w:val="center"/>
          </w:tcPr>
          <w:p w:rsidR="008A03F0" w:rsidRPr="00542F4B" w:rsidRDefault="008A03F0" w:rsidP="003765FD">
            <w:pPr>
              <w:pBdr>
                <w:top w:val="nil"/>
                <w:left w:val="nil"/>
                <w:bottom w:val="nil"/>
                <w:right w:val="nil"/>
                <w:between w:val="nil"/>
              </w:pBdr>
              <w:jc w:val="center"/>
              <w:rPr>
                <w:sz w:val="16"/>
                <w:szCs w:val="16"/>
              </w:rPr>
            </w:pPr>
            <w:r w:rsidRPr="00542F4B">
              <w:rPr>
                <w:sz w:val="16"/>
                <w:szCs w:val="16"/>
              </w:rPr>
              <w:t>1</w:t>
            </w:r>
          </w:p>
        </w:tc>
        <w:tc>
          <w:tcPr>
            <w:tcW w:w="1134" w:type="dxa"/>
            <w:tcBorders>
              <w:top w:val="single" w:sz="4" w:space="0" w:color="000000"/>
              <w:left w:val="single" w:sz="4" w:space="0" w:color="000000"/>
              <w:bottom w:val="single" w:sz="4" w:space="0" w:color="000000"/>
              <w:right w:val="single" w:sz="4" w:space="0" w:color="000000"/>
            </w:tcBorders>
          </w:tcPr>
          <w:p w:rsidR="008A03F0" w:rsidRPr="00542F4B" w:rsidRDefault="00716C49" w:rsidP="003765FD">
            <w:pPr>
              <w:pBdr>
                <w:top w:val="nil"/>
                <w:left w:val="nil"/>
                <w:bottom w:val="nil"/>
                <w:right w:val="nil"/>
                <w:between w:val="nil"/>
              </w:pBdr>
              <w:jc w:val="center"/>
              <w:rPr>
                <w:sz w:val="16"/>
                <w:szCs w:val="16"/>
              </w:rPr>
            </w:pPr>
            <w:r w:rsidRPr="00542F4B">
              <w:rPr>
                <w:sz w:val="16"/>
                <w:szCs w:val="16"/>
              </w:rPr>
              <w:t>1</w:t>
            </w:r>
          </w:p>
        </w:tc>
      </w:tr>
      <w:tr w:rsidR="008A03F0" w:rsidRPr="00542F4B" w:rsidTr="00542F4B">
        <w:trPr>
          <w:trHeight w:val="280"/>
          <w:jc w:val="center"/>
        </w:trPr>
        <w:tc>
          <w:tcPr>
            <w:tcW w:w="2557"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both"/>
              <w:rPr>
                <w:color w:val="000000"/>
                <w:sz w:val="16"/>
                <w:szCs w:val="16"/>
              </w:rPr>
            </w:pPr>
            <w:r w:rsidRPr="00542F4B">
              <w:rPr>
                <w:color w:val="000000"/>
                <w:sz w:val="16"/>
                <w:szCs w:val="16"/>
              </w:rPr>
              <w:t>Cambio de categoría BIC</w:t>
            </w:r>
          </w:p>
        </w:tc>
        <w:tc>
          <w:tcPr>
            <w:tcW w:w="1134"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7</w:t>
            </w:r>
          </w:p>
        </w:tc>
        <w:tc>
          <w:tcPr>
            <w:tcW w:w="992"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4</w:t>
            </w:r>
          </w:p>
        </w:tc>
        <w:tc>
          <w:tcPr>
            <w:tcW w:w="1134" w:type="dxa"/>
            <w:tcBorders>
              <w:top w:val="single" w:sz="4" w:space="0" w:color="000000"/>
              <w:left w:val="single" w:sz="4" w:space="0" w:color="000000"/>
              <w:bottom w:val="single" w:sz="4" w:space="0" w:color="000000"/>
              <w:right w:val="single" w:sz="4" w:space="0" w:color="000000"/>
            </w:tcBorders>
            <w:vAlign w:val="center"/>
          </w:tcPr>
          <w:p w:rsidR="008A03F0" w:rsidRPr="00542F4B" w:rsidRDefault="008A03F0" w:rsidP="003765FD">
            <w:pPr>
              <w:pBdr>
                <w:top w:val="nil"/>
                <w:left w:val="nil"/>
                <w:bottom w:val="nil"/>
                <w:right w:val="nil"/>
                <w:between w:val="nil"/>
              </w:pBdr>
              <w:jc w:val="center"/>
              <w:rPr>
                <w:sz w:val="16"/>
                <w:szCs w:val="16"/>
              </w:rPr>
            </w:pPr>
            <w:r w:rsidRPr="00542F4B">
              <w:rPr>
                <w:sz w:val="16"/>
                <w:szCs w:val="16"/>
              </w:rPr>
              <w:t>8</w:t>
            </w:r>
          </w:p>
        </w:tc>
        <w:tc>
          <w:tcPr>
            <w:tcW w:w="1134" w:type="dxa"/>
            <w:tcBorders>
              <w:top w:val="single" w:sz="4" w:space="0" w:color="000000"/>
              <w:left w:val="single" w:sz="4" w:space="0" w:color="000000"/>
              <w:bottom w:val="single" w:sz="4" w:space="0" w:color="000000"/>
              <w:right w:val="single" w:sz="4" w:space="0" w:color="000000"/>
            </w:tcBorders>
          </w:tcPr>
          <w:p w:rsidR="008A03F0" w:rsidRPr="00542F4B" w:rsidRDefault="008A03F0" w:rsidP="003765FD">
            <w:pPr>
              <w:pBdr>
                <w:top w:val="nil"/>
                <w:left w:val="nil"/>
                <w:bottom w:val="nil"/>
                <w:right w:val="nil"/>
                <w:between w:val="nil"/>
              </w:pBdr>
              <w:jc w:val="center"/>
              <w:rPr>
                <w:sz w:val="16"/>
                <w:szCs w:val="16"/>
              </w:rPr>
            </w:pPr>
          </w:p>
        </w:tc>
      </w:tr>
      <w:tr w:rsidR="008A03F0" w:rsidRPr="00542F4B" w:rsidTr="00542F4B">
        <w:trPr>
          <w:trHeight w:val="280"/>
          <w:jc w:val="center"/>
        </w:trPr>
        <w:tc>
          <w:tcPr>
            <w:tcW w:w="2557"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both"/>
              <w:rPr>
                <w:color w:val="000000"/>
                <w:sz w:val="16"/>
                <w:szCs w:val="16"/>
              </w:rPr>
            </w:pPr>
            <w:r w:rsidRPr="00542F4B">
              <w:rPr>
                <w:color w:val="000000"/>
                <w:sz w:val="16"/>
                <w:szCs w:val="16"/>
              </w:rPr>
              <w:t>Creación de LICBIC</w:t>
            </w:r>
          </w:p>
        </w:tc>
        <w:tc>
          <w:tcPr>
            <w:tcW w:w="1134"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1</w:t>
            </w:r>
          </w:p>
        </w:tc>
        <w:tc>
          <w:tcPr>
            <w:tcW w:w="992"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w:t>
            </w:r>
          </w:p>
        </w:tc>
        <w:tc>
          <w:tcPr>
            <w:tcW w:w="1134" w:type="dxa"/>
            <w:tcBorders>
              <w:top w:val="single" w:sz="4" w:space="0" w:color="000000"/>
              <w:left w:val="single" w:sz="4" w:space="0" w:color="000000"/>
              <w:bottom w:val="single" w:sz="4" w:space="0" w:color="000000"/>
              <w:right w:val="single" w:sz="4" w:space="0" w:color="000000"/>
            </w:tcBorders>
            <w:vAlign w:val="center"/>
          </w:tcPr>
          <w:p w:rsidR="008A03F0" w:rsidRPr="00542F4B" w:rsidRDefault="008A03F0" w:rsidP="003765FD">
            <w:pPr>
              <w:pBdr>
                <w:top w:val="nil"/>
                <w:left w:val="nil"/>
                <w:bottom w:val="nil"/>
                <w:right w:val="nil"/>
                <w:between w:val="nil"/>
              </w:pBdr>
              <w:jc w:val="center"/>
              <w:rPr>
                <w:sz w:val="16"/>
                <w:szCs w:val="16"/>
              </w:rPr>
            </w:pPr>
            <w:r w:rsidRPr="00542F4B">
              <w:rPr>
                <w:color w:val="000000"/>
                <w:sz w:val="16"/>
                <w:szCs w:val="16"/>
              </w:rPr>
              <w:t>-</w:t>
            </w:r>
          </w:p>
        </w:tc>
        <w:tc>
          <w:tcPr>
            <w:tcW w:w="1134" w:type="dxa"/>
            <w:tcBorders>
              <w:top w:val="single" w:sz="4" w:space="0" w:color="000000"/>
              <w:left w:val="single" w:sz="4" w:space="0" w:color="000000"/>
              <w:bottom w:val="single" w:sz="4" w:space="0" w:color="000000"/>
              <w:right w:val="single" w:sz="4" w:space="0" w:color="000000"/>
            </w:tcBorders>
          </w:tcPr>
          <w:p w:rsidR="008A03F0" w:rsidRPr="00542F4B" w:rsidRDefault="008A03F0" w:rsidP="003765FD">
            <w:pPr>
              <w:pBdr>
                <w:top w:val="nil"/>
                <w:left w:val="nil"/>
                <w:bottom w:val="nil"/>
                <w:right w:val="nil"/>
                <w:between w:val="nil"/>
              </w:pBdr>
              <w:jc w:val="center"/>
              <w:rPr>
                <w:color w:val="000000"/>
                <w:sz w:val="16"/>
                <w:szCs w:val="16"/>
              </w:rPr>
            </w:pPr>
          </w:p>
        </w:tc>
      </w:tr>
      <w:tr w:rsidR="008A03F0" w:rsidRPr="00542F4B" w:rsidTr="00542F4B">
        <w:trPr>
          <w:trHeight w:val="280"/>
          <w:jc w:val="center"/>
        </w:trPr>
        <w:tc>
          <w:tcPr>
            <w:tcW w:w="2557"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both"/>
              <w:rPr>
                <w:color w:val="000000"/>
                <w:sz w:val="16"/>
                <w:szCs w:val="16"/>
              </w:rPr>
            </w:pPr>
            <w:r w:rsidRPr="00542F4B">
              <w:rPr>
                <w:color w:val="000000"/>
                <w:sz w:val="16"/>
                <w:szCs w:val="16"/>
              </w:rPr>
              <w:lastRenderedPageBreak/>
              <w:t>Enajenación</w:t>
            </w:r>
          </w:p>
        </w:tc>
        <w:tc>
          <w:tcPr>
            <w:tcW w:w="1134"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1</w:t>
            </w:r>
          </w:p>
        </w:tc>
        <w:tc>
          <w:tcPr>
            <w:tcW w:w="992"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w:t>
            </w:r>
          </w:p>
        </w:tc>
        <w:tc>
          <w:tcPr>
            <w:tcW w:w="1134" w:type="dxa"/>
            <w:tcBorders>
              <w:top w:val="single" w:sz="4" w:space="0" w:color="000000"/>
              <w:left w:val="single" w:sz="4" w:space="0" w:color="000000"/>
              <w:bottom w:val="single" w:sz="4" w:space="0" w:color="000000"/>
              <w:right w:val="single" w:sz="4" w:space="0" w:color="000000"/>
            </w:tcBorders>
            <w:vAlign w:val="center"/>
          </w:tcPr>
          <w:p w:rsidR="008A03F0" w:rsidRPr="00542F4B" w:rsidRDefault="008A03F0" w:rsidP="007757CC">
            <w:pPr>
              <w:pBdr>
                <w:top w:val="nil"/>
                <w:left w:val="nil"/>
                <w:bottom w:val="nil"/>
                <w:right w:val="nil"/>
                <w:between w:val="nil"/>
              </w:pBdr>
              <w:jc w:val="center"/>
              <w:rPr>
                <w:sz w:val="16"/>
                <w:szCs w:val="16"/>
              </w:rPr>
            </w:pPr>
            <w:r w:rsidRPr="00542F4B">
              <w:rPr>
                <w:sz w:val="16"/>
                <w:szCs w:val="16"/>
              </w:rPr>
              <w:t>1</w:t>
            </w:r>
          </w:p>
        </w:tc>
        <w:tc>
          <w:tcPr>
            <w:tcW w:w="1134" w:type="dxa"/>
            <w:tcBorders>
              <w:top w:val="single" w:sz="4" w:space="0" w:color="000000"/>
              <w:left w:val="single" w:sz="4" w:space="0" w:color="000000"/>
              <w:bottom w:val="single" w:sz="4" w:space="0" w:color="000000"/>
              <w:right w:val="single" w:sz="4" w:space="0" w:color="000000"/>
            </w:tcBorders>
          </w:tcPr>
          <w:p w:rsidR="008A03F0" w:rsidRPr="00542F4B" w:rsidRDefault="008A03F0" w:rsidP="007757CC">
            <w:pPr>
              <w:pBdr>
                <w:top w:val="nil"/>
                <w:left w:val="nil"/>
                <w:bottom w:val="nil"/>
                <w:right w:val="nil"/>
                <w:between w:val="nil"/>
              </w:pBdr>
              <w:jc w:val="center"/>
              <w:rPr>
                <w:sz w:val="16"/>
                <w:szCs w:val="16"/>
              </w:rPr>
            </w:pPr>
          </w:p>
        </w:tc>
      </w:tr>
      <w:tr w:rsidR="008A03F0" w:rsidRPr="00542F4B" w:rsidTr="00542F4B">
        <w:trPr>
          <w:trHeight w:val="280"/>
          <w:jc w:val="center"/>
        </w:trPr>
        <w:tc>
          <w:tcPr>
            <w:tcW w:w="2557"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both"/>
              <w:rPr>
                <w:color w:val="000000"/>
                <w:sz w:val="16"/>
                <w:szCs w:val="16"/>
              </w:rPr>
            </w:pPr>
            <w:r w:rsidRPr="00542F4B">
              <w:rPr>
                <w:color w:val="000000"/>
                <w:sz w:val="16"/>
                <w:szCs w:val="16"/>
              </w:rPr>
              <w:t>Enajenación y exclusión</w:t>
            </w:r>
          </w:p>
        </w:tc>
        <w:tc>
          <w:tcPr>
            <w:tcW w:w="1134"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1</w:t>
            </w:r>
          </w:p>
        </w:tc>
        <w:tc>
          <w:tcPr>
            <w:tcW w:w="992"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w:t>
            </w:r>
          </w:p>
        </w:tc>
        <w:tc>
          <w:tcPr>
            <w:tcW w:w="1134" w:type="dxa"/>
            <w:tcBorders>
              <w:top w:val="single" w:sz="4" w:space="0" w:color="000000"/>
              <w:left w:val="single" w:sz="4" w:space="0" w:color="000000"/>
              <w:bottom w:val="single" w:sz="4" w:space="0" w:color="000000"/>
              <w:right w:val="single" w:sz="4" w:space="0" w:color="000000"/>
            </w:tcBorders>
            <w:vAlign w:val="center"/>
          </w:tcPr>
          <w:p w:rsidR="008A03F0" w:rsidRPr="00542F4B" w:rsidRDefault="008A03F0" w:rsidP="003765FD">
            <w:pPr>
              <w:pBdr>
                <w:top w:val="nil"/>
                <w:left w:val="nil"/>
                <w:bottom w:val="nil"/>
                <w:right w:val="nil"/>
                <w:between w:val="nil"/>
              </w:pBdr>
              <w:jc w:val="center"/>
              <w:rPr>
                <w:sz w:val="16"/>
                <w:szCs w:val="16"/>
              </w:rPr>
            </w:pPr>
            <w:r w:rsidRPr="00542F4B">
              <w:rPr>
                <w:sz w:val="16"/>
                <w:szCs w:val="16"/>
              </w:rPr>
              <w:t>-</w:t>
            </w:r>
          </w:p>
        </w:tc>
        <w:tc>
          <w:tcPr>
            <w:tcW w:w="1134" w:type="dxa"/>
            <w:tcBorders>
              <w:top w:val="single" w:sz="4" w:space="0" w:color="000000"/>
              <w:left w:val="single" w:sz="4" w:space="0" w:color="000000"/>
              <w:bottom w:val="single" w:sz="4" w:space="0" w:color="000000"/>
              <w:right w:val="single" w:sz="4" w:space="0" w:color="000000"/>
            </w:tcBorders>
          </w:tcPr>
          <w:p w:rsidR="008A03F0" w:rsidRPr="00542F4B" w:rsidRDefault="008A03F0" w:rsidP="003765FD">
            <w:pPr>
              <w:pBdr>
                <w:top w:val="nil"/>
                <w:left w:val="nil"/>
                <w:bottom w:val="nil"/>
                <w:right w:val="nil"/>
                <w:between w:val="nil"/>
              </w:pBdr>
              <w:jc w:val="center"/>
              <w:rPr>
                <w:sz w:val="16"/>
                <w:szCs w:val="16"/>
              </w:rPr>
            </w:pPr>
          </w:p>
        </w:tc>
      </w:tr>
      <w:tr w:rsidR="008A03F0" w:rsidRPr="00542F4B" w:rsidTr="00542F4B">
        <w:trPr>
          <w:trHeight w:val="280"/>
          <w:jc w:val="center"/>
        </w:trPr>
        <w:tc>
          <w:tcPr>
            <w:tcW w:w="2557"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both"/>
              <w:rPr>
                <w:color w:val="000000"/>
                <w:sz w:val="16"/>
                <w:szCs w:val="16"/>
              </w:rPr>
            </w:pPr>
            <w:r w:rsidRPr="00542F4B">
              <w:rPr>
                <w:color w:val="000000"/>
                <w:sz w:val="16"/>
                <w:szCs w:val="16"/>
              </w:rPr>
              <w:t>Exclusión BIC</w:t>
            </w:r>
          </w:p>
        </w:tc>
        <w:tc>
          <w:tcPr>
            <w:tcW w:w="1134"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14</w:t>
            </w:r>
          </w:p>
        </w:tc>
        <w:tc>
          <w:tcPr>
            <w:tcW w:w="992"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14</w:t>
            </w:r>
          </w:p>
        </w:tc>
        <w:tc>
          <w:tcPr>
            <w:tcW w:w="1134" w:type="dxa"/>
            <w:tcBorders>
              <w:top w:val="single" w:sz="4" w:space="0" w:color="000000"/>
              <w:left w:val="single" w:sz="4" w:space="0" w:color="000000"/>
              <w:bottom w:val="single" w:sz="4" w:space="0" w:color="000000"/>
              <w:right w:val="single" w:sz="4" w:space="0" w:color="000000"/>
            </w:tcBorders>
            <w:vAlign w:val="center"/>
          </w:tcPr>
          <w:p w:rsidR="008A03F0" w:rsidRPr="00542F4B" w:rsidRDefault="008A03F0" w:rsidP="003765FD">
            <w:pPr>
              <w:pBdr>
                <w:top w:val="nil"/>
                <w:left w:val="nil"/>
                <w:bottom w:val="nil"/>
                <w:right w:val="nil"/>
                <w:between w:val="nil"/>
              </w:pBdr>
              <w:jc w:val="center"/>
              <w:rPr>
                <w:sz w:val="16"/>
                <w:szCs w:val="16"/>
              </w:rPr>
            </w:pPr>
            <w:r w:rsidRPr="00542F4B">
              <w:rPr>
                <w:sz w:val="16"/>
                <w:szCs w:val="16"/>
              </w:rPr>
              <w:t>18</w:t>
            </w:r>
          </w:p>
        </w:tc>
        <w:tc>
          <w:tcPr>
            <w:tcW w:w="1134" w:type="dxa"/>
            <w:tcBorders>
              <w:top w:val="single" w:sz="4" w:space="0" w:color="000000"/>
              <w:left w:val="single" w:sz="4" w:space="0" w:color="000000"/>
              <w:bottom w:val="single" w:sz="4" w:space="0" w:color="000000"/>
              <w:right w:val="single" w:sz="4" w:space="0" w:color="000000"/>
            </w:tcBorders>
          </w:tcPr>
          <w:p w:rsidR="008A03F0" w:rsidRPr="00542F4B" w:rsidRDefault="00716C49" w:rsidP="003765FD">
            <w:pPr>
              <w:pBdr>
                <w:top w:val="nil"/>
                <w:left w:val="nil"/>
                <w:bottom w:val="nil"/>
                <w:right w:val="nil"/>
                <w:between w:val="nil"/>
              </w:pBdr>
              <w:jc w:val="center"/>
              <w:rPr>
                <w:sz w:val="16"/>
                <w:szCs w:val="16"/>
              </w:rPr>
            </w:pPr>
            <w:r w:rsidRPr="00542F4B">
              <w:rPr>
                <w:sz w:val="16"/>
                <w:szCs w:val="16"/>
              </w:rPr>
              <w:t>2</w:t>
            </w:r>
          </w:p>
        </w:tc>
      </w:tr>
      <w:tr w:rsidR="008A03F0" w:rsidRPr="00542F4B" w:rsidTr="00542F4B">
        <w:trPr>
          <w:trHeight w:val="280"/>
          <w:jc w:val="center"/>
        </w:trPr>
        <w:tc>
          <w:tcPr>
            <w:tcW w:w="2557"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both"/>
              <w:rPr>
                <w:color w:val="000000"/>
                <w:sz w:val="16"/>
                <w:szCs w:val="16"/>
              </w:rPr>
            </w:pPr>
            <w:r w:rsidRPr="00542F4B">
              <w:rPr>
                <w:color w:val="000000"/>
                <w:sz w:val="16"/>
                <w:szCs w:val="16"/>
              </w:rPr>
              <w:t>Inclusión BIC</w:t>
            </w:r>
          </w:p>
        </w:tc>
        <w:tc>
          <w:tcPr>
            <w:tcW w:w="1134"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6</w:t>
            </w:r>
          </w:p>
        </w:tc>
        <w:tc>
          <w:tcPr>
            <w:tcW w:w="992"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3</w:t>
            </w:r>
          </w:p>
        </w:tc>
        <w:tc>
          <w:tcPr>
            <w:tcW w:w="1134" w:type="dxa"/>
            <w:tcBorders>
              <w:top w:val="single" w:sz="4" w:space="0" w:color="000000"/>
              <w:left w:val="single" w:sz="4" w:space="0" w:color="000000"/>
              <w:bottom w:val="single" w:sz="4" w:space="0" w:color="000000"/>
              <w:right w:val="single" w:sz="4" w:space="0" w:color="000000"/>
            </w:tcBorders>
            <w:vAlign w:val="center"/>
          </w:tcPr>
          <w:p w:rsidR="008A03F0" w:rsidRPr="00542F4B" w:rsidRDefault="008A03F0" w:rsidP="003765FD">
            <w:pPr>
              <w:pBdr>
                <w:top w:val="nil"/>
                <w:left w:val="nil"/>
                <w:bottom w:val="nil"/>
                <w:right w:val="nil"/>
                <w:between w:val="nil"/>
              </w:pBdr>
              <w:jc w:val="center"/>
              <w:rPr>
                <w:sz w:val="16"/>
                <w:szCs w:val="16"/>
              </w:rPr>
            </w:pPr>
            <w:r w:rsidRPr="00542F4B">
              <w:rPr>
                <w:sz w:val="16"/>
                <w:szCs w:val="16"/>
              </w:rPr>
              <w:t>4</w:t>
            </w:r>
          </w:p>
        </w:tc>
        <w:tc>
          <w:tcPr>
            <w:tcW w:w="1134" w:type="dxa"/>
            <w:tcBorders>
              <w:top w:val="single" w:sz="4" w:space="0" w:color="000000"/>
              <w:left w:val="single" w:sz="4" w:space="0" w:color="000000"/>
              <w:bottom w:val="single" w:sz="4" w:space="0" w:color="000000"/>
              <w:right w:val="single" w:sz="4" w:space="0" w:color="000000"/>
            </w:tcBorders>
          </w:tcPr>
          <w:p w:rsidR="008A03F0" w:rsidRPr="00542F4B" w:rsidRDefault="00716C49" w:rsidP="003765FD">
            <w:pPr>
              <w:pBdr>
                <w:top w:val="nil"/>
                <w:left w:val="nil"/>
                <w:bottom w:val="nil"/>
                <w:right w:val="nil"/>
                <w:between w:val="nil"/>
              </w:pBdr>
              <w:jc w:val="center"/>
              <w:rPr>
                <w:sz w:val="16"/>
                <w:szCs w:val="16"/>
              </w:rPr>
            </w:pPr>
            <w:r w:rsidRPr="00542F4B">
              <w:rPr>
                <w:sz w:val="16"/>
                <w:szCs w:val="16"/>
              </w:rPr>
              <w:t>1</w:t>
            </w:r>
          </w:p>
        </w:tc>
      </w:tr>
      <w:tr w:rsidR="008A03F0" w:rsidRPr="00542F4B" w:rsidTr="00542F4B">
        <w:trPr>
          <w:trHeight w:val="280"/>
          <w:jc w:val="center"/>
        </w:trPr>
        <w:tc>
          <w:tcPr>
            <w:tcW w:w="2557"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both"/>
              <w:rPr>
                <w:color w:val="000000"/>
                <w:sz w:val="16"/>
                <w:szCs w:val="16"/>
              </w:rPr>
            </w:pPr>
            <w:r w:rsidRPr="00542F4B">
              <w:rPr>
                <w:color w:val="000000"/>
                <w:sz w:val="16"/>
                <w:szCs w:val="16"/>
              </w:rPr>
              <w:t>Auto de Trámite</w:t>
            </w:r>
          </w:p>
        </w:tc>
        <w:tc>
          <w:tcPr>
            <w:tcW w:w="1134"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w:t>
            </w:r>
          </w:p>
        </w:tc>
        <w:tc>
          <w:tcPr>
            <w:tcW w:w="992"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1</w:t>
            </w:r>
          </w:p>
        </w:tc>
        <w:tc>
          <w:tcPr>
            <w:tcW w:w="1134" w:type="dxa"/>
            <w:tcBorders>
              <w:top w:val="single" w:sz="4" w:space="0" w:color="000000"/>
              <w:left w:val="single" w:sz="4" w:space="0" w:color="000000"/>
              <w:bottom w:val="single" w:sz="4" w:space="0" w:color="000000"/>
              <w:right w:val="single" w:sz="4" w:space="0" w:color="000000"/>
            </w:tcBorders>
            <w:vAlign w:val="center"/>
          </w:tcPr>
          <w:p w:rsidR="008A03F0" w:rsidRPr="00542F4B" w:rsidRDefault="008A03F0" w:rsidP="003765FD">
            <w:pPr>
              <w:pBdr>
                <w:top w:val="nil"/>
                <w:left w:val="nil"/>
                <w:bottom w:val="nil"/>
                <w:right w:val="nil"/>
                <w:between w:val="nil"/>
              </w:pBdr>
              <w:jc w:val="center"/>
              <w:rPr>
                <w:sz w:val="16"/>
                <w:szCs w:val="16"/>
              </w:rPr>
            </w:pPr>
            <w:r w:rsidRPr="00542F4B">
              <w:rPr>
                <w:sz w:val="16"/>
                <w:szCs w:val="16"/>
              </w:rPr>
              <w:t>2</w:t>
            </w:r>
          </w:p>
        </w:tc>
        <w:tc>
          <w:tcPr>
            <w:tcW w:w="1134" w:type="dxa"/>
            <w:tcBorders>
              <w:top w:val="single" w:sz="4" w:space="0" w:color="000000"/>
              <w:left w:val="single" w:sz="4" w:space="0" w:color="000000"/>
              <w:bottom w:val="single" w:sz="4" w:space="0" w:color="000000"/>
              <w:right w:val="single" w:sz="4" w:space="0" w:color="000000"/>
            </w:tcBorders>
          </w:tcPr>
          <w:p w:rsidR="008A03F0" w:rsidRPr="00542F4B" w:rsidRDefault="008A03F0" w:rsidP="003765FD">
            <w:pPr>
              <w:pBdr>
                <w:top w:val="nil"/>
                <w:left w:val="nil"/>
                <w:bottom w:val="nil"/>
                <w:right w:val="nil"/>
                <w:between w:val="nil"/>
              </w:pBdr>
              <w:jc w:val="center"/>
              <w:rPr>
                <w:sz w:val="16"/>
                <w:szCs w:val="16"/>
              </w:rPr>
            </w:pPr>
          </w:p>
        </w:tc>
      </w:tr>
      <w:tr w:rsidR="008A03F0" w:rsidRPr="00542F4B" w:rsidTr="00542F4B">
        <w:trPr>
          <w:trHeight w:val="280"/>
          <w:jc w:val="center"/>
        </w:trPr>
        <w:tc>
          <w:tcPr>
            <w:tcW w:w="2557"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both"/>
              <w:rPr>
                <w:color w:val="000000"/>
                <w:sz w:val="16"/>
                <w:szCs w:val="16"/>
              </w:rPr>
            </w:pPr>
            <w:r w:rsidRPr="00542F4B">
              <w:rPr>
                <w:color w:val="000000"/>
                <w:sz w:val="16"/>
                <w:szCs w:val="16"/>
              </w:rPr>
              <w:t>Recurso Reposición</w:t>
            </w:r>
          </w:p>
        </w:tc>
        <w:tc>
          <w:tcPr>
            <w:tcW w:w="1134"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w:t>
            </w:r>
          </w:p>
        </w:tc>
        <w:tc>
          <w:tcPr>
            <w:tcW w:w="992"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5</w:t>
            </w:r>
          </w:p>
        </w:tc>
        <w:tc>
          <w:tcPr>
            <w:tcW w:w="1134" w:type="dxa"/>
            <w:tcBorders>
              <w:top w:val="single" w:sz="4" w:space="0" w:color="000000"/>
              <w:left w:val="single" w:sz="4" w:space="0" w:color="000000"/>
              <w:bottom w:val="single" w:sz="4" w:space="0" w:color="000000"/>
              <w:right w:val="single" w:sz="4" w:space="0" w:color="000000"/>
            </w:tcBorders>
            <w:vAlign w:val="center"/>
          </w:tcPr>
          <w:p w:rsidR="008A03F0" w:rsidRPr="00542F4B" w:rsidRDefault="008A03F0" w:rsidP="003765FD">
            <w:pPr>
              <w:pBdr>
                <w:top w:val="nil"/>
                <w:left w:val="nil"/>
                <w:bottom w:val="nil"/>
                <w:right w:val="nil"/>
                <w:between w:val="nil"/>
              </w:pBdr>
              <w:jc w:val="center"/>
              <w:rPr>
                <w:sz w:val="16"/>
                <w:szCs w:val="16"/>
              </w:rPr>
            </w:pPr>
            <w:r w:rsidRPr="00542F4B">
              <w:rPr>
                <w:sz w:val="16"/>
                <w:szCs w:val="16"/>
              </w:rPr>
              <w:t>5</w:t>
            </w:r>
          </w:p>
        </w:tc>
        <w:tc>
          <w:tcPr>
            <w:tcW w:w="1134" w:type="dxa"/>
            <w:tcBorders>
              <w:top w:val="single" w:sz="4" w:space="0" w:color="000000"/>
              <w:left w:val="single" w:sz="4" w:space="0" w:color="000000"/>
              <w:bottom w:val="single" w:sz="4" w:space="0" w:color="000000"/>
              <w:right w:val="single" w:sz="4" w:space="0" w:color="000000"/>
            </w:tcBorders>
          </w:tcPr>
          <w:p w:rsidR="008A03F0" w:rsidRPr="00542F4B" w:rsidRDefault="00716C49" w:rsidP="003765FD">
            <w:pPr>
              <w:pBdr>
                <w:top w:val="nil"/>
                <w:left w:val="nil"/>
                <w:bottom w:val="nil"/>
                <w:right w:val="nil"/>
                <w:between w:val="nil"/>
              </w:pBdr>
              <w:jc w:val="center"/>
              <w:rPr>
                <w:sz w:val="16"/>
                <w:szCs w:val="16"/>
              </w:rPr>
            </w:pPr>
            <w:r w:rsidRPr="00542F4B">
              <w:rPr>
                <w:sz w:val="16"/>
                <w:szCs w:val="16"/>
              </w:rPr>
              <w:t>3</w:t>
            </w:r>
          </w:p>
        </w:tc>
      </w:tr>
      <w:tr w:rsidR="008A03F0" w:rsidRPr="00542F4B" w:rsidTr="00542F4B">
        <w:trPr>
          <w:trHeight w:val="280"/>
          <w:jc w:val="center"/>
        </w:trPr>
        <w:tc>
          <w:tcPr>
            <w:tcW w:w="2557"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both"/>
              <w:rPr>
                <w:color w:val="000000"/>
                <w:sz w:val="16"/>
                <w:szCs w:val="16"/>
              </w:rPr>
            </w:pPr>
            <w:r w:rsidRPr="00542F4B">
              <w:rPr>
                <w:color w:val="000000"/>
                <w:sz w:val="16"/>
                <w:szCs w:val="16"/>
              </w:rPr>
              <w:t>Adopción Fichas de Valoración Individual</w:t>
            </w:r>
          </w:p>
        </w:tc>
        <w:tc>
          <w:tcPr>
            <w:tcW w:w="1134"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w:t>
            </w:r>
          </w:p>
        </w:tc>
        <w:tc>
          <w:tcPr>
            <w:tcW w:w="992"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w:t>
            </w:r>
          </w:p>
        </w:tc>
        <w:tc>
          <w:tcPr>
            <w:tcW w:w="1134" w:type="dxa"/>
            <w:tcBorders>
              <w:top w:val="single" w:sz="4" w:space="0" w:color="000000"/>
              <w:left w:val="single" w:sz="4" w:space="0" w:color="000000"/>
              <w:bottom w:val="single" w:sz="4" w:space="0" w:color="000000"/>
              <w:right w:val="single" w:sz="4" w:space="0" w:color="000000"/>
            </w:tcBorders>
            <w:vAlign w:val="center"/>
          </w:tcPr>
          <w:p w:rsidR="008A03F0" w:rsidRPr="00542F4B" w:rsidRDefault="008A03F0" w:rsidP="003765FD">
            <w:pPr>
              <w:pBdr>
                <w:top w:val="nil"/>
                <w:left w:val="nil"/>
                <w:bottom w:val="nil"/>
                <w:right w:val="nil"/>
                <w:between w:val="nil"/>
              </w:pBdr>
              <w:jc w:val="center"/>
              <w:rPr>
                <w:sz w:val="16"/>
                <w:szCs w:val="16"/>
              </w:rPr>
            </w:pPr>
            <w:r w:rsidRPr="00542F4B">
              <w:rPr>
                <w:sz w:val="16"/>
                <w:szCs w:val="16"/>
              </w:rPr>
              <w:t>1</w:t>
            </w:r>
          </w:p>
        </w:tc>
        <w:tc>
          <w:tcPr>
            <w:tcW w:w="1134" w:type="dxa"/>
            <w:tcBorders>
              <w:top w:val="single" w:sz="4" w:space="0" w:color="000000"/>
              <w:left w:val="single" w:sz="4" w:space="0" w:color="000000"/>
              <w:bottom w:val="single" w:sz="4" w:space="0" w:color="000000"/>
              <w:right w:val="single" w:sz="4" w:space="0" w:color="000000"/>
            </w:tcBorders>
          </w:tcPr>
          <w:p w:rsidR="008A03F0" w:rsidRPr="00542F4B" w:rsidRDefault="008A03F0" w:rsidP="003765FD">
            <w:pPr>
              <w:pBdr>
                <w:top w:val="nil"/>
                <w:left w:val="nil"/>
                <w:bottom w:val="nil"/>
                <w:right w:val="nil"/>
                <w:between w:val="nil"/>
              </w:pBdr>
              <w:jc w:val="center"/>
              <w:rPr>
                <w:sz w:val="16"/>
                <w:szCs w:val="16"/>
              </w:rPr>
            </w:pPr>
          </w:p>
        </w:tc>
      </w:tr>
      <w:tr w:rsidR="008A03F0" w:rsidRPr="00542F4B" w:rsidTr="00542F4B">
        <w:trPr>
          <w:trHeight w:val="280"/>
          <w:jc w:val="center"/>
        </w:trPr>
        <w:tc>
          <w:tcPr>
            <w:tcW w:w="2557"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both"/>
              <w:rPr>
                <w:color w:val="000000"/>
                <w:sz w:val="16"/>
                <w:szCs w:val="16"/>
              </w:rPr>
            </w:pPr>
            <w:r w:rsidRPr="00542F4B">
              <w:rPr>
                <w:color w:val="000000"/>
                <w:sz w:val="16"/>
                <w:szCs w:val="16"/>
              </w:rPr>
              <w:t>Adopción Procedimiento PEMP</w:t>
            </w:r>
          </w:p>
        </w:tc>
        <w:tc>
          <w:tcPr>
            <w:tcW w:w="1134"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w:t>
            </w:r>
          </w:p>
        </w:tc>
        <w:tc>
          <w:tcPr>
            <w:tcW w:w="992" w:type="dxa"/>
            <w:tcBorders>
              <w:top w:val="single" w:sz="4" w:space="0" w:color="000000"/>
              <w:left w:val="single" w:sz="4" w:space="0" w:color="000000"/>
              <w:bottom w:val="single" w:sz="4" w:space="0" w:color="000000"/>
            </w:tcBorders>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color w:val="000000"/>
                <w:sz w:val="16"/>
                <w:szCs w:val="16"/>
              </w:rPr>
              <w:t>-</w:t>
            </w:r>
          </w:p>
        </w:tc>
        <w:tc>
          <w:tcPr>
            <w:tcW w:w="1134" w:type="dxa"/>
            <w:tcBorders>
              <w:top w:val="single" w:sz="4" w:space="0" w:color="000000"/>
              <w:left w:val="single" w:sz="4" w:space="0" w:color="000000"/>
              <w:bottom w:val="single" w:sz="4" w:space="0" w:color="000000"/>
              <w:right w:val="single" w:sz="4" w:space="0" w:color="000000"/>
            </w:tcBorders>
            <w:vAlign w:val="center"/>
          </w:tcPr>
          <w:p w:rsidR="008A03F0" w:rsidRPr="00542F4B" w:rsidRDefault="008A03F0" w:rsidP="003765FD">
            <w:pPr>
              <w:pBdr>
                <w:top w:val="nil"/>
                <w:left w:val="nil"/>
                <w:bottom w:val="nil"/>
                <w:right w:val="nil"/>
                <w:between w:val="nil"/>
              </w:pBdr>
              <w:jc w:val="center"/>
              <w:rPr>
                <w:sz w:val="16"/>
                <w:szCs w:val="16"/>
              </w:rPr>
            </w:pPr>
            <w:r w:rsidRPr="00542F4B">
              <w:rPr>
                <w:sz w:val="16"/>
                <w:szCs w:val="16"/>
              </w:rPr>
              <w:t>1</w:t>
            </w:r>
          </w:p>
        </w:tc>
        <w:tc>
          <w:tcPr>
            <w:tcW w:w="1134" w:type="dxa"/>
            <w:tcBorders>
              <w:top w:val="single" w:sz="4" w:space="0" w:color="000000"/>
              <w:left w:val="single" w:sz="4" w:space="0" w:color="000000"/>
              <w:bottom w:val="single" w:sz="4" w:space="0" w:color="000000"/>
              <w:right w:val="single" w:sz="4" w:space="0" w:color="000000"/>
            </w:tcBorders>
          </w:tcPr>
          <w:p w:rsidR="008A03F0" w:rsidRPr="00542F4B" w:rsidRDefault="008A03F0" w:rsidP="003765FD">
            <w:pPr>
              <w:pBdr>
                <w:top w:val="nil"/>
                <w:left w:val="nil"/>
                <w:bottom w:val="nil"/>
                <w:right w:val="nil"/>
                <w:between w:val="nil"/>
              </w:pBdr>
              <w:jc w:val="center"/>
              <w:rPr>
                <w:sz w:val="16"/>
                <w:szCs w:val="16"/>
              </w:rPr>
            </w:pPr>
          </w:p>
        </w:tc>
      </w:tr>
      <w:tr w:rsidR="008A03F0" w:rsidRPr="00542F4B" w:rsidTr="00542F4B">
        <w:trPr>
          <w:trHeight w:val="280"/>
          <w:jc w:val="center"/>
        </w:trPr>
        <w:tc>
          <w:tcPr>
            <w:tcW w:w="2557" w:type="dxa"/>
            <w:tcBorders>
              <w:top w:val="single" w:sz="4" w:space="0" w:color="000000"/>
              <w:left w:val="single" w:sz="4" w:space="0" w:color="000000"/>
              <w:bottom w:val="single" w:sz="4" w:space="0" w:color="000000"/>
            </w:tcBorders>
            <w:shd w:val="clear" w:color="auto" w:fill="BFBFBF"/>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b/>
                <w:color w:val="000000"/>
                <w:sz w:val="16"/>
                <w:szCs w:val="16"/>
              </w:rPr>
              <w:t>TOTAL</w:t>
            </w:r>
          </w:p>
        </w:tc>
        <w:tc>
          <w:tcPr>
            <w:tcW w:w="1134" w:type="dxa"/>
            <w:tcBorders>
              <w:top w:val="single" w:sz="4" w:space="0" w:color="000000"/>
              <w:left w:val="single" w:sz="4" w:space="0" w:color="000000"/>
              <w:bottom w:val="single" w:sz="4" w:space="0" w:color="000000"/>
            </w:tcBorders>
            <w:shd w:val="clear" w:color="auto" w:fill="BFBFBF"/>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b/>
                <w:color w:val="000000"/>
                <w:sz w:val="16"/>
                <w:szCs w:val="16"/>
              </w:rPr>
              <w:t>32</w:t>
            </w:r>
          </w:p>
        </w:tc>
        <w:tc>
          <w:tcPr>
            <w:tcW w:w="992" w:type="dxa"/>
            <w:tcBorders>
              <w:top w:val="single" w:sz="4" w:space="0" w:color="000000"/>
              <w:left w:val="single" w:sz="4" w:space="0" w:color="000000"/>
              <w:bottom w:val="single" w:sz="4" w:space="0" w:color="000000"/>
            </w:tcBorders>
            <w:shd w:val="clear" w:color="auto" w:fill="BFBFBF"/>
            <w:vAlign w:val="center"/>
          </w:tcPr>
          <w:p w:rsidR="008A03F0" w:rsidRPr="00542F4B" w:rsidRDefault="008A03F0" w:rsidP="003765FD">
            <w:pPr>
              <w:pBdr>
                <w:top w:val="nil"/>
                <w:left w:val="nil"/>
                <w:bottom w:val="nil"/>
                <w:right w:val="nil"/>
                <w:between w:val="nil"/>
              </w:pBdr>
              <w:jc w:val="center"/>
              <w:rPr>
                <w:color w:val="000000"/>
                <w:sz w:val="16"/>
                <w:szCs w:val="16"/>
              </w:rPr>
            </w:pPr>
            <w:r w:rsidRPr="00542F4B">
              <w:rPr>
                <w:b/>
                <w:color w:val="000000"/>
                <w:sz w:val="16"/>
                <w:szCs w:val="16"/>
              </w:rPr>
              <w:t>30</w:t>
            </w:r>
          </w:p>
        </w:tc>
        <w:tc>
          <w:tcPr>
            <w:tcW w:w="1134" w:type="dxa"/>
            <w:tcBorders>
              <w:top w:val="single" w:sz="4" w:space="0" w:color="000000"/>
              <w:left w:val="single" w:sz="4" w:space="0" w:color="000000"/>
              <w:bottom w:val="single" w:sz="4" w:space="0" w:color="000000"/>
              <w:right w:val="single" w:sz="4" w:space="0" w:color="000000"/>
            </w:tcBorders>
            <w:shd w:val="clear" w:color="auto" w:fill="BFBFBF"/>
            <w:vAlign w:val="center"/>
          </w:tcPr>
          <w:p w:rsidR="008A03F0" w:rsidRPr="00542F4B" w:rsidRDefault="008A03F0" w:rsidP="003765FD">
            <w:pPr>
              <w:pBdr>
                <w:top w:val="nil"/>
                <w:left w:val="nil"/>
                <w:bottom w:val="nil"/>
                <w:right w:val="nil"/>
                <w:between w:val="nil"/>
              </w:pBdr>
              <w:jc w:val="center"/>
              <w:rPr>
                <w:sz w:val="16"/>
                <w:szCs w:val="16"/>
              </w:rPr>
            </w:pPr>
            <w:r w:rsidRPr="00542F4B">
              <w:rPr>
                <w:b/>
                <w:sz w:val="16"/>
                <w:szCs w:val="16"/>
              </w:rPr>
              <w:t>42</w:t>
            </w:r>
          </w:p>
        </w:tc>
        <w:tc>
          <w:tcPr>
            <w:tcW w:w="1134" w:type="dxa"/>
            <w:tcBorders>
              <w:top w:val="single" w:sz="4" w:space="0" w:color="000000"/>
              <w:left w:val="single" w:sz="4" w:space="0" w:color="000000"/>
              <w:bottom w:val="single" w:sz="4" w:space="0" w:color="000000"/>
              <w:right w:val="single" w:sz="4" w:space="0" w:color="000000"/>
            </w:tcBorders>
            <w:shd w:val="clear" w:color="auto" w:fill="BFBFBF"/>
          </w:tcPr>
          <w:p w:rsidR="008A03F0" w:rsidRPr="00542F4B" w:rsidRDefault="00D0001D" w:rsidP="003765FD">
            <w:pPr>
              <w:pBdr>
                <w:top w:val="nil"/>
                <w:left w:val="nil"/>
                <w:bottom w:val="nil"/>
                <w:right w:val="nil"/>
                <w:between w:val="nil"/>
              </w:pBdr>
              <w:jc w:val="center"/>
              <w:rPr>
                <w:b/>
                <w:sz w:val="16"/>
                <w:szCs w:val="16"/>
              </w:rPr>
            </w:pPr>
            <w:r w:rsidRPr="00542F4B">
              <w:rPr>
                <w:b/>
                <w:sz w:val="16"/>
                <w:szCs w:val="16"/>
              </w:rPr>
              <w:t>7</w:t>
            </w:r>
          </w:p>
        </w:tc>
      </w:tr>
    </w:tbl>
    <w:p w:rsidR="005057CD" w:rsidRPr="00542F4B" w:rsidRDefault="005057CD" w:rsidP="00542F4B">
      <w:pPr>
        <w:pBdr>
          <w:top w:val="nil"/>
          <w:left w:val="nil"/>
          <w:bottom w:val="nil"/>
          <w:right w:val="nil"/>
          <w:between w:val="nil"/>
        </w:pBdr>
        <w:ind w:left="1418"/>
        <w:jc w:val="center"/>
        <w:rPr>
          <w:color w:val="000000"/>
          <w:sz w:val="16"/>
          <w:szCs w:val="16"/>
        </w:rPr>
      </w:pPr>
      <w:r w:rsidRPr="00542F4B">
        <w:rPr>
          <w:color w:val="000000"/>
          <w:sz w:val="16"/>
          <w:szCs w:val="16"/>
        </w:rPr>
        <w:t>Fuente: Subdirección de Arte, Cultura y Patrimonio.</w:t>
      </w:r>
    </w:p>
    <w:p w:rsidR="00542F4B" w:rsidRDefault="00542F4B" w:rsidP="0082471E">
      <w:pPr>
        <w:pStyle w:val="Sinespaciado"/>
        <w:ind w:left="142"/>
        <w:jc w:val="both"/>
        <w:rPr>
          <w:sz w:val="22"/>
          <w:szCs w:val="22"/>
        </w:rPr>
      </w:pPr>
    </w:p>
    <w:p w:rsidR="005057CD" w:rsidRDefault="005057CD" w:rsidP="00725CF0">
      <w:pPr>
        <w:pStyle w:val="Sinespaciado"/>
        <w:jc w:val="both"/>
        <w:rPr>
          <w:sz w:val="22"/>
          <w:szCs w:val="22"/>
        </w:rPr>
      </w:pPr>
      <w:r w:rsidRPr="00023C7C">
        <w:rPr>
          <w:sz w:val="22"/>
          <w:szCs w:val="22"/>
        </w:rPr>
        <w:t>Es de señalar que no todos los actos administrativos han aceptado el trámite adelantado, sino que han acogido la decisión del Consejo Distrital de Patrimonio Cultural. El siguiente cuadro muestra las 29 decisiones favorables adoptadas:</w:t>
      </w:r>
    </w:p>
    <w:p w:rsidR="00023C7C" w:rsidRPr="00023C7C" w:rsidRDefault="00023C7C" w:rsidP="0082471E">
      <w:pPr>
        <w:pStyle w:val="Sinespaciado"/>
        <w:ind w:left="142"/>
        <w:jc w:val="both"/>
        <w:rPr>
          <w:sz w:val="22"/>
          <w:szCs w:val="22"/>
        </w:rPr>
      </w:pPr>
    </w:p>
    <w:p w:rsidR="005057CD" w:rsidRPr="00023C7C" w:rsidRDefault="000E64A9" w:rsidP="00725CF0">
      <w:pPr>
        <w:pBdr>
          <w:top w:val="nil"/>
          <w:left w:val="nil"/>
          <w:bottom w:val="nil"/>
          <w:right w:val="nil"/>
          <w:between w:val="nil"/>
        </w:pBdr>
        <w:ind w:left="426"/>
        <w:jc w:val="center"/>
        <w:rPr>
          <w:color w:val="7030A0"/>
          <w:sz w:val="22"/>
          <w:szCs w:val="22"/>
        </w:rPr>
      </w:pPr>
      <w:r w:rsidRPr="00023C7C">
        <w:rPr>
          <w:noProof/>
          <w:color w:val="7030A0"/>
          <w:sz w:val="22"/>
          <w:szCs w:val="22"/>
        </w:rPr>
        <w:drawing>
          <wp:inline distT="0" distB="0" distL="0" distR="0">
            <wp:extent cx="2667000" cy="3751580"/>
            <wp:effectExtent l="0" t="0" r="0" b="1270"/>
            <wp:docPr id="18" name="Imagen 16" descr="Diani Joha  [solo lectura] - Ex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Diani Joha  [solo lectura] - Excel"/>
                    <pic:cNvPicPr>
                      <a:picLocks noChangeAspect="1" noChangeArrowheads="1"/>
                    </pic:cNvPicPr>
                  </pic:nvPicPr>
                  <pic:blipFill>
                    <a:blip r:embed="rId8">
                      <a:extLst>
                        <a:ext uri="{28A0092B-C50C-407E-A947-70E740481C1C}">
                          <a14:useLocalDpi xmlns:a14="http://schemas.microsoft.com/office/drawing/2010/main" val="0"/>
                        </a:ext>
                      </a:extLst>
                    </a:blip>
                    <a:srcRect l="5676" t="32933" r="73106" b="12534"/>
                    <a:stretch>
                      <a:fillRect/>
                    </a:stretch>
                  </pic:blipFill>
                  <pic:spPr bwMode="auto">
                    <a:xfrm>
                      <a:off x="0" y="0"/>
                      <a:ext cx="2673521" cy="3760753"/>
                    </a:xfrm>
                    <a:prstGeom prst="rect">
                      <a:avLst/>
                    </a:prstGeom>
                    <a:noFill/>
                    <a:ln>
                      <a:noFill/>
                    </a:ln>
                  </pic:spPr>
                </pic:pic>
              </a:graphicData>
            </a:graphic>
          </wp:inline>
        </w:drawing>
      </w:r>
    </w:p>
    <w:p w:rsidR="00725CF0" w:rsidRDefault="00725CF0" w:rsidP="00542F4B">
      <w:pPr>
        <w:pBdr>
          <w:top w:val="nil"/>
          <w:left w:val="nil"/>
          <w:bottom w:val="nil"/>
          <w:right w:val="nil"/>
          <w:between w:val="nil"/>
        </w:pBdr>
        <w:jc w:val="center"/>
        <w:rPr>
          <w:sz w:val="16"/>
          <w:szCs w:val="16"/>
        </w:rPr>
      </w:pPr>
    </w:p>
    <w:p w:rsidR="005057CD" w:rsidRPr="00542F4B" w:rsidRDefault="00725CF0" w:rsidP="00542F4B">
      <w:pPr>
        <w:pBdr>
          <w:top w:val="nil"/>
          <w:left w:val="nil"/>
          <w:bottom w:val="nil"/>
          <w:right w:val="nil"/>
          <w:between w:val="nil"/>
        </w:pBdr>
        <w:jc w:val="center"/>
        <w:rPr>
          <w:sz w:val="16"/>
          <w:szCs w:val="16"/>
        </w:rPr>
      </w:pPr>
      <w:r>
        <w:rPr>
          <w:sz w:val="16"/>
          <w:szCs w:val="16"/>
        </w:rPr>
        <w:t xml:space="preserve">         </w:t>
      </w:r>
      <w:r w:rsidR="005057CD" w:rsidRPr="00542F4B">
        <w:rPr>
          <w:sz w:val="16"/>
          <w:szCs w:val="16"/>
        </w:rPr>
        <w:t>Fuente: Subdirección de Arte, Cultura y Patrimonio</w:t>
      </w:r>
    </w:p>
    <w:p w:rsidR="00725CF0" w:rsidRDefault="00725CF0" w:rsidP="00725CF0">
      <w:pPr>
        <w:pStyle w:val="Sinespaciado"/>
        <w:jc w:val="both"/>
        <w:rPr>
          <w:sz w:val="22"/>
          <w:szCs w:val="22"/>
        </w:rPr>
      </w:pPr>
      <w:bookmarkStart w:id="19" w:name="_30j0zll" w:colFirst="0" w:colLast="0"/>
      <w:bookmarkEnd w:id="19"/>
    </w:p>
    <w:p w:rsidR="005057CD" w:rsidRDefault="005057CD" w:rsidP="00725CF0">
      <w:pPr>
        <w:pStyle w:val="Sinespaciado"/>
        <w:jc w:val="both"/>
        <w:rPr>
          <w:sz w:val="22"/>
          <w:szCs w:val="22"/>
        </w:rPr>
      </w:pPr>
      <w:r w:rsidRPr="00023C7C">
        <w:rPr>
          <w:sz w:val="22"/>
          <w:szCs w:val="22"/>
        </w:rPr>
        <w:lastRenderedPageBreak/>
        <w:t xml:space="preserve">Dentro de las funciones establecidas para la SCRD se encuentra la de “diseñar estrategias de divulgación y conservación del patrimonio cultural tangible e intangible” y en cumplimiento de ello, se  </w:t>
      </w:r>
      <w:r w:rsidR="00D26563" w:rsidRPr="00023C7C">
        <w:rPr>
          <w:sz w:val="22"/>
          <w:szCs w:val="22"/>
        </w:rPr>
        <w:t xml:space="preserve">apoyó y </w:t>
      </w:r>
      <w:r w:rsidRPr="00023C7C">
        <w:rPr>
          <w:sz w:val="22"/>
          <w:szCs w:val="22"/>
        </w:rPr>
        <w:t xml:space="preserve">participó </w:t>
      </w:r>
      <w:r w:rsidR="00D26563" w:rsidRPr="00023C7C">
        <w:rPr>
          <w:sz w:val="22"/>
          <w:szCs w:val="22"/>
        </w:rPr>
        <w:t xml:space="preserve">de </w:t>
      </w:r>
      <w:r w:rsidRPr="00023C7C">
        <w:rPr>
          <w:sz w:val="22"/>
          <w:szCs w:val="22"/>
        </w:rPr>
        <w:t xml:space="preserve">eventos de articulación con el IDPC, para la celebración del mes del Patrimonio Cultural en 2016, 2017 y 2018, adicionalmente, </w:t>
      </w:r>
      <w:r w:rsidR="00D26563" w:rsidRPr="00023C7C">
        <w:rPr>
          <w:sz w:val="22"/>
          <w:szCs w:val="22"/>
        </w:rPr>
        <w:t xml:space="preserve">se </w:t>
      </w:r>
      <w:r w:rsidRPr="00023C7C">
        <w:rPr>
          <w:sz w:val="22"/>
          <w:szCs w:val="22"/>
        </w:rPr>
        <w:t>realizó el diseño e itinerancia de un dispositivo artístico interactivo “Memorias de Ciudad”, el cual tuvo como objetivo recoger información para el Plan Estratégico de Patrimonio y dentro de las cuales se destacan:</w:t>
      </w:r>
    </w:p>
    <w:p w:rsidR="00542F4B" w:rsidRPr="00023C7C" w:rsidRDefault="00542F4B" w:rsidP="0082471E">
      <w:pPr>
        <w:pStyle w:val="Sinespaciado"/>
        <w:ind w:left="142"/>
        <w:jc w:val="both"/>
        <w:rPr>
          <w:sz w:val="22"/>
          <w:szCs w:val="22"/>
        </w:rPr>
      </w:pPr>
    </w:p>
    <w:p w:rsidR="005057CD" w:rsidRPr="00542F4B" w:rsidRDefault="005057CD" w:rsidP="009077F1">
      <w:pPr>
        <w:pStyle w:val="Sinespaciado"/>
        <w:numPr>
          <w:ilvl w:val="0"/>
          <w:numId w:val="23"/>
        </w:numPr>
        <w:jc w:val="both"/>
        <w:rPr>
          <w:sz w:val="22"/>
        </w:rPr>
      </w:pPr>
      <w:r w:rsidRPr="00023C7C">
        <w:t xml:space="preserve">¡Pégate al </w:t>
      </w:r>
      <w:r w:rsidRPr="00542F4B">
        <w:rPr>
          <w:sz w:val="22"/>
        </w:rPr>
        <w:t xml:space="preserve">Centro!, Carrera de observación Parque de La Independencia-Museo de Bogotá. </w:t>
      </w:r>
    </w:p>
    <w:p w:rsidR="005057CD" w:rsidRPr="00542F4B" w:rsidRDefault="005057CD" w:rsidP="009077F1">
      <w:pPr>
        <w:pStyle w:val="Sinespaciado"/>
        <w:numPr>
          <w:ilvl w:val="0"/>
          <w:numId w:val="23"/>
        </w:numPr>
        <w:jc w:val="both"/>
        <w:rPr>
          <w:sz w:val="22"/>
        </w:rPr>
      </w:pPr>
      <w:r w:rsidRPr="00542F4B">
        <w:rPr>
          <w:sz w:val="22"/>
        </w:rPr>
        <w:t>Encuentro “Ciudad de todos, patrimonio para todos: retos y perspectivas en la gestión del patrimonio cultural inmaterial”</w:t>
      </w:r>
    </w:p>
    <w:p w:rsidR="005057CD" w:rsidRPr="00542F4B" w:rsidRDefault="005057CD" w:rsidP="009077F1">
      <w:pPr>
        <w:pStyle w:val="Sinespaciado"/>
        <w:numPr>
          <w:ilvl w:val="0"/>
          <w:numId w:val="23"/>
        </w:numPr>
        <w:jc w:val="both"/>
        <w:rPr>
          <w:sz w:val="22"/>
        </w:rPr>
      </w:pPr>
      <w:r w:rsidRPr="00542F4B">
        <w:rPr>
          <w:sz w:val="22"/>
        </w:rPr>
        <w:t>Intervención de arte urbano en la Plaza de Mercado La Concordia</w:t>
      </w:r>
    </w:p>
    <w:p w:rsidR="005057CD" w:rsidRPr="00542F4B" w:rsidRDefault="005057CD" w:rsidP="009077F1">
      <w:pPr>
        <w:pStyle w:val="Sinespaciado"/>
        <w:numPr>
          <w:ilvl w:val="0"/>
          <w:numId w:val="23"/>
        </w:numPr>
        <w:jc w:val="both"/>
        <w:rPr>
          <w:sz w:val="22"/>
        </w:rPr>
      </w:pPr>
      <w:r w:rsidRPr="00542F4B">
        <w:rPr>
          <w:sz w:val="22"/>
        </w:rPr>
        <w:t>“Los Sabores del Campo en la Ciudad”</w:t>
      </w:r>
    </w:p>
    <w:p w:rsidR="005057CD" w:rsidRPr="00542F4B" w:rsidRDefault="005057CD" w:rsidP="009077F1">
      <w:pPr>
        <w:pStyle w:val="Sinespaciado"/>
        <w:numPr>
          <w:ilvl w:val="0"/>
          <w:numId w:val="23"/>
        </w:numPr>
        <w:jc w:val="both"/>
        <w:rPr>
          <w:sz w:val="22"/>
        </w:rPr>
      </w:pPr>
      <w:r w:rsidRPr="00542F4B">
        <w:rPr>
          <w:sz w:val="22"/>
        </w:rPr>
        <w:t>Maratón infantil de dibujos en el mercado de las pulgas de San Alejo</w:t>
      </w:r>
    </w:p>
    <w:p w:rsidR="005057CD" w:rsidRPr="00542F4B" w:rsidRDefault="005057CD" w:rsidP="009077F1">
      <w:pPr>
        <w:pStyle w:val="Sinespaciado"/>
        <w:numPr>
          <w:ilvl w:val="0"/>
          <w:numId w:val="23"/>
        </w:numPr>
        <w:jc w:val="both"/>
        <w:rPr>
          <w:sz w:val="22"/>
        </w:rPr>
      </w:pPr>
      <w:r w:rsidRPr="00542F4B">
        <w:rPr>
          <w:sz w:val="22"/>
        </w:rPr>
        <w:t>El Prado en Bogotá</w:t>
      </w:r>
    </w:p>
    <w:p w:rsidR="005B4843" w:rsidRPr="00023C7C" w:rsidRDefault="005B4843" w:rsidP="005057CD">
      <w:pPr>
        <w:pBdr>
          <w:top w:val="nil"/>
          <w:left w:val="nil"/>
          <w:bottom w:val="nil"/>
          <w:right w:val="nil"/>
          <w:between w:val="nil"/>
        </w:pBdr>
        <w:ind w:left="426"/>
        <w:jc w:val="both"/>
        <w:rPr>
          <w:sz w:val="22"/>
          <w:szCs w:val="22"/>
        </w:rPr>
      </w:pPr>
    </w:p>
    <w:p w:rsidR="005057CD" w:rsidRPr="00023C7C" w:rsidRDefault="005057CD" w:rsidP="00411BD2">
      <w:pPr>
        <w:pStyle w:val="Sinespaciado"/>
        <w:ind w:left="142"/>
        <w:jc w:val="both"/>
        <w:rPr>
          <w:sz w:val="22"/>
          <w:szCs w:val="22"/>
        </w:rPr>
      </w:pPr>
      <w:r w:rsidRPr="00023C7C">
        <w:rPr>
          <w:sz w:val="22"/>
          <w:szCs w:val="22"/>
        </w:rPr>
        <w:t>Adicionalmente, se diseñó una estrategia pedagógica denominada “Todos somos Patrimonio”, que ha permitido acercar el tema del patrimonio cultural a las comunidades, organizaciones sociales y ciudadanía en general mediante piezas comunicativas en página web y redes sociales, diseño de programa “Descubre Bogotá”, con la Revista Arcadia y el diseño de una cartilla que ha sido entregada a la ciudadanía en general, propietarios de BIC y entidades, en relación con la importancia de la protección del patrimonio de la ciudad.</w:t>
      </w:r>
      <w:r w:rsidR="00D26563" w:rsidRPr="00023C7C">
        <w:rPr>
          <w:sz w:val="22"/>
          <w:szCs w:val="22"/>
        </w:rPr>
        <w:t xml:space="preserve"> </w:t>
      </w:r>
    </w:p>
    <w:p w:rsidR="0082471E" w:rsidRPr="00023C7C" w:rsidRDefault="0082471E" w:rsidP="005057CD">
      <w:pPr>
        <w:pBdr>
          <w:top w:val="nil"/>
          <w:left w:val="nil"/>
          <w:bottom w:val="nil"/>
          <w:right w:val="nil"/>
          <w:between w:val="nil"/>
        </w:pBdr>
        <w:ind w:left="426"/>
        <w:jc w:val="both"/>
        <w:rPr>
          <w:color w:val="FF0000"/>
          <w:sz w:val="22"/>
          <w:szCs w:val="22"/>
        </w:rPr>
      </w:pPr>
    </w:p>
    <w:p w:rsidR="005057CD" w:rsidRPr="00023C7C" w:rsidRDefault="00725CF0" w:rsidP="005057CD">
      <w:pPr>
        <w:pStyle w:val="Sinespaciado"/>
        <w:jc w:val="both"/>
        <w:rPr>
          <w:rFonts w:eastAsia="Times New Roman"/>
          <w:sz w:val="22"/>
          <w:szCs w:val="22"/>
          <w:lang w:val="es-CO" w:eastAsia="es-CO"/>
        </w:rPr>
      </w:pPr>
      <w:r w:rsidRPr="00023C7C">
        <w:rPr>
          <w:noProof/>
          <w:sz w:val="22"/>
          <w:szCs w:val="22"/>
        </w:rPr>
        <w:drawing>
          <wp:anchor distT="0" distB="0" distL="114300" distR="114300" simplePos="0" relativeHeight="251642880" behindDoc="0" locked="0" layoutInCell="1" allowOverlap="1">
            <wp:simplePos x="0" y="0"/>
            <wp:positionH relativeFrom="page">
              <wp:align>center</wp:align>
            </wp:positionH>
            <wp:positionV relativeFrom="paragraph">
              <wp:posOffset>9525</wp:posOffset>
            </wp:positionV>
            <wp:extent cx="5495925" cy="3094129"/>
            <wp:effectExtent l="0" t="0" r="0" b="0"/>
            <wp:wrapNone/>
            <wp:docPr id="123" name="Imagen 113" descr="INFORME IV TRIM 2018 992 - ANEX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NFORME IV TRIM 2018 992 - ANEXO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95925" cy="309412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C38C6" w:rsidRPr="00023C7C" w:rsidRDefault="001C38C6" w:rsidP="005057CD">
      <w:pPr>
        <w:pStyle w:val="Sinespaciado"/>
        <w:jc w:val="both"/>
        <w:rPr>
          <w:rFonts w:eastAsia="Times New Roman"/>
          <w:sz w:val="22"/>
          <w:szCs w:val="22"/>
          <w:lang w:val="es-CO" w:eastAsia="es-CO"/>
        </w:rPr>
      </w:pPr>
    </w:p>
    <w:p w:rsidR="001C38C6" w:rsidRPr="00023C7C" w:rsidRDefault="001C38C6" w:rsidP="005057CD">
      <w:pPr>
        <w:pStyle w:val="Sinespaciado"/>
        <w:jc w:val="both"/>
        <w:rPr>
          <w:rFonts w:eastAsia="Times New Roman"/>
          <w:sz w:val="22"/>
          <w:szCs w:val="22"/>
          <w:lang w:val="es-CO" w:eastAsia="es-CO"/>
        </w:rPr>
      </w:pPr>
    </w:p>
    <w:p w:rsidR="001C38C6" w:rsidRPr="00023C7C" w:rsidRDefault="001C38C6" w:rsidP="005057CD">
      <w:pPr>
        <w:pStyle w:val="Sinespaciado"/>
        <w:jc w:val="both"/>
        <w:rPr>
          <w:rFonts w:eastAsia="Times New Roman"/>
          <w:sz w:val="22"/>
          <w:szCs w:val="22"/>
          <w:lang w:val="es-CO" w:eastAsia="es-CO"/>
        </w:rPr>
      </w:pPr>
    </w:p>
    <w:p w:rsidR="001C38C6" w:rsidRPr="00023C7C" w:rsidRDefault="001C38C6" w:rsidP="005057CD">
      <w:pPr>
        <w:pStyle w:val="Sinespaciado"/>
        <w:jc w:val="both"/>
        <w:rPr>
          <w:rFonts w:eastAsia="Times New Roman"/>
          <w:sz w:val="22"/>
          <w:szCs w:val="22"/>
          <w:lang w:val="es-CO" w:eastAsia="es-CO"/>
        </w:rPr>
      </w:pPr>
    </w:p>
    <w:p w:rsidR="001C38C6" w:rsidRPr="00023C7C" w:rsidRDefault="001C38C6" w:rsidP="005057CD">
      <w:pPr>
        <w:pStyle w:val="Sinespaciado"/>
        <w:jc w:val="both"/>
        <w:rPr>
          <w:rFonts w:eastAsia="Times New Roman"/>
          <w:sz w:val="22"/>
          <w:szCs w:val="22"/>
          <w:lang w:val="es-CO" w:eastAsia="es-CO"/>
        </w:rPr>
      </w:pPr>
    </w:p>
    <w:p w:rsidR="001C38C6" w:rsidRPr="00023C7C" w:rsidRDefault="001C38C6" w:rsidP="005057CD">
      <w:pPr>
        <w:pStyle w:val="Sinespaciado"/>
        <w:jc w:val="both"/>
        <w:rPr>
          <w:rFonts w:eastAsia="Times New Roman"/>
          <w:sz w:val="22"/>
          <w:szCs w:val="22"/>
          <w:lang w:val="es-CO" w:eastAsia="es-CO"/>
        </w:rPr>
      </w:pPr>
    </w:p>
    <w:p w:rsidR="001C38C6" w:rsidRPr="00023C7C" w:rsidRDefault="001C38C6" w:rsidP="005057CD">
      <w:pPr>
        <w:pStyle w:val="Sinespaciado"/>
        <w:jc w:val="both"/>
        <w:rPr>
          <w:rFonts w:eastAsia="Times New Roman"/>
          <w:sz w:val="22"/>
          <w:szCs w:val="22"/>
          <w:lang w:val="es-CO" w:eastAsia="es-CO"/>
        </w:rPr>
      </w:pPr>
    </w:p>
    <w:p w:rsidR="001C38C6" w:rsidRPr="00023C7C" w:rsidRDefault="001C38C6" w:rsidP="005057CD">
      <w:pPr>
        <w:pStyle w:val="Sinespaciado"/>
        <w:jc w:val="both"/>
        <w:rPr>
          <w:rFonts w:eastAsia="Times New Roman"/>
          <w:sz w:val="22"/>
          <w:szCs w:val="22"/>
          <w:lang w:val="es-CO" w:eastAsia="es-CO"/>
        </w:rPr>
      </w:pPr>
    </w:p>
    <w:p w:rsidR="001C38C6" w:rsidRPr="00023C7C" w:rsidRDefault="001C38C6" w:rsidP="005057CD">
      <w:pPr>
        <w:pStyle w:val="Sinespaciado"/>
        <w:jc w:val="both"/>
        <w:rPr>
          <w:rFonts w:eastAsia="Times New Roman"/>
          <w:sz w:val="22"/>
          <w:szCs w:val="22"/>
          <w:lang w:val="es-CO" w:eastAsia="es-CO"/>
        </w:rPr>
      </w:pPr>
    </w:p>
    <w:p w:rsidR="001C38C6" w:rsidRPr="00023C7C" w:rsidRDefault="001C38C6" w:rsidP="005057CD">
      <w:pPr>
        <w:pStyle w:val="Sinespaciado"/>
        <w:jc w:val="both"/>
        <w:rPr>
          <w:rFonts w:eastAsia="Times New Roman"/>
          <w:sz w:val="22"/>
          <w:szCs w:val="22"/>
          <w:lang w:val="es-CO" w:eastAsia="es-CO"/>
        </w:rPr>
      </w:pPr>
    </w:p>
    <w:p w:rsidR="001C38C6" w:rsidRPr="00023C7C" w:rsidRDefault="001C38C6" w:rsidP="005057CD">
      <w:pPr>
        <w:pStyle w:val="Sinespaciado"/>
        <w:jc w:val="both"/>
        <w:rPr>
          <w:rFonts w:eastAsia="Times New Roman"/>
          <w:sz w:val="22"/>
          <w:szCs w:val="22"/>
          <w:lang w:val="es-CO" w:eastAsia="es-CO"/>
        </w:rPr>
      </w:pPr>
    </w:p>
    <w:p w:rsidR="00841E5F" w:rsidRPr="00023C7C" w:rsidRDefault="00841E5F" w:rsidP="005057CD">
      <w:pPr>
        <w:pStyle w:val="Sinespaciado"/>
        <w:jc w:val="both"/>
        <w:rPr>
          <w:rFonts w:eastAsia="Times New Roman"/>
          <w:sz w:val="22"/>
          <w:szCs w:val="22"/>
          <w:lang w:val="es-CO" w:eastAsia="es-CO"/>
        </w:rPr>
      </w:pPr>
    </w:p>
    <w:p w:rsidR="00841E5F" w:rsidRPr="00023C7C" w:rsidRDefault="00841E5F" w:rsidP="005057CD">
      <w:pPr>
        <w:pStyle w:val="Sinespaciado"/>
        <w:jc w:val="both"/>
        <w:rPr>
          <w:rFonts w:eastAsia="Times New Roman"/>
          <w:sz w:val="22"/>
          <w:szCs w:val="22"/>
          <w:lang w:val="es-CO" w:eastAsia="es-CO"/>
        </w:rPr>
      </w:pPr>
    </w:p>
    <w:p w:rsidR="00841E5F" w:rsidRPr="00023C7C" w:rsidRDefault="00841E5F" w:rsidP="005057CD">
      <w:pPr>
        <w:pStyle w:val="Sinespaciado"/>
        <w:jc w:val="both"/>
        <w:rPr>
          <w:rFonts w:eastAsia="Times New Roman"/>
          <w:sz w:val="22"/>
          <w:szCs w:val="22"/>
          <w:lang w:val="es-CO" w:eastAsia="es-CO"/>
        </w:rPr>
      </w:pPr>
    </w:p>
    <w:p w:rsidR="001C38C6" w:rsidRPr="00023C7C" w:rsidRDefault="001C38C6" w:rsidP="005057CD">
      <w:pPr>
        <w:pStyle w:val="Sinespaciado"/>
        <w:jc w:val="both"/>
        <w:rPr>
          <w:rFonts w:eastAsia="Times New Roman"/>
          <w:sz w:val="22"/>
          <w:szCs w:val="22"/>
          <w:lang w:val="es-CO" w:eastAsia="es-CO"/>
        </w:rPr>
      </w:pPr>
    </w:p>
    <w:p w:rsidR="001C38C6" w:rsidRPr="00023C7C" w:rsidRDefault="001C38C6" w:rsidP="005057CD">
      <w:pPr>
        <w:pStyle w:val="Sinespaciado"/>
        <w:jc w:val="both"/>
        <w:rPr>
          <w:rFonts w:eastAsia="Times New Roman"/>
          <w:sz w:val="22"/>
          <w:szCs w:val="22"/>
          <w:lang w:val="es-CO" w:eastAsia="es-CO"/>
        </w:rPr>
      </w:pPr>
    </w:p>
    <w:p w:rsidR="00106E0E" w:rsidRPr="00023C7C" w:rsidRDefault="00106E0E" w:rsidP="005057CD">
      <w:pPr>
        <w:pStyle w:val="Sinespaciado"/>
        <w:jc w:val="both"/>
        <w:rPr>
          <w:rFonts w:eastAsia="Times New Roman"/>
          <w:sz w:val="22"/>
          <w:szCs w:val="22"/>
          <w:lang w:val="es-CO" w:eastAsia="es-CO"/>
        </w:rPr>
      </w:pPr>
    </w:p>
    <w:p w:rsidR="001C38C6" w:rsidRPr="00023C7C" w:rsidRDefault="001C38C6" w:rsidP="005057CD">
      <w:pPr>
        <w:pStyle w:val="Sinespaciado"/>
        <w:jc w:val="both"/>
        <w:rPr>
          <w:rFonts w:eastAsia="Times New Roman"/>
          <w:sz w:val="22"/>
          <w:szCs w:val="22"/>
          <w:lang w:val="es-CO" w:eastAsia="es-CO"/>
        </w:rPr>
      </w:pPr>
    </w:p>
    <w:p w:rsidR="001C38C6" w:rsidRPr="00023C7C" w:rsidRDefault="001C38C6" w:rsidP="005057CD">
      <w:pPr>
        <w:pStyle w:val="Sinespaciado"/>
        <w:jc w:val="both"/>
        <w:rPr>
          <w:rFonts w:eastAsia="Times New Roman"/>
          <w:sz w:val="22"/>
          <w:szCs w:val="22"/>
          <w:lang w:val="es-CO" w:eastAsia="es-CO"/>
        </w:rPr>
      </w:pPr>
    </w:p>
    <w:p w:rsidR="0082471E" w:rsidRPr="00725CF0" w:rsidRDefault="0007386A" w:rsidP="009077F1">
      <w:pPr>
        <w:pStyle w:val="Sinespaciado"/>
        <w:numPr>
          <w:ilvl w:val="0"/>
          <w:numId w:val="25"/>
        </w:numPr>
        <w:jc w:val="both"/>
        <w:rPr>
          <w:b/>
          <w:sz w:val="22"/>
          <w:szCs w:val="22"/>
        </w:rPr>
      </w:pPr>
      <w:bookmarkStart w:id="20" w:name="_Toc4490313"/>
      <w:bookmarkStart w:id="21" w:name="_Toc4492529"/>
      <w:bookmarkStart w:id="22" w:name="_Toc4508424"/>
      <w:r w:rsidRPr="00725CF0">
        <w:rPr>
          <w:b/>
          <w:sz w:val="22"/>
          <w:szCs w:val="22"/>
        </w:rPr>
        <w:lastRenderedPageBreak/>
        <w:t>DECRETO 554 de 2015</w:t>
      </w:r>
      <w:bookmarkEnd w:id="20"/>
      <w:bookmarkEnd w:id="21"/>
      <w:bookmarkEnd w:id="22"/>
      <w:r w:rsidRPr="00725CF0">
        <w:rPr>
          <w:b/>
          <w:sz w:val="22"/>
          <w:szCs w:val="22"/>
        </w:rPr>
        <w:t xml:space="preserve"> </w:t>
      </w:r>
      <w:bookmarkStart w:id="23" w:name="_Hlk502042025"/>
    </w:p>
    <w:p w:rsidR="00542F4B" w:rsidRPr="00725CF0" w:rsidRDefault="00542F4B" w:rsidP="00725CF0">
      <w:pPr>
        <w:pStyle w:val="Sinespaciado"/>
        <w:jc w:val="both"/>
        <w:rPr>
          <w:sz w:val="22"/>
          <w:szCs w:val="22"/>
        </w:rPr>
      </w:pPr>
    </w:p>
    <w:p w:rsidR="00D93EFF" w:rsidRPr="00725CF0" w:rsidRDefault="00D93EFF" w:rsidP="00725CF0">
      <w:pPr>
        <w:pStyle w:val="Sinespaciado"/>
        <w:jc w:val="both"/>
        <w:rPr>
          <w:sz w:val="22"/>
          <w:szCs w:val="22"/>
        </w:rPr>
      </w:pPr>
      <w:r w:rsidRPr="00725CF0">
        <w:rPr>
          <w:sz w:val="22"/>
          <w:szCs w:val="22"/>
        </w:rPr>
        <w:t>En lo corrido del cuatrienio se ha avanzado con la propuesta del Reglamento Interno del Comité Distrital del Espacio Público y adicionalmente la modificación del Decreto 554 de 2015</w:t>
      </w:r>
      <w:r w:rsidR="00542F4B" w:rsidRPr="00725CF0">
        <w:rPr>
          <w:sz w:val="22"/>
          <w:szCs w:val="22"/>
        </w:rPr>
        <w:t xml:space="preserve">, el cual </w:t>
      </w:r>
      <w:r w:rsidRPr="00725CF0">
        <w:rPr>
          <w:sz w:val="22"/>
          <w:szCs w:val="22"/>
        </w:rPr>
        <w:t>se encuentra en proceso de firmas para su próxima entrada en vigencia, donde se incluyó el tema de donaciones y traslados, con sus respectivos protocolos. Así mismo, en colaboración con el IDPC y el IDARTES, se han desarrollado varias mesas de trabajo y se ha adelantado la revisión del inventario de esculturas y monumentos (bienes muebles) de la ciudad. Por otra parte, se definió y consolidó el protocolo y procedimiento de la Ventanilla Única de Intervenciones Artísticas en el Espacio Público -VIARTE-, y desde su implementación se han realizado 35 orientaciones; 3 propuestas fueron conceptuadas con el Comité Distrital del Espacio Público: la donación de la obra artística “</w:t>
      </w:r>
      <w:proofErr w:type="spellStart"/>
      <w:r w:rsidRPr="00725CF0">
        <w:rPr>
          <w:sz w:val="22"/>
          <w:szCs w:val="22"/>
        </w:rPr>
        <w:t>Trietnia</w:t>
      </w:r>
      <w:proofErr w:type="spellEnd"/>
      <w:r w:rsidRPr="00725CF0">
        <w:rPr>
          <w:sz w:val="22"/>
          <w:szCs w:val="22"/>
        </w:rPr>
        <w:t>” por parte de la Fundación Enrique Grau Araujo al Distrito Capital, la implantación de “Edificadores de Paz” de la Policía Nacional de Colombia, y la implantación de “Rotary – Un Mundo Mejor” del Club Rotary Internacional. Adicionalmente, en el marco de las funciones de la VIARTE, se asesoró el procedimiento de traslado de dos esculturas del maestro Eduardo Ramírez Villamizar (Nave Espacial y Caracol en Crecimiento), así como el Monumento a los Héroes.</w:t>
      </w:r>
    </w:p>
    <w:p w:rsidR="0082471E" w:rsidRPr="00725CF0" w:rsidRDefault="0082471E" w:rsidP="00725CF0">
      <w:pPr>
        <w:pStyle w:val="Sinespaciado"/>
        <w:jc w:val="both"/>
        <w:rPr>
          <w:sz w:val="22"/>
          <w:szCs w:val="22"/>
        </w:rPr>
      </w:pPr>
    </w:p>
    <w:p w:rsidR="0007386A" w:rsidRPr="00725CF0" w:rsidRDefault="0007386A" w:rsidP="00725CF0">
      <w:pPr>
        <w:pStyle w:val="Sinespaciado"/>
        <w:jc w:val="both"/>
        <w:rPr>
          <w:sz w:val="22"/>
          <w:szCs w:val="22"/>
        </w:rPr>
      </w:pPr>
      <w:r w:rsidRPr="00725CF0">
        <w:rPr>
          <w:sz w:val="22"/>
          <w:szCs w:val="22"/>
        </w:rPr>
        <w:t>Frente al tema de espacio público se emitió concepto para el Proyecto de Acuerdo 044 de 2017 y se dio respuesta a la solicitud de información sobre el cumplimiento del Acuerdo N</w:t>
      </w:r>
      <w:r w:rsidR="00542F4B" w:rsidRPr="00725CF0">
        <w:rPr>
          <w:sz w:val="22"/>
          <w:szCs w:val="22"/>
        </w:rPr>
        <w:t>o.</w:t>
      </w:r>
      <w:r w:rsidRPr="00725CF0">
        <w:rPr>
          <w:sz w:val="22"/>
          <w:szCs w:val="22"/>
        </w:rPr>
        <w:t xml:space="preserve"> 22 de 1970 “Por el cual se honra la memoria del Sacerdote Camilo Torres”</w:t>
      </w:r>
      <w:r w:rsidR="007200BB" w:rsidRPr="00725CF0">
        <w:rPr>
          <w:sz w:val="22"/>
          <w:szCs w:val="22"/>
        </w:rPr>
        <w:t xml:space="preserve">, </w:t>
      </w:r>
      <w:r w:rsidR="0003425B" w:rsidRPr="00725CF0">
        <w:rPr>
          <w:sz w:val="22"/>
          <w:szCs w:val="22"/>
        </w:rPr>
        <w:t xml:space="preserve">así mismo, </w:t>
      </w:r>
      <w:r w:rsidR="00BD0961" w:rsidRPr="00725CF0">
        <w:rPr>
          <w:sz w:val="22"/>
          <w:szCs w:val="22"/>
        </w:rPr>
        <w:t>se participó en mesas de trabajo</w:t>
      </w:r>
      <w:r w:rsidR="0003425B" w:rsidRPr="00725CF0">
        <w:rPr>
          <w:sz w:val="22"/>
          <w:szCs w:val="22"/>
        </w:rPr>
        <w:t xml:space="preserve">, a través de las cuales se entregó </w:t>
      </w:r>
      <w:r w:rsidR="00BD0961" w:rsidRPr="00725CF0">
        <w:rPr>
          <w:sz w:val="22"/>
          <w:szCs w:val="22"/>
        </w:rPr>
        <w:t xml:space="preserve">concepto de viabilidad por parte de la administración al Concejo, para la implantación de una escultura en homenaje al Padre Javier de </w:t>
      </w:r>
      <w:proofErr w:type="spellStart"/>
      <w:r w:rsidR="00BD0961" w:rsidRPr="00725CF0">
        <w:rPr>
          <w:sz w:val="22"/>
          <w:szCs w:val="22"/>
        </w:rPr>
        <w:t>Nicoló</w:t>
      </w:r>
      <w:proofErr w:type="spellEnd"/>
      <w:r w:rsidR="0003425B" w:rsidRPr="00725CF0">
        <w:rPr>
          <w:sz w:val="22"/>
          <w:szCs w:val="22"/>
        </w:rPr>
        <w:t>.</w:t>
      </w:r>
      <w:r w:rsidRPr="00725CF0">
        <w:rPr>
          <w:sz w:val="22"/>
          <w:szCs w:val="22"/>
        </w:rPr>
        <w:t xml:space="preserve">   </w:t>
      </w:r>
    </w:p>
    <w:bookmarkEnd w:id="23"/>
    <w:p w:rsidR="0007386A" w:rsidRPr="00725CF0" w:rsidRDefault="0007386A" w:rsidP="00725CF0">
      <w:pPr>
        <w:pStyle w:val="Sinespaciado"/>
        <w:jc w:val="both"/>
        <w:rPr>
          <w:sz w:val="22"/>
          <w:szCs w:val="22"/>
        </w:rPr>
      </w:pPr>
      <w:r w:rsidRPr="00725CF0">
        <w:rPr>
          <w:sz w:val="22"/>
          <w:szCs w:val="22"/>
        </w:rPr>
        <w:tab/>
      </w:r>
    </w:p>
    <w:p w:rsidR="00411BD2" w:rsidRPr="00725CF0" w:rsidRDefault="00F63277" w:rsidP="009077F1">
      <w:pPr>
        <w:pStyle w:val="Sinespaciado"/>
        <w:numPr>
          <w:ilvl w:val="0"/>
          <w:numId w:val="25"/>
        </w:numPr>
        <w:jc w:val="both"/>
        <w:rPr>
          <w:b/>
          <w:sz w:val="22"/>
          <w:szCs w:val="22"/>
        </w:rPr>
      </w:pPr>
      <w:bookmarkStart w:id="24" w:name="_Toc4490314"/>
      <w:bookmarkStart w:id="25" w:name="_Toc4492530"/>
      <w:bookmarkStart w:id="26" w:name="_Toc4508425"/>
      <w:bookmarkStart w:id="27" w:name="_Hlk532380094"/>
      <w:r w:rsidRPr="00725CF0">
        <w:rPr>
          <w:b/>
          <w:sz w:val="22"/>
          <w:szCs w:val="22"/>
        </w:rPr>
        <w:t>DECRETO 2012 DE 2017 SEGURIDAD SOCIAL DE ARTISTAS</w:t>
      </w:r>
      <w:bookmarkEnd w:id="24"/>
      <w:bookmarkEnd w:id="25"/>
      <w:bookmarkEnd w:id="26"/>
      <w:r w:rsidRPr="00725CF0">
        <w:rPr>
          <w:b/>
          <w:sz w:val="22"/>
          <w:szCs w:val="22"/>
        </w:rPr>
        <w:t xml:space="preserve"> </w:t>
      </w:r>
    </w:p>
    <w:p w:rsidR="00CC0573" w:rsidRPr="00725CF0" w:rsidRDefault="00CC0573" w:rsidP="00725CF0">
      <w:pPr>
        <w:pStyle w:val="Sinespaciado"/>
        <w:jc w:val="both"/>
        <w:rPr>
          <w:sz w:val="22"/>
          <w:szCs w:val="22"/>
        </w:rPr>
      </w:pPr>
    </w:p>
    <w:p w:rsidR="00F63277" w:rsidRPr="00725CF0" w:rsidRDefault="00F63277" w:rsidP="00725CF0">
      <w:pPr>
        <w:pStyle w:val="Sinespaciado"/>
        <w:jc w:val="both"/>
        <w:rPr>
          <w:sz w:val="22"/>
          <w:szCs w:val="22"/>
        </w:rPr>
      </w:pPr>
      <w:r w:rsidRPr="00725CF0">
        <w:rPr>
          <w:sz w:val="22"/>
          <w:szCs w:val="22"/>
        </w:rPr>
        <w:t>“</w:t>
      </w:r>
      <w:r w:rsidRPr="00725CF0">
        <w:rPr>
          <w:i/>
          <w:sz w:val="22"/>
          <w:szCs w:val="22"/>
        </w:rPr>
        <w:t>Por el cual se adiciona un Capítulo al Título 13 de la Parte 2 del Libro 2 del Decreto No. 1833 de 2016, a efectos de reglamentar el numeral 4 del artículo 38-1 de la Ley 397 de 1997”. La Resolución No. 3803 de 2017, expedida por el Ministerio de Cultura “Por la cual se establecen los requisitos y el procedimiento de acreditación de la condición de creador y gestor cultural, para efectos de la asignación de los beneficios</w:t>
      </w:r>
      <w:r w:rsidRPr="00725CF0">
        <w:rPr>
          <w:sz w:val="22"/>
          <w:szCs w:val="22"/>
        </w:rPr>
        <w:t>”. La SCRD bajo los lineamientos del Ministerio de Cultura se dedicó a la etapa de planeación (realizando 12 reuniones), revisando cuidadosamente las normativas en términos legales y financieros para proyectar desde cada área la implementación en Bogotá</w:t>
      </w:r>
      <w:r w:rsidR="000F21F8" w:rsidRPr="00725CF0">
        <w:rPr>
          <w:sz w:val="22"/>
          <w:szCs w:val="22"/>
        </w:rPr>
        <w:t xml:space="preserve">, así mismo se avanzó en el diseño de la plataforma de registro para los artistas y gestores culturales adultos mayores, se diseñó la campaña de divulgación y se dio comienzo a las activaciones para la socialización de los beneficios para esta población.  </w:t>
      </w:r>
      <w:r w:rsidRPr="00725CF0">
        <w:rPr>
          <w:sz w:val="22"/>
          <w:szCs w:val="22"/>
        </w:rPr>
        <w:t xml:space="preserve"> </w:t>
      </w:r>
      <w:bookmarkEnd w:id="27"/>
    </w:p>
    <w:p w:rsidR="00CC0573" w:rsidRPr="00725CF0" w:rsidRDefault="00CC0573" w:rsidP="00725CF0">
      <w:pPr>
        <w:pStyle w:val="Sinespaciado"/>
        <w:jc w:val="both"/>
        <w:rPr>
          <w:sz w:val="22"/>
          <w:szCs w:val="22"/>
        </w:rPr>
      </w:pPr>
      <w:bookmarkStart w:id="28" w:name="_Toc4490315"/>
      <w:bookmarkStart w:id="29" w:name="_Toc4492531"/>
      <w:bookmarkStart w:id="30" w:name="_Toc4508426"/>
      <w:bookmarkStart w:id="31" w:name="_Hlk532380338"/>
    </w:p>
    <w:p w:rsidR="00411BD2" w:rsidRPr="00725CF0" w:rsidRDefault="00F63277" w:rsidP="009077F1">
      <w:pPr>
        <w:pStyle w:val="Sinespaciado"/>
        <w:numPr>
          <w:ilvl w:val="0"/>
          <w:numId w:val="25"/>
        </w:numPr>
        <w:jc w:val="both"/>
        <w:rPr>
          <w:b/>
          <w:sz w:val="22"/>
          <w:szCs w:val="22"/>
        </w:rPr>
      </w:pPr>
      <w:r w:rsidRPr="00725CF0">
        <w:rPr>
          <w:b/>
          <w:sz w:val="22"/>
          <w:szCs w:val="22"/>
        </w:rPr>
        <w:t>DECRETO NACIONAL 1716 DE 2017 - RESOLUCIÓN DEL MINISTERIO DE CULTURA 2655 DE 2018 FRAGMENTOS</w:t>
      </w:r>
      <w:bookmarkEnd w:id="28"/>
      <w:bookmarkEnd w:id="29"/>
      <w:bookmarkEnd w:id="30"/>
      <w:r w:rsidRPr="00725CF0">
        <w:rPr>
          <w:b/>
          <w:sz w:val="22"/>
          <w:szCs w:val="22"/>
        </w:rPr>
        <w:t xml:space="preserve"> </w:t>
      </w:r>
    </w:p>
    <w:bookmarkEnd w:id="31"/>
    <w:p w:rsidR="00CC0573" w:rsidRPr="00725CF0" w:rsidRDefault="00CC0573" w:rsidP="00725CF0">
      <w:pPr>
        <w:pStyle w:val="Sinespaciado"/>
        <w:jc w:val="both"/>
        <w:rPr>
          <w:sz w:val="22"/>
          <w:szCs w:val="22"/>
        </w:rPr>
      </w:pPr>
    </w:p>
    <w:p w:rsidR="005161D4" w:rsidRPr="00725CF0" w:rsidRDefault="005161D4" w:rsidP="00725CF0">
      <w:pPr>
        <w:pStyle w:val="Sinespaciado"/>
        <w:jc w:val="both"/>
        <w:rPr>
          <w:sz w:val="22"/>
          <w:szCs w:val="22"/>
        </w:rPr>
      </w:pPr>
      <w:r w:rsidRPr="00725CF0">
        <w:rPr>
          <w:sz w:val="22"/>
          <w:szCs w:val="22"/>
        </w:rPr>
        <w:t xml:space="preserve">"Por el cual se da continuidad al procedimiento para la ubicación, recolección, verificación, registro, extracción, transporte, destrucción, inhabilitación y disposición final del armamento, municiones y explosivos que se encuentren en los depósitos (caletas) de las extintas FARC-EP, en desarrollo de </w:t>
      </w:r>
      <w:r w:rsidRPr="00725CF0">
        <w:rPr>
          <w:sz w:val="22"/>
          <w:szCs w:val="22"/>
        </w:rPr>
        <w:lastRenderedPageBreak/>
        <w:t>lo pactado en el marco del Acuerdo Final para la Terminación del Conflicto y la Construcción de una Paz Estable y Duradera"; y de acuerdo con lo estipulado por el Ministerio de Cultura, "Por la cual se define la administración del Monumento ‘Fragmentos’, con el fin de cumplir lo estipulado en el artículo 22 de la Constitución Política, el cual señala que la paz es un derecho y un deber de obligatorio cumplimiento, el 24 de noviembre de 2016 el Gobierno Nacional suscribió con el grupo armado FARC-EP el Acuerdo Final para la Terminación del Conflicto”. La SCRD conform</w:t>
      </w:r>
      <w:r w:rsidR="009414B2" w:rsidRPr="00725CF0">
        <w:rPr>
          <w:sz w:val="22"/>
          <w:szCs w:val="22"/>
        </w:rPr>
        <w:t>ó</w:t>
      </w:r>
      <w:r w:rsidRPr="00725CF0">
        <w:rPr>
          <w:sz w:val="22"/>
          <w:szCs w:val="22"/>
        </w:rPr>
        <w:t xml:space="preserve"> el comité técnico para la implementación del decreto que durante el cuatrienio ha realizado 5 reuniones</w:t>
      </w:r>
      <w:r w:rsidR="009414B2" w:rsidRPr="00725CF0">
        <w:rPr>
          <w:sz w:val="22"/>
          <w:szCs w:val="22"/>
        </w:rPr>
        <w:t xml:space="preserve"> que </w:t>
      </w:r>
      <w:r w:rsidRPr="00725CF0">
        <w:rPr>
          <w:sz w:val="22"/>
          <w:szCs w:val="22"/>
        </w:rPr>
        <w:t>resulta</w:t>
      </w:r>
      <w:r w:rsidR="009414B2" w:rsidRPr="00725CF0">
        <w:rPr>
          <w:sz w:val="22"/>
          <w:szCs w:val="22"/>
        </w:rPr>
        <w:t>ron</w:t>
      </w:r>
      <w:r w:rsidRPr="00725CF0">
        <w:rPr>
          <w:sz w:val="22"/>
          <w:szCs w:val="22"/>
        </w:rPr>
        <w:t xml:space="preserve"> en la realización de una convocatoria pública para comisionar dos obras para instalarlas en el 2019 en el espacio expositivo, así mismo el Comité hizo una etapa de planeación del funcionamiento del mismo a nivel conceptual, técnico y logístico</w:t>
      </w:r>
      <w:r w:rsidR="002A64D8" w:rsidRPr="00725CF0">
        <w:rPr>
          <w:sz w:val="22"/>
          <w:szCs w:val="22"/>
        </w:rPr>
        <w:t xml:space="preserve"> y </w:t>
      </w:r>
      <w:r w:rsidRPr="00725CF0">
        <w:rPr>
          <w:sz w:val="22"/>
          <w:szCs w:val="22"/>
        </w:rPr>
        <w:t xml:space="preserve">el 10 de diciembre del 2018 se inauguró el espacio de arte y memoria “Fragmentos”. En el 2019 se eligió a Kristina McLean como directora de la sala. </w:t>
      </w:r>
    </w:p>
    <w:p w:rsidR="00F63277" w:rsidRPr="00725CF0" w:rsidRDefault="00F63277" w:rsidP="00725CF0">
      <w:pPr>
        <w:pStyle w:val="Sinespaciado"/>
        <w:jc w:val="both"/>
        <w:rPr>
          <w:sz w:val="22"/>
          <w:szCs w:val="22"/>
        </w:rPr>
      </w:pPr>
    </w:p>
    <w:p w:rsidR="00411BD2" w:rsidRPr="00725CF0" w:rsidRDefault="005057CD" w:rsidP="009077F1">
      <w:pPr>
        <w:pStyle w:val="Sinespaciado"/>
        <w:numPr>
          <w:ilvl w:val="0"/>
          <w:numId w:val="25"/>
        </w:numPr>
        <w:jc w:val="both"/>
        <w:rPr>
          <w:b/>
          <w:sz w:val="22"/>
          <w:szCs w:val="22"/>
        </w:rPr>
      </w:pPr>
      <w:bookmarkStart w:id="32" w:name="_Toc4490316"/>
      <w:bookmarkStart w:id="33" w:name="_Toc4492532"/>
      <w:bookmarkStart w:id="34" w:name="_Toc4508427"/>
      <w:r w:rsidRPr="00725CF0">
        <w:rPr>
          <w:b/>
          <w:sz w:val="22"/>
          <w:szCs w:val="22"/>
        </w:rPr>
        <w:t>DECRETO 160 DE 2015</w:t>
      </w:r>
      <w:bookmarkEnd w:id="32"/>
      <w:bookmarkEnd w:id="33"/>
      <w:bookmarkEnd w:id="34"/>
    </w:p>
    <w:p w:rsidR="002A64D8" w:rsidRPr="00725CF0" w:rsidRDefault="002A64D8" w:rsidP="00725CF0">
      <w:pPr>
        <w:pStyle w:val="Sinespaciado"/>
        <w:jc w:val="both"/>
        <w:rPr>
          <w:sz w:val="22"/>
          <w:szCs w:val="22"/>
        </w:rPr>
      </w:pPr>
      <w:bookmarkStart w:id="35" w:name="_Hlk502041979"/>
    </w:p>
    <w:p w:rsidR="00872149" w:rsidRPr="00725CF0" w:rsidRDefault="00872149" w:rsidP="00725CF0">
      <w:pPr>
        <w:pStyle w:val="Sinespaciado"/>
        <w:jc w:val="both"/>
        <w:rPr>
          <w:sz w:val="22"/>
          <w:szCs w:val="22"/>
        </w:rPr>
      </w:pPr>
      <w:r w:rsidRPr="00725CF0">
        <w:rPr>
          <w:sz w:val="22"/>
          <w:szCs w:val="22"/>
        </w:rPr>
        <w:t xml:space="preserve">En lo corrido del cuatrienio, se han llevado a cabo tres versiones de la Fiesta de Bogotá, con el Desfile Metropolitano de Comparsas; la primera se realizó el 21 de agosto de 2016, con 19 comparsas y más de 1.000 personas en escena. El siguiente año se realizó el 6 de agosto de 2017 y que contó con la participación de 1.000 artistas y de </w:t>
      </w:r>
      <w:bookmarkEnd w:id="35"/>
      <w:r w:rsidRPr="00725CF0">
        <w:rPr>
          <w:sz w:val="22"/>
          <w:szCs w:val="22"/>
        </w:rPr>
        <w:t xml:space="preserve">15.626 espectadores. Así mismo, en el 2018 se desarrolló la producción del desfile de Comparsas, con la participación de 19 comparsas, 1.100 artistas y </w:t>
      </w:r>
      <w:bookmarkStart w:id="36" w:name="_Hlk532201981"/>
      <w:r w:rsidRPr="00725CF0">
        <w:rPr>
          <w:sz w:val="22"/>
          <w:szCs w:val="22"/>
        </w:rPr>
        <w:t xml:space="preserve">18.964 </w:t>
      </w:r>
      <w:bookmarkEnd w:id="36"/>
      <w:r w:rsidRPr="00725CF0">
        <w:rPr>
          <w:sz w:val="22"/>
          <w:szCs w:val="22"/>
        </w:rPr>
        <w:t xml:space="preserve">espectadores, para la planeación y ejecución de este proceso, en el 2018 se llevaron a cabo 21 reuniones interinstitucionales y con los líderes de las comparsas ganadoras. Es importante denotar que el objetivo de estas actividades va encaminado a que la ciudadanía reconozca y valore las expresiones festivas y el patrimonio cultural inmaterial alrededor de las diferentes identidades culturales que confluyen en Bogotá.   </w:t>
      </w:r>
    </w:p>
    <w:p w:rsidR="00841E5F" w:rsidRPr="00725CF0" w:rsidRDefault="005B4843" w:rsidP="00725CF0">
      <w:pPr>
        <w:pStyle w:val="Sinespaciado"/>
        <w:jc w:val="both"/>
        <w:rPr>
          <w:color w:val="FF0000"/>
          <w:sz w:val="22"/>
          <w:szCs w:val="22"/>
        </w:rPr>
      </w:pPr>
      <w:r w:rsidRPr="00725CF0">
        <w:rPr>
          <w:noProof/>
          <w:sz w:val="22"/>
          <w:szCs w:val="22"/>
        </w:rPr>
        <w:drawing>
          <wp:anchor distT="0" distB="0" distL="114300" distR="114300" simplePos="0" relativeHeight="251656192" behindDoc="0" locked="0" layoutInCell="1" allowOverlap="1">
            <wp:simplePos x="0" y="0"/>
            <wp:positionH relativeFrom="page">
              <wp:align>center</wp:align>
            </wp:positionH>
            <wp:positionV relativeFrom="paragraph">
              <wp:posOffset>75565</wp:posOffset>
            </wp:positionV>
            <wp:extent cx="4667250" cy="2627597"/>
            <wp:effectExtent l="0" t="0" r="0" b="1905"/>
            <wp:wrapNone/>
            <wp:docPr id="124" name="Imagen 124" descr="Fiesta de Bogot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Fiesta de Bogotá"/>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67250" cy="262759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1E5F" w:rsidRPr="00725CF0" w:rsidRDefault="00841E5F" w:rsidP="00725CF0">
      <w:pPr>
        <w:pStyle w:val="Sinespaciado"/>
        <w:jc w:val="both"/>
        <w:rPr>
          <w:color w:val="FF0000"/>
          <w:sz w:val="22"/>
          <w:szCs w:val="22"/>
        </w:rPr>
      </w:pPr>
    </w:p>
    <w:p w:rsidR="00841E5F" w:rsidRPr="00725CF0" w:rsidRDefault="00841E5F" w:rsidP="00725CF0">
      <w:pPr>
        <w:pStyle w:val="Sinespaciado"/>
        <w:jc w:val="both"/>
        <w:rPr>
          <w:color w:val="FF0000"/>
          <w:sz w:val="22"/>
          <w:szCs w:val="22"/>
        </w:rPr>
      </w:pPr>
    </w:p>
    <w:p w:rsidR="00841E5F" w:rsidRPr="00725CF0" w:rsidRDefault="00841E5F" w:rsidP="00725CF0">
      <w:pPr>
        <w:pStyle w:val="Sinespaciado"/>
        <w:jc w:val="both"/>
        <w:rPr>
          <w:color w:val="FF0000"/>
          <w:sz w:val="22"/>
          <w:szCs w:val="22"/>
        </w:rPr>
      </w:pPr>
    </w:p>
    <w:p w:rsidR="00841E5F" w:rsidRPr="00725CF0" w:rsidRDefault="00841E5F" w:rsidP="00725CF0">
      <w:pPr>
        <w:pStyle w:val="Sinespaciado"/>
        <w:jc w:val="both"/>
        <w:rPr>
          <w:color w:val="FF0000"/>
          <w:sz w:val="22"/>
          <w:szCs w:val="22"/>
        </w:rPr>
      </w:pPr>
    </w:p>
    <w:p w:rsidR="00841E5F" w:rsidRPr="00725CF0" w:rsidRDefault="00841E5F" w:rsidP="00725CF0">
      <w:pPr>
        <w:pStyle w:val="Sinespaciado"/>
        <w:jc w:val="both"/>
        <w:rPr>
          <w:color w:val="FF0000"/>
          <w:sz w:val="22"/>
          <w:szCs w:val="22"/>
        </w:rPr>
      </w:pPr>
    </w:p>
    <w:p w:rsidR="00841E5F" w:rsidRPr="00725CF0" w:rsidRDefault="00841E5F" w:rsidP="00725CF0">
      <w:pPr>
        <w:pStyle w:val="Sinespaciado"/>
        <w:jc w:val="both"/>
        <w:rPr>
          <w:color w:val="FF0000"/>
          <w:sz w:val="22"/>
          <w:szCs w:val="22"/>
        </w:rPr>
      </w:pPr>
    </w:p>
    <w:p w:rsidR="00841E5F" w:rsidRPr="00725CF0" w:rsidRDefault="00841E5F" w:rsidP="00725CF0">
      <w:pPr>
        <w:pStyle w:val="Sinespaciado"/>
        <w:jc w:val="both"/>
        <w:rPr>
          <w:color w:val="FF0000"/>
          <w:sz w:val="22"/>
          <w:szCs w:val="22"/>
        </w:rPr>
      </w:pPr>
    </w:p>
    <w:p w:rsidR="00841E5F" w:rsidRPr="00725CF0" w:rsidRDefault="00841E5F" w:rsidP="00725CF0">
      <w:pPr>
        <w:pStyle w:val="Sinespaciado"/>
        <w:jc w:val="both"/>
        <w:rPr>
          <w:color w:val="FF0000"/>
          <w:sz w:val="22"/>
          <w:szCs w:val="22"/>
        </w:rPr>
      </w:pPr>
    </w:p>
    <w:p w:rsidR="00841E5F" w:rsidRPr="00725CF0" w:rsidRDefault="00841E5F" w:rsidP="00725CF0">
      <w:pPr>
        <w:pStyle w:val="Sinespaciado"/>
        <w:jc w:val="both"/>
        <w:rPr>
          <w:color w:val="FF0000"/>
          <w:sz w:val="22"/>
          <w:szCs w:val="22"/>
        </w:rPr>
      </w:pPr>
    </w:p>
    <w:p w:rsidR="005B4843" w:rsidRPr="00725CF0" w:rsidRDefault="005B4843" w:rsidP="00725CF0">
      <w:pPr>
        <w:pStyle w:val="Sinespaciado"/>
        <w:jc w:val="both"/>
        <w:rPr>
          <w:color w:val="FF0000"/>
          <w:sz w:val="22"/>
          <w:szCs w:val="22"/>
        </w:rPr>
      </w:pPr>
    </w:p>
    <w:p w:rsidR="005B4843" w:rsidRPr="00725CF0" w:rsidRDefault="005B4843" w:rsidP="00725CF0">
      <w:pPr>
        <w:pStyle w:val="Sinespaciado"/>
        <w:jc w:val="both"/>
        <w:rPr>
          <w:color w:val="FF0000"/>
          <w:sz w:val="22"/>
          <w:szCs w:val="22"/>
        </w:rPr>
      </w:pPr>
    </w:p>
    <w:p w:rsidR="005B4843" w:rsidRPr="00725CF0" w:rsidRDefault="005B4843" w:rsidP="00725CF0">
      <w:pPr>
        <w:pStyle w:val="Sinespaciado"/>
        <w:jc w:val="both"/>
        <w:rPr>
          <w:color w:val="FF0000"/>
          <w:sz w:val="22"/>
          <w:szCs w:val="22"/>
        </w:rPr>
      </w:pPr>
    </w:p>
    <w:p w:rsidR="005B4843" w:rsidRPr="00725CF0" w:rsidRDefault="005B4843" w:rsidP="00725CF0">
      <w:pPr>
        <w:pStyle w:val="Sinespaciado"/>
        <w:jc w:val="both"/>
        <w:rPr>
          <w:color w:val="FF0000"/>
          <w:sz w:val="22"/>
          <w:szCs w:val="22"/>
        </w:rPr>
      </w:pPr>
    </w:p>
    <w:p w:rsidR="005B4843" w:rsidRPr="00725CF0" w:rsidRDefault="005B4843" w:rsidP="00725CF0">
      <w:pPr>
        <w:pStyle w:val="Sinespaciado"/>
        <w:jc w:val="both"/>
        <w:rPr>
          <w:color w:val="FF0000"/>
          <w:sz w:val="22"/>
          <w:szCs w:val="22"/>
        </w:rPr>
      </w:pPr>
    </w:p>
    <w:p w:rsidR="005B4843" w:rsidRPr="00725CF0" w:rsidRDefault="005B4843" w:rsidP="00725CF0">
      <w:pPr>
        <w:pStyle w:val="Sinespaciado"/>
        <w:jc w:val="both"/>
        <w:rPr>
          <w:color w:val="FF0000"/>
          <w:sz w:val="22"/>
          <w:szCs w:val="22"/>
        </w:rPr>
      </w:pPr>
    </w:p>
    <w:p w:rsidR="005B4843" w:rsidRPr="00725CF0" w:rsidRDefault="005B4843" w:rsidP="00725CF0">
      <w:pPr>
        <w:pStyle w:val="Sinespaciado"/>
        <w:jc w:val="both"/>
        <w:rPr>
          <w:color w:val="FF0000"/>
          <w:sz w:val="22"/>
          <w:szCs w:val="22"/>
        </w:rPr>
      </w:pPr>
    </w:p>
    <w:p w:rsidR="0080595A" w:rsidRPr="00725CF0" w:rsidRDefault="0080595A" w:rsidP="009077F1">
      <w:pPr>
        <w:pStyle w:val="Sinespaciado"/>
        <w:numPr>
          <w:ilvl w:val="0"/>
          <w:numId w:val="25"/>
        </w:numPr>
        <w:jc w:val="both"/>
        <w:rPr>
          <w:b/>
          <w:sz w:val="22"/>
          <w:szCs w:val="22"/>
        </w:rPr>
      </w:pPr>
      <w:r w:rsidRPr="00725CF0">
        <w:rPr>
          <w:b/>
          <w:sz w:val="22"/>
          <w:szCs w:val="22"/>
        </w:rPr>
        <w:lastRenderedPageBreak/>
        <w:t xml:space="preserve">FORMULACIÓN PLANES ESTRATÉGICOS CULTURALES </w:t>
      </w:r>
      <w:bookmarkStart w:id="37" w:name="_Hlk502042053"/>
    </w:p>
    <w:bookmarkEnd w:id="37"/>
    <w:p w:rsidR="002A64D8" w:rsidRPr="00725CF0" w:rsidRDefault="002A64D8" w:rsidP="00725CF0">
      <w:pPr>
        <w:pStyle w:val="Sinespaciado"/>
        <w:jc w:val="both"/>
        <w:rPr>
          <w:sz w:val="22"/>
          <w:szCs w:val="22"/>
        </w:rPr>
      </w:pPr>
    </w:p>
    <w:p w:rsidR="00482AF7" w:rsidRPr="00482AF7" w:rsidRDefault="00482AF7" w:rsidP="002A64D8">
      <w:pPr>
        <w:pStyle w:val="Sinespaciado"/>
        <w:jc w:val="both"/>
        <w:rPr>
          <w:sz w:val="22"/>
          <w:szCs w:val="22"/>
        </w:rPr>
      </w:pPr>
      <w:r w:rsidRPr="00482AF7">
        <w:rPr>
          <w:sz w:val="22"/>
          <w:szCs w:val="22"/>
        </w:rPr>
        <w:t>Entre 2017 y 2018, se avanzó en el proceso de formulación de cinco Planes Estratégicos Sectoriales, que después de los procesos de dialogo y construcción colectiva se denominan hoy Planes Estratégicos Culturales.  Los Planes Estratégicos Culturales se formulan para orientar y fortalecer las intervenciones públicas en la Infraestructura y el Patrimonio Cultural, el Arte en Espacio Público, la Ciudad Creativa de la Música y la Formación Artística y Cultural.</w:t>
      </w:r>
    </w:p>
    <w:p w:rsidR="00482AF7" w:rsidRPr="00482AF7" w:rsidRDefault="00482AF7" w:rsidP="00482AF7">
      <w:pPr>
        <w:pStyle w:val="Sinespaciado"/>
        <w:ind w:left="142"/>
        <w:jc w:val="both"/>
        <w:rPr>
          <w:sz w:val="22"/>
          <w:szCs w:val="22"/>
        </w:rPr>
      </w:pPr>
    </w:p>
    <w:p w:rsidR="00482AF7" w:rsidRDefault="00482AF7" w:rsidP="002A64D8">
      <w:pPr>
        <w:pStyle w:val="Sinespaciado"/>
        <w:jc w:val="both"/>
        <w:rPr>
          <w:sz w:val="22"/>
          <w:szCs w:val="22"/>
        </w:rPr>
      </w:pPr>
      <w:r w:rsidRPr="00482AF7">
        <w:rPr>
          <w:sz w:val="22"/>
          <w:szCs w:val="22"/>
        </w:rPr>
        <w:t>En 2017 se construyó la propuesta metodológica, se avanzó en la identificación de fuentes de información, en la recolección y organización inicial de información y en 2018, se avanzó en la construcción del diagnóstico situacional de los cinco Planes Estratégicos Culturales, se consolidaron las fichas sectoriales, se proyectaron diccionarios de datos, se avanzó en la arquitectura del sistema de información, se realizaron talleres de diagnóstico y consultas ciudadanas; lo que contribuyó a la definición de la estructura y los contenidos primarios de los PEC. A continuación, se resumen los avances, se ilustra la estructura y los contenidos primarios de los PEC.</w:t>
      </w:r>
    </w:p>
    <w:p w:rsidR="00482AF7" w:rsidRDefault="00D56B32">
      <w:pPr>
        <w:pStyle w:val="Sinespaciado"/>
        <w:jc w:val="both"/>
        <w:rPr>
          <w:sz w:val="22"/>
          <w:szCs w:val="22"/>
        </w:rPr>
      </w:pPr>
      <w:r>
        <w:rPr>
          <w:rFonts w:ascii="Arial Narrow" w:hAnsi="Arial Narrow"/>
          <w:noProof/>
          <w:sz w:val="22"/>
          <w:szCs w:val="22"/>
        </w:rPr>
        <w:drawing>
          <wp:anchor distT="0" distB="0" distL="114300" distR="114300" simplePos="0" relativeHeight="251699200" behindDoc="0" locked="0" layoutInCell="1" allowOverlap="1" wp14:anchorId="11ED4767">
            <wp:simplePos x="0" y="0"/>
            <wp:positionH relativeFrom="margin">
              <wp:align>right</wp:align>
            </wp:positionH>
            <wp:positionV relativeFrom="paragraph">
              <wp:posOffset>156210</wp:posOffset>
            </wp:positionV>
            <wp:extent cx="3009900" cy="1693972"/>
            <wp:effectExtent l="0" t="0" r="0" b="190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09900" cy="1693972"/>
                    </a:xfrm>
                    <a:prstGeom prst="rect">
                      <a:avLst/>
                    </a:prstGeom>
                    <a:noFill/>
                  </pic:spPr>
                </pic:pic>
              </a:graphicData>
            </a:graphic>
            <wp14:sizeRelH relativeFrom="page">
              <wp14:pctWidth>0</wp14:pctWidth>
            </wp14:sizeRelH>
            <wp14:sizeRelV relativeFrom="page">
              <wp14:pctHeight>0</wp14:pctHeight>
            </wp14:sizeRelV>
          </wp:anchor>
        </w:drawing>
      </w:r>
    </w:p>
    <w:p w:rsidR="00482AF7" w:rsidRDefault="00D56B32">
      <w:pPr>
        <w:pStyle w:val="Sinespaciado"/>
        <w:jc w:val="both"/>
        <w:rPr>
          <w:sz w:val="22"/>
          <w:szCs w:val="22"/>
        </w:rPr>
      </w:pPr>
      <w:r>
        <w:rPr>
          <w:rFonts w:ascii="Arial Narrow" w:hAnsi="Arial Narrow"/>
          <w:noProof/>
          <w:sz w:val="22"/>
          <w:szCs w:val="22"/>
        </w:rPr>
        <w:drawing>
          <wp:anchor distT="0" distB="0" distL="114300" distR="114300" simplePos="0" relativeHeight="251698176" behindDoc="0" locked="0" layoutInCell="1" allowOverlap="1" wp14:anchorId="14B2F213">
            <wp:simplePos x="0" y="0"/>
            <wp:positionH relativeFrom="margin">
              <wp:align>left</wp:align>
            </wp:positionH>
            <wp:positionV relativeFrom="paragraph">
              <wp:posOffset>1905</wp:posOffset>
            </wp:positionV>
            <wp:extent cx="3009900" cy="1657350"/>
            <wp:effectExtent l="0" t="0" r="0"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09900" cy="1657350"/>
                    </a:xfrm>
                    <a:prstGeom prst="rect">
                      <a:avLst/>
                    </a:prstGeom>
                    <a:noFill/>
                  </pic:spPr>
                </pic:pic>
              </a:graphicData>
            </a:graphic>
            <wp14:sizeRelH relativeFrom="page">
              <wp14:pctWidth>0</wp14:pctWidth>
            </wp14:sizeRelH>
            <wp14:sizeRelV relativeFrom="page">
              <wp14:pctHeight>0</wp14:pctHeight>
            </wp14:sizeRelV>
          </wp:anchor>
        </w:drawing>
      </w:r>
    </w:p>
    <w:p w:rsidR="00482AF7" w:rsidRDefault="00482AF7">
      <w:pPr>
        <w:pStyle w:val="Sinespaciado"/>
        <w:jc w:val="both"/>
        <w:rPr>
          <w:sz w:val="22"/>
          <w:szCs w:val="22"/>
        </w:rPr>
      </w:pPr>
    </w:p>
    <w:p w:rsidR="00482AF7" w:rsidRDefault="00482AF7">
      <w:pPr>
        <w:pStyle w:val="Sinespaciado"/>
        <w:jc w:val="both"/>
        <w:rPr>
          <w:sz w:val="22"/>
          <w:szCs w:val="22"/>
        </w:rPr>
      </w:pPr>
    </w:p>
    <w:p w:rsidR="00482AF7" w:rsidRDefault="00482AF7">
      <w:pPr>
        <w:pStyle w:val="Sinespaciado"/>
        <w:jc w:val="both"/>
        <w:rPr>
          <w:sz w:val="22"/>
          <w:szCs w:val="22"/>
        </w:rPr>
      </w:pPr>
    </w:p>
    <w:p w:rsidR="00482AF7" w:rsidRDefault="00482AF7">
      <w:pPr>
        <w:pStyle w:val="Sinespaciado"/>
        <w:jc w:val="both"/>
        <w:rPr>
          <w:sz w:val="22"/>
          <w:szCs w:val="22"/>
        </w:rPr>
      </w:pPr>
    </w:p>
    <w:p w:rsidR="00482AF7" w:rsidRDefault="00482AF7">
      <w:pPr>
        <w:pStyle w:val="Sinespaciado"/>
        <w:jc w:val="both"/>
        <w:rPr>
          <w:sz w:val="22"/>
          <w:szCs w:val="22"/>
        </w:rPr>
      </w:pPr>
    </w:p>
    <w:p w:rsidR="00482AF7" w:rsidRDefault="00482AF7">
      <w:pPr>
        <w:pStyle w:val="Sinespaciado"/>
        <w:jc w:val="both"/>
        <w:rPr>
          <w:sz w:val="22"/>
          <w:szCs w:val="22"/>
        </w:rPr>
      </w:pPr>
    </w:p>
    <w:p w:rsidR="00482AF7" w:rsidRDefault="00482AF7">
      <w:pPr>
        <w:pStyle w:val="Sinespaciado"/>
        <w:jc w:val="both"/>
        <w:rPr>
          <w:sz w:val="22"/>
          <w:szCs w:val="22"/>
        </w:rPr>
      </w:pPr>
    </w:p>
    <w:p w:rsidR="00482AF7" w:rsidRDefault="00482AF7">
      <w:pPr>
        <w:pStyle w:val="Sinespaciado"/>
        <w:jc w:val="both"/>
        <w:rPr>
          <w:sz w:val="22"/>
          <w:szCs w:val="22"/>
        </w:rPr>
      </w:pPr>
    </w:p>
    <w:p w:rsidR="00482AF7" w:rsidRDefault="00482AF7">
      <w:pPr>
        <w:pStyle w:val="Sinespaciado"/>
        <w:jc w:val="both"/>
        <w:rPr>
          <w:sz w:val="22"/>
          <w:szCs w:val="22"/>
        </w:rPr>
      </w:pPr>
    </w:p>
    <w:p w:rsidR="00482AF7" w:rsidRDefault="00482AF7">
      <w:pPr>
        <w:pStyle w:val="Sinespaciado"/>
        <w:jc w:val="both"/>
        <w:rPr>
          <w:sz w:val="22"/>
          <w:szCs w:val="22"/>
        </w:rPr>
      </w:pPr>
    </w:p>
    <w:p w:rsidR="00B54DC0" w:rsidRPr="002A64D8" w:rsidRDefault="00B54DC0" w:rsidP="002A64D8">
      <w:pPr>
        <w:jc w:val="center"/>
        <w:rPr>
          <w:sz w:val="16"/>
          <w:szCs w:val="16"/>
        </w:rPr>
      </w:pPr>
      <w:r w:rsidRPr="002A64D8">
        <w:rPr>
          <w:sz w:val="16"/>
          <w:szCs w:val="16"/>
        </w:rPr>
        <w:t>Fuente: Subdirección de Arte, Cultura y Patrimonio</w:t>
      </w:r>
    </w:p>
    <w:p w:rsidR="002A64D8" w:rsidRDefault="002A64D8" w:rsidP="002A64D8">
      <w:pPr>
        <w:pStyle w:val="Sinespaciado"/>
        <w:rPr>
          <w:b/>
          <w:sz w:val="22"/>
        </w:rPr>
      </w:pPr>
      <w:bookmarkStart w:id="38" w:name="_Toc4490318"/>
      <w:bookmarkStart w:id="39" w:name="_Toc4492534"/>
      <w:bookmarkStart w:id="40" w:name="_Toc4508429"/>
    </w:p>
    <w:p w:rsidR="00411BD2" w:rsidRPr="002A64D8" w:rsidRDefault="0007386A" w:rsidP="009077F1">
      <w:pPr>
        <w:pStyle w:val="Sinespaciado"/>
        <w:numPr>
          <w:ilvl w:val="0"/>
          <w:numId w:val="24"/>
        </w:numPr>
        <w:rPr>
          <w:b/>
          <w:sz w:val="22"/>
        </w:rPr>
      </w:pPr>
      <w:r w:rsidRPr="002A64D8">
        <w:rPr>
          <w:b/>
          <w:sz w:val="22"/>
        </w:rPr>
        <w:t>MARCO REGULATORIO PARA LOS ARTISTAS EN EL ESPACIO PÚBLICO</w:t>
      </w:r>
      <w:bookmarkEnd w:id="38"/>
      <w:bookmarkEnd w:id="39"/>
      <w:bookmarkEnd w:id="40"/>
      <w:r w:rsidRPr="002A64D8">
        <w:rPr>
          <w:b/>
          <w:sz w:val="22"/>
        </w:rPr>
        <w:t xml:space="preserve"> </w:t>
      </w:r>
    </w:p>
    <w:p w:rsidR="002A64D8" w:rsidRDefault="002A64D8" w:rsidP="002A64D8">
      <w:pPr>
        <w:pStyle w:val="Sinespaciado"/>
        <w:jc w:val="both"/>
        <w:rPr>
          <w:sz w:val="22"/>
          <w:szCs w:val="22"/>
        </w:rPr>
      </w:pPr>
    </w:p>
    <w:p w:rsidR="00B54DC0" w:rsidRPr="00B54DC0" w:rsidRDefault="00B54DC0" w:rsidP="002A64D8">
      <w:pPr>
        <w:pStyle w:val="Sinespaciado"/>
        <w:jc w:val="both"/>
        <w:rPr>
          <w:sz w:val="22"/>
          <w:szCs w:val="22"/>
        </w:rPr>
      </w:pPr>
      <w:r w:rsidRPr="00B54DC0">
        <w:rPr>
          <w:sz w:val="22"/>
          <w:szCs w:val="22"/>
        </w:rPr>
        <w:t>El Plan Piloto – Fase 1 de artistas en el espacio público finalizó con la implementación del modelo de programación, organización y posterior presentación de la evaluación y recomendaciones sobre su manejo ante la Comisión Intersectorial del Espacio Público -</w:t>
      </w:r>
      <w:r w:rsidR="00C95FA1">
        <w:rPr>
          <w:sz w:val="22"/>
          <w:szCs w:val="22"/>
        </w:rPr>
        <w:t xml:space="preserve"> </w:t>
      </w:r>
      <w:r w:rsidRPr="00B54DC0">
        <w:rPr>
          <w:sz w:val="22"/>
          <w:szCs w:val="22"/>
        </w:rPr>
        <w:t>CIEP, la cual solicitó a la SCRD el desarrollo de una nueva propuesta para atender a esta población. La nueva propuesta se entregó al Departamento para la Defensoría del Espacio Público -DADEP- y se establecieron inicialmente 6 zonas priorizadas, en las cuales ubicarán las actividades de acuerdo al nivel de impacto que generan en el espacio público; dicha propuesta fue evaluada y aprobada por los miembros de la CIEP tras dos Unidades Técnicas de Apoyo. </w:t>
      </w:r>
    </w:p>
    <w:p w:rsidR="00B54DC0" w:rsidRPr="00B54DC0" w:rsidRDefault="00B54DC0" w:rsidP="00B54DC0">
      <w:pPr>
        <w:pStyle w:val="Sinespaciado"/>
        <w:ind w:left="142"/>
        <w:jc w:val="both"/>
        <w:rPr>
          <w:sz w:val="22"/>
          <w:szCs w:val="22"/>
        </w:rPr>
      </w:pPr>
      <w:r w:rsidRPr="00B54DC0">
        <w:rPr>
          <w:sz w:val="22"/>
          <w:szCs w:val="22"/>
        </w:rPr>
        <w:t> </w:t>
      </w:r>
    </w:p>
    <w:p w:rsidR="00B54DC0" w:rsidRPr="00B54DC0" w:rsidRDefault="00B54DC0" w:rsidP="002A64D8">
      <w:pPr>
        <w:pStyle w:val="Sinespaciado"/>
        <w:jc w:val="both"/>
        <w:rPr>
          <w:sz w:val="22"/>
          <w:szCs w:val="22"/>
        </w:rPr>
      </w:pPr>
      <w:r w:rsidRPr="00B54DC0">
        <w:rPr>
          <w:sz w:val="22"/>
          <w:szCs w:val="22"/>
        </w:rPr>
        <w:t xml:space="preserve">Así mismo, se trabajó en la definición de los protocolos del proceso para la regulación y </w:t>
      </w:r>
      <w:r w:rsidR="00C95FA1">
        <w:rPr>
          <w:sz w:val="22"/>
          <w:szCs w:val="22"/>
        </w:rPr>
        <w:t xml:space="preserve">en </w:t>
      </w:r>
      <w:r w:rsidRPr="00B54DC0">
        <w:rPr>
          <w:sz w:val="22"/>
          <w:szCs w:val="22"/>
        </w:rPr>
        <w:t xml:space="preserve">la articulación interinstitucional que realizará el IDARTES, mediante la Resolución No 1468 “Por medio </w:t>
      </w:r>
      <w:r w:rsidRPr="00B54DC0">
        <w:rPr>
          <w:sz w:val="22"/>
          <w:szCs w:val="22"/>
        </w:rPr>
        <w:lastRenderedPageBreak/>
        <w:t>de la cual se adopta el protocolo para actividades artísticas en espacio público" del IDARTES y la Resolución No 575 "Por medio de la cual se adopta el protocolo de articulación intersectorial para la regulación de artistas en el espacio público". Igualmente se desarrollaron los planes de manejo de las zonas que se implementaron en la primera etapa de la regulación, los cuales fueron aprobados en la CIEP</w:t>
      </w:r>
      <w:r w:rsidR="00C95FA1">
        <w:rPr>
          <w:sz w:val="22"/>
          <w:szCs w:val="22"/>
        </w:rPr>
        <w:t>. S</w:t>
      </w:r>
      <w:r w:rsidRPr="00B54DC0">
        <w:rPr>
          <w:sz w:val="22"/>
          <w:szCs w:val="22"/>
        </w:rPr>
        <w:t xml:space="preserve">e </w:t>
      </w:r>
      <w:r w:rsidR="00C95FA1" w:rsidRPr="00B54DC0">
        <w:rPr>
          <w:sz w:val="22"/>
          <w:szCs w:val="22"/>
        </w:rPr>
        <w:t>creó</w:t>
      </w:r>
      <w:r w:rsidRPr="00B54DC0">
        <w:rPr>
          <w:sz w:val="22"/>
          <w:szCs w:val="22"/>
        </w:rPr>
        <w:t>, imprimió y distribuyó el Manual de Actividades Artísticas en el Espacio Público dentro del cual se incluyeron mapas de cada una de las zonas priorizadas y se recogieron los lineamientos de la regulación</w:t>
      </w:r>
      <w:r w:rsidR="00C95FA1">
        <w:rPr>
          <w:sz w:val="22"/>
          <w:szCs w:val="22"/>
        </w:rPr>
        <w:t xml:space="preserve"> y c</w:t>
      </w:r>
      <w:r w:rsidRPr="00B54DC0">
        <w:rPr>
          <w:sz w:val="22"/>
          <w:szCs w:val="22"/>
        </w:rPr>
        <w:t>on el fin de fortalecer el proceso, se implementó un espacio de atención al ciudadano dirigido a los artistas en el espacio público.</w:t>
      </w:r>
      <w:r w:rsidR="00C95FA1">
        <w:rPr>
          <w:sz w:val="22"/>
          <w:szCs w:val="22"/>
        </w:rPr>
        <w:t xml:space="preserve"> Finalmente s</w:t>
      </w:r>
      <w:r w:rsidRPr="00B54DC0">
        <w:rPr>
          <w:sz w:val="22"/>
          <w:szCs w:val="22"/>
        </w:rPr>
        <w:t xml:space="preserve">e adelantó la implementación de la regulación con la apertura de la plataforma de registro y solicitud de permisos del IDARTES: </w:t>
      </w:r>
      <w:hyperlink r:id="rId13" w:history="1">
        <w:r w:rsidRPr="00B54DC0">
          <w:t>www.paes.gov.co</w:t>
        </w:r>
      </w:hyperlink>
      <w:r w:rsidRPr="00B54DC0">
        <w:rPr>
          <w:sz w:val="22"/>
          <w:szCs w:val="22"/>
        </w:rPr>
        <w:t xml:space="preserve">. y se trabaja constantemente en el seguimiento y evaluación del proceso con diversos actores como la Policía Metropolitana de Bogotá. </w:t>
      </w:r>
    </w:p>
    <w:p w:rsidR="00B54DC0" w:rsidRPr="00B54DC0" w:rsidRDefault="00B54DC0" w:rsidP="00B54DC0">
      <w:pPr>
        <w:pStyle w:val="Sinespaciado"/>
        <w:ind w:left="142"/>
        <w:jc w:val="both"/>
        <w:rPr>
          <w:sz w:val="22"/>
          <w:szCs w:val="22"/>
        </w:rPr>
      </w:pPr>
    </w:p>
    <w:p w:rsidR="00B54DC0" w:rsidRDefault="00C95FA1" w:rsidP="00C95FA1">
      <w:pPr>
        <w:pStyle w:val="Sinespaciado"/>
        <w:jc w:val="both"/>
        <w:rPr>
          <w:sz w:val="22"/>
          <w:szCs w:val="22"/>
        </w:rPr>
      </w:pPr>
      <w:r>
        <w:rPr>
          <w:sz w:val="22"/>
          <w:szCs w:val="22"/>
        </w:rPr>
        <w:t>Por otra parte, s</w:t>
      </w:r>
      <w:r w:rsidR="00B54DC0" w:rsidRPr="00B54DC0">
        <w:rPr>
          <w:sz w:val="22"/>
          <w:szCs w:val="22"/>
        </w:rPr>
        <w:t>e desarrollaron jornadas pedagógicas y de socialización de la regulación con los agentes involucrados en el proceso como los artistas, la Policía Metropolitana de Bogotá - MEBOG, entidades distritales y Alcaldías Locales, de igual forma la SCRD participó activamente en el plan de intervención de la Carrera Séptima, adelantado por la Secretaría Distrital de Gobierno. </w:t>
      </w:r>
    </w:p>
    <w:p w:rsidR="00C95FA1" w:rsidRPr="00B54DC0" w:rsidRDefault="00C95FA1" w:rsidP="00C95FA1">
      <w:pPr>
        <w:pStyle w:val="Sinespaciado"/>
        <w:jc w:val="both"/>
        <w:rPr>
          <w:sz w:val="22"/>
          <w:szCs w:val="22"/>
        </w:rPr>
      </w:pPr>
    </w:p>
    <w:p w:rsidR="00411BD2" w:rsidRPr="00C95FA1" w:rsidRDefault="00851AF5" w:rsidP="009077F1">
      <w:pPr>
        <w:pStyle w:val="Sinespaciado"/>
        <w:numPr>
          <w:ilvl w:val="0"/>
          <w:numId w:val="24"/>
        </w:numPr>
        <w:jc w:val="both"/>
        <w:rPr>
          <w:b/>
          <w:sz w:val="22"/>
        </w:rPr>
      </w:pPr>
      <w:bookmarkStart w:id="41" w:name="_Toc4490319"/>
      <w:bookmarkStart w:id="42" w:name="_Toc4492535"/>
      <w:bookmarkStart w:id="43" w:name="_Toc4508430"/>
      <w:r w:rsidRPr="00C95FA1">
        <w:rPr>
          <w:b/>
          <w:sz w:val="22"/>
        </w:rPr>
        <w:t>PRÁCTICA RESPONSABLE DE GRAFITI Y ARTE URBANO:</w:t>
      </w:r>
      <w:bookmarkEnd w:id="41"/>
      <w:bookmarkEnd w:id="42"/>
      <w:bookmarkEnd w:id="43"/>
      <w:r w:rsidRPr="00C95FA1">
        <w:rPr>
          <w:b/>
          <w:sz w:val="22"/>
        </w:rPr>
        <w:t xml:space="preserve"> </w:t>
      </w:r>
      <w:bookmarkStart w:id="44" w:name="_Hlk502042154"/>
    </w:p>
    <w:p w:rsidR="00C95FA1" w:rsidRDefault="00C95FA1" w:rsidP="00C95FA1">
      <w:pPr>
        <w:pStyle w:val="Sinespaciado"/>
        <w:jc w:val="both"/>
        <w:rPr>
          <w:sz w:val="22"/>
        </w:rPr>
      </w:pPr>
    </w:p>
    <w:p w:rsidR="0007386A" w:rsidRPr="00C95FA1" w:rsidRDefault="00411BD2" w:rsidP="00C95FA1">
      <w:pPr>
        <w:pStyle w:val="Sinespaciado"/>
        <w:jc w:val="both"/>
        <w:rPr>
          <w:sz w:val="22"/>
        </w:rPr>
      </w:pPr>
      <w:r w:rsidRPr="00C95FA1">
        <w:rPr>
          <w:sz w:val="22"/>
        </w:rPr>
        <w:t>C</w:t>
      </w:r>
      <w:r w:rsidR="0007386A" w:rsidRPr="00C95FA1">
        <w:rPr>
          <w:sz w:val="22"/>
        </w:rPr>
        <w:t>omo parte de la estrategia pedagógica,</w:t>
      </w:r>
      <w:r w:rsidR="0007386A" w:rsidRPr="00C95FA1">
        <w:rPr>
          <w:b/>
          <w:sz w:val="22"/>
        </w:rPr>
        <w:t xml:space="preserve"> </w:t>
      </w:r>
      <w:r w:rsidR="0007386A" w:rsidRPr="00C95FA1">
        <w:rPr>
          <w:sz w:val="22"/>
        </w:rPr>
        <w:t xml:space="preserve">durante el cuatrienio se han realizado 56 murales en más de 5.100 metros de superficie, intervenciones que permitieron la promoción de la practica responsable en la ciudad, con la participación de los artistas. </w:t>
      </w:r>
    </w:p>
    <w:bookmarkEnd w:id="44"/>
    <w:p w:rsidR="0007386A" w:rsidRPr="00C95FA1" w:rsidRDefault="0007386A" w:rsidP="00C95FA1">
      <w:pPr>
        <w:pStyle w:val="Sinespaciado"/>
        <w:jc w:val="both"/>
        <w:rPr>
          <w:sz w:val="22"/>
        </w:rPr>
      </w:pPr>
    </w:p>
    <w:p w:rsidR="0003425B" w:rsidRDefault="0007386A" w:rsidP="002E26B9">
      <w:pPr>
        <w:pStyle w:val="Sinespaciado"/>
        <w:jc w:val="both"/>
        <w:rPr>
          <w:sz w:val="22"/>
          <w:szCs w:val="22"/>
        </w:rPr>
      </w:pPr>
      <w:bookmarkStart w:id="45" w:name="_Hlk502042217"/>
      <w:r w:rsidRPr="00023C7C">
        <w:rPr>
          <w:sz w:val="22"/>
          <w:szCs w:val="22"/>
        </w:rPr>
        <w:t xml:space="preserve">El Comité para la Práctica Responsable del Grafiti en sus continuas mesas de trabajo, ha tratado temas como la celebración del “Día del Arte Urbano” </w:t>
      </w:r>
      <w:bookmarkEnd w:id="45"/>
      <w:r w:rsidRPr="00023C7C">
        <w:rPr>
          <w:sz w:val="22"/>
          <w:szCs w:val="22"/>
        </w:rPr>
        <w:t>el 31 de agosto 2017</w:t>
      </w:r>
      <w:r w:rsidR="0003425B" w:rsidRPr="00023C7C">
        <w:rPr>
          <w:sz w:val="22"/>
          <w:szCs w:val="22"/>
        </w:rPr>
        <w:t xml:space="preserve"> </w:t>
      </w:r>
      <w:r w:rsidR="008301E7" w:rsidRPr="00023C7C">
        <w:rPr>
          <w:sz w:val="22"/>
          <w:szCs w:val="22"/>
        </w:rPr>
        <w:t>y 201</w:t>
      </w:r>
      <w:r w:rsidR="0003425B" w:rsidRPr="00023C7C">
        <w:rPr>
          <w:sz w:val="22"/>
          <w:szCs w:val="22"/>
        </w:rPr>
        <w:t xml:space="preserve">8; </w:t>
      </w:r>
      <w:r w:rsidRPr="00023C7C">
        <w:rPr>
          <w:sz w:val="22"/>
          <w:szCs w:val="22"/>
        </w:rPr>
        <w:t>e</w:t>
      </w:r>
      <w:bookmarkStart w:id="46" w:name="_Hlk502042229"/>
      <w:r w:rsidRPr="00023C7C">
        <w:rPr>
          <w:sz w:val="22"/>
          <w:szCs w:val="22"/>
        </w:rPr>
        <w:t>l lanzamiento de “Beca Ciudad de Bogotá</w:t>
      </w:r>
      <w:r w:rsidR="0003425B" w:rsidRPr="00023C7C">
        <w:rPr>
          <w:sz w:val="22"/>
          <w:szCs w:val="22"/>
        </w:rPr>
        <w:t>” en sus fases 1 y 2</w:t>
      </w:r>
      <w:bookmarkStart w:id="47" w:name="_Hlk502042240"/>
      <w:bookmarkEnd w:id="46"/>
      <w:r w:rsidR="0003425B" w:rsidRPr="00023C7C">
        <w:rPr>
          <w:sz w:val="22"/>
          <w:szCs w:val="22"/>
        </w:rPr>
        <w:t xml:space="preserve">; </w:t>
      </w:r>
      <w:r w:rsidRPr="00023C7C">
        <w:rPr>
          <w:sz w:val="22"/>
          <w:szCs w:val="22"/>
        </w:rPr>
        <w:t>la modificación de la Resolución 159 de 2016</w:t>
      </w:r>
      <w:bookmarkEnd w:id="47"/>
      <w:r w:rsidRPr="00023C7C">
        <w:rPr>
          <w:sz w:val="22"/>
          <w:szCs w:val="22"/>
        </w:rPr>
        <w:t>, por medio de la cual se hace la elección del representante de los artistas al Comité y que fue modificada por la S</w:t>
      </w:r>
      <w:r w:rsidR="0095127C" w:rsidRPr="00023C7C">
        <w:rPr>
          <w:sz w:val="22"/>
          <w:szCs w:val="22"/>
        </w:rPr>
        <w:t xml:space="preserve">ubdirección de </w:t>
      </w:r>
      <w:r w:rsidRPr="00023C7C">
        <w:rPr>
          <w:sz w:val="22"/>
          <w:szCs w:val="22"/>
        </w:rPr>
        <w:t>A</w:t>
      </w:r>
      <w:r w:rsidR="0095127C" w:rsidRPr="00023C7C">
        <w:rPr>
          <w:sz w:val="22"/>
          <w:szCs w:val="22"/>
        </w:rPr>
        <w:t xml:space="preserve">rte, </w:t>
      </w:r>
      <w:r w:rsidRPr="00023C7C">
        <w:rPr>
          <w:sz w:val="22"/>
          <w:szCs w:val="22"/>
        </w:rPr>
        <w:t>C</w:t>
      </w:r>
      <w:r w:rsidR="0095127C" w:rsidRPr="00023C7C">
        <w:rPr>
          <w:sz w:val="22"/>
          <w:szCs w:val="22"/>
        </w:rPr>
        <w:t xml:space="preserve">ultura y </w:t>
      </w:r>
      <w:r w:rsidRPr="00023C7C">
        <w:rPr>
          <w:sz w:val="22"/>
          <w:szCs w:val="22"/>
        </w:rPr>
        <w:t>P</w:t>
      </w:r>
      <w:r w:rsidR="0095127C" w:rsidRPr="00023C7C">
        <w:rPr>
          <w:sz w:val="22"/>
          <w:szCs w:val="22"/>
        </w:rPr>
        <w:t>atrimonio de la SCRD</w:t>
      </w:r>
      <w:r w:rsidRPr="00023C7C">
        <w:rPr>
          <w:sz w:val="22"/>
          <w:szCs w:val="22"/>
        </w:rPr>
        <w:t xml:space="preserve"> con el apoyo del área jurídica de la </w:t>
      </w:r>
      <w:r w:rsidR="0003425B" w:rsidRPr="00023C7C">
        <w:rPr>
          <w:sz w:val="22"/>
          <w:szCs w:val="22"/>
        </w:rPr>
        <w:t>entidad</w:t>
      </w:r>
      <w:r w:rsidRPr="00023C7C">
        <w:rPr>
          <w:sz w:val="22"/>
          <w:szCs w:val="22"/>
        </w:rPr>
        <w:t>, además de la Secretaría de Gobierno, el IDPAC, SDIS, la Policía Metropolitana y</w:t>
      </w:r>
      <w:r w:rsidR="00467B17" w:rsidRPr="00023C7C">
        <w:rPr>
          <w:sz w:val="22"/>
          <w:szCs w:val="22"/>
        </w:rPr>
        <w:t xml:space="preserve"> los artistas</w:t>
      </w:r>
      <w:r w:rsidRPr="00023C7C">
        <w:rPr>
          <w:sz w:val="22"/>
          <w:szCs w:val="22"/>
        </w:rPr>
        <w:t xml:space="preserve"> Hugo </w:t>
      </w:r>
      <w:proofErr w:type="spellStart"/>
      <w:r w:rsidRPr="00023C7C">
        <w:rPr>
          <w:sz w:val="22"/>
          <w:szCs w:val="22"/>
        </w:rPr>
        <w:t>Bohz</w:t>
      </w:r>
      <w:proofErr w:type="spellEnd"/>
      <w:r w:rsidR="0003425B" w:rsidRPr="00023C7C">
        <w:rPr>
          <w:sz w:val="22"/>
          <w:szCs w:val="22"/>
        </w:rPr>
        <w:t xml:space="preserve"> y David Suárez, quienes han cumplido el papel de representantes de la Mesa Distrital de Grafiti durante esta administración; el último como representante de la Mesa Local de Chapinero, fue el ganador de la elección </w:t>
      </w:r>
      <w:r w:rsidR="00C32389" w:rsidRPr="00023C7C">
        <w:rPr>
          <w:sz w:val="22"/>
          <w:szCs w:val="22"/>
        </w:rPr>
        <w:t xml:space="preserve">2018 </w:t>
      </w:r>
      <w:r w:rsidR="0003425B" w:rsidRPr="00023C7C">
        <w:rPr>
          <w:sz w:val="22"/>
          <w:szCs w:val="22"/>
        </w:rPr>
        <w:t xml:space="preserve">como </w:t>
      </w:r>
      <w:r w:rsidR="00C32389" w:rsidRPr="00023C7C">
        <w:rPr>
          <w:sz w:val="22"/>
          <w:szCs w:val="22"/>
        </w:rPr>
        <w:t>representante</w:t>
      </w:r>
      <w:r w:rsidR="0003425B" w:rsidRPr="00023C7C">
        <w:rPr>
          <w:sz w:val="22"/>
          <w:szCs w:val="22"/>
        </w:rPr>
        <w:t xml:space="preserve"> a nivel distrital ante el Comité.</w:t>
      </w:r>
    </w:p>
    <w:p w:rsidR="00FA54EB" w:rsidRPr="00023C7C" w:rsidRDefault="00FA54EB" w:rsidP="00411BD2">
      <w:pPr>
        <w:pStyle w:val="Sinespaciado"/>
        <w:ind w:left="142"/>
        <w:jc w:val="both"/>
        <w:rPr>
          <w:sz w:val="22"/>
          <w:szCs w:val="22"/>
        </w:rPr>
      </w:pPr>
    </w:p>
    <w:p w:rsidR="0007386A" w:rsidRPr="00023C7C" w:rsidRDefault="00BE45B7" w:rsidP="002E26B9">
      <w:pPr>
        <w:pStyle w:val="Sinespaciado"/>
        <w:jc w:val="both"/>
        <w:rPr>
          <w:sz w:val="22"/>
          <w:szCs w:val="22"/>
        </w:rPr>
      </w:pPr>
      <w:bookmarkStart w:id="48" w:name="_Hlk502042260"/>
      <w:r w:rsidRPr="00023C7C">
        <w:rPr>
          <w:sz w:val="22"/>
          <w:szCs w:val="22"/>
        </w:rPr>
        <w:t>S</w:t>
      </w:r>
      <w:r w:rsidR="0007386A" w:rsidRPr="00023C7C">
        <w:rPr>
          <w:sz w:val="22"/>
          <w:szCs w:val="22"/>
        </w:rPr>
        <w:t xml:space="preserve">e desarrollaron jornadas pedagógicas con diferentes actores como la Policía Metropolitana de Bogotá que tenían como objetivo sensibilizar a los agentes en relación al tema del grafiti, donde se realizó una charla y un recorrido </w:t>
      </w:r>
      <w:proofErr w:type="spellStart"/>
      <w:r w:rsidR="0007386A" w:rsidRPr="00023C7C">
        <w:rPr>
          <w:sz w:val="22"/>
          <w:szCs w:val="22"/>
        </w:rPr>
        <w:t>in-situ</w:t>
      </w:r>
      <w:proofErr w:type="spellEnd"/>
      <w:r w:rsidR="0007386A" w:rsidRPr="00023C7C">
        <w:rPr>
          <w:sz w:val="22"/>
          <w:szCs w:val="22"/>
        </w:rPr>
        <w:t xml:space="preserve"> por el barrio Santa fe; otra jornada </w:t>
      </w:r>
      <w:r w:rsidRPr="00023C7C">
        <w:rPr>
          <w:sz w:val="22"/>
          <w:szCs w:val="22"/>
        </w:rPr>
        <w:t xml:space="preserve">realizada, </w:t>
      </w:r>
      <w:r w:rsidR="0007386A" w:rsidRPr="00023C7C">
        <w:rPr>
          <w:sz w:val="22"/>
          <w:szCs w:val="22"/>
        </w:rPr>
        <w:t>fue el encuentro denominado “Más allá de los Muros”, donde se intervino artísticamente los contenedores ubicados en la Plaza de Mercado La Concordia</w:t>
      </w:r>
      <w:r w:rsidRPr="00023C7C">
        <w:rPr>
          <w:sz w:val="22"/>
          <w:szCs w:val="22"/>
        </w:rPr>
        <w:t xml:space="preserve"> y </w:t>
      </w:r>
      <w:r w:rsidR="0007386A" w:rsidRPr="00023C7C">
        <w:rPr>
          <w:sz w:val="22"/>
          <w:szCs w:val="22"/>
        </w:rPr>
        <w:t xml:space="preserve">otro proyecto </w:t>
      </w:r>
      <w:r w:rsidRPr="00023C7C">
        <w:rPr>
          <w:sz w:val="22"/>
          <w:szCs w:val="22"/>
        </w:rPr>
        <w:t xml:space="preserve">fue </w:t>
      </w:r>
      <w:r w:rsidR="0007386A" w:rsidRPr="00023C7C">
        <w:rPr>
          <w:sz w:val="22"/>
          <w:szCs w:val="22"/>
        </w:rPr>
        <w:t>“Habitarte” junto con la Secretaría Distrital del Hábitat.</w:t>
      </w:r>
    </w:p>
    <w:p w:rsidR="004A0D30" w:rsidRPr="00023C7C" w:rsidRDefault="004A0D30" w:rsidP="00411BD2">
      <w:pPr>
        <w:pStyle w:val="Sinespaciado"/>
        <w:ind w:left="142"/>
        <w:jc w:val="both"/>
        <w:rPr>
          <w:sz w:val="22"/>
          <w:szCs w:val="22"/>
        </w:rPr>
      </w:pPr>
    </w:p>
    <w:bookmarkEnd w:id="48"/>
    <w:p w:rsidR="00961D9A" w:rsidRPr="00023C7C" w:rsidRDefault="0007386A" w:rsidP="002E26B9">
      <w:pPr>
        <w:pStyle w:val="Sinespaciado"/>
        <w:jc w:val="both"/>
        <w:rPr>
          <w:sz w:val="22"/>
          <w:szCs w:val="22"/>
        </w:rPr>
      </w:pPr>
      <w:r w:rsidRPr="00023C7C">
        <w:rPr>
          <w:sz w:val="22"/>
          <w:szCs w:val="22"/>
        </w:rPr>
        <w:t>Por otra parte</w:t>
      </w:r>
      <w:r w:rsidR="0021029B" w:rsidRPr="00023C7C">
        <w:rPr>
          <w:sz w:val="22"/>
          <w:szCs w:val="22"/>
        </w:rPr>
        <w:t>,</w:t>
      </w:r>
      <w:r w:rsidR="00F33EAA" w:rsidRPr="00023C7C">
        <w:rPr>
          <w:sz w:val="22"/>
          <w:szCs w:val="22"/>
        </w:rPr>
        <w:t xml:space="preserve"> </w:t>
      </w:r>
      <w:r w:rsidRPr="00023C7C">
        <w:rPr>
          <w:sz w:val="22"/>
          <w:szCs w:val="22"/>
        </w:rPr>
        <w:t>el proyecto</w:t>
      </w:r>
      <w:r w:rsidRPr="00023C7C">
        <w:rPr>
          <w:b/>
          <w:sz w:val="22"/>
          <w:szCs w:val="22"/>
        </w:rPr>
        <w:t xml:space="preserve"> </w:t>
      </w:r>
      <w:r w:rsidRPr="002E26B9">
        <w:rPr>
          <w:sz w:val="22"/>
          <w:szCs w:val="22"/>
        </w:rPr>
        <w:t>Distrito Grafiti</w:t>
      </w:r>
      <w:r w:rsidRPr="00023C7C">
        <w:rPr>
          <w:sz w:val="22"/>
          <w:szCs w:val="22"/>
        </w:rPr>
        <w:t xml:space="preserve"> </w:t>
      </w:r>
      <w:r w:rsidR="00F33EAA" w:rsidRPr="00023C7C">
        <w:rPr>
          <w:sz w:val="22"/>
          <w:szCs w:val="22"/>
        </w:rPr>
        <w:t xml:space="preserve">en sus tres versiones ha reunido a 77 artistas que han intervenido más de 70 muros </w:t>
      </w:r>
      <w:bookmarkStart w:id="49" w:name="_Hlk502042322"/>
      <w:r w:rsidRPr="00023C7C">
        <w:rPr>
          <w:sz w:val="22"/>
          <w:szCs w:val="22"/>
        </w:rPr>
        <w:t>en la Localidad de Puente Aranda</w:t>
      </w:r>
      <w:r w:rsidR="00F33EAA" w:rsidRPr="00023C7C">
        <w:rPr>
          <w:sz w:val="22"/>
          <w:szCs w:val="22"/>
        </w:rPr>
        <w:t xml:space="preserve">, </w:t>
      </w:r>
      <w:bookmarkEnd w:id="49"/>
      <w:r w:rsidR="00F33EAA" w:rsidRPr="00023C7C">
        <w:rPr>
          <w:sz w:val="22"/>
          <w:szCs w:val="22"/>
        </w:rPr>
        <w:t xml:space="preserve">es importante resaltar que a partir </w:t>
      </w:r>
      <w:r w:rsidR="00F33EAA" w:rsidRPr="00023C7C">
        <w:rPr>
          <w:sz w:val="22"/>
          <w:szCs w:val="22"/>
        </w:rPr>
        <w:lastRenderedPageBreak/>
        <w:t xml:space="preserve">del año 2017 se ha logrado la convocatoria de </w:t>
      </w:r>
      <w:r w:rsidR="00857E5B" w:rsidRPr="00023C7C">
        <w:rPr>
          <w:sz w:val="22"/>
          <w:szCs w:val="22"/>
        </w:rPr>
        <w:t xml:space="preserve">38 artistas </w:t>
      </w:r>
      <w:r w:rsidR="00F33EAA" w:rsidRPr="00023C7C">
        <w:rPr>
          <w:sz w:val="22"/>
          <w:szCs w:val="22"/>
        </w:rPr>
        <w:t xml:space="preserve">locales </w:t>
      </w:r>
      <w:r w:rsidR="00857E5B" w:rsidRPr="00023C7C">
        <w:rPr>
          <w:sz w:val="22"/>
          <w:szCs w:val="22"/>
        </w:rPr>
        <w:t xml:space="preserve">y </w:t>
      </w:r>
      <w:r w:rsidR="00F33EAA" w:rsidRPr="00023C7C">
        <w:rPr>
          <w:sz w:val="22"/>
          <w:szCs w:val="22"/>
        </w:rPr>
        <w:t>nacionales</w:t>
      </w:r>
      <w:r w:rsidR="00857E5B" w:rsidRPr="00023C7C">
        <w:rPr>
          <w:sz w:val="22"/>
          <w:szCs w:val="22"/>
        </w:rPr>
        <w:t xml:space="preserve">, quienes han apoyado la estrategia de arte urbano responsable en la ciudad. </w:t>
      </w:r>
      <w:r w:rsidRPr="00023C7C">
        <w:rPr>
          <w:sz w:val="22"/>
          <w:szCs w:val="22"/>
        </w:rPr>
        <w:t xml:space="preserve">Así mismo y </w:t>
      </w:r>
      <w:bookmarkStart w:id="50" w:name="_Hlk502042363"/>
      <w:r w:rsidRPr="00023C7C">
        <w:rPr>
          <w:sz w:val="22"/>
          <w:szCs w:val="22"/>
        </w:rPr>
        <w:t xml:space="preserve">en términos de intervenciones artísticas, algunas se realizaron en Instituciones Educativas Distritales de Bogotá en coordinación con la Secretaría Distrital de Educación, al igual que en la tienda Juan Valdez ubicada en la calle 73 con carrera 9, en alianza con </w:t>
      </w:r>
      <w:proofErr w:type="spellStart"/>
      <w:r w:rsidRPr="00023C7C">
        <w:rPr>
          <w:sz w:val="22"/>
          <w:szCs w:val="22"/>
        </w:rPr>
        <w:t>Procafecol</w:t>
      </w:r>
      <w:proofErr w:type="spellEnd"/>
      <w:r w:rsidRPr="00023C7C">
        <w:rPr>
          <w:sz w:val="22"/>
          <w:szCs w:val="22"/>
        </w:rPr>
        <w:t>. Igualmente, la SCRD junto al colectivo urbano Vértigo Grafiti desarrollaron obras digitales y efímeras, aproximadamente en 100mts, sobre la fachada del Museo Nacional de Colombia</w:t>
      </w:r>
      <w:bookmarkStart w:id="51" w:name="_Hlk502042529"/>
      <w:bookmarkEnd w:id="50"/>
      <w:r w:rsidR="00F55B49" w:rsidRPr="00023C7C">
        <w:rPr>
          <w:sz w:val="22"/>
          <w:szCs w:val="22"/>
        </w:rPr>
        <w:t>.</w:t>
      </w:r>
    </w:p>
    <w:p w:rsidR="006A66F0" w:rsidRPr="00023C7C" w:rsidRDefault="005B4843" w:rsidP="00857E5B">
      <w:pPr>
        <w:pStyle w:val="Sinespaciado"/>
        <w:ind w:left="360"/>
        <w:jc w:val="both"/>
        <w:rPr>
          <w:color w:val="FF0000"/>
          <w:sz w:val="22"/>
          <w:szCs w:val="22"/>
        </w:rPr>
      </w:pPr>
      <w:r w:rsidRPr="00023C7C">
        <w:rPr>
          <w:noProof/>
          <w:sz w:val="22"/>
          <w:szCs w:val="22"/>
        </w:rPr>
        <w:drawing>
          <wp:anchor distT="0" distB="0" distL="114300" distR="114300" simplePos="0" relativeHeight="251643904" behindDoc="0" locked="0" layoutInCell="1" allowOverlap="1">
            <wp:simplePos x="0" y="0"/>
            <wp:positionH relativeFrom="column">
              <wp:posOffset>-7874</wp:posOffset>
            </wp:positionH>
            <wp:positionV relativeFrom="paragraph">
              <wp:posOffset>124740</wp:posOffset>
            </wp:positionV>
            <wp:extent cx="6124575" cy="2851785"/>
            <wp:effectExtent l="0" t="0" r="0" b="0"/>
            <wp:wrapNone/>
            <wp:docPr id="120" name="Imagen 114" descr="INFORME IV TRIM 2018 992 - ANEX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NFORME IV TRIM 2018 992 - ANEXO 3"/>
                    <pic:cNvPicPr>
                      <a:picLocks noChangeAspect="1" noChangeArrowheads="1"/>
                    </pic:cNvPicPr>
                  </pic:nvPicPr>
                  <pic:blipFill>
                    <a:blip r:embed="rId14" cstate="print">
                      <a:extLst>
                        <a:ext uri="{28A0092B-C50C-407E-A947-70E740481C1C}">
                          <a14:useLocalDpi xmlns:a14="http://schemas.microsoft.com/office/drawing/2010/main" val="0"/>
                        </a:ext>
                      </a:extLst>
                    </a:blip>
                    <a:srcRect t="5138" b="12155"/>
                    <a:stretch>
                      <a:fillRect/>
                    </a:stretch>
                  </pic:blipFill>
                  <pic:spPr bwMode="auto">
                    <a:xfrm>
                      <a:off x="0" y="0"/>
                      <a:ext cx="6124575" cy="2851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66F0" w:rsidRPr="00023C7C" w:rsidRDefault="006A66F0" w:rsidP="00857E5B">
      <w:pPr>
        <w:pStyle w:val="Sinespaciado"/>
        <w:ind w:left="360"/>
        <w:jc w:val="both"/>
        <w:rPr>
          <w:color w:val="FF0000"/>
          <w:sz w:val="22"/>
          <w:szCs w:val="22"/>
        </w:rPr>
      </w:pPr>
    </w:p>
    <w:p w:rsidR="005B4843" w:rsidRPr="00023C7C" w:rsidRDefault="005B4843" w:rsidP="00857E5B">
      <w:pPr>
        <w:pStyle w:val="Sinespaciado"/>
        <w:ind w:left="360"/>
        <w:jc w:val="both"/>
        <w:rPr>
          <w:color w:val="FF0000"/>
          <w:sz w:val="22"/>
          <w:szCs w:val="22"/>
        </w:rPr>
      </w:pPr>
    </w:p>
    <w:p w:rsidR="005B4843" w:rsidRPr="00023C7C" w:rsidRDefault="005B4843" w:rsidP="00857E5B">
      <w:pPr>
        <w:pStyle w:val="Sinespaciado"/>
        <w:ind w:left="360"/>
        <w:jc w:val="both"/>
        <w:rPr>
          <w:color w:val="FF0000"/>
          <w:sz w:val="22"/>
          <w:szCs w:val="22"/>
        </w:rPr>
      </w:pPr>
    </w:p>
    <w:p w:rsidR="005B4843" w:rsidRPr="00023C7C" w:rsidRDefault="005B4843" w:rsidP="00857E5B">
      <w:pPr>
        <w:pStyle w:val="Sinespaciado"/>
        <w:ind w:left="360"/>
        <w:jc w:val="both"/>
        <w:rPr>
          <w:color w:val="FF0000"/>
          <w:sz w:val="22"/>
          <w:szCs w:val="22"/>
        </w:rPr>
      </w:pPr>
    </w:p>
    <w:p w:rsidR="005B4843" w:rsidRPr="00023C7C" w:rsidRDefault="005B4843" w:rsidP="00857E5B">
      <w:pPr>
        <w:pStyle w:val="Sinespaciado"/>
        <w:ind w:left="360"/>
        <w:jc w:val="both"/>
        <w:rPr>
          <w:color w:val="FF0000"/>
          <w:sz w:val="22"/>
          <w:szCs w:val="22"/>
        </w:rPr>
      </w:pPr>
    </w:p>
    <w:p w:rsidR="005B4843" w:rsidRPr="00023C7C" w:rsidRDefault="005B4843" w:rsidP="00857E5B">
      <w:pPr>
        <w:pStyle w:val="Sinespaciado"/>
        <w:ind w:left="360"/>
        <w:jc w:val="both"/>
        <w:rPr>
          <w:color w:val="FF0000"/>
          <w:sz w:val="22"/>
          <w:szCs w:val="22"/>
        </w:rPr>
      </w:pPr>
    </w:p>
    <w:p w:rsidR="005B4843" w:rsidRPr="00023C7C" w:rsidRDefault="005B4843" w:rsidP="00857E5B">
      <w:pPr>
        <w:pStyle w:val="Sinespaciado"/>
        <w:ind w:left="360"/>
        <w:jc w:val="both"/>
        <w:rPr>
          <w:color w:val="FF0000"/>
          <w:sz w:val="22"/>
          <w:szCs w:val="22"/>
        </w:rPr>
      </w:pPr>
    </w:p>
    <w:p w:rsidR="005B4843" w:rsidRPr="00023C7C" w:rsidRDefault="005B4843" w:rsidP="00857E5B">
      <w:pPr>
        <w:pStyle w:val="Sinespaciado"/>
        <w:ind w:left="360"/>
        <w:jc w:val="both"/>
        <w:rPr>
          <w:color w:val="FF0000"/>
          <w:sz w:val="22"/>
          <w:szCs w:val="22"/>
        </w:rPr>
      </w:pPr>
    </w:p>
    <w:p w:rsidR="005B4843" w:rsidRPr="00023C7C" w:rsidRDefault="005B4843" w:rsidP="00857E5B">
      <w:pPr>
        <w:pStyle w:val="Sinespaciado"/>
        <w:ind w:left="360"/>
        <w:jc w:val="both"/>
        <w:rPr>
          <w:color w:val="FF0000"/>
          <w:sz w:val="22"/>
          <w:szCs w:val="22"/>
        </w:rPr>
      </w:pPr>
    </w:p>
    <w:p w:rsidR="005B4843" w:rsidRPr="00023C7C" w:rsidRDefault="005B4843" w:rsidP="00857E5B">
      <w:pPr>
        <w:pStyle w:val="Sinespaciado"/>
        <w:ind w:left="360"/>
        <w:jc w:val="both"/>
        <w:rPr>
          <w:color w:val="FF0000"/>
          <w:sz w:val="22"/>
          <w:szCs w:val="22"/>
        </w:rPr>
      </w:pPr>
    </w:p>
    <w:p w:rsidR="005B4843" w:rsidRPr="00023C7C" w:rsidRDefault="005B4843" w:rsidP="00857E5B">
      <w:pPr>
        <w:pStyle w:val="Sinespaciado"/>
        <w:ind w:left="360"/>
        <w:jc w:val="both"/>
        <w:rPr>
          <w:color w:val="FF0000"/>
          <w:sz w:val="22"/>
          <w:szCs w:val="22"/>
        </w:rPr>
      </w:pPr>
    </w:p>
    <w:p w:rsidR="005B4843" w:rsidRPr="00023C7C" w:rsidRDefault="005B4843" w:rsidP="00857E5B">
      <w:pPr>
        <w:pStyle w:val="Sinespaciado"/>
        <w:ind w:left="360"/>
        <w:jc w:val="both"/>
        <w:rPr>
          <w:color w:val="FF0000"/>
          <w:sz w:val="22"/>
          <w:szCs w:val="22"/>
        </w:rPr>
      </w:pPr>
    </w:p>
    <w:p w:rsidR="00F55B49" w:rsidRPr="00023C7C" w:rsidRDefault="00F55B49" w:rsidP="00857E5B">
      <w:pPr>
        <w:pStyle w:val="Sinespaciado"/>
        <w:ind w:left="360"/>
        <w:jc w:val="both"/>
        <w:rPr>
          <w:color w:val="FF0000"/>
          <w:sz w:val="22"/>
          <w:szCs w:val="22"/>
        </w:rPr>
      </w:pPr>
    </w:p>
    <w:p w:rsidR="005B4843" w:rsidRPr="00023C7C" w:rsidRDefault="005B4843" w:rsidP="00857E5B">
      <w:pPr>
        <w:pStyle w:val="Sinespaciado"/>
        <w:ind w:left="360"/>
        <w:jc w:val="both"/>
        <w:rPr>
          <w:color w:val="FF0000"/>
          <w:sz w:val="22"/>
          <w:szCs w:val="22"/>
        </w:rPr>
      </w:pPr>
    </w:p>
    <w:p w:rsidR="005B4843" w:rsidRPr="00023C7C" w:rsidRDefault="005B4843" w:rsidP="00857E5B">
      <w:pPr>
        <w:pStyle w:val="Sinespaciado"/>
        <w:ind w:left="360"/>
        <w:jc w:val="both"/>
        <w:rPr>
          <w:color w:val="FF0000"/>
          <w:sz w:val="22"/>
          <w:szCs w:val="22"/>
        </w:rPr>
      </w:pPr>
    </w:p>
    <w:p w:rsidR="005B4843" w:rsidRPr="00023C7C" w:rsidRDefault="005B4843" w:rsidP="00857E5B">
      <w:pPr>
        <w:pStyle w:val="Sinespaciado"/>
        <w:ind w:left="360"/>
        <w:jc w:val="both"/>
        <w:rPr>
          <w:color w:val="FF0000"/>
          <w:sz w:val="22"/>
          <w:szCs w:val="22"/>
        </w:rPr>
      </w:pPr>
    </w:p>
    <w:p w:rsidR="005B4843" w:rsidRPr="00023C7C" w:rsidRDefault="005B4843" w:rsidP="00857E5B">
      <w:pPr>
        <w:pStyle w:val="Sinespaciado"/>
        <w:ind w:left="360"/>
        <w:jc w:val="both"/>
        <w:rPr>
          <w:color w:val="FF0000"/>
          <w:sz w:val="22"/>
          <w:szCs w:val="22"/>
        </w:rPr>
      </w:pPr>
    </w:p>
    <w:p w:rsidR="005B4843" w:rsidRPr="00023C7C" w:rsidRDefault="005B4843" w:rsidP="00857E5B">
      <w:pPr>
        <w:pStyle w:val="Sinespaciado"/>
        <w:ind w:left="360"/>
        <w:jc w:val="both"/>
        <w:rPr>
          <w:color w:val="FF0000"/>
          <w:sz w:val="22"/>
          <w:szCs w:val="22"/>
        </w:rPr>
      </w:pPr>
    </w:p>
    <w:p w:rsidR="00FA54EB" w:rsidRPr="002E26B9" w:rsidRDefault="00FA54EB" w:rsidP="002E26B9">
      <w:pPr>
        <w:ind w:firstLine="142"/>
        <w:jc w:val="center"/>
        <w:rPr>
          <w:sz w:val="16"/>
          <w:szCs w:val="16"/>
        </w:rPr>
      </w:pPr>
      <w:r w:rsidRPr="002E26B9">
        <w:rPr>
          <w:sz w:val="16"/>
          <w:szCs w:val="16"/>
        </w:rPr>
        <w:t>Fuente: Subdirección de Arte, Cultura y Patrimonio</w:t>
      </w:r>
    </w:p>
    <w:p w:rsidR="00FA54EB" w:rsidRDefault="00FA54EB" w:rsidP="008B6AB8">
      <w:pPr>
        <w:pStyle w:val="Sinespaciado"/>
        <w:ind w:left="360"/>
        <w:jc w:val="both"/>
        <w:rPr>
          <w:sz w:val="22"/>
          <w:szCs w:val="22"/>
        </w:rPr>
      </w:pPr>
    </w:p>
    <w:p w:rsidR="00FA54EB" w:rsidRDefault="0007386A" w:rsidP="002E26B9">
      <w:pPr>
        <w:pStyle w:val="Sinespaciado"/>
        <w:ind w:left="142"/>
        <w:jc w:val="both"/>
        <w:rPr>
          <w:sz w:val="22"/>
          <w:szCs w:val="22"/>
        </w:rPr>
      </w:pPr>
      <w:r w:rsidRPr="00023C7C">
        <w:rPr>
          <w:sz w:val="22"/>
          <w:szCs w:val="22"/>
        </w:rPr>
        <w:t>En términos de la estrategia de difusión, se desarrolló un espacio en la página web de la entidad, con un mapa donde la ciudadanía interesada pueda consultar los sitios autorizados para la práctica responsable de grafiti</w:t>
      </w:r>
      <w:r w:rsidR="004D7A00" w:rsidRPr="00023C7C">
        <w:rPr>
          <w:sz w:val="22"/>
          <w:szCs w:val="22"/>
        </w:rPr>
        <w:t>; así mismo se afianzó el mapa georreferenciado de arte urbano responsable a través de la página de</w:t>
      </w:r>
      <w:r w:rsidR="002E26B9">
        <w:rPr>
          <w:sz w:val="22"/>
          <w:szCs w:val="22"/>
        </w:rPr>
        <w:t xml:space="preserve"> CULTURED</w:t>
      </w:r>
      <w:r w:rsidR="004D7A00" w:rsidRPr="00023C7C">
        <w:rPr>
          <w:sz w:val="22"/>
          <w:szCs w:val="22"/>
        </w:rPr>
        <w:t xml:space="preserve">, </w:t>
      </w:r>
      <w:r w:rsidR="00C32389" w:rsidRPr="00023C7C">
        <w:rPr>
          <w:sz w:val="22"/>
          <w:szCs w:val="22"/>
        </w:rPr>
        <w:t>en la cual</w:t>
      </w:r>
      <w:r w:rsidR="004D7A00" w:rsidRPr="00023C7C">
        <w:rPr>
          <w:sz w:val="22"/>
          <w:szCs w:val="22"/>
        </w:rPr>
        <w:t xml:space="preserve"> se incluyen </w:t>
      </w:r>
      <w:r w:rsidR="00C32389" w:rsidRPr="00023C7C">
        <w:rPr>
          <w:sz w:val="22"/>
          <w:szCs w:val="22"/>
        </w:rPr>
        <w:t>las obras artísticas realizadas bajo los parámetros de la norma</w:t>
      </w:r>
      <w:r w:rsidR="004D7A00" w:rsidRPr="00023C7C">
        <w:rPr>
          <w:sz w:val="22"/>
          <w:szCs w:val="22"/>
        </w:rPr>
        <w:t xml:space="preserve">, los muros disponibles potenciales a ser intervenidos a través de las becas promovidas por </w:t>
      </w:r>
      <w:r w:rsidR="00C32389" w:rsidRPr="00023C7C">
        <w:rPr>
          <w:sz w:val="22"/>
          <w:szCs w:val="22"/>
        </w:rPr>
        <w:t>el sector</w:t>
      </w:r>
      <w:r w:rsidR="004D7A00" w:rsidRPr="00023C7C">
        <w:rPr>
          <w:sz w:val="22"/>
          <w:szCs w:val="22"/>
        </w:rPr>
        <w:t xml:space="preserve"> y las esculturas y monumentos con valor patrimonial, </w:t>
      </w:r>
      <w:r w:rsidR="00C32389" w:rsidRPr="00023C7C">
        <w:rPr>
          <w:sz w:val="22"/>
          <w:szCs w:val="22"/>
        </w:rPr>
        <w:t xml:space="preserve">esto </w:t>
      </w:r>
      <w:r w:rsidR="004D7A00" w:rsidRPr="00023C7C">
        <w:rPr>
          <w:sz w:val="22"/>
          <w:szCs w:val="22"/>
        </w:rPr>
        <w:t xml:space="preserve">con el fin de que los artistas empiecen a referenciar los lugares permitidos para su práctica y los que no lo son. </w:t>
      </w:r>
    </w:p>
    <w:p w:rsidR="0007386A" w:rsidRPr="00023C7C" w:rsidRDefault="004D7A00" w:rsidP="002E26B9">
      <w:pPr>
        <w:pStyle w:val="Sinespaciado"/>
        <w:ind w:left="142"/>
        <w:jc w:val="both"/>
        <w:rPr>
          <w:sz w:val="22"/>
          <w:szCs w:val="22"/>
        </w:rPr>
      </w:pPr>
      <w:r w:rsidRPr="00023C7C">
        <w:rPr>
          <w:sz w:val="22"/>
          <w:szCs w:val="22"/>
        </w:rPr>
        <w:t xml:space="preserve">El link de consulta es: </w:t>
      </w:r>
      <w:hyperlink r:id="rId15" w:history="1">
        <w:r w:rsidR="003765FD" w:rsidRPr="00023C7C">
          <w:rPr>
            <w:rStyle w:val="Hipervnculo"/>
            <w:color w:val="auto"/>
            <w:sz w:val="22"/>
            <w:szCs w:val="22"/>
          </w:rPr>
          <w:t>http://sispru.scrd.gov.co/siscred/siscred/grafiti-en-bogota</w:t>
        </w:r>
      </w:hyperlink>
      <w:r w:rsidR="003765FD" w:rsidRPr="00023C7C">
        <w:rPr>
          <w:sz w:val="22"/>
          <w:szCs w:val="22"/>
        </w:rPr>
        <w:t>.</w:t>
      </w:r>
    </w:p>
    <w:p w:rsidR="003765FD" w:rsidRDefault="003765FD" w:rsidP="008B6AB8">
      <w:pPr>
        <w:pStyle w:val="Sinespaciado"/>
        <w:ind w:left="360"/>
        <w:jc w:val="both"/>
        <w:rPr>
          <w:sz w:val="22"/>
          <w:szCs w:val="22"/>
        </w:rPr>
      </w:pPr>
    </w:p>
    <w:p w:rsidR="00FA54EB" w:rsidRPr="00FA54EB" w:rsidRDefault="00FA54EB" w:rsidP="002E26B9">
      <w:pPr>
        <w:pStyle w:val="Sinespaciado"/>
        <w:ind w:left="142"/>
        <w:jc w:val="both"/>
        <w:rPr>
          <w:sz w:val="22"/>
          <w:szCs w:val="22"/>
        </w:rPr>
      </w:pPr>
      <w:r w:rsidRPr="00FA54EB">
        <w:rPr>
          <w:sz w:val="22"/>
          <w:szCs w:val="22"/>
        </w:rPr>
        <w:t>Para la celebración del día del arte urbano 2018 y por iniciativa de la Mesa Distrital de Grafiti, el Comité para la Práctica Responsable, la SCRD gestionó junto al IDPAC la intervención en el muro del Colegio Técnico José Félix Restrepo IED, SEDE A, ubicado en la Carrera 6 # 18B - 04 Sur. La intervención contó con la participación de 3 representantes de 18 mesas de grafiti incluyendo a la Mesa Mujeres.</w:t>
      </w:r>
    </w:p>
    <w:p w:rsidR="002E26B9" w:rsidRPr="002E26B9" w:rsidRDefault="003765FD" w:rsidP="009077F1">
      <w:pPr>
        <w:pStyle w:val="Sinespaciado"/>
        <w:numPr>
          <w:ilvl w:val="0"/>
          <w:numId w:val="24"/>
        </w:numPr>
        <w:jc w:val="both"/>
        <w:rPr>
          <w:b/>
          <w:sz w:val="22"/>
        </w:rPr>
      </w:pPr>
      <w:r w:rsidRPr="002E26B9">
        <w:rPr>
          <w:b/>
          <w:sz w:val="22"/>
        </w:rPr>
        <w:lastRenderedPageBreak/>
        <w:t>RECORRIDOS Y ACTIVIDADES ESPECIALES</w:t>
      </w:r>
    </w:p>
    <w:p w:rsidR="002E26B9" w:rsidRPr="002E26B9" w:rsidRDefault="002E26B9" w:rsidP="002E26B9">
      <w:pPr>
        <w:pStyle w:val="Sinespaciado"/>
        <w:jc w:val="both"/>
        <w:rPr>
          <w:sz w:val="22"/>
        </w:rPr>
      </w:pPr>
    </w:p>
    <w:p w:rsidR="003765FD" w:rsidRPr="002E26B9" w:rsidRDefault="00411BD2" w:rsidP="002E26B9">
      <w:pPr>
        <w:pStyle w:val="Sinespaciado"/>
        <w:jc w:val="both"/>
        <w:rPr>
          <w:sz w:val="22"/>
        </w:rPr>
      </w:pPr>
      <w:r w:rsidRPr="002E26B9">
        <w:rPr>
          <w:sz w:val="22"/>
        </w:rPr>
        <w:t>S</w:t>
      </w:r>
      <w:r w:rsidR="003765FD" w:rsidRPr="002E26B9">
        <w:rPr>
          <w:sz w:val="22"/>
        </w:rPr>
        <w:t>e realizaron recorridos con diversos actores en las muestras de Distrito Grafiti II y las intervenciones hechas a través de la Beca de Arte Urbano Responsable; así mismo se hizo la visita técnica a dos propuestas hechas por Transmilenio para incluir intervenciones de arte urbano en el sistema y se realizó una presentación para el VI Salón Nacional de arte Popular -BAT-. De igual forma, la SCRD apoyó el evento “</w:t>
      </w:r>
      <w:proofErr w:type="spellStart"/>
      <w:r w:rsidR="003765FD" w:rsidRPr="002E26B9">
        <w:rPr>
          <w:sz w:val="22"/>
        </w:rPr>
        <w:t>Walk</w:t>
      </w:r>
      <w:proofErr w:type="spellEnd"/>
      <w:r w:rsidR="003765FD" w:rsidRPr="002E26B9">
        <w:rPr>
          <w:sz w:val="22"/>
        </w:rPr>
        <w:t xml:space="preserve"> 21” que se realizó en el mes de octubre de 2018 y que en cabeza del DADEP, trato el tema de las ciudades caminables y el mejoramiento del espacio público como un eje fundamental para generar calidad de vida a los ciudadanos. </w:t>
      </w:r>
    </w:p>
    <w:p w:rsidR="00FA54EB" w:rsidRPr="002E26B9" w:rsidRDefault="00FA54EB" w:rsidP="002E26B9">
      <w:pPr>
        <w:pStyle w:val="Sinespaciado"/>
        <w:jc w:val="both"/>
        <w:rPr>
          <w:rFonts w:ascii="Arial Narrow" w:hAnsi="Arial Narrow"/>
          <w:color w:val="7030A0"/>
          <w:sz w:val="22"/>
        </w:rPr>
      </w:pPr>
    </w:p>
    <w:p w:rsidR="00FA54EB" w:rsidRPr="002E26B9" w:rsidRDefault="00FA54EB" w:rsidP="002E26B9">
      <w:pPr>
        <w:pStyle w:val="Sinespaciado"/>
        <w:jc w:val="both"/>
        <w:rPr>
          <w:sz w:val="22"/>
        </w:rPr>
      </w:pPr>
      <w:r w:rsidRPr="002E26B9">
        <w:rPr>
          <w:sz w:val="22"/>
        </w:rPr>
        <w:t xml:space="preserve">En el 2019 la Subdirección de Arte, Cultura y Patrimonio </w:t>
      </w:r>
      <w:r w:rsidR="002E26B9">
        <w:rPr>
          <w:sz w:val="22"/>
        </w:rPr>
        <w:t xml:space="preserve">de la SCRD </w:t>
      </w:r>
      <w:r w:rsidRPr="002E26B9">
        <w:rPr>
          <w:sz w:val="22"/>
        </w:rPr>
        <w:t xml:space="preserve">asistió a </w:t>
      </w:r>
      <w:r w:rsidR="002E26B9">
        <w:rPr>
          <w:sz w:val="22"/>
        </w:rPr>
        <w:t>6</w:t>
      </w:r>
      <w:r w:rsidRPr="002E26B9">
        <w:rPr>
          <w:sz w:val="22"/>
        </w:rPr>
        <w:t xml:space="preserve"> “Tomas interinstitucionales”, proceso organizado por la Secretaría Distrital de Gobierno, que tiene por objeto promover la recuperación del espacio público, con el aporte y articulación de las entidades distritales desde lo de su misionalidad.</w:t>
      </w:r>
    </w:p>
    <w:p w:rsidR="002E26B9" w:rsidRPr="00725CF0" w:rsidRDefault="002E26B9" w:rsidP="00725CF0">
      <w:pPr>
        <w:pStyle w:val="Sinespaciado"/>
        <w:jc w:val="both"/>
        <w:rPr>
          <w:sz w:val="22"/>
          <w:szCs w:val="22"/>
        </w:rPr>
      </w:pPr>
    </w:p>
    <w:p w:rsidR="00411BD2" w:rsidRPr="00725CF0" w:rsidRDefault="0007386A" w:rsidP="009077F1">
      <w:pPr>
        <w:pStyle w:val="Sinespaciado"/>
        <w:numPr>
          <w:ilvl w:val="0"/>
          <w:numId w:val="24"/>
        </w:numPr>
        <w:jc w:val="both"/>
        <w:rPr>
          <w:b/>
          <w:sz w:val="22"/>
          <w:szCs w:val="22"/>
        </w:rPr>
      </w:pPr>
      <w:bookmarkStart w:id="52" w:name="_Toc4490321"/>
      <w:bookmarkStart w:id="53" w:name="_Toc4492537"/>
      <w:bookmarkStart w:id="54" w:name="_Toc4508432"/>
      <w:bookmarkEnd w:id="51"/>
      <w:r w:rsidRPr="00725CF0">
        <w:rPr>
          <w:b/>
          <w:sz w:val="22"/>
          <w:szCs w:val="22"/>
        </w:rPr>
        <w:t>CONVENIO 229 de 2014</w:t>
      </w:r>
      <w:bookmarkEnd w:id="52"/>
      <w:bookmarkEnd w:id="53"/>
      <w:bookmarkEnd w:id="54"/>
      <w:r w:rsidRPr="00725CF0">
        <w:rPr>
          <w:b/>
          <w:sz w:val="22"/>
          <w:szCs w:val="22"/>
        </w:rPr>
        <w:t xml:space="preserve"> </w:t>
      </w:r>
      <w:bookmarkStart w:id="55" w:name="_Hlk502042550"/>
    </w:p>
    <w:p w:rsidR="00725CF0" w:rsidRDefault="00725CF0" w:rsidP="00725CF0">
      <w:pPr>
        <w:pStyle w:val="Sinespaciado"/>
        <w:jc w:val="both"/>
        <w:rPr>
          <w:sz w:val="22"/>
          <w:szCs w:val="22"/>
        </w:rPr>
      </w:pPr>
    </w:p>
    <w:p w:rsidR="00725CF0" w:rsidRDefault="00DD0617" w:rsidP="00725CF0">
      <w:pPr>
        <w:pStyle w:val="Sinespaciado"/>
        <w:jc w:val="both"/>
        <w:rPr>
          <w:sz w:val="22"/>
          <w:szCs w:val="22"/>
        </w:rPr>
      </w:pPr>
      <w:r w:rsidRPr="00725CF0">
        <w:rPr>
          <w:sz w:val="22"/>
          <w:szCs w:val="22"/>
        </w:rPr>
        <w:t>El cual tiene como objeto “</w:t>
      </w:r>
      <w:r w:rsidRPr="00725CF0">
        <w:rPr>
          <w:i/>
          <w:sz w:val="22"/>
          <w:szCs w:val="22"/>
        </w:rPr>
        <w:t>Aunar esfuerzos técnicos, administrativos y financieros entre la Transportadora de Gas Internacional S.A. ESP, la Secretaría de Cultura, Recreación y Deporte, el Instituto Distrital de Patrimonio Cultural y la Fundación Escuela Taller de Bogotá, para impulsar estrategias para el desarrollo de expresiones artísticas en el espacio público de la ciudad de Bogotá, D.C</w:t>
      </w:r>
      <w:r w:rsidRPr="00725CF0">
        <w:rPr>
          <w:sz w:val="22"/>
          <w:szCs w:val="22"/>
        </w:rPr>
        <w:t xml:space="preserve">.”. </w:t>
      </w:r>
    </w:p>
    <w:p w:rsidR="00725CF0" w:rsidRDefault="00725CF0" w:rsidP="00725CF0">
      <w:pPr>
        <w:pStyle w:val="Sinespaciado"/>
        <w:jc w:val="both"/>
        <w:rPr>
          <w:sz w:val="22"/>
          <w:szCs w:val="22"/>
        </w:rPr>
      </w:pPr>
    </w:p>
    <w:p w:rsidR="00DD0617" w:rsidRPr="00725CF0" w:rsidRDefault="00DD0617" w:rsidP="00725CF0">
      <w:pPr>
        <w:pStyle w:val="Sinespaciado"/>
        <w:jc w:val="both"/>
        <w:rPr>
          <w:sz w:val="22"/>
          <w:szCs w:val="22"/>
        </w:rPr>
      </w:pPr>
      <w:r w:rsidRPr="00725CF0">
        <w:rPr>
          <w:sz w:val="22"/>
          <w:szCs w:val="22"/>
        </w:rPr>
        <w:t>En cumplimiento del objeto del convenio, durante el cuatrienio se han realizado comités técnicos y operativos que permitieron la implantación de la obra artística y la instalación del proyecto eléctrico por parte de CODENSA. El convenio finalizó el 20 de mayo de 2017 y fue liquidado en el año 2018, quedando a cargo del Instituto Distrital de Patrimonio Cultural.</w:t>
      </w:r>
    </w:p>
    <w:p w:rsidR="0007386A" w:rsidRPr="00725CF0" w:rsidRDefault="0007386A" w:rsidP="00725CF0">
      <w:pPr>
        <w:pStyle w:val="Sinespaciado"/>
        <w:jc w:val="both"/>
        <w:rPr>
          <w:sz w:val="22"/>
          <w:szCs w:val="22"/>
        </w:rPr>
      </w:pPr>
    </w:p>
    <w:p w:rsidR="00411BD2" w:rsidRPr="00725CF0" w:rsidRDefault="0007386A" w:rsidP="009077F1">
      <w:pPr>
        <w:pStyle w:val="Sinespaciado"/>
        <w:numPr>
          <w:ilvl w:val="0"/>
          <w:numId w:val="24"/>
        </w:numPr>
        <w:jc w:val="both"/>
        <w:rPr>
          <w:b/>
          <w:sz w:val="22"/>
          <w:szCs w:val="22"/>
        </w:rPr>
      </w:pPr>
      <w:bookmarkStart w:id="56" w:name="_Toc4490322"/>
      <w:bookmarkStart w:id="57" w:name="_Toc4492538"/>
      <w:bookmarkStart w:id="58" w:name="_Toc4508433"/>
      <w:bookmarkEnd w:id="55"/>
      <w:r w:rsidRPr="00725CF0">
        <w:rPr>
          <w:b/>
          <w:sz w:val="22"/>
          <w:szCs w:val="22"/>
        </w:rPr>
        <w:t>CONVENIO INTERADMINISTRATIVO 117 DE 2014</w:t>
      </w:r>
      <w:bookmarkEnd w:id="56"/>
      <w:bookmarkEnd w:id="57"/>
      <w:bookmarkEnd w:id="58"/>
    </w:p>
    <w:p w:rsidR="00725CF0" w:rsidRDefault="00725CF0" w:rsidP="00725CF0">
      <w:pPr>
        <w:pStyle w:val="Sinespaciado"/>
        <w:jc w:val="both"/>
        <w:rPr>
          <w:sz w:val="22"/>
          <w:szCs w:val="22"/>
        </w:rPr>
      </w:pPr>
    </w:p>
    <w:p w:rsidR="00EF61BE" w:rsidRDefault="00411BD2" w:rsidP="00725CF0">
      <w:pPr>
        <w:pStyle w:val="Sinespaciado"/>
        <w:jc w:val="both"/>
        <w:rPr>
          <w:sz w:val="22"/>
          <w:szCs w:val="22"/>
        </w:rPr>
      </w:pPr>
      <w:r w:rsidRPr="00725CF0">
        <w:rPr>
          <w:sz w:val="22"/>
          <w:szCs w:val="22"/>
        </w:rPr>
        <w:t>E</w:t>
      </w:r>
      <w:r w:rsidR="00EF61BE" w:rsidRPr="00725CF0">
        <w:rPr>
          <w:sz w:val="22"/>
          <w:szCs w:val="22"/>
        </w:rPr>
        <w:t>n el proceso de ejecución del Convenio, del que hacen parte la Secretaría de Cultura, Recreación y Deporte, IDARTES, IPES, IDPC y el Fondo de Desarrollo Local se ejecutó la primera etapa de obras para la Plaza de Mercado La Concordia y la adecuación para la Galería Santa Fe. A la fecha hay una ejecución del contrato del 100%, incluyendo los recursos adicionados por las partes vinculadas. Así mismo, a finales de 2016, se firmó el Convenio Interadministrativo No. 276 de 2016 para la gestión de la segunda etapa de intervención de este bien de interés cultural</w:t>
      </w:r>
      <w:r w:rsidR="003E1E3D" w:rsidRPr="00725CF0">
        <w:rPr>
          <w:sz w:val="22"/>
          <w:szCs w:val="22"/>
        </w:rPr>
        <w:t>.</w:t>
      </w:r>
    </w:p>
    <w:p w:rsidR="00725CF0" w:rsidRDefault="00725CF0" w:rsidP="00725CF0">
      <w:pPr>
        <w:pStyle w:val="Sinespaciado"/>
        <w:jc w:val="both"/>
        <w:rPr>
          <w:sz w:val="22"/>
          <w:szCs w:val="22"/>
        </w:rPr>
      </w:pPr>
    </w:p>
    <w:p w:rsidR="00725CF0" w:rsidRDefault="00725CF0" w:rsidP="00725CF0">
      <w:pPr>
        <w:pStyle w:val="Sinespaciado"/>
        <w:jc w:val="both"/>
        <w:rPr>
          <w:sz w:val="22"/>
          <w:szCs w:val="22"/>
        </w:rPr>
      </w:pPr>
    </w:p>
    <w:p w:rsidR="00725CF0" w:rsidRDefault="00725CF0" w:rsidP="00725CF0">
      <w:pPr>
        <w:pStyle w:val="Sinespaciado"/>
        <w:jc w:val="both"/>
        <w:rPr>
          <w:sz w:val="22"/>
          <w:szCs w:val="22"/>
        </w:rPr>
      </w:pPr>
    </w:p>
    <w:p w:rsidR="00725CF0" w:rsidRDefault="00725CF0" w:rsidP="00725CF0">
      <w:pPr>
        <w:pStyle w:val="Sinespaciado"/>
        <w:jc w:val="both"/>
        <w:rPr>
          <w:sz w:val="22"/>
          <w:szCs w:val="22"/>
        </w:rPr>
      </w:pPr>
    </w:p>
    <w:p w:rsidR="00725CF0" w:rsidRDefault="00725CF0" w:rsidP="00725CF0">
      <w:pPr>
        <w:pStyle w:val="Sinespaciado"/>
        <w:jc w:val="both"/>
        <w:rPr>
          <w:sz w:val="22"/>
          <w:szCs w:val="22"/>
        </w:rPr>
      </w:pPr>
    </w:p>
    <w:p w:rsidR="00725CF0" w:rsidRDefault="00725CF0" w:rsidP="00725CF0">
      <w:pPr>
        <w:pStyle w:val="Sinespaciado"/>
        <w:jc w:val="both"/>
        <w:rPr>
          <w:sz w:val="22"/>
          <w:szCs w:val="22"/>
        </w:rPr>
      </w:pPr>
    </w:p>
    <w:p w:rsidR="003E1E3D" w:rsidRDefault="00EA1D3E" w:rsidP="00725CF0">
      <w:pPr>
        <w:pStyle w:val="Sinespaciado"/>
        <w:jc w:val="both"/>
        <w:rPr>
          <w:color w:val="FF0000"/>
          <w:sz w:val="22"/>
          <w:szCs w:val="22"/>
        </w:rPr>
      </w:pPr>
      <w:r w:rsidRPr="00725CF0">
        <w:rPr>
          <w:noProof/>
          <w:sz w:val="22"/>
          <w:szCs w:val="22"/>
        </w:rPr>
        <w:lastRenderedPageBreak/>
        <w:drawing>
          <wp:anchor distT="0" distB="0" distL="114300" distR="114300" simplePos="0" relativeHeight="251700224" behindDoc="0" locked="0" layoutInCell="1" allowOverlap="1">
            <wp:simplePos x="0" y="0"/>
            <wp:positionH relativeFrom="margin">
              <wp:align>center</wp:align>
            </wp:positionH>
            <wp:positionV relativeFrom="paragraph">
              <wp:posOffset>52705</wp:posOffset>
            </wp:positionV>
            <wp:extent cx="5934075" cy="3340801"/>
            <wp:effectExtent l="0" t="0" r="0" b="0"/>
            <wp:wrapNone/>
            <wp:docPr id="19" name="Imagen 19" descr="INFORME IV TRIM 2018 992 - ANEX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NFORME IV TRIM 2018 992 - ANEXO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4075" cy="334080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5CF0" w:rsidRPr="00023C7C" w:rsidRDefault="00725CF0" w:rsidP="00725CF0">
      <w:pPr>
        <w:pStyle w:val="Sinespaciado"/>
        <w:jc w:val="both"/>
        <w:rPr>
          <w:color w:val="FF0000"/>
          <w:sz w:val="22"/>
          <w:szCs w:val="22"/>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725CF0" w:rsidRDefault="00725CF0" w:rsidP="003E1E3D">
      <w:pPr>
        <w:pBdr>
          <w:top w:val="nil"/>
          <w:left w:val="nil"/>
          <w:bottom w:val="nil"/>
          <w:right w:val="nil"/>
          <w:between w:val="nil"/>
        </w:pBdr>
        <w:rPr>
          <w:b/>
          <w:sz w:val="16"/>
          <w:szCs w:val="16"/>
        </w:rPr>
      </w:pPr>
    </w:p>
    <w:p w:rsidR="003E1E3D" w:rsidRPr="00725CF0" w:rsidRDefault="003E1E3D" w:rsidP="00725CF0">
      <w:pPr>
        <w:pBdr>
          <w:top w:val="nil"/>
          <w:left w:val="nil"/>
          <w:bottom w:val="nil"/>
          <w:right w:val="nil"/>
          <w:between w:val="nil"/>
        </w:pBdr>
        <w:jc w:val="center"/>
        <w:rPr>
          <w:sz w:val="16"/>
          <w:szCs w:val="16"/>
        </w:rPr>
      </w:pPr>
      <w:r w:rsidRPr="00725CF0">
        <w:rPr>
          <w:sz w:val="16"/>
          <w:szCs w:val="16"/>
        </w:rPr>
        <w:t>Fuente: Subdirección de Arte, Cultura y Patrimonio</w:t>
      </w:r>
    </w:p>
    <w:p w:rsidR="002E220F" w:rsidRDefault="002E220F" w:rsidP="003E1E3D">
      <w:pPr>
        <w:pBdr>
          <w:top w:val="nil"/>
          <w:left w:val="nil"/>
          <w:bottom w:val="nil"/>
          <w:right w:val="nil"/>
          <w:between w:val="nil"/>
        </w:pBdr>
        <w:suppressAutoHyphens w:val="0"/>
        <w:jc w:val="both"/>
        <w:rPr>
          <w:color w:val="FF0000"/>
          <w:sz w:val="22"/>
          <w:szCs w:val="22"/>
        </w:rPr>
      </w:pPr>
    </w:p>
    <w:p w:rsidR="00D56B32" w:rsidRPr="00D56B32" w:rsidRDefault="00D56B32" w:rsidP="00D56B32">
      <w:pPr>
        <w:pBdr>
          <w:top w:val="nil"/>
          <w:left w:val="nil"/>
          <w:bottom w:val="nil"/>
          <w:right w:val="nil"/>
          <w:between w:val="nil"/>
        </w:pBdr>
        <w:jc w:val="both"/>
        <w:rPr>
          <w:sz w:val="22"/>
          <w:szCs w:val="22"/>
        </w:rPr>
      </w:pPr>
      <w:r w:rsidRPr="00D56B32">
        <w:rPr>
          <w:sz w:val="22"/>
          <w:szCs w:val="22"/>
        </w:rPr>
        <w:t>En la actualidad el Convenio Interadministrativo 117 de 2014, se encuentra en etapa de liquidación. Para esto, ya ha sido entregado el borrador del Acta de Liquidación por parte del IDPC, el Modelo de Administración y Gestión, a cargo de IPES-IDARTES y la documentación relacionada con la contratación de los módulos de venta para el traslado de los comerciantes a cargo del IPES.</w:t>
      </w:r>
    </w:p>
    <w:p w:rsidR="00725CF0" w:rsidRDefault="00725CF0" w:rsidP="00725CF0">
      <w:pPr>
        <w:pStyle w:val="Sinespaciado"/>
        <w:jc w:val="both"/>
        <w:rPr>
          <w:sz w:val="22"/>
        </w:rPr>
      </w:pPr>
      <w:bookmarkStart w:id="59" w:name="_Toc4490323"/>
      <w:bookmarkStart w:id="60" w:name="_Toc4492539"/>
      <w:bookmarkStart w:id="61" w:name="_Toc4508434"/>
    </w:p>
    <w:p w:rsidR="00411BD2" w:rsidRPr="00725CF0" w:rsidRDefault="00EF61BE" w:rsidP="009077F1">
      <w:pPr>
        <w:pStyle w:val="Sinespaciado"/>
        <w:numPr>
          <w:ilvl w:val="0"/>
          <w:numId w:val="24"/>
        </w:numPr>
        <w:jc w:val="both"/>
        <w:rPr>
          <w:b/>
          <w:sz w:val="22"/>
        </w:rPr>
      </w:pPr>
      <w:r w:rsidRPr="00725CF0">
        <w:rPr>
          <w:b/>
          <w:sz w:val="22"/>
        </w:rPr>
        <w:t>CONVENIO INTERADMINISTRATIVO 276 DE 2016</w:t>
      </w:r>
      <w:bookmarkEnd w:id="59"/>
      <w:bookmarkEnd w:id="60"/>
      <w:bookmarkEnd w:id="61"/>
      <w:r w:rsidRPr="00725CF0">
        <w:rPr>
          <w:b/>
          <w:sz w:val="22"/>
        </w:rPr>
        <w:t xml:space="preserve"> </w:t>
      </w:r>
    </w:p>
    <w:p w:rsidR="00725CF0" w:rsidRDefault="00725CF0" w:rsidP="00725CF0">
      <w:pPr>
        <w:pStyle w:val="Sinespaciado"/>
        <w:jc w:val="both"/>
        <w:rPr>
          <w:sz w:val="22"/>
        </w:rPr>
      </w:pPr>
    </w:p>
    <w:p w:rsidR="006F50EF" w:rsidRPr="00725CF0" w:rsidRDefault="006F50EF" w:rsidP="00725CF0">
      <w:pPr>
        <w:pStyle w:val="Sinespaciado"/>
        <w:jc w:val="both"/>
        <w:rPr>
          <w:sz w:val="22"/>
        </w:rPr>
      </w:pPr>
      <w:r w:rsidRPr="00725CF0">
        <w:rPr>
          <w:sz w:val="22"/>
        </w:rPr>
        <w:t>Este convenio fue suscrito por el IPES, IDARTES, IDPC, el Fondo de Desarrollo Local de La Candelaria y la Secretaría de Cultura, con el fin de gestionar la segunda etapa de la obra para la Plaza de Mercado La Concordia. En la actualidad hay una gestión del 96% de la obra, la cual se encuentra suspendida, hasta que se adelante la conexión a la red eléctrica principal a cargo de CODENSA</w:t>
      </w:r>
      <w:r w:rsidR="00725CF0">
        <w:rPr>
          <w:sz w:val="22"/>
        </w:rPr>
        <w:t>, u</w:t>
      </w:r>
      <w:r w:rsidRPr="00725CF0">
        <w:rPr>
          <w:sz w:val="22"/>
        </w:rPr>
        <w:t>na vez se realice esta conexión se podrá reiniciar la ejecución de obra. En el desarrollo de este convenio, la SCRD hizo entrega del anteproyecto arquitectónico para el espacio público frente a la Galería Santa Fe, que se encuentra en diseño de detalle por parte del Fondo de Desarrollo Local de La Candelaria, para su ejecución en 2019. Sin embargo, e</w:t>
      </w:r>
      <w:r w:rsidR="00725CF0">
        <w:rPr>
          <w:sz w:val="22"/>
        </w:rPr>
        <w:t>l</w:t>
      </w:r>
      <w:r w:rsidRPr="00725CF0">
        <w:rPr>
          <w:sz w:val="22"/>
        </w:rPr>
        <w:t xml:space="preserve"> anteproyecto de intervención ya cuenta con aprobación del IDPC, según la Resolución 870 de 2018.</w:t>
      </w:r>
    </w:p>
    <w:p w:rsidR="00EF61BE" w:rsidRPr="00725CF0" w:rsidRDefault="00EF61BE" w:rsidP="00725CF0">
      <w:pPr>
        <w:pStyle w:val="Sinespaciado"/>
        <w:jc w:val="both"/>
        <w:rPr>
          <w:color w:val="FF0000"/>
          <w:sz w:val="22"/>
        </w:rPr>
      </w:pPr>
    </w:p>
    <w:p w:rsidR="006F50EF" w:rsidRPr="00725CF0" w:rsidRDefault="006F50EF" w:rsidP="00725CF0">
      <w:pPr>
        <w:pStyle w:val="Sinespaciado"/>
        <w:jc w:val="both"/>
        <w:rPr>
          <w:sz w:val="22"/>
        </w:rPr>
      </w:pPr>
      <w:r w:rsidRPr="00725CF0">
        <w:rPr>
          <w:sz w:val="22"/>
        </w:rPr>
        <w:t xml:space="preserve">Adicionalmente y dentro de las gestiones adelantadas producto del Convenio Interadministrativo No. 276 de 2016, el IPES-IDARTES-IDPC, firmaron un convenio para la ejecución de la tercera </w:t>
      </w:r>
      <w:r w:rsidRPr="00725CF0">
        <w:rPr>
          <w:sz w:val="22"/>
        </w:rPr>
        <w:lastRenderedPageBreak/>
        <w:t>etapa de obras, en el marco del Convenio Interadministrativo No. 276 de 2016, para ser contratadas en 2019, específicamente para la entrega del ascensor y de los módulos de venta de la Plaza de Mercado. A la fecha, el IDPC trabaja en los estudios previos para la contratación de la tercera etapa de obra.</w:t>
      </w:r>
    </w:p>
    <w:p w:rsidR="00411BD2" w:rsidRPr="00725CF0" w:rsidRDefault="00411BD2" w:rsidP="00725CF0">
      <w:pPr>
        <w:pStyle w:val="Sinespaciado"/>
        <w:jc w:val="both"/>
        <w:rPr>
          <w:sz w:val="22"/>
        </w:rPr>
      </w:pPr>
    </w:p>
    <w:p w:rsidR="00D56365" w:rsidRPr="00023C7C" w:rsidRDefault="002D24AA" w:rsidP="00EF61BE">
      <w:pPr>
        <w:pStyle w:val="Sinespaciado"/>
        <w:ind w:left="360"/>
        <w:jc w:val="both"/>
        <w:rPr>
          <w:sz w:val="22"/>
          <w:szCs w:val="22"/>
        </w:rPr>
      </w:pPr>
      <w:r w:rsidRPr="00023C7C">
        <w:rPr>
          <w:noProof/>
          <w:sz w:val="22"/>
          <w:szCs w:val="22"/>
        </w:rPr>
        <w:drawing>
          <wp:anchor distT="0" distB="0" distL="114300" distR="114300" simplePos="0" relativeHeight="251644928" behindDoc="0" locked="0" layoutInCell="1" allowOverlap="1">
            <wp:simplePos x="0" y="0"/>
            <wp:positionH relativeFrom="margin">
              <wp:posOffset>955675</wp:posOffset>
            </wp:positionH>
            <wp:positionV relativeFrom="paragraph">
              <wp:posOffset>11430</wp:posOffset>
            </wp:positionV>
            <wp:extent cx="4437596" cy="2547212"/>
            <wp:effectExtent l="0" t="0" r="1270" b="5715"/>
            <wp:wrapNone/>
            <wp:docPr id="115" name="Imagen 115" descr="INFORME IV TRIM 2018 992 - ANEX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NFORME IV TRIM 2018 992 - ANEXO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43720" cy="255072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6365" w:rsidRPr="00023C7C" w:rsidRDefault="00D56365" w:rsidP="00EF61BE">
      <w:pPr>
        <w:pStyle w:val="Sinespaciado"/>
        <w:ind w:left="360"/>
        <w:jc w:val="both"/>
        <w:rPr>
          <w:sz w:val="22"/>
          <w:szCs w:val="22"/>
        </w:rPr>
      </w:pPr>
    </w:p>
    <w:p w:rsidR="008F3FEB" w:rsidRPr="00023C7C" w:rsidRDefault="008F3FEB" w:rsidP="00EF61BE">
      <w:pPr>
        <w:pStyle w:val="Sinespaciado"/>
        <w:ind w:left="360"/>
        <w:jc w:val="both"/>
        <w:rPr>
          <w:sz w:val="22"/>
          <w:szCs w:val="22"/>
        </w:rPr>
      </w:pPr>
    </w:p>
    <w:p w:rsidR="008F3FEB" w:rsidRPr="00023C7C" w:rsidRDefault="008F3FEB" w:rsidP="00EF61BE">
      <w:pPr>
        <w:pStyle w:val="Sinespaciado"/>
        <w:ind w:left="360"/>
        <w:jc w:val="both"/>
        <w:rPr>
          <w:sz w:val="22"/>
          <w:szCs w:val="22"/>
        </w:rPr>
      </w:pPr>
    </w:p>
    <w:p w:rsidR="008F3FEB" w:rsidRPr="00023C7C" w:rsidRDefault="008F3FEB" w:rsidP="00EF61BE">
      <w:pPr>
        <w:pStyle w:val="Sinespaciado"/>
        <w:ind w:left="360"/>
        <w:jc w:val="both"/>
        <w:rPr>
          <w:sz w:val="22"/>
          <w:szCs w:val="22"/>
        </w:rPr>
      </w:pPr>
    </w:p>
    <w:p w:rsidR="008F3FEB" w:rsidRPr="00023C7C" w:rsidRDefault="008F3FEB" w:rsidP="00EF61BE">
      <w:pPr>
        <w:pStyle w:val="Sinespaciado"/>
        <w:ind w:left="360"/>
        <w:jc w:val="both"/>
        <w:rPr>
          <w:sz w:val="22"/>
          <w:szCs w:val="22"/>
        </w:rPr>
      </w:pPr>
    </w:p>
    <w:p w:rsidR="008F3FEB" w:rsidRPr="00023C7C" w:rsidRDefault="008F3FEB" w:rsidP="00EF61BE">
      <w:pPr>
        <w:pStyle w:val="Sinespaciado"/>
        <w:ind w:left="360"/>
        <w:jc w:val="both"/>
        <w:rPr>
          <w:sz w:val="22"/>
          <w:szCs w:val="22"/>
        </w:rPr>
      </w:pPr>
    </w:p>
    <w:p w:rsidR="008F3FEB" w:rsidRPr="00023C7C" w:rsidRDefault="008F3FEB" w:rsidP="00EF61BE">
      <w:pPr>
        <w:pStyle w:val="Sinespaciado"/>
        <w:ind w:left="360"/>
        <w:jc w:val="both"/>
        <w:rPr>
          <w:sz w:val="22"/>
          <w:szCs w:val="22"/>
        </w:rPr>
      </w:pPr>
    </w:p>
    <w:p w:rsidR="008F3FEB" w:rsidRPr="00023C7C" w:rsidRDefault="008F3FEB" w:rsidP="00EF61BE">
      <w:pPr>
        <w:pStyle w:val="Sinespaciado"/>
        <w:ind w:left="360"/>
        <w:jc w:val="both"/>
        <w:rPr>
          <w:sz w:val="22"/>
          <w:szCs w:val="22"/>
        </w:rPr>
      </w:pPr>
    </w:p>
    <w:p w:rsidR="008F3FEB" w:rsidRPr="00023C7C" w:rsidRDefault="008F3FEB" w:rsidP="00EF61BE">
      <w:pPr>
        <w:pStyle w:val="Sinespaciado"/>
        <w:ind w:left="360"/>
        <w:jc w:val="both"/>
        <w:rPr>
          <w:sz w:val="22"/>
          <w:szCs w:val="22"/>
        </w:rPr>
      </w:pPr>
    </w:p>
    <w:p w:rsidR="008F3FEB" w:rsidRPr="00023C7C" w:rsidRDefault="008F3FEB" w:rsidP="00EF61BE">
      <w:pPr>
        <w:pStyle w:val="Sinespaciado"/>
        <w:ind w:left="360"/>
        <w:jc w:val="both"/>
        <w:rPr>
          <w:sz w:val="22"/>
          <w:szCs w:val="22"/>
        </w:rPr>
      </w:pPr>
    </w:p>
    <w:p w:rsidR="008F3FEB" w:rsidRPr="00023C7C" w:rsidRDefault="008F3FEB" w:rsidP="00EF61BE">
      <w:pPr>
        <w:pStyle w:val="Sinespaciado"/>
        <w:ind w:left="360"/>
        <w:jc w:val="both"/>
        <w:rPr>
          <w:sz w:val="22"/>
          <w:szCs w:val="22"/>
        </w:rPr>
      </w:pPr>
    </w:p>
    <w:p w:rsidR="008F3FEB" w:rsidRPr="00023C7C" w:rsidRDefault="008F3FEB" w:rsidP="00EF61BE">
      <w:pPr>
        <w:pStyle w:val="Sinespaciado"/>
        <w:ind w:left="360"/>
        <w:jc w:val="both"/>
        <w:rPr>
          <w:sz w:val="22"/>
          <w:szCs w:val="22"/>
        </w:rPr>
      </w:pPr>
    </w:p>
    <w:p w:rsidR="008F3FEB" w:rsidRPr="00023C7C" w:rsidRDefault="008F3FEB" w:rsidP="00EF61BE">
      <w:pPr>
        <w:pStyle w:val="Sinespaciado"/>
        <w:ind w:left="360"/>
        <w:jc w:val="both"/>
        <w:rPr>
          <w:sz w:val="22"/>
          <w:szCs w:val="22"/>
        </w:rPr>
      </w:pPr>
    </w:p>
    <w:p w:rsidR="008F3FEB" w:rsidRPr="00023C7C" w:rsidRDefault="008F3FEB" w:rsidP="00EF61BE">
      <w:pPr>
        <w:pStyle w:val="Sinespaciado"/>
        <w:ind w:left="360"/>
        <w:jc w:val="both"/>
        <w:rPr>
          <w:sz w:val="22"/>
          <w:szCs w:val="22"/>
        </w:rPr>
      </w:pPr>
    </w:p>
    <w:p w:rsidR="008F3FEB" w:rsidRDefault="008F3FEB" w:rsidP="00EF61BE">
      <w:pPr>
        <w:pStyle w:val="Sinespaciado"/>
        <w:ind w:left="360"/>
        <w:jc w:val="both"/>
        <w:rPr>
          <w:sz w:val="22"/>
          <w:szCs w:val="22"/>
        </w:rPr>
      </w:pPr>
    </w:p>
    <w:p w:rsidR="002D24AA" w:rsidRDefault="002D24AA" w:rsidP="00EF61BE">
      <w:pPr>
        <w:pStyle w:val="Sinespaciado"/>
        <w:ind w:left="360"/>
        <w:jc w:val="both"/>
        <w:rPr>
          <w:sz w:val="22"/>
          <w:szCs w:val="22"/>
        </w:rPr>
      </w:pPr>
    </w:p>
    <w:p w:rsidR="008F3FEB" w:rsidRPr="002D24AA" w:rsidRDefault="008F3FEB" w:rsidP="002D24AA">
      <w:pPr>
        <w:pBdr>
          <w:top w:val="nil"/>
          <w:left w:val="nil"/>
          <w:bottom w:val="nil"/>
          <w:right w:val="nil"/>
          <w:between w:val="nil"/>
        </w:pBdr>
        <w:jc w:val="center"/>
        <w:rPr>
          <w:sz w:val="16"/>
          <w:szCs w:val="16"/>
        </w:rPr>
      </w:pPr>
      <w:r w:rsidRPr="002D24AA">
        <w:rPr>
          <w:sz w:val="16"/>
          <w:szCs w:val="16"/>
        </w:rPr>
        <w:t>Fuente: Subdirección de Arte, Cultura y Patrimonio</w:t>
      </w:r>
    </w:p>
    <w:p w:rsidR="00D56365" w:rsidRDefault="00D56365" w:rsidP="00EF61BE">
      <w:pPr>
        <w:pStyle w:val="Sinespaciado"/>
        <w:ind w:left="360"/>
        <w:jc w:val="both"/>
        <w:rPr>
          <w:sz w:val="22"/>
          <w:szCs w:val="22"/>
        </w:rPr>
      </w:pPr>
    </w:p>
    <w:p w:rsidR="00411BD2" w:rsidRPr="00725CF0" w:rsidRDefault="0007386A" w:rsidP="009077F1">
      <w:pPr>
        <w:pStyle w:val="Sinespaciado"/>
        <w:numPr>
          <w:ilvl w:val="0"/>
          <w:numId w:val="24"/>
        </w:numPr>
        <w:jc w:val="both"/>
        <w:rPr>
          <w:b/>
          <w:sz w:val="22"/>
          <w:szCs w:val="22"/>
        </w:rPr>
      </w:pPr>
      <w:bookmarkStart w:id="62" w:name="_Toc4490324"/>
      <w:bookmarkStart w:id="63" w:name="_Toc4492540"/>
      <w:bookmarkStart w:id="64" w:name="_Toc4508435"/>
      <w:r w:rsidRPr="00725CF0">
        <w:rPr>
          <w:b/>
          <w:sz w:val="22"/>
          <w:szCs w:val="22"/>
        </w:rPr>
        <w:t>ASISTENCIA A ESPACIOS DE ENCUENTRO, DELIBERACIÓN Y CONCERTACIÓN DESTINADOS AL DESARROLLO CULTURAL DE LA CIUDAD:</w:t>
      </w:r>
      <w:bookmarkEnd w:id="62"/>
      <w:bookmarkEnd w:id="63"/>
      <w:bookmarkEnd w:id="64"/>
      <w:r w:rsidRPr="00725CF0">
        <w:rPr>
          <w:b/>
          <w:sz w:val="22"/>
          <w:szCs w:val="22"/>
        </w:rPr>
        <w:t xml:space="preserve"> </w:t>
      </w:r>
      <w:bookmarkStart w:id="65" w:name="_Hlk502042628"/>
    </w:p>
    <w:p w:rsidR="00725CF0" w:rsidRDefault="00725CF0" w:rsidP="00725CF0">
      <w:pPr>
        <w:pStyle w:val="Sinespaciado"/>
        <w:jc w:val="both"/>
        <w:rPr>
          <w:sz w:val="22"/>
          <w:szCs w:val="22"/>
        </w:rPr>
      </w:pPr>
    </w:p>
    <w:p w:rsidR="006F50EF" w:rsidRDefault="006F50EF" w:rsidP="00725CF0">
      <w:pPr>
        <w:pStyle w:val="Sinespaciado"/>
        <w:jc w:val="both"/>
        <w:rPr>
          <w:sz w:val="22"/>
          <w:szCs w:val="22"/>
        </w:rPr>
      </w:pPr>
      <w:r w:rsidRPr="00725CF0">
        <w:rPr>
          <w:sz w:val="22"/>
          <w:szCs w:val="22"/>
        </w:rPr>
        <w:t>Se ha venido realizando la secretaría técnica de la Mesa Cultural de Museos, del Consejo Distrital de Artes y del Consejo Distrital de Casas de la Cultura, también la SCRD participó en las sesiones de la Comisión Intersectorial del Espacio Público -</w:t>
      </w:r>
      <w:r w:rsidR="002D24AA">
        <w:rPr>
          <w:sz w:val="22"/>
          <w:szCs w:val="22"/>
        </w:rPr>
        <w:t xml:space="preserve"> </w:t>
      </w:r>
      <w:r w:rsidRPr="00725CF0">
        <w:rPr>
          <w:sz w:val="22"/>
          <w:szCs w:val="22"/>
        </w:rPr>
        <w:t xml:space="preserve">CIEP, Consejo Distrital de Patrimonio Cultural, Consejo Local de Gobierno de San Cristóbal, Consejo Local de Gobierno de Chapinero, Consejos Distritales de Arte, Cultura y Patrimonio y Junta Administradora Local de La Candelaria. De la misma forma se participó de las sesiones de discusión y construcción del Plan Estratégico Sectorial “Bogotá, ciudad creativa de la música”, Consejo Distrital de Arte, Consejo Distrital de Patrimonio Cultural - CDPC y Consejo Distrital de Equipamientos Culturales. </w:t>
      </w:r>
    </w:p>
    <w:p w:rsidR="002D24AA" w:rsidRPr="00725CF0" w:rsidRDefault="002D24AA" w:rsidP="00725CF0">
      <w:pPr>
        <w:pStyle w:val="Sinespaciado"/>
        <w:jc w:val="both"/>
        <w:rPr>
          <w:sz w:val="22"/>
          <w:szCs w:val="22"/>
        </w:rPr>
      </w:pPr>
    </w:p>
    <w:p w:rsidR="000A693C" w:rsidRPr="00725CF0" w:rsidRDefault="000A693C" w:rsidP="00725CF0">
      <w:pPr>
        <w:pStyle w:val="Sinespaciado"/>
        <w:jc w:val="both"/>
        <w:rPr>
          <w:sz w:val="22"/>
          <w:szCs w:val="22"/>
        </w:rPr>
      </w:pPr>
      <w:r w:rsidRPr="00725CF0">
        <w:rPr>
          <w:sz w:val="22"/>
          <w:szCs w:val="22"/>
        </w:rPr>
        <w:t>Adicionalmente, la D</w:t>
      </w:r>
      <w:r w:rsidR="00066716" w:rsidRPr="00725CF0">
        <w:rPr>
          <w:sz w:val="22"/>
          <w:szCs w:val="22"/>
        </w:rPr>
        <w:t xml:space="preserve">irección de </w:t>
      </w:r>
      <w:r w:rsidRPr="00725CF0">
        <w:rPr>
          <w:sz w:val="22"/>
          <w:szCs w:val="22"/>
        </w:rPr>
        <w:t>A</w:t>
      </w:r>
      <w:r w:rsidR="00066716" w:rsidRPr="00725CF0">
        <w:rPr>
          <w:sz w:val="22"/>
          <w:szCs w:val="22"/>
        </w:rPr>
        <w:t xml:space="preserve">rte, </w:t>
      </w:r>
      <w:r w:rsidRPr="00725CF0">
        <w:rPr>
          <w:sz w:val="22"/>
          <w:szCs w:val="22"/>
        </w:rPr>
        <w:t>C</w:t>
      </w:r>
      <w:r w:rsidR="00066716" w:rsidRPr="00725CF0">
        <w:rPr>
          <w:sz w:val="22"/>
          <w:szCs w:val="22"/>
        </w:rPr>
        <w:t xml:space="preserve">ultura y </w:t>
      </w:r>
      <w:r w:rsidRPr="00725CF0">
        <w:rPr>
          <w:sz w:val="22"/>
          <w:szCs w:val="22"/>
        </w:rPr>
        <w:t>P</w:t>
      </w:r>
      <w:r w:rsidR="00066716" w:rsidRPr="00725CF0">
        <w:rPr>
          <w:sz w:val="22"/>
          <w:szCs w:val="22"/>
        </w:rPr>
        <w:t>atrimonio de la SCRD</w:t>
      </w:r>
      <w:r w:rsidRPr="00725CF0">
        <w:rPr>
          <w:sz w:val="22"/>
          <w:szCs w:val="22"/>
        </w:rPr>
        <w:t xml:space="preserve"> ha participado en los diferentes espacios de articulación en miras a la modificación y fortalecimiento del S</w:t>
      </w:r>
      <w:r w:rsidR="00066716" w:rsidRPr="00725CF0">
        <w:rPr>
          <w:sz w:val="22"/>
          <w:szCs w:val="22"/>
        </w:rPr>
        <w:t xml:space="preserve">ubdirección de </w:t>
      </w:r>
      <w:r w:rsidRPr="00725CF0">
        <w:rPr>
          <w:sz w:val="22"/>
          <w:szCs w:val="22"/>
        </w:rPr>
        <w:t>A</w:t>
      </w:r>
      <w:r w:rsidR="00066716" w:rsidRPr="00725CF0">
        <w:rPr>
          <w:sz w:val="22"/>
          <w:szCs w:val="22"/>
        </w:rPr>
        <w:t xml:space="preserve">rte, </w:t>
      </w:r>
      <w:r w:rsidRPr="00725CF0">
        <w:rPr>
          <w:sz w:val="22"/>
          <w:szCs w:val="22"/>
        </w:rPr>
        <w:t>C</w:t>
      </w:r>
      <w:r w:rsidR="00066716" w:rsidRPr="00725CF0">
        <w:rPr>
          <w:sz w:val="22"/>
          <w:szCs w:val="22"/>
        </w:rPr>
        <w:t xml:space="preserve">ultura y </w:t>
      </w:r>
      <w:r w:rsidRPr="00725CF0">
        <w:rPr>
          <w:sz w:val="22"/>
          <w:szCs w:val="22"/>
        </w:rPr>
        <w:t>P</w:t>
      </w:r>
      <w:r w:rsidR="00066716" w:rsidRPr="00725CF0">
        <w:rPr>
          <w:sz w:val="22"/>
          <w:szCs w:val="22"/>
        </w:rPr>
        <w:t>atrimonio de la SCRD</w:t>
      </w:r>
      <w:r w:rsidRPr="00725CF0">
        <w:rPr>
          <w:sz w:val="22"/>
          <w:szCs w:val="22"/>
        </w:rPr>
        <w:t xml:space="preserve"> y las acciones pertinentes para la conformación de los nuevos Consejos Distritales. Desde el 17 de agosto de 2018 entra en vigencia el Decreto No. 480, por medio del cual se modifica, adiciona y reglamenta el Decreto Distrital 627 de 2009 “</w:t>
      </w:r>
      <w:r w:rsidR="00066716" w:rsidRPr="00725CF0">
        <w:rPr>
          <w:i/>
          <w:sz w:val="22"/>
          <w:szCs w:val="22"/>
        </w:rPr>
        <w:t>P</w:t>
      </w:r>
      <w:r w:rsidRPr="00725CF0">
        <w:rPr>
          <w:i/>
          <w:sz w:val="22"/>
          <w:szCs w:val="22"/>
        </w:rPr>
        <w:t>or el cual se reforma el Sistema de Cultura y se establece el Sistema Distrital de Arte, Cultura y Patrimonio</w:t>
      </w:r>
      <w:r w:rsidRPr="00725CF0">
        <w:rPr>
          <w:sz w:val="22"/>
          <w:szCs w:val="22"/>
        </w:rPr>
        <w:t xml:space="preserve">”. </w:t>
      </w:r>
    </w:p>
    <w:p w:rsidR="006F50EF" w:rsidRPr="00725CF0" w:rsidRDefault="006F50EF" w:rsidP="00725CF0">
      <w:pPr>
        <w:pStyle w:val="Sinespaciado"/>
        <w:jc w:val="both"/>
        <w:rPr>
          <w:sz w:val="22"/>
          <w:szCs w:val="22"/>
        </w:rPr>
      </w:pPr>
      <w:r w:rsidRPr="00725CF0">
        <w:rPr>
          <w:sz w:val="22"/>
          <w:szCs w:val="22"/>
        </w:rPr>
        <w:lastRenderedPageBreak/>
        <w:t>A partir, del Decreto Distrital 480 de 2018, se llevaron a cabo las jornadas de inscripción de candidatos y votaciones para la conformación de los Consejos Distritales y Locales. Se hizo la correspondiente elección de los con</w:t>
      </w:r>
      <w:r w:rsidR="002D24AA">
        <w:rPr>
          <w:sz w:val="22"/>
          <w:szCs w:val="22"/>
        </w:rPr>
        <w:t>s</w:t>
      </w:r>
      <w:r w:rsidRPr="00725CF0">
        <w:rPr>
          <w:sz w:val="22"/>
          <w:szCs w:val="22"/>
        </w:rPr>
        <w:t xml:space="preserve">ejeros y los citó a la Asamblea Distrital de Arte, Cultura y Patrimonio, donde se les entregan reconocimientos y se presenta el balance de las elecciones realizadas en ese año. </w:t>
      </w:r>
    </w:p>
    <w:p w:rsidR="00536EF1" w:rsidRPr="00725CF0" w:rsidRDefault="00536EF1" w:rsidP="00725CF0">
      <w:pPr>
        <w:pStyle w:val="Sinespaciado"/>
        <w:jc w:val="both"/>
        <w:rPr>
          <w:sz w:val="22"/>
          <w:szCs w:val="22"/>
        </w:rPr>
      </w:pPr>
    </w:p>
    <w:p w:rsidR="006F50EF" w:rsidRPr="00725CF0" w:rsidRDefault="006F50EF" w:rsidP="00725CF0">
      <w:pPr>
        <w:pStyle w:val="Sinespaciado"/>
        <w:jc w:val="both"/>
        <w:rPr>
          <w:sz w:val="22"/>
          <w:szCs w:val="22"/>
        </w:rPr>
      </w:pPr>
      <w:r w:rsidRPr="00725CF0">
        <w:rPr>
          <w:sz w:val="22"/>
          <w:szCs w:val="22"/>
        </w:rPr>
        <w:t xml:space="preserve">Para el año 2019 la Dirección de Arte, Cultura y Patrimonio </w:t>
      </w:r>
      <w:r w:rsidR="002D24AA">
        <w:rPr>
          <w:sz w:val="22"/>
          <w:szCs w:val="22"/>
        </w:rPr>
        <w:t xml:space="preserve">de la SCRD </w:t>
      </w:r>
      <w:r w:rsidRPr="00725CF0">
        <w:rPr>
          <w:sz w:val="22"/>
          <w:szCs w:val="22"/>
        </w:rPr>
        <w:t>tiene la obligación de ser la secretaria técnica del Consejo Distrital de Infraestructura Cultural, con el fin de afianzar esta función ha participado en los diferentes escenarios liderados por la Dirección de Asuntos Locales de la SCRD para la preparación, reconocimiento y pasos a seguir de las diferentes secretarias técnicas del sistema.</w:t>
      </w:r>
      <w:r w:rsidR="002D24AA">
        <w:rPr>
          <w:sz w:val="22"/>
          <w:szCs w:val="22"/>
        </w:rPr>
        <w:t xml:space="preserve"> </w:t>
      </w:r>
      <w:r w:rsidRPr="00725CF0">
        <w:rPr>
          <w:sz w:val="22"/>
          <w:szCs w:val="22"/>
        </w:rPr>
        <w:t>A partir, de las instrucciones y acuerdos realizados en las reuniones de secretar</w:t>
      </w:r>
      <w:r w:rsidR="002D24AA">
        <w:rPr>
          <w:sz w:val="22"/>
          <w:szCs w:val="22"/>
        </w:rPr>
        <w:t>í</w:t>
      </w:r>
      <w:r w:rsidRPr="00725CF0">
        <w:rPr>
          <w:sz w:val="22"/>
          <w:szCs w:val="22"/>
        </w:rPr>
        <w:t>as técnicas, la DACP participó en el evento de bienvenida a los consejeros de los diferentes espacios de participación.</w:t>
      </w:r>
    </w:p>
    <w:p w:rsidR="00536EF1" w:rsidRPr="002D24AA" w:rsidRDefault="00536EF1" w:rsidP="002D24AA">
      <w:pPr>
        <w:pStyle w:val="Sinespaciado"/>
        <w:jc w:val="both"/>
        <w:rPr>
          <w:sz w:val="22"/>
        </w:rPr>
      </w:pPr>
    </w:p>
    <w:p w:rsidR="00411BD2" w:rsidRPr="002D24AA" w:rsidRDefault="00B07E95" w:rsidP="009077F1">
      <w:pPr>
        <w:pStyle w:val="Sinespaciado"/>
        <w:numPr>
          <w:ilvl w:val="0"/>
          <w:numId w:val="24"/>
        </w:numPr>
        <w:jc w:val="both"/>
        <w:rPr>
          <w:b/>
          <w:sz w:val="22"/>
        </w:rPr>
      </w:pPr>
      <w:bookmarkStart w:id="66" w:name="_Toc4490325"/>
      <w:bookmarkStart w:id="67" w:name="_Toc4492541"/>
      <w:bookmarkStart w:id="68" w:name="_Toc4508436"/>
      <w:r w:rsidRPr="002D24AA">
        <w:rPr>
          <w:b/>
          <w:sz w:val="22"/>
        </w:rPr>
        <w:t>CONTROL URBANO:</w:t>
      </w:r>
      <w:bookmarkEnd w:id="66"/>
      <w:bookmarkEnd w:id="67"/>
      <w:bookmarkEnd w:id="68"/>
      <w:r w:rsidRPr="002D24AA">
        <w:rPr>
          <w:b/>
          <w:sz w:val="22"/>
        </w:rPr>
        <w:t xml:space="preserve"> </w:t>
      </w:r>
    </w:p>
    <w:p w:rsidR="002D24AA" w:rsidRDefault="002D24AA" w:rsidP="002D24AA">
      <w:pPr>
        <w:pStyle w:val="Sinespaciado"/>
        <w:jc w:val="both"/>
        <w:rPr>
          <w:sz w:val="22"/>
        </w:rPr>
      </w:pPr>
    </w:p>
    <w:p w:rsidR="00FB7A13" w:rsidRPr="002D24AA" w:rsidRDefault="00FB7A13" w:rsidP="002D24AA">
      <w:pPr>
        <w:pStyle w:val="Sinespaciado"/>
        <w:jc w:val="both"/>
        <w:rPr>
          <w:sz w:val="22"/>
        </w:rPr>
      </w:pPr>
      <w:r w:rsidRPr="002D24AA">
        <w:rPr>
          <w:sz w:val="22"/>
        </w:rPr>
        <w:t>Las funciones de control urbano fueron asignadas por la Ley 1801 de 2016 a la Secretaría de Cultura, Recreación y Deporte y entraron en vigencia el 29 de enero de 2017. Desde ese momento a la fecha, han sido recibidas 457 quejas, de las cuales, 71 han sido archivadas, ya sea porque las Alcaldías Locales ya iniciaron actuaciones administrativas o porque no se encontraron méritos por posibles comportamientos contrarios, se han realizado 263 visitas, 31 acciones de suspensión temporal de obras, se han realizado 117  citaciones de acuerdo con lo indicado en el artículo 37 del CPACA, 8 citaciones de acuerdo con lo indicado en el artículo 47 del CPACA, se han respondido 4 acciones de tutela y se han adelantado 1  denuncias penales.</w:t>
      </w:r>
    </w:p>
    <w:p w:rsidR="00B07E95" w:rsidRPr="002D24AA" w:rsidRDefault="00B07E95" w:rsidP="002D24AA">
      <w:pPr>
        <w:pStyle w:val="Sinespaciado"/>
        <w:jc w:val="both"/>
        <w:rPr>
          <w:sz w:val="22"/>
        </w:rPr>
      </w:pPr>
    </w:p>
    <w:p w:rsidR="00B07E95" w:rsidRPr="002D24AA" w:rsidRDefault="000E64A9" w:rsidP="002D24AA">
      <w:pPr>
        <w:pStyle w:val="Sinespaciado"/>
        <w:jc w:val="both"/>
        <w:rPr>
          <w:sz w:val="22"/>
        </w:rPr>
      </w:pPr>
      <w:r w:rsidRPr="002D24AA">
        <w:rPr>
          <w:noProof/>
          <w:sz w:val="22"/>
        </w:rPr>
        <w:drawing>
          <wp:anchor distT="0" distB="0" distL="114300" distR="114300" simplePos="0" relativeHeight="251645952" behindDoc="0" locked="0" layoutInCell="1" allowOverlap="1">
            <wp:simplePos x="0" y="0"/>
            <wp:positionH relativeFrom="margin">
              <wp:align>center</wp:align>
            </wp:positionH>
            <wp:positionV relativeFrom="paragraph">
              <wp:posOffset>37465</wp:posOffset>
            </wp:positionV>
            <wp:extent cx="4703402" cy="2647950"/>
            <wp:effectExtent l="0" t="0" r="2540" b="0"/>
            <wp:wrapNone/>
            <wp:docPr id="116" name="Imagen 116" descr="INFORME IV TRIM 2018 992 - ANEXO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NFORME IV TRIM 2018 992 - ANEXO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03402" cy="2647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7E95" w:rsidRPr="002D24AA" w:rsidRDefault="00B07E95" w:rsidP="002D24AA">
      <w:pPr>
        <w:pStyle w:val="Sinespaciado"/>
        <w:jc w:val="both"/>
        <w:rPr>
          <w:sz w:val="22"/>
        </w:rPr>
      </w:pPr>
    </w:p>
    <w:p w:rsidR="00B07E95" w:rsidRPr="00023C7C" w:rsidRDefault="00B07E95" w:rsidP="00066716">
      <w:pPr>
        <w:pStyle w:val="Sinespaciado"/>
        <w:ind w:left="360"/>
        <w:jc w:val="both"/>
        <w:rPr>
          <w:sz w:val="22"/>
          <w:szCs w:val="22"/>
        </w:rPr>
      </w:pPr>
    </w:p>
    <w:p w:rsidR="00B07E95" w:rsidRPr="00023C7C" w:rsidRDefault="00B07E95" w:rsidP="00066716">
      <w:pPr>
        <w:pStyle w:val="Sinespaciado"/>
        <w:ind w:left="360"/>
        <w:jc w:val="both"/>
        <w:rPr>
          <w:sz w:val="22"/>
          <w:szCs w:val="22"/>
        </w:rPr>
      </w:pPr>
    </w:p>
    <w:p w:rsidR="00B07E95" w:rsidRPr="00023C7C" w:rsidRDefault="00B07E95" w:rsidP="00066716">
      <w:pPr>
        <w:pStyle w:val="Sinespaciado"/>
        <w:ind w:left="360"/>
        <w:jc w:val="both"/>
        <w:rPr>
          <w:sz w:val="22"/>
          <w:szCs w:val="22"/>
        </w:rPr>
      </w:pPr>
    </w:p>
    <w:p w:rsidR="00B07E95" w:rsidRPr="00023C7C" w:rsidRDefault="00B07E95" w:rsidP="00066716">
      <w:pPr>
        <w:pStyle w:val="Sinespaciado"/>
        <w:ind w:left="360"/>
        <w:jc w:val="both"/>
        <w:rPr>
          <w:sz w:val="22"/>
          <w:szCs w:val="22"/>
        </w:rPr>
      </w:pPr>
    </w:p>
    <w:p w:rsidR="00B07E95" w:rsidRPr="00023C7C" w:rsidRDefault="00B07E95" w:rsidP="00066716">
      <w:pPr>
        <w:pStyle w:val="Sinespaciado"/>
        <w:ind w:left="360"/>
        <w:jc w:val="both"/>
        <w:rPr>
          <w:sz w:val="22"/>
          <w:szCs w:val="22"/>
        </w:rPr>
      </w:pPr>
    </w:p>
    <w:p w:rsidR="00B07E95" w:rsidRPr="00023C7C" w:rsidRDefault="00B07E95" w:rsidP="00066716">
      <w:pPr>
        <w:pStyle w:val="Sinespaciado"/>
        <w:ind w:left="360"/>
        <w:jc w:val="both"/>
        <w:rPr>
          <w:sz w:val="22"/>
          <w:szCs w:val="22"/>
        </w:rPr>
      </w:pPr>
    </w:p>
    <w:p w:rsidR="00A25871" w:rsidRPr="00023C7C" w:rsidRDefault="00A25871" w:rsidP="00066716">
      <w:pPr>
        <w:pStyle w:val="Sinespaciado"/>
        <w:ind w:left="360"/>
        <w:jc w:val="both"/>
        <w:rPr>
          <w:sz w:val="22"/>
          <w:szCs w:val="22"/>
        </w:rPr>
      </w:pPr>
    </w:p>
    <w:p w:rsidR="00A25871" w:rsidRPr="00023C7C" w:rsidRDefault="00A25871" w:rsidP="00066716">
      <w:pPr>
        <w:pStyle w:val="Sinespaciado"/>
        <w:ind w:left="360"/>
        <w:jc w:val="both"/>
        <w:rPr>
          <w:sz w:val="22"/>
          <w:szCs w:val="22"/>
        </w:rPr>
      </w:pPr>
    </w:p>
    <w:p w:rsidR="00A25871" w:rsidRDefault="00A25871" w:rsidP="00066716">
      <w:pPr>
        <w:pStyle w:val="Sinespaciado"/>
        <w:ind w:left="360"/>
        <w:jc w:val="both"/>
        <w:rPr>
          <w:sz w:val="22"/>
          <w:szCs w:val="22"/>
        </w:rPr>
      </w:pPr>
    </w:p>
    <w:p w:rsidR="00023C7C" w:rsidRDefault="00023C7C" w:rsidP="00066716">
      <w:pPr>
        <w:pStyle w:val="Sinespaciado"/>
        <w:ind w:left="360"/>
        <w:jc w:val="both"/>
        <w:rPr>
          <w:sz w:val="22"/>
          <w:szCs w:val="22"/>
        </w:rPr>
      </w:pPr>
    </w:p>
    <w:p w:rsidR="00023C7C" w:rsidRDefault="00023C7C" w:rsidP="00066716">
      <w:pPr>
        <w:pStyle w:val="Sinespaciado"/>
        <w:ind w:left="360"/>
        <w:jc w:val="both"/>
        <w:rPr>
          <w:sz w:val="22"/>
          <w:szCs w:val="22"/>
        </w:rPr>
      </w:pPr>
    </w:p>
    <w:p w:rsidR="00023C7C" w:rsidRDefault="00023C7C" w:rsidP="00066716">
      <w:pPr>
        <w:pStyle w:val="Sinespaciado"/>
        <w:ind w:left="360"/>
        <w:jc w:val="both"/>
        <w:rPr>
          <w:sz w:val="22"/>
          <w:szCs w:val="22"/>
        </w:rPr>
      </w:pPr>
    </w:p>
    <w:p w:rsidR="00023C7C" w:rsidRDefault="00023C7C" w:rsidP="00066716">
      <w:pPr>
        <w:pStyle w:val="Sinespaciado"/>
        <w:ind w:left="360"/>
        <w:jc w:val="both"/>
        <w:rPr>
          <w:sz w:val="22"/>
          <w:szCs w:val="22"/>
        </w:rPr>
      </w:pPr>
    </w:p>
    <w:p w:rsidR="00023C7C" w:rsidRDefault="00023C7C" w:rsidP="00066716">
      <w:pPr>
        <w:pStyle w:val="Sinespaciado"/>
        <w:ind w:left="360"/>
        <w:jc w:val="both"/>
        <w:rPr>
          <w:sz w:val="22"/>
          <w:szCs w:val="22"/>
        </w:rPr>
      </w:pPr>
    </w:p>
    <w:p w:rsidR="00023C7C" w:rsidRDefault="00023C7C" w:rsidP="00066716">
      <w:pPr>
        <w:pStyle w:val="Sinespaciado"/>
        <w:ind w:left="360"/>
        <w:jc w:val="both"/>
        <w:rPr>
          <w:sz w:val="22"/>
          <w:szCs w:val="22"/>
        </w:rPr>
      </w:pPr>
    </w:p>
    <w:p w:rsidR="002D24AA" w:rsidRPr="002D24AA" w:rsidRDefault="00B07E95" w:rsidP="009077F1">
      <w:pPr>
        <w:pStyle w:val="Sinespaciado"/>
        <w:numPr>
          <w:ilvl w:val="0"/>
          <w:numId w:val="24"/>
        </w:numPr>
        <w:jc w:val="both"/>
        <w:rPr>
          <w:b/>
          <w:sz w:val="22"/>
        </w:rPr>
      </w:pPr>
      <w:r w:rsidRPr="002D24AA">
        <w:rPr>
          <w:b/>
          <w:sz w:val="22"/>
        </w:rPr>
        <w:lastRenderedPageBreak/>
        <w:t xml:space="preserve">DECRETO DISTRITAL </w:t>
      </w:r>
      <w:r w:rsidR="00EF61BE" w:rsidRPr="002D24AA">
        <w:rPr>
          <w:b/>
          <w:sz w:val="22"/>
        </w:rPr>
        <w:t>480 de 2018</w:t>
      </w:r>
    </w:p>
    <w:p w:rsidR="002D24AA" w:rsidRPr="002D24AA" w:rsidRDefault="002D24AA" w:rsidP="002D24AA">
      <w:pPr>
        <w:pStyle w:val="Sinespaciado"/>
        <w:jc w:val="both"/>
        <w:rPr>
          <w:sz w:val="22"/>
        </w:rPr>
      </w:pPr>
    </w:p>
    <w:p w:rsidR="00EF61BE" w:rsidRPr="002D24AA" w:rsidRDefault="00EF61BE" w:rsidP="002D24AA">
      <w:pPr>
        <w:pStyle w:val="Sinespaciado"/>
        <w:jc w:val="both"/>
        <w:rPr>
          <w:sz w:val="22"/>
        </w:rPr>
      </w:pPr>
      <w:r w:rsidRPr="002D24AA">
        <w:rPr>
          <w:sz w:val="22"/>
        </w:rPr>
        <w:t>Surge a partir de la modificación del Decreto 455 del 2009 “Por el cual se reforma el Sistema de Cultura y se establece el Sistema Distrital de Arte, Cultura y Patrimonio”, entró en vigencia desde el 17 de agosto de 2018. Donde modifica la estructura de los siguientes espacios y cambia la secretaria técnica a cargo de la DACP y la SACP, específicamente en los siguientes: Consejo Distrital de Arte, Cultura y Patrimonio, Consejo Distrital de Arte y Consejo Distrital de Equipamientos Culturales. En el caso del Consejo Distrital de Casas de la Cultura y Mesa de Museos se fusiona con el Consejo Distrital de Equipamientos Culturales.</w:t>
      </w:r>
    </w:p>
    <w:p w:rsidR="002D24AA" w:rsidRPr="002D24AA" w:rsidRDefault="002D24AA" w:rsidP="002D24AA">
      <w:pPr>
        <w:pStyle w:val="Sinespaciado"/>
        <w:jc w:val="both"/>
        <w:rPr>
          <w:sz w:val="22"/>
          <w:szCs w:val="22"/>
          <w:highlight w:val="yellow"/>
        </w:rPr>
      </w:pPr>
      <w:bookmarkStart w:id="69" w:name="_Toc4490326"/>
      <w:bookmarkStart w:id="70" w:name="_Toc4492542"/>
      <w:bookmarkStart w:id="71" w:name="_Toc4508437"/>
      <w:bookmarkEnd w:id="65"/>
    </w:p>
    <w:p w:rsidR="0007386A" w:rsidRDefault="002D24AA" w:rsidP="002D24AA">
      <w:pPr>
        <w:pStyle w:val="Sinespaciado"/>
        <w:jc w:val="both"/>
        <w:rPr>
          <w:rFonts w:eastAsia="Arial"/>
          <w:sz w:val="22"/>
          <w:szCs w:val="22"/>
          <w:lang w:eastAsia="ar-SA" w:bidi="es-ES"/>
        </w:rPr>
      </w:pPr>
      <w:r w:rsidRPr="002D24AA">
        <w:rPr>
          <w:b/>
          <w:sz w:val="22"/>
          <w:szCs w:val="22"/>
        </w:rPr>
        <w:t>Avances Vigencia:</w:t>
      </w:r>
      <w:bookmarkEnd w:id="69"/>
      <w:bookmarkEnd w:id="70"/>
      <w:bookmarkEnd w:id="71"/>
      <w:r>
        <w:rPr>
          <w:b/>
          <w:sz w:val="22"/>
          <w:szCs w:val="22"/>
        </w:rPr>
        <w:t xml:space="preserve">  </w:t>
      </w:r>
      <w:r>
        <w:rPr>
          <w:rFonts w:eastAsia="Arial"/>
          <w:sz w:val="22"/>
          <w:szCs w:val="22"/>
          <w:lang w:eastAsia="ar-SA" w:bidi="es-ES"/>
        </w:rPr>
        <w:t>a</w:t>
      </w:r>
      <w:r w:rsidR="0007386A" w:rsidRPr="002D24AA">
        <w:rPr>
          <w:rFonts w:eastAsia="Arial"/>
          <w:sz w:val="22"/>
          <w:szCs w:val="22"/>
          <w:lang w:eastAsia="ar-SA" w:bidi="es-ES"/>
        </w:rPr>
        <w:t xml:space="preserve"> continuación, se relacionan los avances más relevantes </w:t>
      </w:r>
      <w:r w:rsidR="00137576" w:rsidRPr="002D24AA">
        <w:rPr>
          <w:rFonts w:eastAsia="Arial"/>
          <w:sz w:val="22"/>
          <w:szCs w:val="22"/>
          <w:lang w:eastAsia="ar-SA" w:bidi="es-ES"/>
        </w:rPr>
        <w:t xml:space="preserve">en la vigencia </w:t>
      </w:r>
      <w:r w:rsidR="0007386A" w:rsidRPr="002D24AA">
        <w:rPr>
          <w:rFonts w:eastAsia="Arial"/>
          <w:sz w:val="22"/>
          <w:szCs w:val="22"/>
          <w:lang w:eastAsia="ar-SA" w:bidi="es-ES"/>
        </w:rPr>
        <w:t>201</w:t>
      </w:r>
      <w:r w:rsidR="00AF6ADB" w:rsidRPr="002D24AA">
        <w:rPr>
          <w:rFonts w:eastAsia="Arial"/>
          <w:sz w:val="22"/>
          <w:szCs w:val="22"/>
          <w:lang w:eastAsia="ar-SA" w:bidi="es-ES"/>
        </w:rPr>
        <w:t>9</w:t>
      </w:r>
      <w:r w:rsidR="0007386A" w:rsidRPr="002D24AA">
        <w:rPr>
          <w:rFonts w:eastAsia="Arial"/>
          <w:sz w:val="22"/>
          <w:szCs w:val="22"/>
          <w:lang w:eastAsia="ar-SA" w:bidi="es-ES"/>
        </w:rPr>
        <w:t>:</w:t>
      </w:r>
    </w:p>
    <w:p w:rsidR="002D24AA" w:rsidRPr="002D24AA" w:rsidRDefault="002D24AA" w:rsidP="002D24AA">
      <w:pPr>
        <w:pStyle w:val="Sinespaciado"/>
        <w:jc w:val="both"/>
        <w:rPr>
          <w:b/>
          <w:sz w:val="22"/>
        </w:rPr>
      </w:pPr>
    </w:p>
    <w:p w:rsidR="002D24AA" w:rsidRPr="002D24AA" w:rsidRDefault="002D24AA" w:rsidP="009077F1">
      <w:pPr>
        <w:pStyle w:val="Sinespaciado"/>
        <w:numPr>
          <w:ilvl w:val="0"/>
          <w:numId w:val="24"/>
        </w:numPr>
        <w:jc w:val="both"/>
        <w:rPr>
          <w:b/>
          <w:sz w:val="22"/>
        </w:rPr>
      </w:pPr>
      <w:r w:rsidRPr="002D24AA">
        <w:rPr>
          <w:b/>
          <w:sz w:val="22"/>
        </w:rPr>
        <w:t xml:space="preserve">APORTE A LA CONSTRUCCIÓN E IMPLEMENTACIÓN DE LOS INSTRUMENTOS DE GESTIÓN DE POLÍTICAS RELACIONADOS CON LOS COMPONENTES DE PATRIMONIO CULTURAL Y ESPACIO PÚBLICO </w:t>
      </w:r>
    </w:p>
    <w:p w:rsidR="002D24AA" w:rsidRPr="002D24AA" w:rsidRDefault="002D24AA" w:rsidP="002D24AA">
      <w:pPr>
        <w:pStyle w:val="Sinespaciado"/>
        <w:jc w:val="both"/>
        <w:rPr>
          <w:b/>
          <w:sz w:val="22"/>
        </w:rPr>
      </w:pPr>
    </w:p>
    <w:p w:rsidR="002D24AA" w:rsidRPr="002D24AA" w:rsidRDefault="002D24AA" w:rsidP="002D24AA">
      <w:pPr>
        <w:pStyle w:val="Sinespaciado"/>
        <w:jc w:val="both"/>
        <w:rPr>
          <w:sz w:val="22"/>
        </w:rPr>
      </w:pPr>
      <w:r w:rsidRPr="002D24AA">
        <w:rPr>
          <w:sz w:val="22"/>
        </w:rPr>
        <w:t xml:space="preserve">Tanto para el componente de Patrimonio Cultural como para el tema de espacio público se hizo la revisión del proyecto de acuerdo del nuevo Plan de Ordenamiento Territorial, emitido por la Secretaría Distrital de Planeación sobre el cual se enviaron varias observaciones en relación a los temas, para el de patrimonio adicionalmente se hizo una reunión con la Dirección de patrimonio y Renovación Urbana de la Secretaría Distrital de Planeación. </w:t>
      </w:r>
    </w:p>
    <w:p w:rsidR="002D24AA" w:rsidRPr="002D24AA" w:rsidRDefault="002D24AA" w:rsidP="002D24AA">
      <w:pPr>
        <w:pStyle w:val="Sinespaciado"/>
        <w:jc w:val="both"/>
        <w:rPr>
          <w:sz w:val="22"/>
        </w:rPr>
      </w:pPr>
    </w:p>
    <w:p w:rsidR="00AF6ADB" w:rsidRPr="002D24AA" w:rsidRDefault="00AF6ADB" w:rsidP="009077F1">
      <w:pPr>
        <w:pStyle w:val="Sinespaciado"/>
        <w:numPr>
          <w:ilvl w:val="0"/>
          <w:numId w:val="24"/>
        </w:numPr>
        <w:jc w:val="both"/>
        <w:rPr>
          <w:b/>
          <w:sz w:val="22"/>
        </w:rPr>
      </w:pPr>
      <w:bookmarkStart w:id="72" w:name="_Toc4490327"/>
      <w:bookmarkStart w:id="73" w:name="_Toc4492543"/>
      <w:bookmarkStart w:id="74" w:name="_Toc4508438"/>
      <w:r w:rsidRPr="002D24AA">
        <w:rPr>
          <w:b/>
          <w:sz w:val="22"/>
        </w:rPr>
        <w:t>PLAN MAESTRO DE EQUIPAMIENTOS CULTURALES – PLAMEC</w:t>
      </w:r>
      <w:bookmarkEnd w:id="72"/>
      <w:bookmarkEnd w:id="73"/>
      <w:bookmarkEnd w:id="74"/>
      <w:r w:rsidRPr="002D24AA">
        <w:rPr>
          <w:b/>
          <w:sz w:val="22"/>
        </w:rPr>
        <w:t xml:space="preserve"> </w:t>
      </w:r>
    </w:p>
    <w:p w:rsidR="002D24AA" w:rsidRDefault="002D24AA" w:rsidP="002D24AA">
      <w:pPr>
        <w:pStyle w:val="Sinespaciado"/>
        <w:jc w:val="both"/>
        <w:rPr>
          <w:sz w:val="22"/>
          <w:szCs w:val="22"/>
        </w:rPr>
      </w:pPr>
    </w:p>
    <w:p w:rsidR="00BC290A" w:rsidRPr="002D24AA" w:rsidRDefault="00BC290A" w:rsidP="002D24AA">
      <w:pPr>
        <w:pStyle w:val="Sinespaciado"/>
        <w:jc w:val="both"/>
        <w:rPr>
          <w:sz w:val="22"/>
          <w:szCs w:val="22"/>
        </w:rPr>
      </w:pPr>
      <w:r w:rsidRPr="002D24AA">
        <w:rPr>
          <w:sz w:val="22"/>
          <w:szCs w:val="22"/>
        </w:rPr>
        <w:t>Se realizó y remitió a la Secretaría Distrital de Planeación el informe anual correspondiente a la 2018 del Plan Maestro de Equipamiento Culturales en el marco del acuerdo 223 de 2006, el cual da cuenta del recurso, inversiones, impacto social, impacto ambiental, participación y divulgación del Plan Maestro de Equipamientos Culturales en el territorio Distrital.</w:t>
      </w:r>
    </w:p>
    <w:p w:rsidR="0007386A" w:rsidRPr="002D24AA" w:rsidRDefault="0007386A" w:rsidP="002D24AA">
      <w:pPr>
        <w:pStyle w:val="Sinespaciado"/>
        <w:jc w:val="both"/>
        <w:rPr>
          <w:sz w:val="22"/>
          <w:szCs w:val="22"/>
        </w:rPr>
      </w:pPr>
    </w:p>
    <w:p w:rsidR="00AF6ADB" w:rsidRPr="002D24AA" w:rsidRDefault="00AF6ADB" w:rsidP="009077F1">
      <w:pPr>
        <w:pStyle w:val="Sinespaciado"/>
        <w:numPr>
          <w:ilvl w:val="0"/>
          <w:numId w:val="24"/>
        </w:numPr>
        <w:jc w:val="both"/>
        <w:rPr>
          <w:b/>
          <w:sz w:val="22"/>
          <w:szCs w:val="22"/>
        </w:rPr>
      </w:pPr>
      <w:bookmarkStart w:id="75" w:name="_Toc4490328"/>
      <w:bookmarkStart w:id="76" w:name="_Toc4492544"/>
      <w:bookmarkStart w:id="77" w:name="_Toc4508439"/>
      <w:r w:rsidRPr="002D24AA">
        <w:rPr>
          <w:b/>
          <w:sz w:val="22"/>
          <w:szCs w:val="22"/>
        </w:rPr>
        <w:t>DECRETO 070 de 2015</w:t>
      </w:r>
      <w:bookmarkEnd w:id="75"/>
      <w:bookmarkEnd w:id="76"/>
      <w:bookmarkEnd w:id="77"/>
      <w:r w:rsidRPr="002D24AA">
        <w:rPr>
          <w:b/>
          <w:sz w:val="22"/>
          <w:szCs w:val="22"/>
        </w:rPr>
        <w:t xml:space="preserve"> </w:t>
      </w:r>
    </w:p>
    <w:p w:rsidR="002D24AA" w:rsidRDefault="002D24AA" w:rsidP="002D24AA">
      <w:pPr>
        <w:pStyle w:val="Sinespaciado"/>
        <w:jc w:val="both"/>
        <w:rPr>
          <w:sz w:val="22"/>
          <w:szCs w:val="22"/>
        </w:rPr>
      </w:pPr>
    </w:p>
    <w:p w:rsidR="0080595A" w:rsidRPr="002D24AA" w:rsidRDefault="0080595A" w:rsidP="002D24AA">
      <w:pPr>
        <w:pStyle w:val="Sinespaciado"/>
        <w:jc w:val="both"/>
        <w:rPr>
          <w:sz w:val="22"/>
          <w:szCs w:val="22"/>
        </w:rPr>
      </w:pPr>
      <w:r w:rsidRPr="002D24AA">
        <w:rPr>
          <w:sz w:val="22"/>
          <w:szCs w:val="22"/>
        </w:rPr>
        <w:t xml:space="preserve">En el marco de las funciones asignadas por el Decreto 070 de 2015, durante el primer trimestre de 2019, se han adelantado los siguientes trámites: 1 actualización de LICBIC, 2 trámites de exclusión (1 aprobado), 1 trámite de inclusión (1 aprobado), 3 trámites de recurso de reposición que han mantenido la decisión inicial dada por la SCRD. En este proceso, se han adelantado </w:t>
      </w:r>
      <w:r w:rsidR="00F96DDC">
        <w:rPr>
          <w:sz w:val="22"/>
          <w:szCs w:val="22"/>
        </w:rPr>
        <w:t>2</w:t>
      </w:r>
      <w:r w:rsidRPr="002D24AA">
        <w:rPr>
          <w:sz w:val="22"/>
          <w:szCs w:val="22"/>
        </w:rPr>
        <w:t xml:space="preserve"> sesiones del Consejo Distrital de Patrimonio Cultural, donde se han discutido diversos casos de inclusión, exclusión y cambios de categoría, entre otros.</w:t>
      </w:r>
    </w:p>
    <w:p w:rsidR="00D84217" w:rsidRPr="002D24AA" w:rsidRDefault="00D84217" w:rsidP="002D24AA">
      <w:pPr>
        <w:pStyle w:val="Sinespaciado"/>
        <w:jc w:val="both"/>
        <w:rPr>
          <w:color w:val="FF0000"/>
          <w:sz w:val="22"/>
          <w:szCs w:val="22"/>
        </w:rPr>
      </w:pPr>
    </w:p>
    <w:p w:rsidR="00AF6ADB" w:rsidRPr="002D24AA" w:rsidRDefault="00AF6ADB" w:rsidP="009077F1">
      <w:pPr>
        <w:pStyle w:val="Sinespaciado"/>
        <w:numPr>
          <w:ilvl w:val="0"/>
          <w:numId w:val="24"/>
        </w:numPr>
        <w:jc w:val="both"/>
        <w:rPr>
          <w:b/>
          <w:sz w:val="22"/>
          <w:szCs w:val="22"/>
        </w:rPr>
      </w:pPr>
      <w:bookmarkStart w:id="78" w:name="_Toc4490329"/>
      <w:bookmarkStart w:id="79" w:name="_Toc4492545"/>
      <w:bookmarkStart w:id="80" w:name="_Toc4508440"/>
      <w:r w:rsidRPr="002D24AA">
        <w:rPr>
          <w:b/>
          <w:sz w:val="22"/>
          <w:szCs w:val="22"/>
        </w:rPr>
        <w:t>DECRETO 554 de 2015</w:t>
      </w:r>
      <w:bookmarkEnd w:id="78"/>
      <w:bookmarkEnd w:id="79"/>
      <w:bookmarkEnd w:id="80"/>
      <w:r w:rsidRPr="002D24AA">
        <w:rPr>
          <w:b/>
          <w:sz w:val="22"/>
          <w:szCs w:val="22"/>
        </w:rPr>
        <w:t xml:space="preserve"> </w:t>
      </w:r>
    </w:p>
    <w:p w:rsidR="002D24AA" w:rsidRDefault="002D24AA" w:rsidP="002D24AA">
      <w:pPr>
        <w:pStyle w:val="Sinespaciado"/>
        <w:jc w:val="both"/>
        <w:rPr>
          <w:sz w:val="22"/>
          <w:szCs w:val="22"/>
        </w:rPr>
      </w:pPr>
    </w:p>
    <w:p w:rsidR="0080595A" w:rsidRPr="0080595A" w:rsidRDefault="0080595A" w:rsidP="002D24AA">
      <w:pPr>
        <w:pStyle w:val="Sinespaciado"/>
        <w:jc w:val="both"/>
        <w:rPr>
          <w:sz w:val="22"/>
          <w:szCs w:val="22"/>
        </w:rPr>
      </w:pPr>
      <w:r w:rsidRPr="0080595A">
        <w:rPr>
          <w:sz w:val="22"/>
          <w:szCs w:val="22"/>
        </w:rPr>
        <w:t xml:space="preserve">En lo corrido del 2019 se entregó el documento final del proyecto de modificación del Decreto 554 de 2015, </w:t>
      </w:r>
      <w:r w:rsidR="00F329CE">
        <w:rPr>
          <w:sz w:val="22"/>
          <w:szCs w:val="22"/>
        </w:rPr>
        <w:t xml:space="preserve">el cual </w:t>
      </w:r>
      <w:r w:rsidRPr="0080595A">
        <w:rPr>
          <w:sz w:val="22"/>
          <w:szCs w:val="22"/>
        </w:rPr>
        <w:t xml:space="preserve">se encuentra en proceso de firmas en la Secretaría Jurídica Distrital, con el fin de </w:t>
      </w:r>
      <w:r w:rsidRPr="0080595A">
        <w:rPr>
          <w:sz w:val="22"/>
          <w:szCs w:val="22"/>
        </w:rPr>
        <w:lastRenderedPageBreak/>
        <w:t xml:space="preserve">realizar los protocolos y acciones que se requieren para la implementación del nuevo decreto, se han realizado 2 reuniones sobre el tema de la división del inventario de esculturas y monumentos que se tiene que hacer entre el IDARTES y el IDPC. De igual forma se realizaron 4 reuniones en las que se trataron temas como los de derechos de autor para obras en el espacio público y la implementación del instrumento que actualmente construye el IDPC para el tema de aprovechamiento económico de espacio público relacionado con bienes muebles de carácter patrimonial, que debe ser aprobado por la Comisión Intersectorial del Espacio Público - CIEP. </w:t>
      </w:r>
    </w:p>
    <w:p w:rsidR="0080595A" w:rsidRPr="0080595A" w:rsidRDefault="0080595A" w:rsidP="0080595A">
      <w:pPr>
        <w:pStyle w:val="Sinespaciado"/>
        <w:ind w:left="142"/>
        <w:jc w:val="both"/>
        <w:rPr>
          <w:sz w:val="22"/>
          <w:szCs w:val="22"/>
        </w:rPr>
      </w:pPr>
    </w:p>
    <w:p w:rsidR="0080595A" w:rsidRPr="0080595A" w:rsidRDefault="0080595A" w:rsidP="002D24AA">
      <w:pPr>
        <w:pStyle w:val="Sinespaciado"/>
        <w:jc w:val="both"/>
        <w:rPr>
          <w:sz w:val="22"/>
          <w:szCs w:val="22"/>
        </w:rPr>
      </w:pPr>
      <w:r w:rsidRPr="0080595A">
        <w:rPr>
          <w:sz w:val="22"/>
          <w:szCs w:val="22"/>
        </w:rPr>
        <w:t xml:space="preserve">En relación al funcionamiento de la Ventanilla Única para Intervenciones Artísticas en el Espacio Público – VIARTE, se hizo una mesa de trabajo con el IDPC, para dar respuesta a la subsanación de requerimientos presentada por el interesado, como parte del proceso de aprobación del traslado de la escultura “Nave Espacial”, del maestro Eduardo Ramírez Villamizar, así mismo se realizaron dos orientaciones a interesados que querían conocer el procedimiento para implantar obras de arte de carácter permanente, las reuniones se realizaron con el Colectivo </w:t>
      </w:r>
      <w:proofErr w:type="spellStart"/>
      <w:r w:rsidRPr="0080595A">
        <w:rPr>
          <w:sz w:val="22"/>
          <w:szCs w:val="22"/>
        </w:rPr>
        <w:t>Evoluzoon</w:t>
      </w:r>
      <w:proofErr w:type="spellEnd"/>
      <w:r w:rsidRPr="0080595A">
        <w:rPr>
          <w:sz w:val="22"/>
          <w:szCs w:val="22"/>
        </w:rPr>
        <w:t xml:space="preserve"> y con un asesor del Ejército Nacional, entidad que proyecta la implantación de un monumento a los héroes y víctimas del conflicto armado. </w:t>
      </w:r>
    </w:p>
    <w:p w:rsidR="0080595A" w:rsidRPr="0080595A" w:rsidRDefault="0080595A" w:rsidP="0080595A">
      <w:pPr>
        <w:pStyle w:val="Sinespaciado"/>
        <w:ind w:left="142"/>
        <w:jc w:val="both"/>
        <w:rPr>
          <w:sz w:val="22"/>
          <w:szCs w:val="22"/>
        </w:rPr>
      </w:pPr>
    </w:p>
    <w:p w:rsidR="0080595A" w:rsidRDefault="0080595A" w:rsidP="002D24AA">
      <w:pPr>
        <w:pStyle w:val="Sinespaciado"/>
        <w:jc w:val="both"/>
        <w:rPr>
          <w:sz w:val="22"/>
          <w:szCs w:val="22"/>
        </w:rPr>
      </w:pPr>
      <w:r w:rsidRPr="0080595A">
        <w:rPr>
          <w:sz w:val="22"/>
          <w:szCs w:val="22"/>
        </w:rPr>
        <w:t xml:space="preserve">Finalmente, se cerró el expediente del caso de la implantación “Rotary – Un Mundo Mejor”, comunicándole al interesado la decisión del Comité de Espacio Público y haciendo la remisión de la información a la Secretaría Distrital de Ambiente, para que tratara la propuesta como publicidad exterior visual, tal como lo determinó el comité. </w:t>
      </w:r>
    </w:p>
    <w:p w:rsidR="0080595A" w:rsidRPr="00567394" w:rsidRDefault="0080595A" w:rsidP="00567394">
      <w:pPr>
        <w:pStyle w:val="Sinespaciado"/>
        <w:jc w:val="both"/>
        <w:rPr>
          <w:sz w:val="22"/>
        </w:rPr>
      </w:pPr>
    </w:p>
    <w:p w:rsidR="00AF6ADB" w:rsidRPr="00567394" w:rsidRDefault="00AF6ADB" w:rsidP="009077F1">
      <w:pPr>
        <w:pStyle w:val="Sinespaciado"/>
        <w:numPr>
          <w:ilvl w:val="0"/>
          <w:numId w:val="24"/>
        </w:numPr>
        <w:jc w:val="both"/>
        <w:rPr>
          <w:b/>
          <w:sz w:val="22"/>
        </w:rPr>
      </w:pPr>
      <w:bookmarkStart w:id="81" w:name="_Toc4490330"/>
      <w:bookmarkStart w:id="82" w:name="_Toc4492546"/>
      <w:bookmarkStart w:id="83" w:name="_Toc4508441"/>
      <w:r w:rsidRPr="00567394">
        <w:rPr>
          <w:b/>
          <w:sz w:val="22"/>
        </w:rPr>
        <w:t>DECRETO 2012 DE 2017 SEGURIDAD SOCIAL DE ARTISTAS</w:t>
      </w:r>
      <w:bookmarkEnd w:id="81"/>
      <w:bookmarkEnd w:id="82"/>
      <w:bookmarkEnd w:id="83"/>
      <w:r w:rsidRPr="00567394">
        <w:rPr>
          <w:b/>
          <w:sz w:val="22"/>
        </w:rPr>
        <w:t xml:space="preserve"> </w:t>
      </w:r>
    </w:p>
    <w:p w:rsidR="00567394" w:rsidRDefault="00567394" w:rsidP="00567394">
      <w:pPr>
        <w:pStyle w:val="Sinespaciado"/>
        <w:jc w:val="both"/>
        <w:rPr>
          <w:sz w:val="22"/>
        </w:rPr>
      </w:pPr>
    </w:p>
    <w:p w:rsidR="0080595A" w:rsidRPr="00567394" w:rsidRDefault="0080595A" w:rsidP="00567394">
      <w:pPr>
        <w:pStyle w:val="Sinespaciado"/>
        <w:jc w:val="both"/>
        <w:rPr>
          <w:sz w:val="22"/>
        </w:rPr>
      </w:pPr>
      <w:r w:rsidRPr="00567394">
        <w:rPr>
          <w:sz w:val="22"/>
        </w:rPr>
        <w:t xml:space="preserve">Se realizaron 8 reuniones con las oficinas de Comunicaciones, de Planeación y de Sistemas de la entidad, estas reuniones tuvieron como resultado la implementación de la plataforma de registro de artistas y gestores culturales adultos mayores, así como la estrategia de comunicaciones lanzada para la divulgación del proceso. Como apoyo a la gestión se realizó la socialización del proceso ante el Comité Intersectorial del </w:t>
      </w:r>
      <w:r w:rsidR="00F329CE">
        <w:rPr>
          <w:sz w:val="22"/>
        </w:rPr>
        <w:t>S</w:t>
      </w:r>
      <w:r w:rsidRPr="00567394">
        <w:rPr>
          <w:sz w:val="22"/>
        </w:rPr>
        <w:t>ector Cultura, Recreación y Deporte, así como la Secretaría de Integración Social para establecer los medios de atención al público y entrega de información por parte de esta entidad.</w:t>
      </w:r>
    </w:p>
    <w:p w:rsidR="0080595A" w:rsidRPr="00F329CE" w:rsidRDefault="0080595A" w:rsidP="00F329CE">
      <w:pPr>
        <w:pStyle w:val="Sinespaciado"/>
        <w:jc w:val="both"/>
        <w:rPr>
          <w:sz w:val="22"/>
          <w:lang w:val="es-CO" w:eastAsia="es-CO"/>
        </w:rPr>
      </w:pPr>
    </w:p>
    <w:p w:rsidR="00AF6ADB" w:rsidRPr="00F329CE" w:rsidRDefault="00AF6ADB" w:rsidP="009077F1">
      <w:pPr>
        <w:pStyle w:val="Sinespaciado"/>
        <w:numPr>
          <w:ilvl w:val="0"/>
          <w:numId w:val="24"/>
        </w:numPr>
        <w:jc w:val="both"/>
        <w:rPr>
          <w:b/>
          <w:sz w:val="22"/>
        </w:rPr>
      </w:pPr>
      <w:bookmarkStart w:id="84" w:name="_Toc4490331"/>
      <w:bookmarkStart w:id="85" w:name="_Toc4492547"/>
      <w:bookmarkStart w:id="86" w:name="_Toc4508442"/>
      <w:r w:rsidRPr="00F329CE">
        <w:rPr>
          <w:b/>
          <w:sz w:val="22"/>
        </w:rPr>
        <w:t>DECRETO NACIONAL 1716 DE 2017 - RESOLUCIÓN DEL MINISTERIO DE CULTURA 2655 DE 2018 FRAGMENTOS</w:t>
      </w:r>
      <w:bookmarkEnd w:id="84"/>
      <w:bookmarkEnd w:id="85"/>
      <w:bookmarkEnd w:id="86"/>
      <w:r w:rsidRPr="00F329CE">
        <w:rPr>
          <w:b/>
          <w:sz w:val="22"/>
        </w:rPr>
        <w:t xml:space="preserve"> </w:t>
      </w:r>
    </w:p>
    <w:p w:rsidR="00567394" w:rsidRPr="00F329CE" w:rsidRDefault="00567394" w:rsidP="00F329CE">
      <w:pPr>
        <w:pStyle w:val="Sinespaciado"/>
        <w:jc w:val="both"/>
        <w:rPr>
          <w:sz w:val="22"/>
        </w:rPr>
      </w:pPr>
    </w:p>
    <w:p w:rsidR="0080595A" w:rsidRPr="00F329CE" w:rsidRDefault="0080595A" w:rsidP="00F329CE">
      <w:pPr>
        <w:pStyle w:val="Sinespaciado"/>
        <w:jc w:val="both"/>
        <w:rPr>
          <w:sz w:val="22"/>
        </w:rPr>
      </w:pPr>
      <w:r w:rsidRPr="00F329CE">
        <w:rPr>
          <w:sz w:val="22"/>
        </w:rPr>
        <w:t>El comité conformado por la Cámara y Comercio, el Museo Nacional de Colombia, el IDARTES, el Ministerio de Cultura y la SCRD, se reunió 3 veces en el I trimestre</w:t>
      </w:r>
      <w:r w:rsidR="00F329CE" w:rsidRPr="00F329CE">
        <w:rPr>
          <w:sz w:val="22"/>
        </w:rPr>
        <w:t>;</w:t>
      </w:r>
      <w:r w:rsidRPr="00F329CE">
        <w:rPr>
          <w:sz w:val="22"/>
        </w:rPr>
        <w:t xml:space="preserve"> en estos encuentros se determinó el cambio de contratación de un curador a un director para dirigir el espacio expositivo, la Cámara de Comercio será la encargada de hacer el contrato a la nueva directora Kristina McLean, quien presentó un plan de trabajo para la programación de la sala para el año 2019, la cual fue aprobada por el Comité. </w:t>
      </w:r>
    </w:p>
    <w:p w:rsidR="00AF6ADB" w:rsidRPr="00F329CE" w:rsidRDefault="00AF6ADB" w:rsidP="00F329CE">
      <w:pPr>
        <w:pStyle w:val="Sinespaciado"/>
        <w:jc w:val="both"/>
        <w:rPr>
          <w:sz w:val="22"/>
          <w:szCs w:val="22"/>
          <w:lang w:val="es-CO" w:eastAsia="es-CO"/>
        </w:rPr>
      </w:pPr>
    </w:p>
    <w:p w:rsidR="00AF6ADB" w:rsidRPr="00F329CE" w:rsidRDefault="00AF6ADB" w:rsidP="009077F1">
      <w:pPr>
        <w:pStyle w:val="Sinespaciado"/>
        <w:numPr>
          <w:ilvl w:val="0"/>
          <w:numId w:val="24"/>
        </w:numPr>
        <w:jc w:val="both"/>
        <w:rPr>
          <w:b/>
          <w:sz w:val="22"/>
          <w:szCs w:val="22"/>
        </w:rPr>
      </w:pPr>
      <w:bookmarkStart w:id="87" w:name="_Toc4490332"/>
      <w:bookmarkStart w:id="88" w:name="_Toc4492548"/>
      <w:bookmarkStart w:id="89" w:name="_Toc4508443"/>
      <w:r w:rsidRPr="00F329CE">
        <w:rPr>
          <w:b/>
          <w:sz w:val="22"/>
          <w:szCs w:val="22"/>
        </w:rPr>
        <w:lastRenderedPageBreak/>
        <w:t>DECRETO 160 DE 2015</w:t>
      </w:r>
      <w:bookmarkEnd w:id="87"/>
      <w:bookmarkEnd w:id="88"/>
      <w:bookmarkEnd w:id="89"/>
    </w:p>
    <w:p w:rsidR="00F329CE" w:rsidRDefault="00F329CE" w:rsidP="00F329CE">
      <w:pPr>
        <w:pStyle w:val="Sinespaciado"/>
        <w:jc w:val="both"/>
        <w:rPr>
          <w:sz w:val="22"/>
          <w:szCs w:val="22"/>
        </w:rPr>
      </w:pPr>
    </w:p>
    <w:p w:rsidR="00AF6ADB" w:rsidRDefault="0080595A" w:rsidP="00F329CE">
      <w:pPr>
        <w:pStyle w:val="Sinespaciado"/>
        <w:jc w:val="both"/>
        <w:rPr>
          <w:sz w:val="22"/>
          <w:szCs w:val="22"/>
        </w:rPr>
      </w:pPr>
      <w:r w:rsidRPr="00F329CE">
        <w:rPr>
          <w:sz w:val="22"/>
          <w:szCs w:val="22"/>
        </w:rPr>
        <w:t xml:space="preserve">En el I trimestre se realizó el primer comité de la fiesta de Bogotá, dando inició a la revisión del Decreto y el nuevo reglamento interno, de igual forma el IDRD presentó la programación referente a la Fiesta de Bogotá, que se aprobó en dicho encuentro. </w:t>
      </w:r>
    </w:p>
    <w:p w:rsidR="00F329CE" w:rsidRPr="00F329CE" w:rsidRDefault="00F329CE" w:rsidP="00F329CE">
      <w:pPr>
        <w:pStyle w:val="Sinespaciado"/>
        <w:jc w:val="both"/>
        <w:rPr>
          <w:sz w:val="22"/>
        </w:rPr>
      </w:pPr>
    </w:p>
    <w:p w:rsidR="0080595A" w:rsidRPr="00F329CE" w:rsidRDefault="0080595A" w:rsidP="009077F1">
      <w:pPr>
        <w:pStyle w:val="Sinespaciado"/>
        <w:numPr>
          <w:ilvl w:val="0"/>
          <w:numId w:val="24"/>
        </w:numPr>
        <w:jc w:val="both"/>
        <w:rPr>
          <w:b/>
          <w:sz w:val="22"/>
        </w:rPr>
      </w:pPr>
      <w:bookmarkStart w:id="90" w:name="_Toc4490333"/>
      <w:bookmarkStart w:id="91" w:name="_Toc4492549"/>
      <w:bookmarkStart w:id="92" w:name="_Toc4508444"/>
      <w:r w:rsidRPr="00F329CE">
        <w:rPr>
          <w:b/>
          <w:sz w:val="22"/>
        </w:rPr>
        <w:t>FORMULACIÓN PLANE</w:t>
      </w:r>
      <w:bookmarkEnd w:id="90"/>
      <w:bookmarkEnd w:id="91"/>
      <w:bookmarkEnd w:id="92"/>
      <w:r w:rsidRPr="00F329CE">
        <w:rPr>
          <w:b/>
          <w:sz w:val="22"/>
        </w:rPr>
        <w:t xml:space="preserve">S ESTRATÉGICOS CULTURALES </w:t>
      </w:r>
    </w:p>
    <w:p w:rsidR="00F329CE" w:rsidRDefault="00F329CE" w:rsidP="00F329CE">
      <w:pPr>
        <w:pStyle w:val="Sinespaciado"/>
        <w:jc w:val="both"/>
        <w:rPr>
          <w:sz w:val="22"/>
        </w:rPr>
      </w:pPr>
    </w:p>
    <w:p w:rsidR="0080595A" w:rsidRPr="00F329CE" w:rsidRDefault="0080595A" w:rsidP="00F329CE">
      <w:pPr>
        <w:pStyle w:val="Sinespaciado"/>
        <w:jc w:val="both"/>
        <w:rPr>
          <w:sz w:val="22"/>
        </w:rPr>
      </w:pPr>
      <w:r w:rsidRPr="00F329CE">
        <w:rPr>
          <w:sz w:val="22"/>
        </w:rPr>
        <w:t>Durante el I trimestre de 2019 se ajustaron los contenidos de la estructura de los Planes Estratégicos Culturales, se depuraron los diagnósticos y las matrices prospectivas y se produjo el primer documento con los contenidos primarios de los PEC, donde se desarrolla el marco metodológico, se explican los componentes (Enfoque, visión estratégica, ámbitos de gestión, y núcleos de acción) y se proyectan los núcleos de acción con las correspondientes acciones para cada PEC.</w:t>
      </w:r>
    </w:p>
    <w:p w:rsidR="0080595A" w:rsidRPr="00F329CE" w:rsidRDefault="0080595A" w:rsidP="00F329CE">
      <w:pPr>
        <w:pStyle w:val="Sinespaciado"/>
        <w:jc w:val="both"/>
        <w:rPr>
          <w:sz w:val="22"/>
        </w:rPr>
      </w:pPr>
    </w:p>
    <w:p w:rsidR="0080595A" w:rsidRPr="00F329CE" w:rsidRDefault="0080595A" w:rsidP="00F329CE">
      <w:pPr>
        <w:pStyle w:val="Sinespaciado"/>
        <w:jc w:val="both"/>
        <w:rPr>
          <w:sz w:val="22"/>
        </w:rPr>
      </w:pPr>
      <w:r w:rsidRPr="00F329CE">
        <w:rPr>
          <w:sz w:val="22"/>
        </w:rPr>
        <w:t>En este contexto, se han realizado 10 mesas de trabajo con la Directora de Arte Cultura y Patrimonio y el asesor metodológico de los PEC, se realizaron reuniones con las personas encargadas de apoyar el proceso de formulación e implementación de los PEC en 2019, se han presentado avances en la formulación en dos sesiones de la Mesa de Políticas de la SCRD y se realizó un taller con los equipos de las Subdirecciones de  Infraestructura Cultural y Arte, Cultura y Patrimonio, para socializar avances, presentar el cronograma ajustado a 2019 y acordar trabajo articulado. La etapa final de la formulación de los PEC está proyectada para el mes de mayo de 2019, se incluyen actividades de consulta y discusión como grupos focales y talleres.  A continuación, se incluyen graficas que ilustran los avances en la estructura y la definición de los contenidos de cada Plan.</w:t>
      </w:r>
    </w:p>
    <w:p w:rsidR="003F6DD1" w:rsidRPr="00F329CE" w:rsidRDefault="003F6DD1" w:rsidP="00F329CE">
      <w:pPr>
        <w:pStyle w:val="Sinespaciado"/>
        <w:jc w:val="both"/>
        <w:rPr>
          <w:sz w:val="22"/>
        </w:rPr>
      </w:pPr>
    </w:p>
    <w:p w:rsidR="003F6DD1" w:rsidRPr="00F329CE" w:rsidRDefault="00F329CE" w:rsidP="00F329CE">
      <w:pPr>
        <w:pStyle w:val="Sinespaciado"/>
        <w:jc w:val="both"/>
        <w:rPr>
          <w:sz w:val="22"/>
        </w:rPr>
      </w:pPr>
      <w:r w:rsidRPr="00F329CE">
        <w:rPr>
          <w:noProof/>
          <w:sz w:val="22"/>
        </w:rPr>
        <w:drawing>
          <wp:anchor distT="0" distB="0" distL="114300" distR="114300" simplePos="0" relativeHeight="251703296" behindDoc="0" locked="0" layoutInCell="1" allowOverlap="1" wp14:anchorId="099328F9">
            <wp:simplePos x="0" y="0"/>
            <wp:positionH relativeFrom="margin">
              <wp:align>center</wp:align>
            </wp:positionH>
            <wp:positionV relativeFrom="paragraph">
              <wp:posOffset>45720</wp:posOffset>
            </wp:positionV>
            <wp:extent cx="3750310" cy="2894144"/>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50310" cy="2894144"/>
                    </a:xfrm>
                    <a:prstGeom prst="rect">
                      <a:avLst/>
                    </a:prstGeom>
                    <a:noFill/>
                  </pic:spPr>
                </pic:pic>
              </a:graphicData>
            </a:graphic>
            <wp14:sizeRelH relativeFrom="page">
              <wp14:pctWidth>0</wp14:pctWidth>
            </wp14:sizeRelH>
            <wp14:sizeRelV relativeFrom="page">
              <wp14:pctHeight>0</wp14:pctHeight>
            </wp14:sizeRelV>
          </wp:anchor>
        </w:drawing>
      </w:r>
    </w:p>
    <w:p w:rsidR="003F6DD1" w:rsidRPr="00F329CE" w:rsidRDefault="003F6DD1" w:rsidP="00F329CE">
      <w:pPr>
        <w:pStyle w:val="Sinespaciado"/>
        <w:jc w:val="both"/>
        <w:rPr>
          <w:sz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r>
        <w:rPr>
          <w:noProof/>
        </w:rPr>
        <w:lastRenderedPageBreak/>
        <w:drawing>
          <wp:anchor distT="0" distB="0" distL="114300" distR="114300" simplePos="0" relativeHeight="251706368" behindDoc="0" locked="0" layoutInCell="1" allowOverlap="1" wp14:anchorId="5858F9BC">
            <wp:simplePos x="0" y="0"/>
            <wp:positionH relativeFrom="margin">
              <wp:align>center</wp:align>
            </wp:positionH>
            <wp:positionV relativeFrom="paragraph">
              <wp:posOffset>15875</wp:posOffset>
            </wp:positionV>
            <wp:extent cx="5445125" cy="3381375"/>
            <wp:effectExtent l="0" t="0" r="3175" b="952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45125" cy="3381375"/>
                    </a:xfrm>
                    <a:prstGeom prst="rect">
                      <a:avLst/>
                    </a:prstGeom>
                    <a:noFill/>
                  </pic:spPr>
                </pic:pic>
              </a:graphicData>
            </a:graphic>
            <wp14:sizeRelH relativeFrom="page">
              <wp14:pctWidth>0</wp14:pctWidth>
            </wp14:sizeRelH>
            <wp14:sizeRelV relativeFrom="page">
              <wp14:pctHeight>0</wp14:pctHeight>
            </wp14:sizeRelV>
          </wp:anchor>
        </w:drawing>
      </w:r>
    </w:p>
    <w:p w:rsidR="003F6DD1" w:rsidRDefault="003F6DD1" w:rsidP="0080595A">
      <w:pPr>
        <w:pStyle w:val="Sinespaciado"/>
        <w:ind w:left="142"/>
        <w:jc w:val="both"/>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80595A">
      <w:pPr>
        <w:pStyle w:val="Sinespaciado"/>
        <w:ind w:left="142"/>
        <w:jc w:val="both"/>
        <w:rPr>
          <w:sz w:val="22"/>
          <w:szCs w:val="22"/>
        </w:rPr>
      </w:pPr>
    </w:p>
    <w:p w:rsidR="003F6DD1" w:rsidRDefault="003F6DD1" w:rsidP="0080595A">
      <w:pPr>
        <w:pStyle w:val="Sinespaciado"/>
        <w:ind w:left="142"/>
        <w:jc w:val="both"/>
        <w:rPr>
          <w:sz w:val="22"/>
          <w:szCs w:val="22"/>
        </w:rPr>
      </w:pPr>
    </w:p>
    <w:p w:rsidR="003F6DD1" w:rsidRDefault="003F6DD1" w:rsidP="0080595A">
      <w:pPr>
        <w:pStyle w:val="Sinespaciado"/>
        <w:ind w:left="142"/>
        <w:jc w:val="both"/>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B8046A" w:rsidP="003F6DD1">
      <w:pPr>
        <w:pStyle w:val="Sinespaciado"/>
        <w:ind w:left="142"/>
        <w:jc w:val="center"/>
        <w:rPr>
          <w:sz w:val="22"/>
          <w:szCs w:val="22"/>
        </w:rPr>
      </w:pPr>
      <w:r>
        <w:rPr>
          <w:noProof/>
        </w:rPr>
        <w:drawing>
          <wp:anchor distT="0" distB="0" distL="114300" distR="114300" simplePos="0" relativeHeight="251704320" behindDoc="1" locked="0" layoutInCell="1" allowOverlap="1" wp14:anchorId="7B6FAAD8">
            <wp:simplePos x="0" y="0"/>
            <wp:positionH relativeFrom="margin">
              <wp:posOffset>346075</wp:posOffset>
            </wp:positionH>
            <wp:positionV relativeFrom="paragraph">
              <wp:posOffset>13970</wp:posOffset>
            </wp:positionV>
            <wp:extent cx="5438140" cy="3259455"/>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38140" cy="3259455"/>
                    </a:xfrm>
                    <a:prstGeom prst="rect">
                      <a:avLst/>
                    </a:prstGeom>
                    <a:noFill/>
                  </pic:spPr>
                </pic:pic>
              </a:graphicData>
            </a:graphic>
            <wp14:sizeRelH relativeFrom="page">
              <wp14:pctWidth>0</wp14:pctWidth>
            </wp14:sizeRelH>
            <wp14:sizeRelV relativeFrom="page">
              <wp14:pctHeight>0</wp14:pctHeight>
            </wp14:sizeRelV>
          </wp:anchor>
        </w:drawing>
      </w:r>
    </w:p>
    <w:p w:rsidR="003F6DD1" w:rsidRPr="00B8046A" w:rsidRDefault="003F6DD1" w:rsidP="003F6DD1">
      <w:pPr>
        <w:pStyle w:val="Sinespaciado"/>
        <w:ind w:left="142"/>
        <w:jc w:val="center"/>
        <w:rPr>
          <w:i/>
          <w:sz w:val="22"/>
          <w:szCs w:val="22"/>
        </w:rPr>
      </w:pPr>
    </w:p>
    <w:p w:rsidR="003F6DD1" w:rsidRPr="00B8046A" w:rsidRDefault="003F6DD1" w:rsidP="003F6DD1">
      <w:pPr>
        <w:pStyle w:val="Sinespaciado"/>
        <w:ind w:left="142"/>
        <w:jc w:val="center"/>
        <w:rPr>
          <w:i/>
          <w:sz w:val="22"/>
          <w:szCs w:val="22"/>
        </w:rPr>
      </w:pPr>
    </w:p>
    <w:p w:rsidR="003F6DD1" w:rsidRPr="00B8046A" w:rsidRDefault="003F6DD1" w:rsidP="003F6DD1">
      <w:pPr>
        <w:pStyle w:val="Sinespaciado"/>
        <w:ind w:left="142"/>
        <w:jc w:val="center"/>
        <w:rPr>
          <w:i/>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r>
        <w:rPr>
          <w:noProof/>
        </w:rPr>
        <w:lastRenderedPageBreak/>
        <w:drawing>
          <wp:anchor distT="0" distB="0" distL="114300" distR="114300" simplePos="0" relativeHeight="251702272" behindDoc="0" locked="0" layoutInCell="1" allowOverlap="1" wp14:anchorId="5EAC97F9">
            <wp:simplePos x="0" y="0"/>
            <wp:positionH relativeFrom="page">
              <wp:align>center</wp:align>
            </wp:positionH>
            <wp:positionV relativeFrom="paragraph">
              <wp:posOffset>-97790</wp:posOffset>
            </wp:positionV>
            <wp:extent cx="5444602" cy="3352800"/>
            <wp:effectExtent l="0" t="0" r="381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44602" cy="3352800"/>
                    </a:xfrm>
                    <a:prstGeom prst="rect">
                      <a:avLst/>
                    </a:prstGeom>
                    <a:noFill/>
                  </pic:spPr>
                </pic:pic>
              </a:graphicData>
            </a:graphic>
            <wp14:sizeRelH relativeFrom="page">
              <wp14:pctWidth>0</wp14:pctWidth>
            </wp14:sizeRelH>
            <wp14:sizeRelV relativeFrom="page">
              <wp14:pctHeight>0</wp14:pctHeight>
            </wp14:sizeRelV>
          </wp:anchor>
        </w:drawing>
      </w: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B8046A" w:rsidP="003F6DD1">
      <w:pPr>
        <w:pStyle w:val="Sinespaciado"/>
        <w:ind w:left="142"/>
        <w:jc w:val="center"/>
        <w:rPr>
          <w:sz w:val="22"/>
          <w:szCs w:val="22"/>
        </w:rPr>
      </w:pPr>
      <w:r>
        <w:rPr>
          <w:noProof/>
        </w:rPr>
        <w:drawing>
          <wp:anchor distT="0" distB="0" distL="114300" distR="114300" simplePos="0" relativeHeight="251705344" behindDoc="1" locked="0" layoutInCell="1" allowOverlap="1" wp14:anchorId="74421ECF">
            <wp:simplePos x="0" y="0"/>
            <wp:positionH relativeFrom="page">
              <wp:posOffset>1171575</wp:posOffset>
            </wp:positionH>
            <wp:positionV relativeFrom="paragraph">
              <wp:posOffset>12700</wp:posOffset>
            </wp:positionV>
            <wp:extent cx="5433060" cy="3211830"/>
            <wp:effectExtent l="0" t="0" r="0" b="762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33060" cy="3211830"/>
                    </a:xfrm>
                    <a:prstGeom prst="rect">
                      <a:avLst/>
                    </a:prstGeom>
                    <a:noFill/>
                  </pic:spPr>
                </pic:pic>
              </a:graphicData>
            </a:graphic>
            <wp14:sizeRelH relativeFrom="page">
              <wp14:pctWidth>0</wp14:pctWidth>
            </wp14:sizeRelH>
            <wp14:sizeRelV relativeFrom="page">
              <wp14:pctHeight>0</wp14:pctHeight>
            </wp14:sizeRelV>
          </wp:anchor>
        </w:drawing>
      </w: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3F6DD1" w:rsidRDefault="003F6DD1"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02297D" w:rsidRDefault="0002297D" w:rsidP="003F6DD1">
      <w:pPr>
        <w:pStyle w:val="Sinespaciado"/>
        <w:ind w:left="142"/>
        <w:jc w:val="center"/>
        <w:rPr>
          <w:sz w:val="22"/>
          <w:szCs w:val="22"/>
        </w:rPr>
      </w:pPr>
    </w:p>
    <w:p w:rsidR="00B8046A" w:rsidRDefault="00B8046A" w:rsidP="003F6DD1">
      <w:pPr>
        <w:pStyle w:val="Sinespaciado"/>
        <w:ind w:left="142"/>
        <w:jc w:val="center"/>
        <w:rPr>
          <w:sz w:val="22"/>
          <w:szCs w:val="22"/>
        </w:rPr>
      </w:pPr>
      <w:r>
        <w:rPr>
          <w:noProof/>
        </w:rPr>
        <w:drawing>
          <wp:anchor distT="0" distB="0" distL="114300" distR="114300" simplePos="0" relativeHeight="251701248" behindDoc="0" locked="0" layoutInCell="1" allowOverlap="1" wp14:anchorId="035BDF78">
            <wp:simplePos x="0" y="0"/>
            <wp:positionH relativeFrom="page">
              <wp:align>center</wp:align>
            </wp:positionH>
            <wp:positionV relativeFrom="paragraph">
              <wp:posOffset>-4445</wp:posOffset>
            </wp:positionV>
            <wp:extent cx="5436870" cy="2924175"/>
            <wp:effectExtent l="0" t="0" r="0" b="952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4">
                      <a:extLst>
                        <a:ext uri="{28A0092B-C50C-407E-A947-70E740481C1C}">
                          <a14:useLocalDpi xmlns:a14="http://schemas.microsoft.com/office/drawing/2010/main" val="0"/>
                        </a:ext>
                      </a:extLst>
                    </a:blip>
                    <a:srcRect b="10575"/>
                    <a:stretch/>
                  </pic:blipFill>
                  <pic:spPr bwMode="auto">
                    <a:xfrm>
                      <a:off x="0" y="0"/>
                      <a:ext cx="5436870" cy="2924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B8046A" w:rsidRDefault="00B8046A" w:rsidP="003F6DD1">
      <w:pPr>
        <w:pStyle w:val="Sinespaciado"/>
        <w:ind w:left="142"/>
        <w:jc w:val="center"/>
        <w:rPr>
          <w:sz w:val="22"/>
          <w:szCs w:val="22"/>
        </w:rPr>
      </w:pPr>
    </w:p>
    <w:p w:rsidR="003F6DD1" w:rsidRDefault="003F6DD1" w:rsidP="00B8046A">
      <w:pPr>
        <w:pStyle w:val="Sinespaciado"/>
        <w:jc w:val="both"/>
        <w:rPr>
          <w:sz w:val="22"/>
        </w:rPr>
      </w:pPr>
    </w:p>
    <w:p w:rsidR="0002297D" w:rsidRPr="00B8046A" w:rsidRDefault="0002297D" w:rsidP="00B8046A">
      <w:pPr>
        <w:pStyle w:val="Sinespaciado"/>
        <w:jc w:val="both"/>
        <w:rPr>
          <w:sz w:val="22"/>
        </w:rPr>
      </w:pPr>
    </w:p>
    <w:p w:rsidR="00AF6ADB" w:rsidRPr="00B8046A" w:rsidRDefault="00AF6ADB" w:rsidP="009077F1">
      <w:pPr>
        <w:pStyle w:val="Sinespaciado"/>
        <w:numPr>
          <w:ilvl w:val="0"/>
          <w:numId w:val="24"/>
        </w:numPr>
        <w:jc w:val="both"/>
        <w:rPr>
          <w:b/>
          <w:sz w:val="22"/>
        </w:rPr>
      </w:pPr>
      <w:bookmarkStart w:id="93" w:name="_Toc4490334"/>
      <w:bookmarkStart w:id="94" w:name="_Toc4492550"/>
      <w:bookmarkStart w:id="95" w:name="_Toc4508445"/>
      <w:r w:rsidRPr="00B8046A">
        <w:rPr>
          <w:b/>
          <w:sz w:val="22"/>
        </w:rPr>
        <w:t>MARCO REGULATORIO PARA LOS ARTISTAS EN EL ESPACIO PÚBLICO</w:t>
      </w:r>
      <w:bookmarkEnd w:id="93"/>
      <w:bookmarkEnd w:id="94"/>
      <w:bookmarkEnd w:id="95"/>
      <w:r w:rsidRPr="00B8046A">
        <w:rPr>
          <w:b/>
          <w:sz w:val="22"/>
        </w:rPr>
        <w:t xml:space="preserve"> </w:t>
      </w:r>
    </w:p>
    <w:p w:rsidR="00B8046A" w:rsidRDefault="00B8046A" w:rsidP="00B8046A">
      <w:pPr>
        <w:pStyle w:val="Sinespaciado"/>
        <w:jc w:val="both"/>
        <w:rPr>
          <w:sz w:val="22"/>
        </w:rPr>
      </w:pPr>
    </w:p>
    <w:p w:rsidR="00FB6A0B" w:rsidRPr="00B8046A" w:rsidRDefault="00FB6A0B" w:rsidP="00B8046A">
      <w:pPr>
        <w:pStyle w:val="Sinespaciado"/>
        <w:jc w:val="both"/>
        <w:rPr>
          <w:sz w:val="22"/>
        </w:rPr>
      </w:pPr>
      <w:r w:rsidRPr="00B8046A">
        <w:rPr>
          <w:sz w:val="22"/>
        </w:rPr>
        <w:t xml:space="preserve">Durante la vigencia del 2019 se implementó la primera fase para la Regulación de Actividades Artísticas en el Espacio Público con la apertura oficial de la plataforma de registro y solicitud de permisos www.paes.gov.co del IDARTES, con lo cual se inicia la implementación de la regulación, otorgando a los artistas los permisos para ejercer su actividad en el espacio público en las zonas priorizadas para tal fin, como apoyo a este proceso se imprimió el Manual para la regulación de las actividades caracterizadas en el espacio público, el cual se distribuyó entre los artistas y otros agentes del sector en las jornadas pedagógicas de apertura de la plataforma. La regulación inició en la Carrera Séptima desde la Calle 11 hasta la Calle 26 y la Plazoleta del Chorro de Quevedo. </w:t>
      </w:r>
    </w:p>
    <w:p w:rsidR="00FB6A0B" w:rsidRPr="00B8046A" w:rsidRDefault="00FB6A0B" w:rsidP="00B8046A">
      <w:pPr>
        <w:pStyle w:val="Sinespaciado"/>
        <w:jc w:val="both"/>
        <w:rPr>
          <w:sz w:val="22"/>
        </w:rPr>
      </w:pPr>
    </w:p>
    <w:p w:rsidR="00FB6A0B" w:rsidRPr="00B8046A" w:rsidRDefault="00FB6A0B" w:rsidP="00B8046A">
      <w:pPr>
        <w:pStyle w:val="Sinespaciado"/>
        <w:jc w:val="both"/>
        <w:rPr>
          <w:sz w:val="22"/>
        </w:rPr>
      </w:pPr>
      <w:r w:rsidRPr="00B8046A">
        <w:rPr>
          <w:sz w:val="22"/>
        </w:rPr>
        <w:t>Desde la implementación parte de las actividades se han enfocado en socializaciones y atención al público para entrega de información, hasta el momento se han realizado 9 actividades, tanto con los artistas como con la Policía Metropolitana de Bogotá – MEBOG, las alcaldías locales y representantes de las entidades distritales. Igualmente se coordinó el apoyo de la MEBOG para el proceso de verificación de permisos en el espacio público.</w:t>
      </w:r>
    </w:p>
    <w:p w:rsidR="00FB6A0B" w:rsidRPr="00B8046A" w:rsidRDefault="00FB6A0B" w:rsidP="00B8046A">
      <w:pPr>
        <w:pStyle w:val="Sinespaciado"/>
        <w:jc w:val="both"/>
        <w:rPr>
          <w:rFonts w:eastAsia="Times New Roman"/>
          <w:sz w:val="8"/>
          <w:szCs w:val="10"/>
          <w:lang w:val="es-CO" w:eastAsia="es-CO"/>
        </w:rPr>
      </w:pPr>
    </w:p>
    <w:p w:rsidR="0002297D" w:rsidRDefault="0002297D" w:rsidP="0002297D">
      <w:pPr>
        <w:pStyle w:val="Sinespaciado"/>
        <w:jc w:val="center"/>
        <w:rPr>
          <w:rFonts w:eastAsia="Times New Roman"/>
          <w:sz w:val="22"/>
          <w:lang w:val="es-CO" w:eastAsia="es-CO"/>
        </w:rPr>
      </w:pPr>
    </w:p>
    <w:p w:rsidR="0002297D" w:rsidRDefault="0002297D" w:rsidP="0002297D">
      <w:pPr>
        <w:pStyle w:val="Sinespaciado"/>
        <w:jc w:val="center"/>
        <w:rPr>
          <w:rFonts w:eastAsia="Times New Roman"/>
          <w:sz w:val="22"/>
          <w:lang w:val="es-CO" w:eastAsia="es-CO"/>
        </w:rPr>
      </w:pPr>
    </w:p>
    <w:p w:rsidR="0002297D" w:rsidRDefault="0002297D" w:rsidP="0002297D">
      <w:pPr>
        <w:pStyle w:val="Sinespaciado"/>
        <w:jc w:val="center"/>
        <w:rPr>
          <w:rFonts w:eastAsia="Times New Roman"/>
          <w:sz w:val="22"/>
          <w:lang w:val="es-CO" w:eastAsia="es-CO"/>
        </w:rPr>
      </w:pPr>
    </w:p>
    <w:p w:rsidR="0002297D" w:rsidRDefault="0002297D" w:rsidP="0002297D">
      <w:pPr>
        <w:pStyle w:val="Sinespaciado"/>
        <w:jc w:val="center"/>
        <w:rPr>
          <w:rFonts w:eastAsia="Times New Roman"/>
          <w:sz w:val="22"/>
          <w:lang w:val="es-CO" w:eastAsia="es-CO"/>
        </w:rPr>
      </w:pPr>
    </w:p>
    <w:p w:rsidR="0002297D" w:rsidRDefault="0002297D" w:rsidP="0002297D">
      <w:pPr>
        <w:pStyle w:val="Sinespaciado"/>
        <w:jc w:val="center"/>
        <w:rPr>
          <w:rFonts w:eastAsia="Times New Roman"/>
          <w:sz w:val="22"/>
          <w:lang w:val="es-CO" w:eastAsia="es-CO"/>
        </w:rPr>
      </w:pPr>
    </w:p>
    <w:p w:rsidR="0002297D" w:rsidRDefault="0002297D" w:rsidP="0002297D">
      <w:pPr>
        <w:pStyle w:val="Sinespaciado"/>
        <w:jc w:val="center"/>
        <w:rPr>
          <w:rFonts w:eastAsia="Times New Roman"/>
          <w:sz w:val="22"/>
          <w:lang w:val="es-CO" w:eastAsia="es-CO"/>
        </w:rPr>
      </w:pPr>
    </w:p>
    <w:p w:rsidR="00FB6A0B" w:rsidRDefault="00FB6A0B" w:rsidP="0002297D">
      <w:pPr>
        <w:pStyle w:val="Sinespaciado"/>
        <w:jc w:val="center"/>
        <w:rPr>
          <w:rFonts w:eastAsia="Times New Roman"/>
          <w:sz w:val="22"/>
          <w:lang w:val="es-CO" w:eastAsia="es-CO"/>
        </w:rPr>
      </w:pPr>
      <w:r w:rsidRPr="00B8046A">
        <w:rPr>
          <w:rFonts w:ascii="Arial Narrow" w:hAnsi="Arial Narrow"/>
          <w:noProof/>
          <w:color w:val="7030A0"/>
          <w:sz w:val="22"/>
        </w:rPr>
        <w:drawing>
          <wp:inline distT="0" distB="0" distL="0" distR="0" wp14:anchorId="087674B7" wp14:editId="43683F89">
            <wp:extent cx="5120118" cy="2880000"/>
            <wp:effectExtent l="0" t="0" r="444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20118" cy="2880000"/>
                    </a:xfrm>
                    <a:prstGeom prst="rect">
                      <a:avLst/>
                    </a:prstGeom>
                  </pic:spPr>
                </pic:pic>
              </a:graphicData>
            </a:graphic>
          </wp:inline>
        </w:drawing>
      </w:r>
    </w:p>
    <w:p w:rsidR="0002297D" w:rsidRPr="00B8046A" w:rsidRDefault="0002297D" w:rsidP="0002297D">
      <w:pPr>
        <w:pStyle w:val="Sinespaciado"/>
        <w:jc w:val="center"/>
        <w:rPr>
          <w:rFonts w:eastAsia="Times New Roman"/>
          <w:sz w:val="22"/>
          <w:lang w:val="es-CO" w:eastAsia="es-CO"/>
        </w:rPr>
      </w:pPr>
    </w:p>
    <w:p w:rsidR="00FB6A0B" w:rsidRPr="00B8046A" w:rsidRDefault="00FB6A0B" w:rsidP="00B8046A">
      <w:pPr>
        <w:pStyle w:val="Sinespaciado"/>
        <w:jc w:val="both"/>
        <w:rPr>
          <w:rFonts w:eastAsia="Times New Roman"/>
          <w:sz w:val="8"/>
          <w:szCs w:val="10"/>
          <w:lang w:val="es-CO" w:eastAsia="es-CO"/>
        </w:rPr>
      </w:pPr>
    </w:p>
    <w:p w:rsidR="00AF6ADB" w:rsidRPr="0002297D" w:rsidRDefault="00AF6ADB" w:rsidP="009077F1">
      <w:pPr>
        <w:pStyle w:val="Sinespaciado"/>
        <w:numPr>
          <w:ilvl w:val="0"/>
          <w:numId w:val="24"/>
        </w:numPr>
        <w:jc w:val="both"/>
        <w:rPr>
          <w:b/>
          <w:sz w:val="22"/>
        </w:rPr>
      </w:pPr>
      <w:bookmarkStart w:id="96" w:name="_Toc4490335"/>
      <w:bookmarkStart w:id="97" w:name="_Toc4492551"/>
      <w:bookmarkStart w:id="98" w:name="_Toc4508446"/>
      <w:r w:rsidRPr="0002297D">
        <w:rPr>
          <w:b/>
          <w:sz w:val="22"/>
        </w:rPr>
        <w:t>PRÁCTICA RESPONSABLE DE GRAFITI Y ARTE URBANO:</w:t>
      </w:r>
      <w:bookmarkEnd w:id="96"/>
      <w:bookmarkEnd w:id="97"/>
      <w:bookmarkEnd w:id="98"/>
      <w:r w:rsidRPr="0002297D">
        <w:rPr>
          <w:b/>
          <w:sz w:val="22"/>
        </w:rPr>
        <w:t xml:space="preserve"> </w:t>
      </w:r>
    </w:p>
    <w:p w:rsidR="0002297D" w:rsidRDefault="0002297D" w:rsidP="00FB6A0B">
      <w:pPr>
        <w:pStyle w:val="Sinespaciado"/>
        <w:ind w:left="142"/>
        <w:jc w:val="both"/>
        <w:rPr>
          <w:sz w:val="22"/>
          <w:szCs w:val="22"/>
        </w:rPr>
      </w:pPr>
    </w:p>
    <w:p w:rsidR="00FB6A0B" w:rsidRDefault="00FB6A0B" w:rsidP="00C46096">
      <w:pPr>
        <w:pStyle w:val="Sinespaciado"/>
        <w:jc w:val="both"/>
        <w:rPr>
          <w:sz w:val="22"/>
          <w:szCs w:val="22"/>
        </w:rPr>
      </w:pPr>
      <w:r w:rsidRPr="00FB6A0B">
        <w:rPr>
          <w:sz w:val="22"/>
          <w:szCs w:val="22"/>
        </w:rPr>
        <w:t>En lo corrido de la vigencia del 2019 se han realizado diversas acciones, que se relacionan a continuación:</w:t>
      </w:r>
    </w:p>
    <w:p w:rsidR="00F13BE5" w:rsidRPr="00FB6A0B" w:rsidRDefault="00F13BE5" w:rsidP="00FB6A0B">
      <w:pPr>
        <w:pStyle w:val="Sinespaciado"/>
        <w:ind w:left="142"/>
        <w:jc w:val="both"/>
        <w:rPr>
          <w:sz w:val="22"/>
          <w:szCs w:val="22"/>
        </w:rPr>
      </w:pPr>
    </w:p>
    <w:p w:rsidR="00FB6A0B" w:rsidRPr="00563E61" w:rsidRDefault="00FB6A0B" w:rsidP="00C46096">
      <w:pPr>
        <w:pBdr>
          <w:top w:val="nil"/>
          <w:left w:val="nil"/>
          <w:bottom w:val="nil"/>
          <w:right w:val="nil"/>
          <w:between w:val="nil"/>
        </w:pBdr>
        <w:suppressAutoHyphens w:val="0"/>
        <w:jc w:val="both"/>
        <w:rPr>
          <w:b/>
          <w:color w:val="000000"/>
          <w:sz w:val="22"/>
          <w:szCs w:val="22"/>
        </w:rPr>
      </w:pPr>
      <w:r w:rsidRPr="0002297D">
        <w:rPr>
          <w:i/>
          <w:color w:val="000000"/>
          <w:sz w:val="22"/>
          <w:szCs w:val="22"/>
        </w:rPr>
        <w:t>Comité para la Práctica Responsable del Grafiti:</w:t>
      </w:r>
      <w:r w:rsidRPr="00F13BE5">
        <w:rPr>
          <w:b/>
          <w:color w:val="000000"/>
          <w:sz w:val="22"/>
          <w:szCs w:val="22"/>
        </w:rPr>
        <w:t xml:space="preserve"> </w:t>
      </w:r>
      <w:r w:rsidRPr="00F13BE5">
        <w:rPr>
          <w:color w:val="000000"/>
          <w:sz w:val="22"/>
          <w:szCs w:val="22"/>
        </w:rPr>
        <w:t>durante este primer trimestre del 2019, se realizó la primera sesión ordinaria del Comité, en la cual la SCRD presentó la evaluación del año anterior, así como la propuesta de reglamento interno, que fue evaluada por los miembros del comité y ajustada por el IDARTES, quien hace la secretaría técnica; adicionalmente se encuentra en revisión y actualización el Plan de Acción que el Comité gestionará para este año.</w:t>
      </w:r>
      <w:r w:rsidRPr="00563E61">
        <w:rPr>
          <w:b/>
          <w:color w:val="000000"/>
          <w:sz w:val="22"/>
          <w:szCs w:val="22"/>
        </w:rPr>
        <w:t xml:space="preserve"> </w:t>
      </w:r>
    </w:p>
    <w:p w:rsidR="00FB6A0B" w:rsidRPr="006A225E" w:rsidRDefault="00FB6A0B" w:rsidP="00FB6A0B">
      <w:pPr>
        <w:pStyle w:val="Sinespaciado"/>
        <w:jc w:val="both"/>
        <w:rPr>
          <w:rFonts w:ascii="Arial Narrow" w:hAnsi="Arial Narrow"/>
          <w:b/>
          <w:color w:val="FF0000"/>
          <w:kern w:val="2"/>
          <w:sz w:val="22"/>
          <w:szCs w:val="22"/>
        </w:rPr>
      </w:pPr>
    </w:p>
    <w:p w:rsidR="00FB6A0B" w:rsidRPr="00F13BE5" w:rsidRDefault="00FB6A0B" w:rsidP="00C46096">
      <w:pPr>
        <w:pBdr>
          <w:top w:val="nil"/>
          <w:left w:val="nil"/>
          <w:bottom w:val="nil"/>
          <w:right w:val="nil"/>
          <w:between w:val="nil"/>
        </w:pBdr>
        <w:suppressAutoHyphens w:val="0"/>
        <w:jc w:val="both"/>
        <w:rPr>
          <w:color w:val="000000"/>
          <w:sz w:val="22"/>
          <w:szCs w:val="22"/>
        </w:rPr>
      </w:pPr>
      <w:r w:rsidRPr="00C46096">
        <w:rPr>
          <w:i/>
          <w:color w:val="000000"/>
          <w:sz w:val="22"/>
          <w:szCs w:val="22"/>
        </w:rPr>
        <w:t>Celebración Día del Arte Urbano:</w:t>
      </w:r>
      <w:r w:rsidRPr="00F13BE5">
        <w:rPr>
          <w:b/>
          <w:color w:val="000000"/>
          <w:sz w:val="22"/>
          <w:szCs w:val="22"/>
        </w:rPr>
        <w:t xml:space="preserve"> </w:t>
      </w:r>
      <w:r w:rsidRPr="00F13BE5">
        <w:rPr>
          <w:color w:val="000000"/>
          <w:sz w:val="22"/>
          <w:szCs w:val="22"/>
        </w:rPr>
        <w:t>como iniciativa de la Mesa Distrital de Grafiti, y como parte de la celebración del día del arte urbano 2018, se realizó una intervención en el muro del Colegio Técnico José Félix Restrepo IED, SEDE A, ubicado en la Carrera 6 # 18B - 04 Sur. La intervención contó con la participación de 3 representantes de 18 mesas de grafiti incluyendo a la Mesa Mujeres; como parte de la estrategia de arte urbano responsable, los artistas desarrollaron un proceso pedagógico con los jóvenes de la institución en cual se socializaron aspectos fundamentales de la práctica en la ciudad. La SCRD promovió el proceso a través del operador logístico Teatro R101 y para llevarlo a cabo se realizaron 2 reuniones, además de dos mesas distritales que con el apoyo del IDPAC</w:t>
      </w:r>
      <w:r w:rsidR="00C46096">
        <w:rPr>
          <w:color w:val="000000"/>
          <w:sz w:val="22"/>
          <w:szCs w:val="22"/>
        </w:rPr>
        <w:t xml:space="preserve">, </w:t>
      </w:r>
      <w:r w:rsidRPr="00F13BE5">
        <w:rPr>
          <w:color w:val="000000"/>
          <w:sz w:val="22"/>
          <w:szCs w:val="22"/>
        </w:rPr>
        <w:t>con el objeto de definir la actividad que se desarrolló. Adicionalmente se llevó a cabo una reunión con la Alcaldía Local de Mártires el día 22 de enero de 2019.</w:t>
      </w:r>
    </w:p>
    <w:p w:rsidR="00F13BE5" w:rsidRDefault="00F13BE5" w:rsidP="00073D18">
      <w:pPr>
        <w:pStyle w:val="Sinespaciado"/>
        <w:ind w:left="709"/>
        <w:jc w:val="both"/>
        <w:rPr>
          <w:rFonts w:eastAsia="Times New Roman"/>
          <w:sz w:val="22"/>
          <w:szCs w:val="22"/>
          <w:lang w:val="es-CO" w:eastAsia="es-CO"/>
        </w:rPr>
      </w:pPr>
    </w:p>
    <w:p w:rsidR="00F13BE5" w:rsidRDefault="00F13BE5" w:rsidP="00F13BE5">
      <w:pPr>
        <w:pStyle w:val="Sinespaciado"/>
        <w:ind w:left="709"/>
        <w:jc w:val="center"/>
        <w:rPr>
          <w:rFonts w:eastAsia="Times New Roman"/>
          <w:sz w:val="22"/>
          <w:szCs w:val="22"/>
          <w:lang w:val="es-CO" w:eastAsia="es-CO"/>
        </w:rPr>
      </w:pPr>
      <w:r>
        <w:rPr>
          <w:noProof/>
          <w:color w:val="7030A0"/>
        </w:rPr>
        <w:lastRenderedPageBreak/>
        <w:drawing>
          <wp:anchor distT="0" distB="0" distL="114300" distR="114300" simplePos="0" relativeHeight="251707392" behindDoc="0" locked="0" layoutInCell="1" allowOverlap="1" wp14:anchorId="778E0382">
            <wp:simplePos x="0" y="0"/>
            <wp:positionH relativeFrom="column">
              <wp:posOffset>546100</wp:posOffset>
            </wp:positionH>
            <wp:positionV relativeFrom="paragraph">
              <wp:posOffset>10160</wp:posOffset>
            </wp:positionV>
            <wp:extent cx="5120118" cy="2880000"/>
            <wp:effectExtent l="0" t="0" r="4445"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20118" cy="2880000"/>
                    </a:xfrm>
                    <a:prstGeom prst="rect">
                      <a:avLst/>
                    </a:prstGeom>
                  </pic:spPr>
                </pic:pic>
              </a:graphicData>
            </a:graphic>
            <wp14:sizeRelH relativeFrom="page">
              <wp14:pctWidth>0</wp14:pctWidth>
            </wp14:sizeRelH>
            <wp14:sizeRelV relativeFrom="page">
              <wp14:pctHeight>0</wp14:pctHeight>
            </wp14:sizeRelV>
          </wp:anchor>
        </w:drawing>
      </w:r>
    </w:p>
    <w:p w:rsidR="00F13BE5" w:rsidRDefault="00F13BE5" w:rsidP="00F13BE5">
      <w:pPr>
        <w:pStyle w:val="Sinespaciado"/>
        <w:ind w:left="709"/>
        <w:jc w:val="center"/>
        <w:rPr>
          <w:rFonts w:eastAsia="Times New Roman"/>
          <w:sz w:val="22"/>
          <w:szCs w:val="22"/>
          <w:lang w:val="es-CO" w:eastAsia="es-CO"/>
        </w:rPr>
      </w:pPr>
    </w:p>
    <w:p w:rsidR="00F13BE5" w:rsidRDefault="00F13BE5" w:rsidP="00F13BE5">
      <w:pPr>
        <w:pStyle w:val="Sinespaciado"/>
        <w:ind w:left="709"/>
        <w:jc w:val="center"/>
        <w:rPr>
          <w:rFonts w:eastAsia="Times New Roman"/>
          <w:sz w:val="22"/>
          <w:szCs w:val="22"/>
          <w:lang w:val="es-CO" w:eastAsia="es-CO"/>
        </w:rPr>
      </w:pPr>
    </w:p>
    <w:p w:rsidR="00F13BE5" w:rsidRDefault="00F13BE5" w:rsidP="00F13BE5">
      <w:pPr>
        <w:pStyle w:val="Sinespaciado"/>
        <w:ind w:left="709"/>
        <w:jc w:val="center"/>
        <w:rPr>
          <w:rFonts w:eastAsia="Times New Roman"/>
          <w:sz w:val="22"/>
          <w:szCs w:val="22"/>
          <w:lang w:val="es-CO" w:eastAsia="es-CO"/>
        </w:rPr>
      </w:pPr>
    </w:p>
    <w:p w:rsidR="00F13BE5" w:rsidRDefault="00F13BE5" w:rsidP="00F13BE5">
      <w:pPr>
        <w:pStyle w:val="Sinespaciado"/>
        <w:ind w:left="709"/>
        <w:jc w:val="center"/>
        <w:rPr>
          <w:rFonts w:eastAsia="Times New Roman"/>
          <w:sz w:val="22"/>
          <w:szCs w:val="22"/>
          <w:lang w:val="es-CO" w:eastAsia="es-CO"/>
        </w:rPr>
      </w:pPr>
    </w:p>
    <w:p w:rsidR="00F13BE5" w:rsidRDefault="00F13BE5" w:rsidP="00F13BE5">
      <w:pPr>
        <w:pStyle w:val="Sinespaciado"/>
        <w:ind w:left="709"/>
        <w:jc w:val="center"/>
        <w:rPr>
          <w:rFonts w:eastAsia="Times New Roman"/>
          <w:sz w:val="22"/>
          <w:szCs w:val="22"/>
          <w:lang w:val="es-CO" w:eastAsia="es-CO"/>
        </w:rPr>
      </w:pPr>
    </w:p>
    <w:p w:rsidR="00F13BE5" w:rsidRDefault="00F13BE5" w:rsidP="00F13BE5">
      <w:pPr>
        <w:pStyle w:val="Sinespaciado"/>
        <w:ind w:left="709"/>
        <w:jc w:val="center"/>
        <w:rPr>
          <w:rFonts w:eastAsia="Times New Roman"/>
          <w:sz w:val="22"/>
          <w:szCs w:val="22"/>
          <w:lang w:val="es-CO" w:eastAsia="es-CO"/>
        </w:rPr>
      </w:pPr>
    </w:p>
    <w:p w:rsidR="00F13BE5" w:rsidRDefault="00F13BE5" w:rsidP="00F13BE5">
      <w:pPr>
        <w:pStyle w:val="Sinespaciado"/>
        <w:ind w:left="709"/>
        <w:jc w:val="center"/>
        <w:rPr>
          <w:rFonts w:eastAsia="Times New Roman"/>
          <w:sz w:val="22"/>
          <w:szCs w:val="22"/>
          <w:lang w:val="es-CO" w:eastAsia="es-CO"/>
        </w:rPr>
      </w:pPr>
    </w:p>
    <w:p w:rsidR="00F13BE5" w:rsidRDefault="00F13BE5" w:rsidP="00F13BE5">
      <w:pPr>
        <w:pStyle w:val="Sinespaciado"/>
        <w:ind w:left="709"/>
        <w:jc w:val="center"/>
        <w:rPr>
          <w:rFonts w:eastAsia="Times New Roman"/>
          <w:sz w:val="22"/>
          <w:szCs w:val="22"/>
          <w:lang w:val="es-CO" w:eastAsia="es-CO"/>
        </w:rPr>
      </w:pPr>
    </w:p>
    <w:p w:rsidR="00F13BE5" w:rsidRDefault="00F13BE5" w:rsidP="00F13BE5">
      <w:pPr>
        <w:pStyle w:val="Sinespaciado"/>
        <w:ind w:left="709"/>
        <w:jc w:val="center"/>
        <w:rPr>
          <w:rFonts w:eastAsia="Times New Roman"/>
          <w:sz w:val="22"/>
          <w:szCs w:val="22"/>
          <w:lang w:val="es-CO" w:eastAsia="es-CO"/>
        </w:rPr>
      </w:pPr>
    </w:p>
    <w:p w:rsidR="00F13BE5" w:rsidRDefault="00F13BE5" w:rsidP="00F13BE5">
      <w:pPr>
        <w:pStyle w:val="Sinespaciado"/>
        <w:ind w:left="709"/>
        <w:jc w:val="center"/>
        <w:rPr>
          <w:rFonts w:eastAsia="Times New Roman"/>
          <w:sz w:val="22"/>
          <w:szCs w:val="22"/>
          <w:lang w:val="es-CO" w:eastAsia="es-CO"/>
        </w:rPr>
      </w:pPr>
    </w:p>
    <w:p w:rsidR="00F13BE5" w:rsidRDefault="00F13BE5" w:rsidP="00F13BE5">
      <w:pPr>
        <w:pStyle w:val="Sinespaciado"/>
        <w:ind w:left="709"/>
        <w:jc w:val="center"/>
        <w:rPr>
          <w:rFonts w:eastAsia="Times New Roman"/>
          <w:sz w:val="22"/>
          <w:szCs w:val="22"/>
          <w:lang w:val="es-CO" w:eastAsia="es-CO"/>
        </w:rPr>
      </w:pPr>
    </w:p>
    <w:p w:rsidR="00F13BE5" w:rsidRDefault="00F13BE5" w:rsidP="00F13BE5">
      <w:pPr>
        <w:pStyle w:val="Sinespaciado"/>
        <w:ind w:left="709"/>
        <w:jc w:val="center"/>
        <w:rPr>
          <w:rFonts w:eastAsia="Times New Roman"/>
          <w:sz w:val="22"/>
          <w:szCs w:val="22"/>
          <w:lang w:val="es-CO" w:eastAsia="es-CO"/>
        </w:rPr>
      </w:pPr>
    </w:p>
    <w:p w:rsidR="00F13BE5" w:rsidRDefault="00F13BE5" w:rsidP="00F13BE5">
      <w:pPr>
        <w:pStyle w:val="Sinespaciado"/>
        <w:ind w:left="709"/>
        <w:jc w:val="center"/>
        <w:rPr>
          <w:rFonts w:eastAsia="Times New Roman"/>
          <w:sz w:val="22"/>
          <w:szCs w:val="22"/>
          <w:lang w:val="es-CO" w:eastAsia="es-CO"/>
        </w:rPr>
      </w:pPr>
    </w:p>
    <w:p w:rsidR="00F13BE5" w:rsidRDefault="00F13BE5" w:rsidP="00F13BE5">
      <w:pPr>
        <w:pStyle w:val="Sinespaciado"/>
        <w:ind w:left="709"/>
        <w:jc w:val="center"/>
        <w:rPr>
          <w:rFonts w:eastAsia="Times New Roman"/>
          <w:sz w:val="22"/>
          <w:szCs w:val="22"/>
          <w:lang w:val="es-CO" w:eastAsia="es-CO"/>
        </w:rPr>
      </w:pPr>
    </w:p>
    <w:p w:rsidR="00F13BE5" w:rsidRDefault="00F13BE5" w:rsidP="00F13BE5">
      <w:pPr>
        <w:pStyle w:val="Sinespaciado"/>
        <w:ind w:left="709"/>
        <w:jc w:val="center"/>
        <w:rPr>
          <w:rFonts w:eastAsia="Times New Roman"/>
          <w:sz w:val="22"/>
          <w:szCs w:val="22"/>
          <w:lang w:val="es-CO" w:eastAsia="es-CO"/>
        </w:rPr>
      </w:pPr>
    </w:p>
    <w:p w:rsidR="00F13BE5" w:rsidRDefault="00F13BE5" w:rsidP="00F13BE5">
      <w:pPr>
        <w:pStyle w:val="Sinespaciado"/>
        <w:ind w:left="709"/>
        <w:jc w:val="center"/>
        <w:rPr>
          <w:rFonts w:eastAsia="Times New Roman"/>
          <w:sz w:val="22"/>
          <w:szCs w:val="22"/>
          <w:lang w:val="es-CO" w:eastAsia="es-CO"/>
        </w:rPr>
      </w:pPr>
    </w:p>
    <w:p w:rsidR="00F13BE5" w:rsidRDefault="00F13BE5" w:rsidP="00F13BE5">
      <w:pPr>
        <w:pStyle w:val="Sinespaciado"/>
        <w:ind w:left="709"/>
        <w:jc w:val="center"/>
        <w:rPr>
          <w:rFonts w:eastAsia="Times New Roman"/>
          <w:sz w:val="22"/>
          <w:szCs w:val="22"/>
          <w:lang w:val="es-CO" w:eastAsia="es-CO"/>
        </w:rPr>
      </w:pPr>
    </w:p>
    <w:p w:rsidR="00F13BE5" w:rsidRDefault="00F13BE5" w:rsidP="00073D18">
      <w:pPr>
        <w:pStyle w:val="Sinespaciado"/>
        <w:ind w:left="709"/>
        <w:jc w:val="both"/>
        <w:rPr>
          <w:rFonts w:eastAsia="Times New Roman"/>
          <w:sz w:val="22"/>
          <w:szCs w:val="22"/>
          <w:lang w:val="es-CO" w:eastAsia="es-CO"/>
        </w:rPr>
      </w:pPr>
    </w:p>
    <w:p w:rsidR="00F13BE5" w:rsidRPr="00F13BE5" w:rsidRDefault="00F13BE5" w:rsidP="00C46096">
      <w:pPr>
        <w:pBdr>
          <w:top w:val="nil"/>
          <w:left w:val="nil"/>
          <w:bottom w:val="nil"/>
          <w:right w:val="nil"/>
          <w:between w:val="nil"/>
        </w:pBdr>
        <w:suppressAutoHyphens w:val="0"/>
        <w:jc w:val="both"/>
        <w:rPr>
          <w:color w:val="000000"/>
          <w:sz w:val="22"/>
          <w:szCs w:val="22"/>
        </w:rPr>
      </w:pPr>
      <w:r w:rsidRPr="00C46096">
        <w:rPr>
          <w:i/>
          <w:color w:val="000000"/>
          <w:sz w:val="22"/>
          <w:szCs w:val="22"/>
        </w:rPr>
        <w:t xml:space="preserve">Intervención de la Planta de Tratamiento de Aguas Residuales -PTAR- Salitre: </w:t>
      </w:r>
      <w:r w:rsidRPr="00F13BE5">
        <w:rPr>
          <w:color w:val="000000"/>
          <w:sz w:val="22"/>
          <w:szCs w:val="22"/>
        </w:rPr>
        <w:t xml:space="preserve">la Corporación Regional Autónoma de Cundinamarca -CAR- expresó su interés para intervenir con grafiti ocho biodigestores que se encuentran en construcción, se realizaron 2 reuniones y una visita de campo junto al IDARTES, para hacer la revisión técnica de las superficies y estudiar la posibilidad de realizar la actividad.    </w:t>
      </w:r>
    </w:p>
    <w:p w:rsidR="00F13BE5" w:rsidRPr="00F13BE5" w:rsidRDefault="00F13BE5" w:rsidP="00073D18">
      <w:pPr>
        <w:pStyle w:val="Sinespaciado"/>
        <w:ind w:left="709"/>
        <w:jc w:val="both"/>
        <w:rPr>
          <w:rFonts w:eastAsia="Times New Roman"/>
          <w:sz w:val="22"/>
          <w:szCs w:val="22"/>
          <w:lang w:val="es-CO" w:eastAsia="es-CO"/>
        </w:rPr>
      </w:pPr>
    </w:p>
    <w:p w:rsidR="00F13BE5" w:rsidRPr="00F13BE5" w:rsidRDefault="00F13BE5" w:rsidP="00C46096">
      <w:pPr>
        <w:pBdr>
          <w:top w:val="nil"/>
          <w:left w:val="nil"/>
          <w:bottom w:val="nil"/>
          <w:right w:val="nil"/>
          <w:between w:val="nil"/>
        </w:pBdr>
        <w:suppressAutoHyphens w:val="0"/>
        <w:jc w:val="both"/>
        <w:rPr>
          <w:color w:val="000000"/>
          <w:sz w:val="22"/>
          <w:szCs w:val="22"/>
        </w:rPr>
      </w:pPr>
      <w:r w:rsidRPr="00C46096">
        <w:rPr>
          <w:i/>
          <w:color w:val="000000"/>
          <w:sz w:val="22"/>
          <w:szCs w:val="22"/>
        </w:rPr>
        <w:t>Intervención de las persianas de los locales comerciales sobre la Carrera 7, entre Calle 11 y Avenida Jiménez:</w:t>
      </w:r>
      <w:r w:rsidRPr="00F13BE5">
        <w:rPr>
          <w:b/>
          <w:color w:val="000000"/>
          <w:sz w:val="22"/>
          <w:szCs w:val="22"/>
        </w:rPr>
        <w:t xml:space="preserve"> </w:t>
      </w:r>
      <w:r w:rsidRPr="00F13BE5">
        <w:rPr>
          <w:color w:val="000000"/>
          <w:sz w:val="22"/>
          <w:szCs w:val="22"/>
        </w:rPr>
        <w:t>en el marco del programa Uno + Uno = Todos, Una + Una = Todas, el IDPAC gestionó y adelantó la intervención de más de 90 persianas de locales comerciales sobre la Carrera 7, entre la Avenida Jiménez y la Calle 11. Para la intervención el IDPAC abrió una convocatoria pública a la cual participaron más de 40 artistas</w:t>
      </w:r>
      <w:r w:rsidR="00C46096">
        <w:rPr>
          <w:color w:val="000000"/>
          <w:sz w:val="22"/>
          <w:szCs w:val="22"/>
        </w:rPr>
        <w:t>, l</w:t>
      </w:r>
      <w:r w:rsidRPr="00F13BE5">
        <w:rPr>
          <w:color w:val="000000"/>
          <w:sz w:val="22"/>
          <w:szCs w:val="22"/>
        </w:rPr>
        <w:t xml:space="preserve">a SCRD hizo la articulación entre los técnicos del IDPAC y la mesa local de grafiti del centro, quienes participaron de la actividad pintando cuatro superficies. </w:t>
      </w:r>
    </w:p>
    <w:p w:rsidR="00F13BE5" w:rsidRPr="00F13BE5" w:rsidRDefault="00F13BE5" w:rsidP="00F13BE5">
      <w:pPr>
        <w:pBdr>
          <w:top w:val="nil"/>
          <w:left w:val="nil"/>
          <w:bottom w:val="nil"/>
          <w:right w:val="nil"/>
          <w:between w:val="nil"/>
        </w:pBdr>
        <w:suppressAutoHyphens w:val="0"/>
        <w:ind w:left="567"/>
        <w:jc w:val="both"/>
        <w:rPr>
          <w:color w:val="000000"/>
          <w:sz w:val="22"/>
          <w:szCs w:val="22"/>
        </w:rPr>
      </w:pPr>
    </w:p>
    <w:p w:rsidR="00F13BE5" w:rsidRPr="00F13BE5" w:rsidRDefault="00F13BE5" w:rsidP="00C46096">
      <w:pPr>
        <w:pBdr>
          <w:top w:val="nil"/>
          <w:left w:val="nil"/>
          <w:bottom w:val="nil"/>
          <w:right w:val="nil"/>
          <w:between w:val="nil"/>
        </w:pBdr>
        <w:suppressAutoHyphens w:val="0"/>
        <w:jc w:val="both"/>
        <w:rPr>
          <w:color w:val="000000"/>
          <w:sz w:val="22"/>
          <w:szCs w:val="22"/>
        </w:rPr>
      </w:pPr>
      <w:r w:rsidRPr="00C46096">
        <w:rPr>
          <w:i/>
          <w:color w:val="000000"/>
          <w:sz w:val="22"/>
          <w:szCs w:val="22"/>
        </w:rPr>
        <w:t>Apoyo a la creación de becas:</w:t>
      </w:r>
      <w:r w:rsidRPr="00F13BE5">
        <w:rPr>
          <w:b/>
          <w:color w:val="000000"/>
          <w:sz w:val="22"/>
          <w:szCs w:val="22"/>
        </w:rPr>
        <w:t xml:space="preserve"> </w:t>
      </w:r>
      <w:r w:rsidR="00C46096">
        <w:rPr>
          <w:color w:val="000000"/>
          <w:sz w:val="22"/>
          <w:szCs w:val="22"/>
        </w:rPr>
        <w:t>l</w:t>
      </w:r>
      <w:r w:rsidRPr="00F13BE5">
        <w:rPr>
          <w:color w:val="000000"/>
          <w:sz w:val="22"/>
          <w:szCs w:val="22"/>
        </w:rPr>
        <w:t>a Secretaría Distrital de Hábitat se encuentra definiendo los lineamientos para becas de intervención de grafiti de gran, mediano y pequeño formato en la localidad de Ciudad Bolívar. La SCRD apoya el proceso desde el trabajo con la comunidad y los lineamientos de la estrategia de arte urbano responsable</w:t>
      </w:r>
      <w:r w:rsidR="00C46096">
        <w:rPr>
          <w:color w:val="000000"/>
          <w:sz w:val="22"/>
          <w:szCs w:val="22"/>
        </w:rPr>
        <w:t>, h</w:t>
      </w:r>
      <w:r w:rsidRPr="00F13BE5">
        <w:rPr>
          <w:color w:val="000000"/>
          <w:sz w:val="22"/>
          <w:szCs w:val="22"/>
        </w:rPr>
        <w:t>asta el momento se realizó una reunión</w:t>
      </w:r>
      <w:r w:rsidR="00C46096">
        <w:rPr>
          <w:color w:val="000000"/>
          <w:sz w:val="22"/>
          <w:szCs w:val="22"/>
        </w:rPr>
        <w:t xml:space="preserve"> </w:t>
      </w:r>
      <w:r w:rsidRPr="00F13BE5">
        <w:rPr>
          <w:color w:val="000000"/>
          <w:sz w:val="22"/>
          <w:szCs w:val="22"/>
        </w:rPr>
        <w:t xml:space="preserve">y una visita de campo el 29 del mismo mes, donde se acompañó en el recorrido por 4 de los 8 barrios que se quieren impactar a través de las becas. </w:t>
      </w:r>
    </w:p>
    <w:p w:rsidR="00F13BE5" w:rsidRDefault="00F13BE5" w:rsidP="00073D18">
      <w:pPr>
        <w:pStyle w:val="Sinespaciado"/>
        <w:ind w:left="709"/>
        <w:jc w:val="both"/>
        <w:rPr>
          <w:rFonts w:eastAsia="Times New Roman"/>
          <w:sz w:val="22"/>
          <w:szCs w:val="22"/>
          <w:lang w:val="es-CO" w:eastAsia="es-CO"/>
        </w:rPr>
      </w:pPr>
    </w:p>
    <w:p w:rsidR="00F13BE5" w:rsidRDefault="00F13BE5" w:rsidP="00F13BE5">
      <w:pPr>
        <w:pStyle w:val="Sinespaciado"/>
        <w:ind w:left="709"/>
        <w:jc w:val="center"/>
        <w:rPr>
          <w:rFonts w:eastAsia="Times New Roman"/>
          <w:sz w:val="22"/>
          <w:szCs w:val="22"/>
          <w:lang w:val="es-CO" w:eastAsia="es-CO"/>
        </w:rPr>
      </w:pPr>
      <w:r>
        <w:rPr>
          <w:rFonts w:ascii="Arial Narrow" w:hAnsi="Arial Narrow"/>
          <w:noProof/>
          <w:color w:val="7030A0"/>
          <w:sz w:val="22"/>
          <w:szCs w:val="22"/>
        </w:rPr>
        <w:lastRenderedPageBreak/>
        <w:drawing>
          <wp:inline distT="0" distB="0" distL="0" distR="0" wp14:anchorId="352AECC7" wp14:editId="4ACA4DAF">
            <wp:extent cx="5120118" cy="2880000"/>
            <wp:effectExtent l="0" t="0" r="444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120118" cy="2880000"/>
                    </a:xfrm>
                    <a:prstGeom prst="rect">
                      <a:avLst/>
                    </a:prstGeom>
                  </pic:spPr>
                </pic:pic>
              </a:graphicData>
            </a:graphic>
          </wp:inline>
        </w:drawing>
      </w:r>
    </w:p>
    <w:p w:rsidR="00F13BE5" w:rsidRDefault="00F13BE5" w:rsidP="00073D18">
      <w:pPr>
        <w:pStyle w:val="Sinespaciado"/>
        <w:ind w:left="709"/>
        <w:jc w:val="both"/>
        <w:rPr>
          <w:rFonts w:eastAsia="Times New Roman"/>
          <w:sz w:val="22"/>
          <w:szCs w:val="22"/>
          <w:lang w:val="es-CO" w:eastAsia="es-CO"/>
        </w:rPr>
      </w:pPr>
    </w:p>
    <w:p w:rsidR="00F13BE5" w:rsidRPr="00F13BE5" w:rsidRDefault="00F13BE5" w:rsidP="00C46096">
      <w:pPr>
        <w:pBdr>
          <w:top w:val="nil"/>
          <w:left w:val="nil"/>
          <w:bottom w:val="nil"/>
          <w:right w:val="nil"/>
          <w:between w:val="nil"/>
        </w:pBdr>
        <w:suppressAutoHyphens w:val="0"/>
        <w:jc w:val="both"/>
        <w:rPr>
          <w:color w:val="000000"/>
          <w:sz w:val="22"/>
          <w:szCs w:val="22"/>
        </w:rPr>
      </w:pPr>
      <w:r w:rsidRPr="00F13BE5">
        <w:rPr>
          <w:color w:val="000000"/>
          <w:sz w:val="22"/>
          <w:szCs w:val="22"/>
        </w:rPr>
        <w:t xml:space="preserve">Por otro lado, la Secretaría de Seguridad y Convivencia, solicitó asesoría a través de la Oficina de Asuntos Locales para que la Subdirección entregara los lineamientos de arte urbano responsable, con el fin de promover la iniciativa denominada “Murales para la Convivencia” que tiene como principal objetivo el afianzamiento de procesos comunitarios a través de la pintura de muros es lugares vulnerables de diferentes barrios de la ciudad. </w:t>
      </w:r>
    </w:p>
    <w:p w:rsidR="00F13BE5" w:rsidRPr="00F13BE5" w:rsidRDefault="00F13BE5" w:rsidP="00F13BE5">
      <w:pPr>
        <w:pBdr>
          <w:top w:val="nil"/>
          <w:left w:val="nil"/>
          <w:bottom w:val="nil"/>
          <w:right w:val="nil"/>
          <w:between w:val="nil"/>
        </w:pBdr>
        <w:suppressAutoHyphens w:val="0"/>
        <w:ind w:left="567"/>
        <w:jc w:val="both"/>
        <w:rPr>
          <w:b/>
          <w:color w:val="000000"/>
          <w:sz w:val="22"/>
          <w:szCs w:val="22"/>
        </w:rPr>
      </w:pPr>
    </w:p>
    <w:p w:rsidR="00F13BE5" w:rsidRPr="00F13BE5" w:rsidRDefault="00F13BE5" w:rsidP="00C46096">
      <w:pPr>
        <w:pBdr>
          <w:top w:val="nil"/>
          <w:left w:val="nil"/>
          <w:bottom w:val="nil"/>
          <w:right w:val="nil"/>
          <w:between w:val="nil"/>
        </w:pBdr>
        <w:suppressAutoHyphens w:val="0"/>
        <w:jc w:val="both"/>
        <w:rPr>
          <w:color w:val="000000"/>
          <w:sz w:val="22"/>
          <w:szCs w:val="22"/>
        </w:rPr>
      </w:pPr>
      <w:r w:rsidRPr="00C46096">
        <w:rPr>
          <w:i/>
          <w:color w:val="000000"/>
          <w:sz w:val="22"/>
          <w:szCs w:val="22"/>
        </w:rPr>
        <w:t>Jornadas de grafiti con líderes de las barras futboleras:</w:t>
      </w:r>
      <w:r w:rsidRPr="00F13BE5">
        <w:rPr>
          <w:b/>
          <w:color w:val="000000"/>
          <w:sz w:val="22"/>
          <w:szCs w:val="22"/>
        </w:rPr>
        <w:t xml:space="preserve"> </w:t>
      </w:r>
      <w:r w:rsidRPr="00F13BE5">
        <w:rPr>
          <w:color w:val="000000"/>
          <w:sz w:val="22"/>
          <w:szCs w:val="22"/>
        </w:rPr>
        <w:t xml:space="preserve">con el fin de promover iniciativas pedagógicas en relación al tema de Distrito Grafiti, </w:t>
      </w:r>
      <w:r w:rsidR="00C50A54">
        <w:rPr>
          <w:color w:val="000000"/>
          <w:sz w:val="22"/>
          <w:szCs w:val="22"/>
        </w:rPr>
        <w:t>l</w:t>
      </w:r>
      <w:r w:rsidRPr="00F13BE5">
        <w:rPr>
          <w:color w:val="000000"/>
          <w:sz w:val="22"/>
          <w:szCs w:val="22"/>
        </w:rPr>
        <w:t xml:space="preserve">a SCRD a través del asesor de recreación y deporte adelanta una iniciativa junto al IDPAC, la cual impactará en los líderes de las barras futboleras de la ciudad, quienes desarrollan sus manifestaciones en los muros de la misma. La propuesta es incluir a los participantes en algunos procesos adelantados por la Oficina de Cultura Ciudadana y la Subdirección de Arte, Cultura y Patrimonio de la entidad. Para el desarrollo de la propuesta se han adelantado dos reuniones entre la SCRD y el IDPAC. </w:t>
      </w:r>
    </w:p>
    <w:p w:rsidR="00F13BE5" w:rsidRDefault="00F13BE5" w:rsidP="00073D18">
      <w:pPr>
        <w:pStyle w:val="Sinespaciado"/>
        <w:ind w:left="709"/>
        <w:jc w:val="both"/>
        <w:rPr>
          <w:rFonts w:eastAsia="Times New Roman"/>
          <w:sz w:val="22"/>
          <w:szCs w:val="22"/>
          <w:lang w:val="es-CO" w:eastAsia="es-CO"/>
        </w:rPr>
      </w:pPr>
    </w:p>
    <w:p w:rsidR="00F13BE5" w:rsidRPr="00F13BE5" w:rsidRDefault="00F13BE5" w:rsidP="00C50A54">
      <w:pPr>
        <w:pStyle w:val="Sinespaciado"/>
        <w:jc w:val="both"/>
        <w:rPr>
          <w:sz w:val="22"/>
          <w:szCs w:val="22"/>
        </w:rPr>
      </w:pPr>
      <w:r w:rsidRPr="00F13BE5">
        <w:rPr>
          <w:sz w:val="22"/>
          <w:szCs w:val="22"/>
        </w:rPr>
        <w:t>Actualmente la Subdirección de Arte, Cultura y Patrimonio</w:t>
      </w:r>
      <w:r w:rsidR="00C50A54">
        <w:rPr>
          <w:sz w:val="22"/>
          <w:szCs w:val="22"/>
        </w:rPr>
        <w:t xml:space="preserve"> de la SCRD</w:t>
      </w:r>
      <w:r w:rsidRPr="00F13BE5">
        <w:rPr>
          <w:sz w:val="22"/>
          <w:szCs w:val="22"/>
        </w:rPr>
        <w:t>, trabaja en la creación de la página web Bogotá Distrito Grafiti, este espacio se diseñará con el fin de compilar experiencias de arte urbano responsable en la ciudad, así como en orientar a los interesados sobre los procedimientos y temas de interés para potenciar de manera positiva esta práctica en la ciudad. Hasta el momento se avanzó en la definición de contenidos y la propuesta gráfica de la página.</w:t>
      </w:r>
    </w:p>
    <w:p w:rsidR="00F13BE5" w:rsidRPr="00F13BE5" w:rsidRDefault="00F13BE5" w:rsidP="00F13BE5">
      <w:pPr>
        <w:pStyle w:val="Sinespaciado"/>
        <w:ind w:left="142"/>
        <w:jc w:val="both"/>
        <w:rPr>
          <w:sz w:val="22"/>
          <w:szCs w:val="22"/>
        </w:rPr>
      </w:pPr>
    </w:p>
    <w:p w:rsidR="00F13BE5" w:rsidRDefault="00F13BE5" w:rsidP="00C50A54">
      <w:pPr>
        <w:pStyle w:val="Sinespaciado"/>
        <w:jc w:val="both"/>
        <w:rPr>
          <w:sz w:val="22"/>
          <w:szCs w:val="22"/>
        </w:rPr>
      </w:pPr>
      <w:r w:rsidRPr="00F13BE5">
        <w:rPr>
          <w:sz w:val="22"/>
          <w:szCs w:val="22"/>
        </w:rPr>
        <w:t xml:space="preserve">Adicionalmente se realizaron 2 reuniones con el objetivo de orientar sobre la práctica del arte urbano responsable con el colectivo Nuestro Flow y con el Instituto de Desarrollo Urbano – IDU, en esta última se definió el procedimiento entre las dos entidades, para hacer más efectivo el proceso de </w:t>
      </w:r>
      <w:r w:rsidRPr="00F13BE5">
        <w:rPr>
          <w:sz w:val="22"/>
          <w:szCs w:val="22"/>
        </w:rPr>
        <w:lastRenderedPageBreak/>
        <w:t xml:space="preserve">aprobación de las propuestas de arte urbano en el espacio público de la ciudad. </w:t>
      </w:r>
    </w:p>
    <w:p w:rsidR="00F13BE5" w:rsidRPr="00C50A54" w:rsidRDefault="00F13BE5" w:rsidP="00C50A54">
      <w:pPr>
        <w:pStyle w:val="Sinespaciado"/>
        <w:jc w:val="both"/>
        <w:rPr>
          <w:sz w:val="22"/>
        </w:rPr>
      </w:pPr>
    </w:p>
    <w:p w:rsidR="00AF6ADB" w:rsidRPr="00C50A54" w:rsidRDefault="00AF6ADB" w:rsidP="009077F1">
      <w:pPr>
        <w:pStyle w:val="Sinespaciado"/>
        <w:numPr>
          <w:ilvl w:val="0"/>
          <w:numId w:val="24"/>
        </w:numPr>
        <w:jc w:val="both"/>
        <w:rPr>
          <w:b/>
          <w:sz w:val="22"/>
        </w:rPr>
      </w:pPr>
      <w:bookmarkStart w:id="99" w:name="_Toc4490337"/>
      <w:bookmarkStart w:id="100" w:name="_Toc4492553"/>
      <w:bookmarkStart w:id="101" w:name="_Toc4508448"/>
      <w:r w:rsidRPr="00C50A54">
        <w:rPr>
          <w:b/>
          <w:sz w:val="22"/>
        </w:rPr>
        <w:t>CONVENIO 229 de 2014</w:t>
      </w:r>
      <w:bookmarkEnd w:id="99"/>
      <w:bookmarkEnd w:id="100"/>
      <w:bookmarkEnd w:id="101"/>
      <w:r w:rsidRPr="00C50A54">
        <w:rPr>
          <w:b/>
          <w:sz w:val="22"/>
        </w:rPr>
        <w:t xml:space="preserve"> </w:t>
      </w:r>
    </w:p>
    <w:p w:rsidR="00C50A54" w:rsidRDefault="00C50A54" w:rsidP="00C50A54">
      <w:pPr>
        <w:pStyle w:val="Sinespaciado"/>
        <w:jc w:val="both"/>
        <w:rPr>
          <w:sz w:val="22"/>
        </w:rPr>
      </w:pPr>
    </w:p>
    <w:p w:rsidR="006637C7" w:rsidRPr="00C50A54" w:rsidRDefault="006637C7" w:rsidP="00C50A54">
      <w:pPr>
        <w:pStyle w:val="Sinespaciado"/>
        <w:jc w:val="both"/>
        <w:rPr>
          <w:sz w:val="22"/>
        </w:rPr>
      </w:pPr>
      <w:r w:rsidRPr="00C50A54">
        <w:rPr>
          <w:sz w:val="22"/>
        </w:rPr>
        <w:t xml:space="preserve">El convenio suscrito entre la Transportadora de Gas Internacional S.A. ESP, La Secretaría Distrital de Cultura, Recreación </w:t>
      </w:r>
      <w:r w:rsidR="00C50A54">
        <w:rPr>
          <w:sz w:val="22"/>
        </w:rPr>
        <w:t>y</w:t>
      </w:r>
      <w:r w:rsidRPr="00C50A54">
        <w:rPr>
          <w:sz w:val="22"/>
        </w:rPr>
        <w:t xml:space="preserve"> Deporte - SCRD, el Instituto Distrital de Patrimonio Cultural - IDPC y La Fundación Escuela Taller de Bogotá, se liquidó por mutuo acuerdo de las partes el día 27 de febrero de 2019. El acta se radicó y se siguieron los procesos que por ley corresponde para su divulgación. </w:t>
      </w:r>
    </w:p>
    <w:p w:rsidR="00C20F91" w:rsidRPr="00C50A54" w:rsidRDefault="00C20F91" w:rsidP="00C50A54">
      <w:pPr>
        <w:pStyle w:val="Sinespaciado"/>
        <w:jc w:val="both"/>
        <w:rPr>
          <w:sz w:val="22"/>
        </w:rPr>
      </w:pPr>
    </w:p>
    <w:p w:rsidR="00AF6ADB" w:rsidRPr="00C50A54" w:rsidRDefault="00AF6ADB" w:rsidP="009077F1">
      <w:pPr>
        <w:pStyle w:val="Sinespaciado"/>
        <w:numPr>
          <w:ilvl w:val="0"/>
          <w:numId w:val="24"/>
        </w:numPr>
        <w:jc w:val="both"/>
        <w:rPr>
          <w:b/>
          <w:sz w:val="22"/>
        </w:rPr>
      </w:pPr>
      <w:bookmarkStart w:id="102" w:name="_Toc4490338"/>
      <w:bookmarkStart w:id="103" w:name="_Toc4492554"/>
      <w:bookmarkStart w:id="104" w:name="_Toc4508449"/>
      <w:r w:rsidRPr="00C50A54">
        <w:rPr>
          <w:b/>
          <w:sz w:val="22"/>
        </w:rPr>
        <w:t>CONVENIO INTERADMINISTRATIVO 117 DE 2014</w:t>
      </w:r>
      <w:bookmarkEnd w:id="102"/>
      <w:bookmarkEnd w:id="103"/>
      <w:bookmarkEnd w:id="104"/>
    </w:p>
    <w:p w:rsidR="00C50A54" w:rsidRDefault="00C50A54" w:rsidP="00C50A54">
      <w:pPr>
        <w:pStyle w:val="Sinespaciado"/>
        <w:jc w:val="both"/>
        <w:rPr>
          <w:sz w:val="22"/>
        </w:rPr>
      </w:pPr>
    </w:p>
    <w:p w:rsidR="006637C7" w:rsidRPr="00C50A54" w:rsidRDefault="006637C7" w:rsidP="00C50A54">
      <w:pPr>
        <w:pStyle w:val="Sinespaciado"/>
        <w:jc w:val="both"/>
        <w:rPr>
          <w:sz w:val="22"/>
        </w:rPr>
      </w:pPr>
      <w:r w:rsidRPr="00C50A54">
        <w:rPr>
          <w:sz w:val="22"/>
        </w:rPr>
        <w:t>Durante este periodo se realizó el seguimiento a las gestiones adelantadas por las entidades vinculadas en el proceso de liquidación. A la fecha el IDPC y el IPES han trabajado en el borrador del acta de liquidación que fue presentada en uno de los comités operativos</w:t>
      </w:r>
      <w:r w:rsidR="00C50A54">
        <w:rPr>
          <w:sz w:val="22"/>
        </w:rPr>
        <w:t>, a</w:t>
      </w:r>
      <w:r w:rsidRPr="00C50A54">
        <w:rPr>
          <w:sz w:val="22"/>
        </w:rPr>
        <w:t>sí mismo, el IPES y el IDARTES firmaron el Documento de Gestión y Administración de la Plaza-Galería y el IPES entregó los documentos relacionados con la contratación de los módulos de venta y el traslado de los comerciantes.</w:t>
      </w:r>
    </w:p>
    <w:p w:rsidR="00AF6ADB" w:rsidRPr="00C50A54" w:rsidRDefault="00AF6ADB" w:rsidP="00C50A54">
      <w:pPr>
        <w:pStyle w:val="Sinespaciado"/>
        <w:jc w:val="both"/>
        <w:rPr>
          <w:sz w:val="22"/>
        </w:rPr>
      </w:pPr>
    </w:p>
    <w:p w:rsidR="00AF6ADB" w:rsidRPr="00102AD5" w:rsidRDefault="00AF6ADB" w:rsidP="009077F1">
      <w:pPr>
        <w:pStyle w:val="Sinespaciado"/>
        <w:numPr>
          <w:ilvl w:val="0"/>
          <w:numId w:val="24"/>
        </w:numPr>
        <w:jc w:val="both"/>
        <w:rPr>
          <w:b/>
          <w:sz w:val="22"/>
        </w:rPr>
      </w:pPr>
      <w:bookmarkStart w:id="105" w:name="_Toc4490339"/>
      <w:bookmarkStart w:id="106" w:name="_Toc4492555"/>
      <w:bookmarkStart w:id="107" w:name="_Toc4508450"/>
      <w:r w:rsidRPr="00102AD5">
        <w:rPr>
          <w:b/>
          <w:sz w:val="22"/>
        </w:rPr>
        <w:t>CONVENIO INTERADMINISTRATIVO 276 DE 2016</w:t>
      </w:r>
      <w:bookmarkEnd w:id="105"/>
      <w:bookmarkEnd w:id="106"/>
      <w:bookmarkEnd w:id="107"/>
      <w:r w:rsidRPr="00102AD5">
        <w:rPr>
          <w:b/>
          <w:sz w:val="22"/>
        </w:rPr>
        <w:t xml:space="preserve"> </w:t>
      </w:r>
    </w:p>
    <w:p w:rsidR="00102AD5" w:rsidRDefault="00102AD5" w:rsidP="00C50A54">
      <w:pPr>
        <w:pStyle w:val="Sinespaciado"/>
        <w:jc w:val="both"/>
        <w:rPr>
          <w:sz w:val="22"/>
        </w:rPr>
      </w:pPr>
    </w:p>
    <w:p w:rsidR="006637C7" w:rsidRPr="00C50A54" w:rsidRDefault="006637C7" w:rsidP="00C50A54">
      <w:pPr>
        <w:pStyle w:val="Sinespaciado"/>
        <w:jc w:val="both"/>
        <w:rPr>
          <w:sz w:val="22"/>
        </w:rPr>
      </w:pPr>
      <w:r w:rsidRPr="00C50A54">
        <w:rPr>
          <w:sz w:val="22"/>
        </w:rPr>
        <w:t xml:space="preserve">En la actualidad los contratos de obra e interventoría producto de este convenio, para la segunda etapa de intervención se encuentran suspendidos ya que se requiere la conexión a la red eléctrica principal a cargo de </w:t>
      </w:r>
      <w:proofErr w:type="spellStart"/>
      <w:r w:rsidRPr="00C50A54">
        <w:rPr>
          <w:sz w:val="22"/>
        </w:rPr>
        <w:t>Codensa</w:t>
      </w:r>
      <w:proofErr w:type="spellEnd"/>
      <w:r w:rsidRPr="00C50A54">
        <w:rPr>
          <w:sz w:val="22"/>
        </w:rPr>
        <w:t>, es de resaltar que hasta que no se realice esta actividad, no podrá reiniciarse la obra. Adicionalmente, a finales de 2018 se firmó un convenio entre IPES-IDARTES-IDPC, para la tercera etapa de obras. En este momento el IDPC trabaja en los estudios previos para dicha contratación, con los insumos del IPES e IDARTES.</w:t>
      </w:r>
    </w:p>
    <w:p w:rsidR="00AF6ADB" w:rsidRPr="00C50A54" w:rsidRDefault="00AF6ADB" w:rsidP="00C50A54">
      <w:pPr>
        <w:pStyle w:val="Sinespaciado"/>
        <w:jc w:val="both"/>
        <w:rPr>
          <w:sz w:val="22"/>
        </w:rPr>
      </w:pPr>
    </w:p>
    <w:p w:rsidR="00AF6ADB" w:rsidRPr="00102AD5" w:rsidRDefault="00AF6ADB" w:rsidP="009077F1">
      <w:pPr>
        <w:pStyle w:val="Sinespaciado"/>
        <w:numPr>
          <w:ilvl w:val="0"/>
          <w:numId w:val="24"/>
        </w:numPr>
        <w:jc w:val="both"/>
        <w:rPr>
          <w:b/>
          <w:sz w:val="22"/>
        </w:rPr>
      </w:pPr>
      <w:bookmarkStart w:id="108" w:name="_Toc4490340"/>
      <w:bookmarkStart w:id="109" w:name="_Toc4492556"/>
      <w:bookmarkStart w:id="110" w:name="_Toc4508451"/>
      <w:r w:rsidRPr="00102AD5">
        <w:rPr>
          <w:b/>
          <w:sz w:val="22"/>
        </w:rPr>
        <w:t>ASISTENCIA A ESPACIOS DE ENCUENTRO, DELIBERACIÓN Y CONCERTACIÓN DESTINADOS AL DESARROLLO CULTURAL DE LA CIUDAD:</w:t>
      </w:r>
      <w:bookmarkEnd w:id="108"/>
      <w:bookmarkEnd w:id="109"/>
      <w:bookmarkEnd w:id="110"/>
      <w:r w:rsidRPr="00102AD5">
        <w:rPr>
          <w:b/>
          <w:sz w:val="22"/>
        </w:rPr>
        <w:t xml:space="preserve"> </w:t>
      </w:r>
    </w:p>
    <w:p w:rsidR="00AF6ADB" w:rsidRPr="00C50A54" w:rsidRDefault="00AF6ADB" w:rsidP="00C50A54">
      <w:pPr>
        <w:pStyle w:val="Sinespaciado"/>
        <w:jc w:val="both"/>
        <w:rPr>
          <w:sz w:val="22"/>
        </w:rPr>
      </w:pPr>
    </w:p>
    <w:p w:rsidR="00436D11" w:rsidRPr="00436D11" w:rsidRDefault="00436D11" w:rsidP="00102AD5">
      <w:pPr>
        <w:pBdr>
          <w:top w:val="nil"/>
          <w:left w:val="nil"/>
          <w:bottom w:val="nil"/>
          <w:right w:val="nil"/>
          <w:between w:val="nil"/>
        </w:pBdr>
        <w:suppressAutoHyphens w:val="0"/>
        <w:jc w:val="both"/>
        <w:rPr>
          <w:color w:val="000000"/>
          <w:sz w:val="22"/>
          <w:szCs w:val="22"/>
        </w:rPr>
      </w:pPr>
      <w:r w:rsidRPr="00102AD5">
        <w:rPr>
          <w:i/>
          <w:color w:val="000000"/>
          <w:sz w:val="22"/>
          <w:szCs w:val="22"/>
        </w:rPr>
        <w:t>Decreto Distrital 480 de 2018:</w:t>
      </w:r>
      <w:r w:rsidRPr="00436D11">
        <w:rPr>
          <w:b/>
          <w:color w:val="000000"/>
          <w:sz w:val="22"/>
          <w:szCs w:val="22"/>
        </w:rPr>
        <w:t xml:space="preserve"> </w:t>
      </w:r>
      <w:r w:rsidR="00102AD5">
        <w:rPr>
          <w:color w:val="000000"/>
          <w:sz w:val="22"/>
          <w:szCs w:val="22"/>
        </w:rPr>
        <w:t>a</w:t>
      </w:r>
      <w:r w:rsidRPr="00436D11">
        <w:rPr>
          <w:color w:val="000000"/>
          <w:sz w:val="22"/>
          <w:szCs w:val="22"/>
        </w:rPr>
        <w:t xml:space="preserve"> partir de la modificación del Decreto 455 del 2009 “Por el cual se reforma el Sistema de Cultura y se establece el Sistema Distrital de Arte, Cultura y Patrimonio”, para el año 2019 la Dirección de Arte, Cultura y Patrimonio </w:t>
      </w:r>
      <w:r w:rsidR="00102AD5">
        <w:rPr>
          <w:color w:val="000000"/>
          <w:sz w:val="22"/>
          <w:szCs w:val="22"/>
        </w:rPr>
        <w:t xml:space="preserve">de la SCRD </w:t>
      </w:r>
      <w:r w:rsidRPr="00436D11">
        <w:rPr>
          <w:color w:val="000000"/>
          <w:sz w:val="22"/>
          <w:szCs w:val="22"/>
        </w:rPr>
        <w:t>tiene la obligación de ser la secretaria técnica del Consejo Distrital de Infraestructura Cultural. Para dar cumplimiento a lo anterior y lograr el desarrollo optimo del SDACP fortalecido, en el trimestre del año la DACP ha participado en los diferentes escenarios liderados por la Dirección de Asuntos Locales para la preparación, reconocimiento y pasos a seguir de las diferentes secretarias técnicas del sistema. A partir, de las instrucciones y acuerdos realizados en las reuniones de secretarias técnicas, la DACP participó en el evento de bienvenida a los consejeros de los diferentes espacios de participación realizado el 7 de marzo de 2019.</w:t>
      </w:r>
    </w:p>
    <w:p w:rsidR="00436D11" w:rsidRDefault="00436D11" w:rsidP="00C20F91">
      <w:pPr>
        <w:pStyle w:val="Sinespaciado"/>
        <w:jc w:val="center"/>
        <w:rPr>
          <w:sz w:val="22"/>
          <w:szCs w:val="22"/>
        </w:rPr>
      </w:pPr>
    </w:p>
    <w:p w:rsidR="00436D11" w:rsidRDefault="00436D11" w:rsidP="00C20F91">
      <w:pPr>
        <w:pStyle w:val="Sinespaciado"/>
        <w:jc w:val="center"/>
        <w:rPr>
          <w:sz w:val="22"/>
          <w:szCs w:val="22"/>
        </w:rPr>
      </w:pPr>
    </w:p>
    <w:p w:rsidR="00436D11" w:rsidRDefault="00436D11" w:rsidP="00C20F91">
      <w:pPr>
        <w:pStyle w:val="Sinespaciado"/>
        <w:jc w:val="center"/>
        <w:rPr>
          <w:sz w:val="22"/>
          <w:szCs w:val="22"/>
        </w:rPr>
      </w:pPr>
      <w:r w:rsidRPr="00B24F7B">
        <w:rPr>
          <w:rFonts w:ascii="Times New Roman" w:eastAsia="Times New Roman" w:hAnsi="Times New Roman" w:cs="Times New Roman"/>
          <w:noProof/>
          <w:kern w:val="0"/>
          <w:sz w:val="20"/>
          <w:szCs w:val="20"/>
          <w:lang w:eastAsia="es-ES"/>
        </w:rPr>
        <w:lastRenderedPageBreak/>
        <w:drawing>
          <wp:inline distT="0" distB="0" distL="0" distR="0" wp14:anchorId="0FC91654" wp14:editId="306A5541">
            <wp:extent cx="4340314" cy="2811463"/>
            <wp:effectExtent l="0" t="0" r="3175" b="8255"/>
            <wp:docPr id="5" name="Imagen 5" descr="Macintosh HD:private:var:folders:81:zjzy7yss2n31bsb9z44kb7080000gn:T:TemporaryItems:767bbc75-3a31-44d0-838d-c844da67c3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private:var:folders:81:zjzy7yss2n31bsb9z44kb7080000gn:T:TemporaryItems:767bbc75-3a31-44d0-838d-c844da67c31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40314" cy="2811463"/>
                    </a:xfrm>
                    <a:prstGeom prst="rect">
                      <a:avLst/>
                    </a:prstGeom>
                    <a:noFill/>
                    <a:ln>
                      <a:noFill/>
                    </a:ln>
                  </pic:spPr>
                </pic:pic>
              </a:graphicData>
            </a:graphic>
          </wp:inline>
        </w:drawing>
      </w:r>
    </w:p>
    <w:p w:rsidR="00436D11" w:rsidRPr="00436D11" w:rsidRDefault="00436D11" w:rsidP="00436D11">
      <w:pPr>
        <w:pBdr>
          <w:top w:val="nil"/>
          <w:left w:val="nil"/>
          <w:bottom w:val="nil"/>
          <w:right w:val="nil"/>
          <w:between w:val="nil"/>
        </w:pBdr>
        <w:suppressAutoHyphens w:val="0"/>
        <w:ind w:left="567"/>
        <w:jc w:val="both"/>
        <w:rPr>
          <w:color w:val="000000"/>
          <w:sz w:val="22"/>
          <w:szCs w:val="22"/>
        </w:rPr>
      </w:pPr>
    </w:p>
    <w:p w:rsidR="00436D11" w:rsidRPr="00436D11" w:rsidRDefault="00436D11" w:rsidP="00102AD5">
      <w:pPr>
        <w:pBdr>
          <w:top w:val="nil"/>
          <w:left w:val="nil"/>
          <w:bottom w:val="nil"/>
          <w:right w:val="nil"/>
          <w:between w:val="nil"/>
        </w:pBdr>
        <w:suppressAutoHyphens w:val="0"/>
        <w:jc w:val="both"/>
        <w:rPr>
          <w:color w:val="000000"/>
          <w:sz w:val="22"/>
          <w:szCs w:val="22"/>
        </w:rPr>
      </w:pPr>
      <w:r w:rsidRPr="00102AD5">
        <w:rPr>
          <w:i/>
          <w:color w:val="000000"/>
          <w:sz w:val="22"/>
          <w:szCs w:val="22"/>
        </w:rPr>
        <w:t>Comisión Intersectorial del Espacio Público -CIEP:</w:t>
      </w:r>
      <w:r w:rsidRPr="00436D11">
        <w:rPr>
          <w:b/>
          <w:color w:val="000000"/>
          <w:sz w:val="22"/>
          <w:szCs w:val="22"/>
        </w:rPr>
        <w:t xml:space="preserve"> </w:t>
      </w:r>
      <w:r w:rsidRPr="00436D11">
        <w:rPr>
          <w:color w:val="000000"/>
          <w:sz w:val="22"/>
          <w:szCs w:val="22"/>
        </w:rPr>
        <w:t xml:space="preserve">a lo largo del año se ha realizado una Unidad Técnica de Apoyo – UTA y una sesión de la Comisión Intersectorial del Espacio Público. La UTA fue organizada por el DADEP, con las entidades del sector que tienen injerencia en el tema de aprovechamiento económico del espacio público, participaron la SCRD, el IDPC, el IDARTES y el IDRD, exponiendo los temas que se deberían presentar durante el año. </w:t>
      </w:r>
    </w:p>
    <w:p w:rsidR="00436D11" w:rsidRPr="00436D11" w:rsidRDefault="00436D11" w:rsidP="00436D11">
      <w:pPr>
        <w:pBdr>
          <w:top w:val="nil"/>
          <w:left w:val="nil"/>
          <w:bottom w:val="nil"/>
          <w:right w:val="nil"/>
          <w:between w:val="nil"/>
        </w:pBdr>
        <w:suppressAutoHyphens w:val="0"/>
        <w:ind w:left="567"/>
        <w:jc w:val="both"/>
        <w:rPr>
          <w:color w:val="000000"/>
          <w:sz w:val="22"/>
          <w:szCs w:val="22"/>
        </w:rPr>
      </w:pPr>
    </w:p>
    <w:p w:rsidR="00436D11" w:rsidRPr="00436D11" w:rsidRDefault="00436D11" w:rsidP="00102AD5">
      <w:pPr>
        <w:pBdr>
          <w:top w:val="nil"/>
          <w:left w:val="nil"/>
          <w:bottom w:val="nil"/>
          <w:right w:val="nil"/>
          <w:between w:val="nil"/>
        </w:pBdr>
        <w:suppressAutoHyphens w:val="0"/>
        <w:jc w:val="both"/>
        <w:rPr>
          <w:color w:val="000000"/>
          <w:sz w:val="22"/>
          <w:szCs w:val="22"/>
        </w:rPr>
      </w:pPr>
      <w:r w:rsidRPr="00436D11">
        <w:rPr>
          <w:color w:val="000000"/>
          <w:sz w:val="22"/>
          <w:szCs w:val="22"/>
        </w:rPr>
        <w:t>En la primera sesión de la CIEP, se aprobó la exención de cobro de aprovechamiento económico para los seis festivales al parque – Rock al Parque, Colombia al Parque, Hip-Hop al Parque, Salsa al Parque, Jazz al Parque y Festival Crea-, presentados por el IDARTES, así como la Carrera Atlética Héroes de Paz presentada por el IDRD. Por otro lado, el IDPC socializó el avance de la implementación de la Resolución No 0864 de 2018 “Por la cual se adopta el instrumento</w:t>
      </w:r>
      <w:r w:rsidR="008D7A38">
        <w:rPr>
          <w:color w:val="000000"/>
          <w:sz w:val="22"/>
          <w:szCs w:val="22"/>
        </w:rPr>
        <w:t xml:space="preserve"> </w:t>
      </w:r>
      <w:r w:rsidRPr="00436D11">
        <w:rPr>
          <w:color w:val="000000"/>
          <w:sz w:val="22"/>
          <w:szCs w:val="22"/>
        </w:rPr>
        <w:t xml:space="preserve">Aprovechamiento Económico de Espacios Públicos Relacionados con Bienes Muebles Patrimoniales para el mantenimiento y sostenibilidad del patrimonio cultural y se dictan otras disposiciones”. De igual forma se aprobó el reglamento interno de la Comisión y se presentó por parte de la Secretaría Distrital de Gobierno el avance de la delimitación de las Zonas de Embellecimiento y Apropiación -ZEA-, por parte del DADEP los avance en la propuesta de los primeros Distritos Especiales de Mejoramiento y Organización Sectorial -DEMOS-, la Secretaría Distrital de Movilidad con la propuesta para el nuevo protocolo de las carreras atléticas y los avances de valet parking.  </w:t>
      </w:r>
    </w:p>
    <w:p w:rsidR="00436D11" w:rsidRPr="00436D11" w:rsidRDefault="00436D11" w:rsidP="00C20F91">
      <w:pPr>
        <w:pStyle w:val="Sinespaciado"/>
        <w:jc w:val="center"/>
        <w:rPr>
          <w:sz w:val="22"/>
          <w:szCs w:val="22"/>
        </w:rPr>
      </w:pPr>
    </w:p>
    <w:p w:rsidR="00436D11" w:rsidRPr="00436D11" w:rsidRDefault="00436D11" w:rsidP="00102AD5">
      <w:pPr>
        <w:pBdr>
          <w:top w:val="nil"/>
          <w:left w:val="nil"/>
          <w:bottom w:val="nil"/>
          <w:right w:val="nil"/>
          <w:between w:val="nil"/>
        </w:pBdr>
        <w:suppressAutoHyphens w:val="0"/>
        <w:jc w:val="both"/>
        <w:rPr>
          <w:color w:val="000000"/>
          <w:sz w:val="22"/>
          <w:szCs w:val="22"/>
        </w:rPr>
      </w:pPr>
      <w:bookmarkStart w:id="111" w:name="_Hlk502045173"/>
      <w:r w:rsidRPr="008D7A38">
        <w:rPr>
          <w:i/>
          <w:color w:val="000000"/>
          <w:sz w:val="22"/>
          <w:szCs w:val="22"/>
        </w:rPr>
        <w:t>Consejo Distrital de Patrimonio Cultural- CDPC:</w:t>
      </w:r>
      <w:bookmarkEnd w:id="111"/>
      <w:r w:rsidRPr="00436D11">
        <w:rPr>
          <w:b/>
          <w:color w:val="000000"/>
          <w:sz w:val="22"/>
          <w:szCs w:val="22"/>
        </w:rPr>
        <w:t xml:space="preserve"> </w:t>
      </w:r>
      <w:r w:rsidRPr="00436D11">
        <w:rPr>
          <w:color w:val="000000"/>
          <w:sz w:val="22"/>
          <w:szCs w:val="22"/>
        </w:rPr>
        <w:t xml:space="preserve">en desarrollo de las funciones del Decreto 070 de 2015, la SCRD preside el CDPC a través de la Directora de Arte, Cultura y Patrimonio </w:t>
      </w:r>
      <w:r w:rsidR="008D7A38">
        <w:rPr>
          <w:color w:val="000000"/>
          <w:sz w:val="22"/>
          <w:szCs w:val="22"/>
        </w:rPr>
        <w:t xml:space="preserve">de la SCRD </w:t>
      </w:r>
      <w:r w:rsidRPr="00436D11">
        <w:rPr>
          <w:color w:val="000000"/>
          <w:sz w:val="22"/>
          <w:szCs w:val="22"/>
        </w:rPr>
        <w:t xml:space="preserve">quien participa de los Consejos Distritales de Patrimonio Cultural. Durante el 2019 se han realizado </w:t>
      </w:r>
      <w:r w:rsidRPr="00436D11">
        <w:rPr>
          <w:color w:val="000000"/>
          <w:sz w:val="22"/>
          <w:szCs w:val="22"/>
        </w:rPr>
        <w:lastRenderedPageBreak/>
        <w:t xml:space="preserve">2 sesiones del Consejo Distrital de Patrimonio Cultural.  </w:t>
      </w:r>
    </w:p>
    <w:p w:rsidR="00436D11" w:rsidRPr="00436D11" w:rsidRDefault="00436D11" w:rsidP="00436D11">
      <w:pPr>
        <w:pBdr>
          <w:top w:val="nil"/>
          <w:left w:val="nil"/>
          <w:bottom w:val="nil"/>
          <w:right w:val="nil"/>
          <w:between w:val="nil"/>
        </w:pBdr>
        <w:suppressAutoHyphens w:val="0"/>
        <w:ind w:left="567"/>
        <w:jc w:val="both"/>
        <w:rPr>
          <w:b/>
          <w:color w:val="000000"/>
          <w:sz w:val="22"/>
          <w:szCs w:val="22"/>
        </w:rPr>
      </w:pPr>
    </w:p>
    <w:p w:rsidR="00436D11" w:rsidRPr="00436D11" w:rsidRDefault="00436D11" w:rsidP="008D7A38">
      <w:pPr>
        <w:pBdr>
          <w:top w:val="nil"/>
          <w:left w:val="nil"/>
          <w:bottom w:val="nil"/>
          <w:right w:val="nil"/>
          <w:between w:val="nil"/>
        </w:pBdr>
        <w:suppressAutoHyphens w:val="0"/>
        <w:jc w:val="both"/>
        <w:rPr>
          <w:color w:val="000000"/>
          <w:sz w:val="22"/>
          <w:szCs w:val="22"/>
        </w:rPr>
      </w:pPr>
      <w:r w:rsidRPr="008D7A38">
        <w:rPr>
          <w:i/>
          <w:color w:val="000000"/>
          <w:sz w:val="22"/>
          <w:szCs w:val="22"/>
        </w:rPr>
        <w:t xml:space="preserve">Consejo Local de San Cristóbal: </w:t>
      </w:r>
      <w:r w:rsidRPr="00436D11">
        <w:rPr>
          <w:color w:val="000000"/>
          <w:sz w:val="22"/>
          <w:szCs w:val="22"/>
        </w:rPr>
        <w:t xml:space="preserve">el Concejo Local de San Cristóbal se reunió tres veces en este trimestre, se revisó la matriz de plan de acción, el plan de comunicaciones y el decreto que establece la nueva manera del funcionamiento de los concejos. </w:t>
      </w:r>
    </w:p>
    <w:p w:rsidR="00436D11" w:rsidRPr="008D7A38" w:rsidRDefault="00436D11" w:rsidP="008D7A38">
      <w:pPr>
        <w:pStyle w:val="Sinespaciado"/>
        <w:jc w:val="both"/>
        <w:rPr>
          <w:sz w:val="22"/>
        </w:rPr>
      </w:pPr>
    </w:p>
    <w:p w:rsidR="00AF6ADB" w:rsidRPr="008D7A38" w:rsidRDefault="00AF6ADB" w:rsidP="009077F1">
      <w:pPr>
        <w:pStyle w:val="Sinespaciado"/>
        <w:numPr>
          <w:ilvl w:val="0"/>
          <w:numId w:val="24"/>
        </w:numPr>
        <w:jc w:val="both"/>
        <w:rPr>
          <w:b/>
          <w:sz w:val="22"/>
        </w:rPr>
      </w:pPr>
      <w:bookmarkStart w:id="112" w:name="_Toc4490341"/>
      <w:bookmarkStart w:id="113" w:name="_Toc4492557"/>
      <w:bookmarkStart w:id="114" w:name="_Toc4508452"/>
      <w:r w:rsidRPr="008D7A38">
        <w:rPr>
          <w:b/>
          <w:sz w:val="22"/>
        </w:rPr>
        <w:t>CONTROL URBANO</w:t>
      </w:r>
      <w:bookmarkEnd w:id="112"/>
      <w:bookmarkEnd w:id="113"/>
      <w:bookmarkEnd w:id="114"/>
      <w:r w:rsidRPr="008D7A38">
        <w:rPr>
          <w:b/>
          <w:sz w:val="22"/>
        </w:rPr>
        <w:t xml:space="preserve"> </w:t>
      </w:r>
    </w:p>
    <w:p w:rsidR="008D7A38" w:rsidRDefault="008D7A38" w:rsidP="008D7A38">
      <w:pPr>
        <w:pStyle w:val="Sinespaciado"/>
        <w:jc w:val="both"/>
        <w:rPr>
          <w:sz w:val="22"/>
        </w:rPr>
      </w:pPr>
    </w:p>
    <w:p w:rsidR="00C37531" w:rsidRPr="008D7A38" w:rsidRDefault="00C37531" w:rsidP="008D7A38">
      <w:pPr>
        <w:pStyle w:val="Sinespaciado"/>
        <w:jc w:val="both"/>
        <w:rPr>
          <w:sz w:val="22"/>
        </w:rPr>
      </w:pPr>
      <w:r w:rsidRPr="008D7A38">
        <w:rPr>
          <w:sz w:val="22"/>
        </w:rPr>
        <w:t>Durante el I trimestre se recibieron 34 quejas nuevas, que en la actualidad se encuentran en trámite. En este mismo periodo se han adelantado 25 visitas a distintos inmuebles, algunas sobre quejas recibidas este año y otras relacionadas con quejas que venían anteriormente. Así mismo se han archivado 12 actuaciones, porque no había mérito para continuarse o por ser obras ocurridas con anterioridad al 29 de enero de 2017. Así mismo, se han realizado 7 suspensiones temporales de obra y 1 retiro de sellos, por haber acatado la reglamentación vigente en materia de patrimonio cultural.</w:t>
      </w:r>
    </w:p>
    <w:p w:rsidR="00AF6ADB" w:rsidRPr="008D7A38" w:rsidRDefault="00AF6ADB" w:rsidP="008D7A38">
      <w:pPr>
        <w:pStyle w:val="Sinespaciado"/>
        <w:jc w:val="both"/>
        <w:rPr>
          <w:sz w:val="22"/>
        </w:rPr>
      </w:pPr>
    </w:p>
    <w:p w:rsidR="0007386A" w:rsidRPr="008D7A38" w:rsidRDefault="008D7A38" w:rsidP="008D7A38">
      <w:pPr>
        <w:pStyle w:val="Sinespaciado"/>
        <w:jc w:val="both"/>
        <w:rPr>
          <w:b/>
          <w:bCs/>
          <w:i/>
          <w:sz w:val="22"/>
          <w:szCs w:val="22"/>
        </w:rPr>
      </w:pPr>
      <w:r w:rsidRPr="008D7A38">
        <w:rPr>
          <w:b/>
          <w:bCs/>
          <w:i/>
          <w:sz w:val="22"/>
          <w:szCs w:val="22"/>
        </w:rPr>
        <w:t xml:space="preserve">4.2 </w:t>
      </w:r>
      <w:r w:rsidR="0007386A" w:rsidRPr="008D7A38">
        <w:rPr>
          <w:b/>
          <w:bCs/>
          <w:i/>
          <w:sz w:val="22"/>
          <w:szCs w:val="22"/>
        </w:rPr>
        <w:t>Retrasos y soluciones de la meta del proyecto</w:t>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t xml:space="preserve">     </w:t>
      </w:r>
    </w:p>
    <w:p w:rsidR="0007386A" w:rsidRPr="00023C7C" w:rsidRDefault="0007386A">
      <w:pPr>
        <w:pStyle w:val="Sinespaciado"/>
        <w:jc w:val="both"/>
        <w:rPr>
          <w:sz w:val="22"/>
          <w:szCs w:val="22"/>
        </w:rPr>
      </w:pPr>
    </w:p>
    <w:p w:rsidR="00683920" w:rsidRPr="00023C7C" w:rsidRDefault="00683920" w:rsidP="00683920">
      <w:pPr>
        <w:pStyle w:val="Sinespaciado"/>
        <w:jc w:val="both"/>
        <w:rPr>
          <w:sz w:val="22"/>
          <w:szCs w:val="22"/>
        </w:rPr>
      </w:pPr>
      <w:r w:rsidRPr="00023C7C">
        <w:rPr>
          <w:sz w:val="22"/>
          <w:szCs w:val="22"/>
        </w:rPr>
        <w:t>No se presentan retrasos que afecten el cumplimiento de la Meta</w:t>
      </w:r>
    </w:p>
    <w:p w:rsidR="00192D49" w:rsidRPr="00023C7C" w:rsidRDefault="00192D49">
      <w:pPr>
        <w:pStyle w:val="Sinespaciado"/>
        <w:jc w:val="both"/>
        <w:rPr>
          <w:sz w:val="22"/>
          <w:szCs w:val="22"/>
        </w:rPr>
      </w:pPr>
    </w:p>
    <w:p w:rsidR="0007386A" w:rsidRPr="008D7A38" w:rsidRDefault="008D7A38" w:rsidP="008D7A38">
      <w:pPr>
        <w:pStyle w:val="Sinespaciado"/>
        <w:jc w:val="both"/>
        <w:rPr>
          <w:i/>
          <w:sz w:val="22"/>
          <w:szCs w:val="22"/>
        </w:rPr>
      </w:pPr>
      <w:r>
        <w:rPr>
          <w:b/>
          <w:bCs/>
          <w:i/>
          <w:sz w:val="22"/>
          <w:szCs w:val="22"/>
        </w:rPr>
        <w:t xml:space="preserve">4.3 </w:t>
      </w:r>
      <w:r w:rsidR="0007386A" w:rsidRPr="008D7A38">
        <w:rPr>
          <w:b/>
          <w:bCs/>
          <w:i/>
          <w:sz w:val="22"/>
          <w:szCs w:val="22"/>
        </w:rPr>
        <w:t>Beneficios de ciudad</w:t>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t xml:space="preserve">     </w:t>
      </w: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r w:rsidRPr="00023C7C">
        <w:rPr>
          <w:sz w:val="22"/>
          <w:szCs w:val="22"/>
        </w:rPr>
        <w:t>La modificación del Plan de Ordenamiento Territorial beneficiará a la ciudad y a sus habitantes permitiéndoles contar con una herramienta de ordenamiento territorial acorde y consecuente con la ciudad actual y sus necesidades.</w:t>
      </w: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r w:rsidRPr="00023C7C">
        <w:rPr>
          <w:sz w:val="22"/>
          <w:szCs w:val="22"/>
        </w:rPr>
        <w:t>Decreto 070 de 2015. En cabeza de la Secretaria de Cultura realiza la plena coordinación de las entidades que conforman el Sistema Distrital de Patrimonio Cultural, en el caso de los Bienes de Interés Cultural especialmente con el Instituto Distrital de Patrimonio Cultural, esto con el fin de dar mayor celeridad y concordancia a los trámites que siguen los procedimientos establecidos para la declaratoria, exclusión y cambio de categoría de los Bienes de Interés Cultural. Es así como las gestiones que se han dado, han permitido tener unas valoraciones más concretas de los bienes de interés cultural evaluados, que facilitan la comprensión y acercamiento a sus valores históricos, estéticos y simbólicos, en el caso de que éstos se mantengan, o evidenciar la pérdida de éstos. De esta manera, se permitirán intervenciones que faciliten la protección del patrimonio cultural construido, la integración con nuevos usos y edificaciones, así como la potencialización de áreas patrimoniales como parte del desarrollo de la ciudad.</w:t>
      </w: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r w:rsidRPr="00023C7C">
        <w:rPr>
          <w:sz w:val="22"/>
          <w:szCs w:val="22"/>
        </w:rPr>
        <w:t xml:space="preserve">Ley 1801 de 2016 -Código Nacional de Policía-. La Ley 1801 de 2016 busca contar con herramientas más expeditas en la protección de los bienes de interés cultural, para que de esta forma se logre hacer un seguimiento detallado de las intervenciones que se realizan en los mismos, así como en los sectores de interés cultural; de tal manera que se prevengan las intervenciones sin los </w:t>
      </w:r>
      <w:r w:rsidRPr="00023C7C">
        <w:rPr>
          <w:sz w:val="22"/>
          <w:szCs w:val="22"/>
        </w:rPr>
        <w:lastRenderedPageBreak/>
        <w:t>respectivos permisos y se valoren las condiciones que ameritaron su declaratoria.</w:t>
      </w: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r w:rsidRPr="00023C7C">
        <w:rPr>
          <w:sz w:val="22"/>
          <w:szCs w:val="22"/>
        </w:rPr>
        <w:t xml:space="preserve">Fortalecer la gestión de la Política de Espacio Público, articulando las acciones y propuestas a nivel sectorial e interinstitucional, con el fin de que el componente cultural se comprenda como un elemento fundamental en la construcción de ciudad y la apropiación del espacio público a través de las intervenciones artísticas en el mismo. </w:t>
      </w: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r w:rsidRPr="00023C7C">
        <w:rPr>
          <w:sz w:val="22"/>
          <w:szCs w:val="22"/>
        </w:rPr>
        <w:t>En cabeza de la Subdirección de Arte, Cultura y Patrimonio de la Secretaría de Cultura, Recreación y Deporte, se brinda apoyo a los espacios de participación que permiten el fortalecimiento del Sistema Distrital de Arte, Cultura y Patrimonio.</w:t>
      </w:r>
    </w:p>
    <w:p w:rsidR="0007386A" w:rsidRPr="00023C7C" w:rsidRDefault="0007386A">
      <w:pPr>
        <w:pStyle w:val="Sinespaciado"/>
        <w:jc w:val="both"/>
        <w:rPr>
          <w:sz w:val="22"/>
          <w:szCs w:val="22"/>
        </w:rPr>
      </w:pPr>
      <w:r w:rsidRPr="00023C7C">
        <w:rPr>
          <w:sz w:val="22"/>
          <w:szCs w:val="22"/>
        </w:rPr>
        <w:t xml:space="preserve">La implementación de la regulación para las actividades artísticas en el espacio público, permitirá tener un mayor conocimiento y eficiencia en la práctica de estas actividades, así mismo promocionará una circulación eficiente de las mismas en el territorio, lo que generará mayor apropiación, valoración y disfrute del espacio público de la ciudad. </w:t>
      </w:r>
    </w:p>
    <w:p w:rsidR="00CF72F2" w:rsidRPr="00023C7C" w:rsidRDefault="00CF72F2">
      <w:pPr>
        <w:pStyle w:val="Sinespaciado"/>
        <w:jc w:val="both"/>
        <w:rPr>
          <w:sz w:val="22"/>
          <w:szCs w:val="22"/>
        </w:rPr>
      </w:pPr>
    </w:p>
    <w:p w:rsidR="0007386A" w:rsidRPr="008D7A38" w:rsidRDefault="008D7A38" w:rsidP="008D7A38">
      <w:pPr>
        <w:pStyle w:val="Sinespaciado"/>
        <w:jc w:val="both"/>
        <w:rPr>
          <w:b/>
          <w:bCs/>
          <w:i/>
          <w:sz w:val="22"/>
          <w:szCs w:val="22"/>
        </w:rPr>
      </w:pPr>
      <w:r w:rsidRPr="008D7A38">
        <w:rPr>
          <w:b/>
          <w:bCs/>
          <w:i/>
          <w:sz w:val="22"/>
          <w:szCs w:val="22"/>
        </w:rPr>
        <w:t xml:space="preserve">4.4 </w:t>
      </w:r>
      <w:r w:rsidR="0007386A" w:rsidRPr="008D7A38">
        <w:rPr>
          <w:b/>
          <w:bCs/>
          <w:i/>
          <w:sz w:val="22"/>
          <w:szCs w:val="22"/>
        </w:rPr>
        <w:t>Enfoque Diferencial y Poblacional</w:t>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t xml:space="preserve">      </w:t>
      </w: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r w:rsidRPr="00023C7C">
        <w:rPr>
          <w:sz w:val="22"/>
          <w:szCs w:val="22"/>
        </w:rPr>
        <w:t xml:space="preserve">Teniendo en cuenta que se trata de un tema de gestión e implementación de políticas, se debe entender que este tipo de procesos benefician a la población de toda la ciudad. </w:t>
      </w:r>
    </w:p>
    <w:p w:rsidR="00CF72F2" w:rsidRPr="00023C7C" w:rsidRDefault="00CF72F2">
      <w:pPr>
        <w:pStyle w:val="Sinespaciado"/>
        <w:jc w:val="both"/>
        <w:rPr>
          <w:sz w:val="22"/>
          <w:szCs w:val="22"/>
        </w:rPr>
      </w:pPr>
    </w:p>
    <w:p w:rsidR="0007386A" w:rsidRPr="008D7A38" w:rsidRDefault="008D7A38" w:rsidP="008D7A38">
      <w:pPr>
        <w:pStyle w:val="Sinespaciado"/>
        <w:jc w:val="both"/>
        <w:rPr>
          <w:b/>
          <w:bCs/>
          <w:i/>
          <w:sz w:val="22"/>
          <w:szCs w:val="22"/>
        </w:rPr>
      </w:pPr>
      <w:r w:rsidRPr="008D7A38">
        <w:rPr>
          <w:b/>
          <w:bCs/>
          <w:i/>
          <w:sz w:val="22"/>
          <w:szCs w:val="22"/>
        </w:rPr>
        <w:t xml:space="preserve">4.5 </w:t>
      </w:r>
      <w:r w:rsidR="0007386A" w:rsidRPr="008D7A38">
        <w:rPr>
          <w:b/>
          <w:bCs/>
          <w:i/>
          <w:sz w:val="22"/>
          <w:szCs w:val="22"/>
        </w:rPr>
        <w:t>Enfoque Territorial</w:t>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r>
      <w:r w:rsidR="0007386A" w:rsidRPr="008D7A38">
        <w:rPr>
          <w:b/>
          <w:bCs/>
          <w:i/>
          <w:sz w:val="22"/>
          <w:szCs w:val="22"/>
        </w:rPr>
        <w:tab/>
        <w:t xml:space="preserve">      </w:t>
      </w: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r w:rsidRPr="00023C7C">
        <w:rPr>
          <w:sz w:val="22"/>
          <w:szCs w:val="22"/>
        </w:rPr>
        <w:t xml:space="preserve">Teniendo en cuenta que se trata de un tema de gestión e implementación de políticas, se debe entender que este tipo de procesos benefician a la población de la ciudad a través de la conservación del patrimonio cultural y la implementación de la infraestructura cultural en todas las localidades de la ciudad. </w:t>
      </w:r>
    </w:p>
    <w:p w:rsidR="001744A0" w:rsidRPr="00023C7C" w:rsidRDefault="00F95BB9">
      <w:pPr>
        <w:pStyle w:val="Sinespaciado"/>
        <w:jc w:val="both"/>
        <w:rPr>
          <w:sz w:val="22"/>
          <w:szCs w:val="22"/>
        </w:rPr>
      </w:pPr>
      <w:r>
        <w:rPr>
          <w:sz w:val="22"/>
          <w:szCs w:val="22"/>
        </w:rPr>
        <w:t xml:space="preserve"> </w:t>
      </w:r>
    </w:p>
    <w:p w:rsidR="00453A8A" w:rsidRPr="00023C7C" w:rsidRDefault="00453A8A">
      <w:pPr>
        <w:pStyle w:val="Sinespaciado"/>
        <w:jc w:val="both"/>
        <w:rPr>
          <w:sz w:val="22"/>
          <w:szCs w:val="22"/>
        </w:rPr>
      </w:pPr>
    </w:p>
    <w:p w:rsidR="00453A8A" w:rsidRPr="00023C7C" w:rsidRDefault="00453A8A">
      <w:pPr>
        <w:pStyle w:val="Sinespaciado"/>
        <w:jc w:val="both"/>
        <w:rPr>
          <w:sz w:val="22"/>
          <w:szCs w:val="22"/>
        </w:rPr>
      </w:pPr>
    </w:p>
    <w:tbl>
      <w:tblPr>
        <w:tblW w:w="9639" w:type="dxa"/>
        <w:tblInd w:w="55" w:type="dxa"/>
        <w:tblLayout w:type="fixed"/>
        <w:tblCellMar>
          <w:top w:w="55" w:type="dxa"/>
          <w:left w:w="55" w:type="dxa"/>
          <w:bottom w:w="55" w:type="dxa"/>
          <w:right w:w="55" w:type="dxa"/>
        </w:tblCellMar>
        <w:tblLook w:val="0000" w:firstRow="0" w:lastRow="0" w:firstColumn="0" w:lastColumn="0" w:noHBand="0" w:noVBand="0"/>
      </w:tblPr>
      <w:tblGrid>
        <w:gridCol w:w="720"/>
        <w:gridCol w:w="5025"/>
        <w:gridCol w:w="1695"/>
        <w:gridCol w:w="1185"/>
        <w:gridCol w:w="1014"/>
      </w:tblGrid>
      <w:tr w:rsidR="0007386A" w:rsidRPr="00023C7C" w:rsidTr="00023C7C">
        <w:tc>
          <w:tcPr>
            <w:tcW w:w="720" w:type="dxa"/>
            <w:tcBorders>
              <w:top w:val="single" w:sz="1" w:space="0" w:color="000000"/>
              <w:left w:val="single" w:sz="1" w:space="0" w:color="000000"/>
              <w:bottom w:val="single" w:sz="1" w:space="0" w:color="000000"/>
            </w:tcBorders>
            <w:shd w:val="clear" w:color="auto" w:fill="0099FF"/>
            <w:vAlign w:val="center"/>
          </w:tcPr>
          <w:p w:rsidR="0007386A" w:rsidRPr="00023C7C" w:rsidRDefault="0007386A">
            <w:pPr>
              <w:pStyle w:val="Sinespaciado"/>
              <w:jc w:val="center"/>
              <w:rPr>
                <w:sz w:val="22"/>
                <w:szCs w:val="22"/>
              </w:rPr>
            </w:pPr>
            <w:r w:rsidRPr="00023C7C">
              <w:rPr>
                <w:b/>
                <w:bCs/>
                <w:sz w:val="22"/>
                <w:szCs w:val="22"/>
              </w:rPr>
              <w:t>Cód.</w:t>
            </w:r>
          </w:p>
          <w:p w:rsidR="0007386A" w:rsidRPr="00023C7C" w:rsidRDefault="0007386A">
            <w:pPr>
              <w:pStyle w:val="Sinespaciado"/>
              <w:jc w:val="center"/>
              <w:rPr>
                <w:sz w:val="22"/>
                <w:szCs w:val="22"/>
              </w:rPr>
            </w:pPr>
            <w:r w:rsidRPr="00023C7C">
              <w:rPr>
                <w:b/>
                <w:bCs/>
                <w:sz w:val="22"/>
                <w:szCs w:val="22"/>
              </w:rPr>
              <w:t>Meta</w:t>
            </w:r>
          </w:p>
        </w:tc>
        <w:tc>
          <w:tcPr>
            <w:tcW w:w="5025" w:type="dxa"/>
            <w:tcBorders>
              <w:top w:val="single" w:sz="1" w:space="0" w:color="000000"/>
              <w:left w:val="single" w:sz="1" w:space="0" w:color="000000"/>
              <w:bottom w:val="single" w:sz="1" w:space="0" w:color="000000"/>
            </w:tcBorders>
            <w:shd w:val="clear" w:color="auto" w:fill="0099FF"/>
            <w:vAlign w:val="center"/>
          </w:tcPr>
          <w:p w:rsidR="0007386A" w:rsidRPr="00023C7C" w:rsidRDefault="0007386A">
            <w:pPr>
              <w:pStyle w:val="Sinespaciado"/>
              <w:jc w:val="center"/>
              <w:rPr>
                <w:sz w:val="22"/>
                <w:szCs w:val="22"/>
              </w:rPr>
            </w:pPr>
            <w:r w:rsidRPr="00023C7C">
              <w:rPr>
                <w:b/>
                <w:bCs/>
                <w:sz w:val="22"/>
                <w:szCs w:val="22"/>
              </w:rPr>
              <w:t>Meta Proyecto</w:t>
            </w:r>
          </w:p>
        </w:tc>
        <w:tc>
          <w:tcPr>
            <w:tcW w:w="1695" w:type="dxa"/>
            <w:tcBorders>
              <w:top w:val="single" w:sz="1" w:space="0" w:color="000000"/>
              <w:left w:val="single" w:sz="1" w:space="0" w:color="000000"/>
              <w:bottom w:val="single" w:sz="1" w:space="0" w:color="000000"/>
            </w:tcBorders>
            <w:shd w:val="clear" w:color="auto" w:fill="0099FF"/>
            <w:vAlign w:val="center"/>
          </w:tcPr>
          <w:p w:rsidR="0007386A" w:rsidRPr="00023C7C" w:rsidRDefault="0007386A">
            <w:pPr>
              <w:pStyle w:val="Sinespaciado"/>
              <w:jc w:val="center"/>
              <w:rPr>
                <w:sz w:val="22"/>
                <w:szCs w:val="22"/>
              </w:rPr>
            </w:pPr>
            <w:r w:rsidRPr="00023C7C">
              <w:rPr>
                <w:b/>
                <w:bCs/>
                <w:sz w:val="22"/>
                <w:szCs w:val="22"/>
              </w:rPr>
              <w:t>Programación Vigencia</w:t>
            </w:r>
          </w:p>
        </w:tc>
        <w:tc>
          <w:tcPr>
            <w:tcW w:w="1185" w:type="dxa"/>
            <w:tcBorders>
              <w:top w:val="single" w:sz="1" w:space="0" w:color="000000"/>
              <w:left w:val="single" w:sz="1" w:space="0" w:color="000000"/>
              <w:bottom w:val="single" w:sz="1" w:space="0" w:color="000000"/>
            </w:tcBorders>
            <w:shd w:val="clear" w:color="auto" w:fill="0099FF"/>
            <w:vAlign w:val="center"/>
          </w:tcPr>
          <w:p w:rsidR="0007386A" w:rsidRPr="00023C7C" w:rsidRDefault="0007386A">
            <w:pPr>
              <w:pStyle w:val="Sinespaciado"/>
              <w:jc w:val="center"/>
              <w:rPr>
                <w:sz w:val="22"/>
                <w:szCs w:val="22"/>
              </w:rPr>
            </w:pPr>
            <w:r w:rsidRPr="00023C7C">
              <w:rPr>
                <w:b/>
                <w:bCs/>
                <w:sz w:val="22"/>
                <w:szCs w:val="22"/>
              </w:rPr>
              <w:t>Ejecución Vigencia</w:t>
            </w:r>
          </w:p>
        </w:tc>
        <w:tc>
          <w:tcPr>
            <w:tcW w:w="1014" w:type="dxa"/>
            <w:tcBorders>
              <w:top w:val="single" w:sz="1" w:space="0" w:color="000000"/>
              <w:left w:val="single" w:sz="1" w:space="0" w:color="000000"/>
              <w:bottom w:val="single" w:sz="1" w:space="0" w:color="000000"/>
              <w:right w:val="single" w:sz="1" w:space="0" w:color="000000"/>
            </w:tcBorders>
            <w:shd w:val="clear" w:color="auto" w:fill="0099FF"/>
            <w:vAlign w:val="center"/>
          </w:tcPr>
          <w:p w:rsidR="0007386A" w:rsidRPr="00023C7C" w:rsidRDefault="0007386A">
            <w:pPr>
              <w:pStyle w:val="Sinespaciado"/>
              <w:jc w:val="center"/>
              <w:rPr>
                <w:sz w:val="22"/>
                <w:szCs w:val="22"/>
              </w:rPr>
            </w:pPr>
            <w:r w:rsidRPr="00023C7C">
              <w:rPr>
                <w:b/>
                <w:bCs/>
                <w:sz w:val="22"/>
                <w:szCs w:val="22"/>
              </w:rPr>
              <w:t>% Avance</w:t>
            </w:r>
          </w:p>
        </w:tc>
      </w:tr>
      <w:tr w:rsidR="0007386A" w:rsidRPr="00023C7C" w:rsidTr="008D7A38">
        <w:trPr>
          <w:trHeight w:val="503"/>
        </w:trPr>
        <w:tc>
          <w:tcPr>
            <w:tcW w:w="720" w:type="dxa"/>
            <w:tcBorders>
              <w:left w:val="single" w:sz="1" w:space="0" w:color="000000"/>
              <w:bottom w:val="single" w:sz="1" w:space="0" w:color="000000"/>
            </w:tcBorders>
            <w:shd w:val="clear" w:color="auto" w:fill="auto"/>
          </w:tcPr>
          <w:p w:rsidR="0007386A" w:rsidRPr="00023C7C" w:rsidRDefault="0007386A">
            <w:pPr>
              <w:pStyle w:val="Sinespaciado"/>
              <w:jc w:val="center"/>
              <w:rPr>
                <w:sz w:val="22"/>
                <w:szCs w:val="22"/>
              </w:rPr>
            </w:pPr>
            <w:r w:rsidRPr="00023C7C">
              <w:rPr>
                <w:sz w:val="22"/>
                <w:szCs w:val="22"/>
              </w:rPr>
              <w:t>2</w:t>
            </w:r>
          </w:p>
        </w:tc>
        <w:tc>
          <w:tcPr>
            <w:tcW w:w="5025" w:type="dxa"/>
            <w:tcBorders>
              <w:left w:val="single" w:sz="1" w:space="0" w:color="000000"/>
              <w:bottom w:val="single" w:sz="1" w:space="0" w:color="000000"/>
            </w:tcBorders>
            <w:shd w:val="clear" w:color="auto" w:fill="auto"/>
          </w:tcPr>
          <w:p w:rsidR="0007386A" w:rsidRPr="00023C7C" w:rsidRDefault="0007386A">
            <w:pPr>
              <w:pStyle w:val="Sinespaciado"/>
              <w:jc w:val="both"/>
              <w:rPr>
                <w:sz w:val="22"/>
                <w:szCs w:val="22"/>
              </w:rPr>
            </w:pPr>
            <w:r w:rsidRPr="00023C7C">
              <w:rPr>
                <w:sz w:val="22"/>
                <w:szCs w:val="22"/>
              </w:rPr>
              <w:t>Mejorar 30 equipamientos culturales</w:t>
            </w:r>
          </w:p>
        </w:tc>
        <w:tc>
          <w:tcPr>
            <w:tcW w:w="1695" w:type="dxa"/>
            <w:tcBorders>
              <w:left w:val="single" w:sz="1" w:space="0" w:color="000000"/>
              <w:bottom w:val="single" w:sz="1" w:space="0" w:color="000000"/>
            </w:tcBorders>
            <w:shd w:val="clear" w:color="auto" w:fill="auto"/>
          </w:tcPr>
          <w:p w:rsidR="0007386A" w:rsidRPr="00B31288" w:rsidRDefault="0007386A">
            <w:pPr>
              <w:pStyle w:val="Sinespaciado"/>
              <w:jc w:val="center"/>
              <w:rPr>
                <w:sz w:val="22"/>
                <w:szCs w:val="22"/>
              </w:rPr>
            </w:pPr>
            <w:r w:rsidRPr="00B31288">
              <w:rPr>
                <w:sz w:val="22"/>
                <w:szCs w:val="22"/>
              </w:rPr>
              <w:t>8</w:t>
            </w:r>
          </w:p>
        </w:tc>
        <w:tc>
          <w:tcPr>
            <w:tcW w:w="1185" w:type="dxa"/>
            <w:tcBorders>
              <w:left w:val="single" w:sz="1" w:space="0" w:color="000000"/>
              <w:bottom w:val="single" w:sz="1" w:space="0" w:color="000000"/>
            </w:tcBorders>
            <w:shd w:val="clear" w:color="auto" w:fill="auto"/>
          </w:tcPr>
          <w:p w:rsidR="0007386A" w:rsidRPr="00B31288" w:rsidRDefault="008D7A38">
            <w:pPr>
              <w:pStyle w:val="Sinespaciado"/>
              <w:jc w:val="center"/>
              <w:rPr>
                <w:sz w:val="22"/>
                <w:szCs w:val="22"/>
              </w:rPr>
            </w:pPr>
            <w:r>
              <w:rPr>
                <w:sz w:val="22"/>
                <w:szCs w:val="22"/>
              </w:rPr>
              <w:t>2</w:t>
            </w:r>
          </w:p>
        </w:tc>
        <w:tc>
          <w:tcPr>
            <w:tcW w:w="1014" w:type="dxa"/>
            <w:tcBorders>
              <w:left w:val="single" w:sz="1" w:space="0" w:color="000000"/>
              <w:bottom w:val="single" w:sz="1" w:space="0" w:color="000000"/>
              <w:right w:val="single" w:sz="1" w:space="0" w:color="000000"/>
            </w:tcBorders>
            <w:shd w:val="clear" w:color="auto" w:fill="auto"/>
          </w:tcPr>
          <w:p w:rsidR="0007386A" w:rsidRPr="00B31288" w:rsidRDefault="008D7A38">
            <w:pPr>
              <w:pStyle w:val="Sinespaciado"/>
              <w:jc w:val="center"/>
              <w:rPr>
                <w:sz w:val="22"/>
                <w:szCs w:val="22"/>
              </w:rPr>
            </w:pPr>
            <w:r>
              <w:rPr>
                <w:sz w:val="22"/>
                <w:szCs w:val="22"/>
              </w:rPr>
              <w:t>25</w:t>
            </w:r>
            <w:r w:rsidR="00BC6EB2" w:rsidRPr="00B31288">
              <w:rPr>
                <w:sz w:val="22"/>
                <w:szCs w:val="22"/>
              </w:rPr>
              <w:t>%</w:t>
            </w:r>
          </w:p>
        </w:tc>
      </w:tr>
    </w:tbl>
    <w:p w:rsidR="0007386A" w:rsidRPr="00615C9E" w:rsidRDefault="0007386A" w:rsidP="00615C9E">
      <w:pPr>
        <w:pStyle w:val="Sinespaciado"/>
        <w:jc w:val="both"/>
        <w:rPr>
          <w:sz w:val="22"/>
        </w:rPr>
      </w:pPr>
    </w:p>
    <w:p w:rsidR="0007386A" w:rsidRPr="00615C9E" w:rsidRDefault="00615C9E" w:rsidP="00615C9E">
      <w:pPr>
        <w:pStyle w:val="Sinespaciado"/>
        <w:jc w:val="both"/>
        <w:rPr>
          <w:b/>
          <w:bCs/>
          <w:i/>
          <w:sz w:val="22"/>
        </w:rPr>
      </w:pPr>
      <w:r w:rsidRPr="00615C9E">
        <w:rPr>
          <w:b/>
          <w:bCs/>
          <w:i/>
          <w:sz w:val="22"/>
        </w:rPr>
        <w:t xml:space="preserve">4.1 </w:t>
      </w:r>
      <w:r w:rsidR="0007386A" w:rsidRPr="00615C9E">
        <w:rPr>
          <w:b/>
          <w:bCs/>
          <w:i/>
          <w:sz w:val="22"/>
        </w:rPr>
        <w:t>Reporte de avance y logros de la meta proyecto</w:t>
      </w:r>
      <w:r w:rsidR="0007386A" w:rsidRPr="00615C9E">
        <w:rPr>
          <w:b/>
          <w:bCs/>
          <w:i/>
          <w:sz w:val="22"/>
        </w:rPr>
        <w:tab/>
      </w:r>
      <w:r w:rsidR="0007386A" w:rsidRPr="00615C9E">
        <w:rPr>
          <w:b/>
          <w:bCs/>
          <w:i/>
          <w:sz w:val="22"/>
        </w:rPr>
        <w:tab/>
      </w:r>
      <w:r w:rsidR="0007386A" w:rsidRPr="00615C9E">
        <w:rPr>
          <w:b/>
          <w:bCs/>
          <w:i/>
          <w:sz w:val="22"/>
        </w:rPr>
        <w:tab/>
      </w:r>
      <w:r w:rsidR="0007386A" w:rsidRPr="00615C9E">
        <w:rPr>
          <w:b/>
          <w:bCs/>
          <w:i/>
          <w:sz w:val="22"/>
        </w:rPr>
        <w:tab/>
      </w:r>
      <w:r w:rsidR="0007386A" w:rsidRPr="00615C9E">
        <w:rPr>
          <w:b/>
          <w:bCs/>
          <w:i/>
          <w:sz w:val="22"/>
        </w:rPr>
        <w:tab/>
      </w:r>
      <w:r w:rsidR="0007386A" w:rsidRPr="00615C9E">
        <w:rPr>
          <w:b/>
          <w:bCs/>
          <w:i/>
          <w:sz w:val="22"/>
        </w:rPr>
        <w:tab/>
        <w:t xml:space="preserve">      </w:t>
      </w:r>
    </w:p>
    <w:p w:rsidR="00615C9E" w:rsidRDefault="00615C9E" w:rsidP="00615C9E">
      <w:pPr>
        <w:pStyle w:val="Sinespaciado"/>
        <w:jc w:val="both"/>
        <w:rPr>
          <w:sz w:val="22"/>
          <w:highlight w:val="cyan"/>
        </w:rPr>
      </w:pPr>
      <w:bookmarkStart w:id="115" w:name="_Toc4492558"/>
      <w:bookmarkStart w:id="116" w:name="_Toc4508453"/>
    </w:p>
    <w:p w:rsidR="00397488" w:rsidRPr="00615C9E" w:rsidRDefault="00615C9E" w:rsidP="00615C9E">
      <w:pPr>
        <w:pStyle w:val="Sinespaciado"/>
        <w:jc w:val="both"/>
        <w:rPr>
          <w:sz w:val="22"/>
        </w:rPr>
      </w:pPr>
      <w:r w:rsidRPr="00615C9E">
        <w:rPr>
          <w:b/>
          <w:sz w:val="22"/>
        </w:rPr>
        <w:t>Avances Cuatrienio:</w:t>
      </w:r>
      <w:bookmarkEnd w:id="115"/>
      <w:bookmarkEnd w:id="116"/>
      <w:r w:rsidRPr="00615C9E">
        <w:rPr>
          <w:sz w:val="22"/>
        </w:rPr>
        <w:t xml:space="preserve"> </w:t>
      </w:r>
      <w:r>
        <w:rPr>
          <w:sz w:val="22"/>
        </w:rPr>
        <w:t>d</w:t>
      </w:r>
      <w:r w:rsidR="00397488" w:rsidRPr="00615C9E">
        <w:rPr>
          <w:rFonts w:eastAsia="Times New Roman"/>
          <w:sz w:val="22"/>
          <w:lang w:eastAsia="es-CO"/>
        </w:rPr>
        <w:t>e acuerdo con las metas del PDD “</w:t>
      </w:r>
      <w:r w:rsidR="00397488" w:rsidRPr="00615C9E">
        <w:rPr>
          <w:rFonts w:eastAsia="Times New Roman"/>
          <w:i/>
          <w:sz w:val="22"/>
          <w:lang w:eastAsia="es-CO"/>
        </w:rPr>
        <w:t>Bogotá Mejor para todos</w:t>
      </w:r>
      <w:r w:rsidR="00397488" w:rsidRPr="00615C9E">
        <w:rPr>
          <w:rFonts w:eastAsia="Times New Roman"/>
          <w:sz w:val="22"/>
          <w:lang w:eastAsia="es-CO"/>
        </w:rPr>
        <w:t>”</w:t>
      </w:r>
      <w:r w:rsidR="0007386A" w:rsidRPr="00615C9E">
        <w:rPr>
          <w:rFonts w:eastAsia="Times New Roman"/>
          <w:sz w:val="22"/>
          <w:lang w:eastAsia="es-CO"/>
        </w:rPr>
        <w:t xml:space="preserve"> </w:t>
      </w:r>
      <w:r w:rsidR="00397488" w:rsidRPr="00615C9E">
        <w:rPr>
          <w:rFonts w:eastAsia="Times New Roman"/>
          <w:sz w:val="22"/>
          <w:lang w:eastAsia="es-CO"/>
        </w:rPr>
        <w:t>la SCRD está trabajando por el</w:t>
      </w:r>
      <w:r w:rsidR="00431757" w:rsidRPr="00615C9E">
        <w:rPr>
          <w:rFonts w:eastAsia="Times New Roman"/>
          <w:sz w:val="22"/>
          <w:lang w:eastAsia="es-CO"/>
        </w:rPr>
        <w:t xml:space="preserve"> mejoramiento de 30 equipamientos</w:t>
      </w:r>
      <w:r w:rsidR="00397488" w:rsidRPr="00615C9E">
        <w:rPr>
          <w:rFonts w:eastAsia="Times New Roman"/>
          <w:sz w:val="22"/>
          <w:lang w:eastAsia="es-CO"/>
        </w:rPr>
        <w:t xml:space="preserve"> culturales</w:t>
      </w:r>
      <w:r w:rsidR="00D043B4" w:rsidRPr="00615C9E">
        <w:rPr>
          <w:rFonts w:eastAsia="Times New Roman"/>
          <w:sz w:val="22"/>
          <w:lang w:eastAsia="es-CO"/>
        </w:rPr>
        <w:t xml:space="preserve"> en la ciudad</w:t>
      </w:r>
      <w:r w:rsidR="00397488" w:rsidRPr="00615C9E">
        <w:rPr>
          <w:rFonts w:eastAsia="Times New Roman"/>
          <w:sz w:val="22"/>
          <w:lang w:eastAsia="es-CO"/>
        </w:rPr>
        <w:t>, entendido el “</w:t>
      </w:r>
      <w:r w:rsidR="00397488" w:rsidRPr="00615C9E">
        <w:rPr>
          <w:rFonts w:eastAsia="Times New Roman"/>
          <w:i/>
          <w:sz w:val="22"/>
          <w:lang w:eastAsia="es-CO"/>
        </w:rPr>
        <w:t>mejoramiento</w:t>
      </w:r>
      <w:r w:rsidR="00397488" w:rsidRPr="00615C9E">
        <w:rPr>
          <w:rFonts w:eastAsia="Times New Roman"/>
          <w:sz w:val="22"/>
          <w:lang w:eastAsia="es-CO"/>
        </w:rPr>
        <w:t xml:space="preserve">” como </w:t>
      </w:r>
      <w:r w:rsidR="00397488" w:rsidRPr="00615C9E">
        <w:rPr>
          <w:sz w:val="22"/>
        </w:rPr>
        <w:t>uno o la suma de todos los procesos necesarios para la construcción, adecuación o dotación de infraestructura cultural, así como los estudios y diseños requeridos para su implementación.</w:t>
      </w:r>
    </w:p>
    <w:p w:rsidR="00D043B4" w:rsidRPr="00615C9E" w:rsidRDefault="00397488" w:rsidP="00615C9E">
      <w:pPr>
        <w:pStyle w:val="Sinespaciado"/>
        <w:jc w:val="both"/>
        <w:rPr>
          <w:sz w:val="22"/>
        </w:rPr>
      </w:pPr>
      <w:r w:rsidRPr="00615C9E">
        <w:rPr>
          <w:sz w:val="22"/>
        </w:rPr>
        <w:lastRenderedPageBreak/>
        <w:t xml:space="preserve">De acuerdo con lo anterior, </w:t>
      </w:r>
      <w:r w:rsidR="00D85167" w:rsidRPr="00615C9E">
        <w:rPr>
          <w:sz w:val="22"/>
        </w:rPr>
        <w:t>en lo corrido del cuatrienio se han mejorado</w:t>
      </w:r>
      <w:r w:rsidR="00D043B4" w:rsidRPr="00615C9E">
        <w:rPr>
          <w:sz w:val="22"/>
        </w:rPr>
        <w:t xml:space="preserve"> </w:t>
      </w:r>
      <w:r w:rsidR="00CF26DE" w:rsidRPr="00615C9E">
        <w:rPr>
          <w:sz w:val="22"/>
        </w:rPr>
        <w:t>20</w:t>
      </w:r>
      <w:r w:rsidR="00D043B4" w:rsidRPr="00615C9E">
        <w:rPr>
          <w:sz w:val="22"/>
        </w:rPr>
        <w:t xml:space="preserve"> escenarios </w:t>
      </w:r>
      <w:r w:rsidR="00D85167" w:rsidRPr="00615C9E">
        <w:rPr>
          <w:sz w:val="22"/>
        </w:rPr>
        <w:t>e</w:t>
      </w:r>
      <w:r w:rsidR="00D043B4" w:rsidRPr="00615C9E">
        <w:rPr>
          <w:sz w:val="22"/>
        </w:rPr>
        <w:t xml:space="preserve">n las diferentes líneas de acción así: </w:t>
      </w:r>
    </w:p>
    <w:p w:rsidR="00D17C90" w:rsidRPr="00615C9E" w:rsidRDefault="00D17C90" w:rsidP="00615C9E">
      <w:pPr>
        <w:pStyle w:val="Sinespaciado"/>
        <w:jc w:val="both"/>
        <w:rPr>
          <w:sz w:val="22"/>
        </w:rPr>
      </w:pPr>
    </w:p>
    <w:p w:rsidR="00D043B4" w:rsidRPr="00615C9E" w:rsidRDefault="00D043B4" w:rsidP="009077F1">
      <w:pPr>
        <w:pStyle w:val="Sinespaciado"/>
        <w:numPr>
          <w:ilvl w:val="0"/>
          <w:numId w:val="26"/>
        </w:numPr>
        <w:jc w:val="both"/>
        <w:rPr>
          <w:sz w:val="22"/>
          <w:szCs w:val="22"/>
        </w:rPr>
      </w:pPr>
      <w:r w:rsidRPr="00615C9E">
        <w:rPr>
          <w:sz w:val="22"/>
          <w:szCs w:val="22"/>
        </w:rPr>
        <w:t>Santa fe</w:t>
      </w:r>
      <w:r w:rsidR="00772A3E" w:rsidRPr="00615C9E">
        <w:rPr>
          <w:sz w:val="22"/>
          <w:szCs w:val="22"/>
        </w:rPr>
        <w:t xml:space="preserve"> -</w:t>
      </w:r>
      <w:r w:rsidRPr="00615C9E">
        <w:rPr>
          <w:sz w:val="22"/>
          <w:szCs w:val="22"/>
        </w:rPr>
        <w:t xml:space="preserve"> convocatoria 201</w:t>
      </w:r>
      <w:r w:rsidR="00B32172" w:rsidRPr="00615C9E">
        <w:rPr>
          <w:sz w:val="22"/>
          <w:szCs w:val="22"/>
        </w:rPr>
        <w:t>6</w:t>
      </w:r>
    </w:p>
    <w:p w:rsidR="00D043B4" w:rsidRPr="00615C9E" w:rsidRDefault="00D043B4" w:rsidP="009077F1">
      <w:pPr>
        <w:pStyle w:val="Sinespaciado"/>
        <w:numPr>
          <w:ilvl w:val="0"/>
          <w:numId w:val="26"/>
        </w:numPr>
        <w:jc w:val="both"/>
        <w:rPr>
          <w:sz w:val="22"/>
          <w:szCs w:val="22"/>
        </w:rPr>
      </w:pPr>
      <w:r w:rsidRPr="00615C9E">
        <w:rPr>
          <w:sz w:val="22"/>
          <w:szCs w:val="22"/>
        </w:rPr>
        <w:t xml:space="preserve">Charlot - </w:t>
      </w:r>
      <w:r w:rsidR="00772A3E" w:rsidRPr="00615C9E">
        <w:rPr>
          <w:sz w:val="22"/>
          <w:szCs w:val="22"/>
        </w:rPr>
        <w:t>c</w:t>
      </w:r>
      <w:r w:rsidRPr="00615C9E">
        <w:rPr>
          <w:sz w:val="22"/>
          <w:szCs w:val="22"/>
        </w:rPr>
        <w:t>onvocatoria 2016</w:t>
      </w:r>
    </w:p>
    <w:p w:rsidR="00D043B4" w:rsidRPr="00615C9E" w:rsidRDefault="00D043B4" w:rsidP="009077F1">
      <w:pPr>
        <w:pStyle w:val="Sinespaciado"/>
        <w:numPr>
          <w:ilvl w:val="0"/>
          <w:numId w:val="26"/>
        </w:numPr>
        <w:jc w:val="both"/>
        <w:rPr>
          <w:sz w:val="22"/>
          <w:szCs w:val="22"/>
        </w:rPr>
      </w:pPr>
      <w:r w:rsidRPr="00615C9E">
        <w:rPr>
          <w:sz w:val="22"/>
          <w:szCs w:val="22"/>
        </w:rPr>
        <w:t xml:space="preserve">La Macarena - </w:t>
      </w:r>
      <w:r w:rsidR="00772A3E" w:rsidRPr="00615C9E">
        <w:rPr>
          <w:sz w:val="22"/>
          <w:szCs w:val="22"/>
        </w:rPr>
        <w:t>c</w:t>
      </w:r>
      <w:r w:rsidRPr="00615C9E">
        <w:rPr>
          <w:sz w:val="22"/>
          <w:szCs w:val="22"/>
        </w:rPr>
        <w:t>onvocatoria 2016</w:t>
      </w:r>
    </w:p>
    <w:p w:rsidR="00D043B4" w:rsidRPr="00615C9E" w:rsidRDefault="00D043B4" w:rsidP="009077F1">
      <w:pPr>
        <w:pStyle w:val="Sinespaciado"/>
        <w:numPr>
          <w:ilvl w:val="0"/>
          <w:numId w:val="26"/>
        </w:numPr>
        <w:jc w:val="both"/>
        <w:rPr>
          <w:sz w:val="22"/>
          <w:szCs w:val="22"/>
        </w:rPr>
      </w:pPr>
      <w:r w:rsidRPr="00615C9E">
        <w:rPr>
          <w:sz w:val="22"/>
          <w:szCs w:val="22"/>
        </w:rPr>
        <w:t xml:space="preserve">Arlequín - </w:t>
      </w:r>
      <w:r w:rsidR="00772A3E" w:rsidRPr="00615C9E">
        <w:rPr>
          <w:sz w:val="22"/>
          <w:szCs w:val="22"/>
        </w:rPr>
        <w:t>c</w:t>
      </w:r>
      <w:r w:rsidRPr="00615C9E">
        <w:rPr>
          <w:sz w:val="22"/>
          <w:szCs w:val="22"/>
        </w:rPr>
        <w:t>onvocatoria 2016</w:t>
      </w:r>
    </w:p>
    <w:p w:rsidR="00D043B4" w:rsidRPr="00615C9E" w:rsidRDefault="00D043B4" w:rsidP="009077F1">
      <w:pPr>
        <w:pStyle w:val="Sinespaciado"/>
        <w:numPr>
          <w:ilvl w:val="0"/>
          <w:numId w:val="26"/>
        </w:numPr>
        <w:jc w:val="both"/>
        <w:rPr>
          <w:sz w:val="22"/>
          <w:szCs w:val="22"/>
        </w:rPr>
      </w:pPr>
      <w:r w:rsidRPr="00615C9E">
        <w:rPr>
          <w:sz w:val="22"/>
          <w:szCs w:val="22"/>
        </w:rPr>
        <w:t xml:space="preserve">L Explose - </w:t>
      </w:r>
      <w:r w:rsidR="00772A3E" w:rsidRPr="00615C9E">
        <w:rPr>
          <w:sz w:val="22"/>
          <w:szCs w:val="22"/>
        </w:rPr>
        <w:t>c</w:t>
      </w:r>
      <w:r w:rsidRPr="00615C9E">
        <w:rPr>
          <w:sz w:val="22"/>
          <w:szCs w:val="22"/>
        </w:rPr>
        <w:t>onvocatoria 2016</w:t>
      </w:r>
    </w:p>
    <w:p w:rsidR="00D043B4" w:rsidRPr="00615C9E" w:rsidRDefault="00D043B4" w:rsidP="009077F1">
      <w:pPr>
        <w:pStyle w:val="Sinespaciado"/>
        <w:numPr>
          <w:ilvl w:val="0"/>
          <w:numId w:val="26"/>
        </w:numPr>
        <w:jc w:val="both"/>
        <w:rPr>
          <w:sz w:val="22"/>
          <w:szCs w:val="22"/>
        </w:rPr>
      </w:pPr>
      <w:r w:rsidRPr="00615C9E">
        <w:rPr>
          <w:sz w:val="22"/>
          <w:szCs w:val="22"/>
        </w:rPr>
        <w:t xml:space="preserve">Libre Centro - </w:t>
      </w:r>
      <w:r w:rsidR="00772A3E" w:rsidRPr="00615C9E">
        <w:rPr>
          <w:sz w:val="22"/>
          <w:szCs w:val="22"/>
        </w:rPr>
        <w:t>c</w:t>
      </w:r>
      <w:r w:rsidRPr="00615C9E">
        <w:rPr>
          <w:sz w:val="22"/>
          <w:szCs w:val="22"/>
        </w:rPr>
        <w:t>onvocatoria 2016</w:t>
      </w:r>
    </w:p>
    <w:p w:rsidR="00D043B4" w:rsidRPr="00615C9E" w:rsidRDefault="00D043B4" w:rsidP="009077F1">
      <w:pPr>
        <w:pStyle w:val="Sinespaciado"/>
        <w:numPr>
          <w:ilvl w:val="0"/>
          <w:numId w:val="26"/>
        </w:numPr>
        <w:jc w:val="both"/>
        <w:rPr>
          <w:sz w:val="22"/>
          <w:szCs w:val="22"/>
        </w:rPr>
      </w:pPr>
      <w:r w:rsidRPr="00615C9E">
        <w:rPr>
          <w:sz w:val="22"/>
          <w:szCs w:val="22"/>
        </w:rPr>
        <w:t xml:space="preserve">Libre Chapinero - </w:t>
      </w:r>
      <w:r w:rsidR="00772A3E" w:rsidRPr="00615C9E">
        <w:rPr>
          <w:sz w:val="22"/>
          <w:szCs w:val="22"/>
        </w:rPr>
        <w:t>c</w:t>
      </w:r>
      <w:r w:rsidRPr="00615C9E">
        <w:rPr>
          <w:sz w:val="22"/>
          <w:szCs w:val="22"/>
        </w:rPr>
        <w:t>onvocatoria 2016</w:t>
      </w:r>
    </w:p>
    <w:p w:rsidR="00D043B4" w:rsidRPr="00615C9E" w:rsidRDefault="00D043B4" w:rsidP="009077F1">
      <w:pPr>
        <w:pStyle w:val="Sinespaciado"/>
        <w:numPr>
          <w:ilvl w:val="0"/>
          <w:numId w:val="26"/>
        </w:numPr>
        <w:jc w:val="both"/>
        <w:rPr>
          <w:sz w:val="22"/>
          <w:szCs w:val="22"/>
        </w:rPr>
      </w:pPr>
      <w:r w:rsidRPr="00615C9E">
        <w:rPr>
          <w:sz w:val="22"/>
          <w:szCs w:val="22"/>
        </w:rPr>
        <w:t xml:space="preserve">Teatro experimental de Fontibón - </w:t>
      </w:r>
      <w:r w:rsidR="00772A3E" w:rsidRPr="00615C9E">
        <w:rPr>
          <w:sz w:val="22"/>
          <w:szCs w:val="22"/>
        </w:rPr>
        <w:t>c</w:t>
      </w:r>
      <w:r w:rsidRPr="00615C9E">
        <w:rPr>
          <w:sz w:val="22"/>
          <w:szCs w:val="22"/>
        </w:rPr>
        <w:t>onvocatoria 2016</w:t>
      </w:r>
    </w:p>
    <w:p w:rsidR="00D043B4" w:rsidRPr="00615C9E" w:rsidRDefault="00D043B4" w:rsidP="009077F1">
      <w:pPr>
        <w:pStyle w:val="Sinespaciado"/>
        <w:numPr>
          <w:ilvl w:val="0"/>
          <w:numId w:val="26"/>
        </w:numPr>
        <w:jc w:val="both"/>
        <w:rPr>
          <w:sz w:val="22"/>
          <w:szCs w:val="22"/>
        </w:rPr>
      </w:pPr>
      <w:r w:rsidRPr="00615C9E">
        <w:rPr>
          <w:sz w:val="22"/>
          <w:szCs w:val="22"/>
        </w:rPr>
        <w:t xml:space="preserve">Teatro Nacional la Castellana - </w:t>
      </w:r>
      <w:r w:rsidR="00772A3E" w:rsidRPr="00615C9E">
        <w:rPr>
          <w:sz w:val="22"/>
          <w:szCs w:val="22"/>
        </w:rPr>
        <w:t>c</w:t>
      </w:r>
      <w:r w:rsidRPr="00615C9E">
        <w:rPr>
          <w:sz w:val="22"/>
          <w:szCs w:val="22"/>
        </w:rPr>
        <w:t>onvocatoria 2016</w:t>
      </w:r>
    </w:p>
    <w:p w:rsidR="00D043B4" w:rsidRPr="00615C9E" w:rsidRDefault="00D043B4" w:rsidP="009077F1">
      <w:pPr>
        <w:pStyle w:val="Sinespaciado"/>
        <w:numPr>
          <w:ilvl w:val="0"/>
          <w:numId w:val="26"/>
        </w:numPr>
        <w:jc w:val="both"/>
        <w:rPr>
          <w:sz w:val="22"/>
          <w:szCs w:val="22"/>
        </w:rPr>
      </w:pPr>
      <w:r w:rsidRPr="00615C9E">
        <w:rPr>
          <w:sz w:val="22"/>
          <w:szCs w:val="22"/>
        </w:rPr>
        <w:t xml:space="preserve">Teatro Julio Mario Santo Domingo, </w:t>
      </w:r>
      <w:r w:rsidR="00772A3E" w:rsidRPr="00615C9E">
        <w:rPr>
          <w:sz w:val="22"/>
          <w:szCs w:val="22"/>
        </w:rPr>
        <w:t>c</w:t>
      </w:r>
      <w:r w:rsidRPr="00615C9E">
        <w:rPr>
          <w:sz w:val="22"/>
          <w:szCs w:val="22"/>
        </w:rPr>
        <w:t xml:space="preserve">onvenio </w:t>
      </w:r>
      <w:r w:rsidR="001D5B0D" w:rsidRPr="00615C9E">
        <w:rPr>
          <w:sz w:val="22"/>
          <w:szCs w:val="22"/>
        </w:rPr>
        <w:t xml:space="preserve">No. </w:t>
      </w:r>
      <w:r w:rsidRPr="00615C9E">
        <w:rPr>
          <w:sz w:val="22"/>
          <w:szCs w:val="22"/>
        </w:rPr>
        <w:t>204 de 2016 con IDARTES.</w:t>
      </w:r>
    </w:p>
    <w:p w:rsidR="00D043B4" w:rsidRPr="00615C9E" w:rsidRDefault="00D043B4" w:rsidP="009077F1">
      <w:pPr>
        <w:pStyle w:val="Sinespaciado"/>
        <w:numPr>
          <w:ilvl w:val="0"/>
          <w:numId w:val="26"/>
        </w:numPr>
        <w:jc w:val="both"/>
        <w:rPr>
          <w:sz w:val="22"/>
          <w:szCs w:val="22"/>
        </w:rPr>
      </w:pPr>
      <w:r w:rsidRPr="00615C9E">
        <w:rPr>
          <w:sz w:val="22"/>
          <w:szCs w:val="22"/>
        </w:rPr>
        <w:t xml:space="preserve">Teatro R-101- </w:t>
      </w:r>
      <w:r w:rsidR="00772A3E" w:rsidRPr="00615C9E">
        <w:rPr>
          <w:sz w:val="22"/>
          <w:szCs w:val="22"/>
        </w:rPr>
        <w:t>c</w:t>
      </w:r>
      <w:r w:rsidRPr="00615C9E">
        <w:rPr>
          <w:sz w:val="22"/>
          <w:szCs w:val="22"/>
        </w:rPr>
        <w:t xml:space="preserve">onvocatoria 2017 </w:t>
      </w:r>
    </w:p>
    <w:p w:rsidR="00D043B4" w:rsidRPr="00615C9E" w:rsidRDefault="00D043B4" w:rsidP="009077F1">
      <w:pPr>
        <w:pStyle w:val="Sinespaciado"/>
        <w:numPr>
          <w:ilvl w:val="0"/>
          <w:numId w:val="26"/>
        </w:numPr>
        <w:jc w:val="both"/>
        <w:rPr>
          <w:sz w:val="22"/>
          <w:szCs w:val="22"/>
        </w:rPr>
      </w:pPr>
      <w:r w:rsidRPr="00615C9E">
        <w:rPr>
          <w:sz w:val="22"/>
          <w:szCs w:val="22"/>
        </w:rPr>
        <w:t xml:space="preserve">Biblioteca </w:t>
      </w:r>
      <w:proofErr w:type="spellStart"/>
      <w:r w:rsidRPr="00615C9E">
        <w:rPr>
          <w:sz w:val="22"/>
          <w:szCs w:val="22"/>
        </w:rPr>
        <w:t>Pasquilla</w:t>
      </w:r>
      <w:proofErr w:type="spellEnd"/>
      <w:r w:rsidRPr="00615C9E">
        <w:rPr>
          <w:sz w:val="22"/>
          <w:szCs w:val="22"/>
        </w:rPr>
        <w:t xml:space="preserve"> – </w:t>
      </w:r>
      <w:r w:rsidR="00772A3E" w:rsidRPr="00615C9E">
        <w:rPr>
          <w:sz w:val="22"/>
          <w:szCs w:val="22"/>
        </w:rPr>
        <w:t>d</w:t>
      </w:r>
      <w:r w:rsidRPr="00615C9E">
        <w:rPr>
          <w:sz w:val="22"/>
          <w:szCs w:val="22"/>
        </w:rPr>
        <w:t>iseños</w:t>
      </w:r>
    </w:p>
    <w:p w:rsidR="00D043B4" w:rsidRPr="00615C9E" w:rsidRDefault="00D043B4" w:rsidP="009077F1">
      <w:pPr>
        <w:pStyle w:val="Sinespaciado"/>
        <w:numPr>
          <w:ilvl w:val="0"/>
          <w:numId w:val="26"/>
        </w:numPr>
        <w:jc w:val="both"/>
        <w:rPr>
          <w:sz w:val="22"/>
          <w:szCs w:val="22"/>
        </w:rPr>
      </w:pPr>
      <w:r w:rsidRPr="00615C9E">
        <w:rPr>
          <w:sz w:val="22"/>
          <w:szCs w:val="22"/>
        </w:rPr>
        <w:t>Circulo Colombiano de Artistas</w:t>
      </w:r>
      <w:r w:rsidR="00772A3E" w:rsidRPr="00615C9E">
        <w:rPr>
          <w:sz w:val="22"/>
          <w:szCs w:val="22"/>
        </w:rPr>
        <w:t xml:space="preserve"> (</w:t>
      </w:r>
      <w:r w:rsidRPr="00615C9E">
        <w:rPr>
          <w:sz w:val="22"/>
          <w:szCs w:val="22"/>
        </w:rPr>
        <w:t>CICA</w:t>
      </w:r>
      <w:r w:rsidR="00772A3E" w:rsidRPr="00615C9E">
        <w:rPr>
          <w:sz w:val="22"/>
          <w:szCs w:val="22"/>
        </w:rPr>
        <w:t>) – convocatoria 2017</w:t>
      </w:r>
    </w:p>
    <w:p w:rsidR="00D043B4" w:rsidRPr="00615C9E" w:rsidRDefault="00D043B4" w:rsidP="009077F1">
      <w:pPr>
        <w:pStyle w:val="Sinespaciado"/>
        <w:numPr>
          <w:ilvl w:val="0"/>
          <w:numId w:val="26"/>
        </w:numPr>
        <w:jc w:val="both"/>
        <w:rPr>
          <w:sz w:val="22"/>
          <w:szCs w:val="22"/>
        </w:rPr>
      </w:pPr>
      <w:r w:rsidRPr="00615C9E">
        <w:rPr>
          <w:sz w:val="22"/>
          <w:szCs w:val="22"/>
        </w:rPr>
        <w:t>Teatro Libre Chapinero</w:t>
      </w:r>
      <w:r w:rsidR="00772A3E" w:rsidRPr="00615C9E">
        <w:rPr>
          <w:sz w:val="22"/>
          <w:szCs w:val="22"/>
        </w:rPr>
        <w:t xml:space="preserve"> - convocatoria 2017</w:t>
      </w:r>
    </w:p>
    <w:p w:rsidR="00772A3E" w:rsidRPr="00615C9E" w:rsidRDefault="00D043B4" w:rsidP="009077F1">
      <w:pPr>
        <w:pStyle w:val="Sinespaciado"/>
        <w:numPr>
          <w:ilvl w:val="0"/>
          <w:numId w:val="26"/>
        </w:numPr>
        <w:jc w:val="both"/>
        <w:rPr>
          <w:sz w:val="22"/>
          <w:szCs w:val="22"/>
        </w:rPr>
      </w:pPr>
      <w:r w:rsidRPr="00615C9E">
        <w:rPr>
          <w:sz w:val="22"/>
          <w:szCs w:val="22"/>
        </w:rPr>
        <w:t>Corporación Colombiana de Teatro CCT</w:t>
      </w:r>
      <w:r w:rsidR="00772A3E" w:rsidRPr="00615C9E">
        <w:rPr>
          <w:sz w:val="22"/>
          <w:szCs w:val="22"/>
        </w:rPr>
        <w:t xml:space="preserve"> - convocatoria 2017</w:t>
      </w:r>
    </w:p>
    <w:p w:rsidR="00D043B4" w:rsidRPr="00615C9E" w:rsidRDefault="00D043B4" w:rsidP="009077F1">
      <w:pPr>
        <w:pStyle w:val="Sinespaciado"/>
        <w:numPr>
          <w:ilvl w:val="0"/>
          <w:numId w:val="26"/>
        </w:numPr>
        <w:jc w:val="both"/>
        <w:rPr>
          <w:sz w:val="22"/>
          <w:szCs w:val="22"/>
        </w:rPr>
      </w:pPr>
      <w:r w:rsidRPr="00615C9E">
        <w:rPr>
          <w:sz w:val="22"/>
          <w:szCs w:val="22"/>
        </w:rPr>
        <w:t>Teatro Taller de Colombia</w:t>
      </w:r>
      <w:r w:rsidR="00772A3E" w:rsidRPr="00615C9E">
        <w:rPr>
          <w:sz w:val="22"/>
          <w:szCs w:val="22"/>
        </w:rPr>
        <w:t xml:space="preserve"> - convocatoria 2017</w:t>
      </w:r>
    </w:p>
    <w:p w:rsidR="00D043B4" w:rsidRPr="00615C9E" w:rsidRDefault="00D043B4" w:rsidP="009077F1">
      <w:pPr>
        <w:pStyle w:val="Sinespaciado"/>
        <w:numPr>
          <w:ilvl w:val="0"/>
          <w:numId w:val="26"/>
        </w:numPr>
        <w:jc w:val="both"/>
        <w:rPr>
          <w:sz w:val="22"/>
          <w:szCs w:val="22"/>
        </w:rPr>
      </w:pPr>
      <w:r w:rsidRPr="00615C9E">
        <w:rPr>
          <w:sz w:val="22"/>
          <w:szCs w:val="22"/>
        </w:rPr>
        <w:t xml:space="preserve">Teatro Santa </w:t>
      </w:r>
      <w:r w:rsidR="00E91468" w:rsidRPr="00615C9E">
        <w:rPr>
          <w:sz w:val="22"/>
          <w:szCs w:val="22"/>
        </w:rPr>
        <w:t>Fe</w:t>
      </w:r>
      <w:r w:rsidR="00772A3E" w:rsidRPr="00615C9E">
        <w:rPr>
          <w:sz w:val="22"/>
          <w:szCs w:val="22"/>
        </w:rPr>
        <w:t xml:space="preserve"> - convocatoria 2017</w:t>
      </w:r>
    </w:p>
    <w:p w:rsidR="00E91468" w:rsidRPr="00615C9E" w:rsidRDefault="00614ACE" w:rsidP="009077F1">
      <w:pPr>
        <w:pStyle w:val="Sinespaciado"/>
        <w:numPr>
          <w:ilvl w:val="0"/>
          <w:numId w:val="26"/>
        </w:numPr>
        <w:jc w:val="both"/>
        <w:rPr>
          <w:sz w:val="22"/>
          <w:szCs w:val="22"/>
        </w:rPr>
      </w:pPr>
      <w:r w:rsidRPr="00615C9E">
        <w:rPr>
          <w:sz w:val="22"/>
          <w:szCs w:val="22"/>
        </w:rPr>
        <w:t>Diseños Pilona 10 Ciudad Bolívar</w:t>
      </w:r>
      <w:r w:rsidR="00E91468" w:rsidRPr="00615C9E">
        <w:rPr>
          <w:sz w:val="22"/>
          <w:szCs w:val="22"/>
        </w:rPr>
        <w:t>,</w:t>
      </w:r>
      <w:r w:rsidRPr="00615C9E">
        <w:rPr>
          <w:sz w:val="22"/>
          <w:szCs w:val="22"/>
        </w:rPr>
        <w:t xml:space="preserve"> en el marco de</w:t>
      </w:r>
      <w:r w:rsidR="00812A58" w:rsidRPr="00615C9E">
        <w:rPr>
          <w:sz w:val="22"/>
          <w:szCs w:val="22"/>
        </w:rPr>
        <w:t xml:space="preserve"> los </w:t>
      </w:r>
      <w:r w:rsidR="00E91468" w:rsidRPr="00615C9E">
        <w:rPr>
          <w:sz w:val="22"/>
          <w:szCs w:val="22"/>
        </w:rPr>
        <w:t xml:space="preserve">equipamientos complementarios del sistema </w:t>
      </w:r>
      <w:proofErr w:type="spellStart"/>
      <w:r w:rsidR="00E91468" w:rsidRPr="00615C9E">
        <w:rPr>
          <w:sz w:val="22"/>
          <w:szCs w:val="22"/>
        </w:rPr>
        <w:t>Transmicable</w:t>
      </w:r>
      <w:proofErr w:type="spellEnd"/>
      <w:r w:rsidR="00E91468" w:rsidRPr="00615C9E">
        <w:rPr>
          <w:sz w:val="22"/>
          <w:szCs w:val="22"/>
        </w:rPr>
        <w:t xml:space="preserve">. </w:t>
      </w:r>
    </w:p>
    <w:p w:rsidR="00E91468" w:rsidRPr="00615C9E" w:rsidRDefault="00E91468" w:rsidP="009077F1">
      <w:pPr>
        <w:pStyle w:val="Sinespaciado"/>
        <w:numPr>
          <w:ilvl w:val="0"/>
          <w:numId w:val="26"/>
        </w:numPr>
        <w:jc w:val="both"/>
        <w:rPr>
          <w:sz w:val="22"/>
          <w:szCs w:val="22"/>
        </w:rPr>
      </w:pPr>
      <w:r w:rsidRPr="00615C9E">
        <w:rPr>
          <w:sz w:val="22"/>
          <w:szCs w:val="22"/>
        </w:rPr>
        <w:t xml:space="preserve">Diseños Pilona Mirador Ciudad Bolívar, en el marco de los equipamientos complementarios del sistema </w:t>
      </w:r>
      <w:proofErr w:type="spellStart"/>
      <w:r w:rsidRPr="00615C9E">
        <w:rPr>
          <w:sz w:val="22"/>
          <w:szCs w:val="22"/>
        </w:rPr>
        <w:t>Transmicable</w:t>
      </w:r>
      <w:proofErr w:type="spellEnd"/>
      <w:r w:rsidRPr="00615C9E">
        <w:rPr>
          <w:sz w:val="22"/>
          <w:szCs w:val="22"/>
        </w:rPr>
        <w:t xml:space="preserve">. </w:t>
      </w:r>
    </w:p>
    <w:p w:rsidR="007D0841" w:rsidRPr="00615C9E" w:rsidRDefault="007D0841" w:rsidP="009077F1">
      <w:pPr>
        <w:pStyle w:val="Sinespaciado"/>
        <w:numPr>
          <w:ilvl w:val="0"/>
          <w:numId w:val="26"/>
        </w:numPr>
        <w:jc w:val="both"/>
        <w:rPr>
          <w:sz w:val="22"/>
          <w:szCs w:val="22"/>
        </w:rPr>
      </w:pPr>
      <w:r w:rsidRPr="00615C9E">
        <w:rPr>
          <w:sz w:val="22"/>
          <w:szCs w:val="22"/>
        </w:rPr>
        <w:t>Fundación Gimnasio Moderno – Convocatoria 2018</w:t>
      </w:r>
    </w:p>
    <w:p w:rsidR="00762B1B" w:rsidRPr="00615C9E" w:rsidRDefault="00762B1B" w:rsidP="00615C9E">
      <w:pPr>
        <w:pStyle w:val="Sinespaciado"/>
        <w:ind w:left="720"/>
        <w:jc w:val="both"/>
        <w:rPr>
          <w:sz w:val="22"/>
          <w:szCs w:val="22"/>
        </w:rPr>
      </w:pPr>
    </w:p>
    <w:p w:rsidR="0007386A" w:rsidRPr="00023C7C" w:rsidRDefault="0007386A">
      <w:pPr>
        <w:pStyle w:val="Sinespaciado"/>
        <w:jc w:val="both"/>
        <w:rPr>
          <w:rFonts w:eastAsia="Times New Roman"/>
          <w:sz w:val="22"/>
          <w:szCs w:val="22"/>
          <w:lang w:eastAsia="es-CO"/>
        </w:rPr>
      </w:pPr>
      <w:r w:rsidRPr="00023C7C">
        <w:rPr>
          <w:rFonts w:eastAsia="Times New Roman"/>
          <w:sz w:val="22"/>
          <w:szCs w:val="22"/>
          <w:lang w:eastAsia="es-CO"/>
        </w:rPr>
        <w:t xml:space="preserve">En el marco de la ley No. 1493 de 2011 de la contribución parafiscal de los espectáculos públicos de las artes escénicas, la Secretaría de Cultura ha implementado la </w:t>
      </w:r>
      <w:r w:rsidR="00C25071" w:rsidRPr="00023C7C">
        <w:rPr>
          <w:rFonts w:eastAsia="Times New Roman"/>
          <w:sz w:val="22"/>
          <w:szCs w:val="22"/>
          <w:lang w:eastAsia="es-CO"/>
        </w:rPr>
        <w:t>L</w:t>
      </w:r>
      <w:r w:rsidRPr="00023C7C">
        <w:rPr>
          <w:rFonts w:eastAsia="Times New Roman"/>
          <w:sz w:val="22"/>
          <w:szCs w:val="22"/>
          <w:lang w:eastAsia="es-CO"/>
        </w:rPr>
        <w:t xml:space="preserve">ey </w:t>
      </w:r>
      <w:r w:rsidR="00C25071" w:rsidRPr="00023C7C">
        <w:rPr>
          <w:rFonts w:eastAsia="Times New Roman"/>
          <w:sz w:val="22"/>
          <w:szCs w:val="22"/>
          <w:lang w:eastAsia="es-CO"/>
        </w:rPr>
        <w:t>E</w:t>
      </w:r>
      <w:r w:rsidRPr="00023C7C">
        <w:rPr>
          <w:rFonts w:eastAsia="Times New Roman"/>
          <w:sz w:val="22"/>
          <w:szCs w:val="22"/>
          <w:lang w:eastAsia="es-CO"/>
        </w:rPr>
        <w:t xml:space="preserve">spectáculo </w:t>
      </w:r>
      <w:r w:rsidR="00C25071" w:rsidRPr="00023C7C">
        <w:rPr>
          <w:rFonts w:eastAsia="Times New Roman"/>
          <w:sz w:val="22"/>
          <w:szCs w:val="22"/>
          <w:lang w:eastAsia="es-CO"/>
        </w:rPr>
        <w:t>P</w:t>
      </w:r>
      <w:r w:rsidRPr="00023C7C">
        <w:rPr>
          <w:rFonts w:eastAsia="Times New Roman"/>
          <w:sz w:val="22"/>
          <w:szCs w:val="22"/>
          <w:lang w:eastAsia="es-CO"/>
        </w:rPr>
        <w:t>úblico como una estrategia de gestión del plan maestro de equipamientos culturales – PLAMEC buscando fortalecer y cualificar la infraestructura cultural para las artes escénicas.</w:t>
      </w:r>
    </w:p>
    <w:p w:rsidR="00897CF4" w:rsidRPr="00023C7C" w:rsidRDefault="00897CF4">
      <w:pPr>
        <w:pStyle w:val="Sinespaciado"/>
        <w:jc w:val="both"/>
        <w:rPr>
          <w:sz w:val="22"/>
          <w:szCs w:val="22"/>
        </w:rPr>
      </w:pPr>
    </w:p>
    <w:p w:rsidR="0007386A" w:rsidRPr="00023C7C" w:rsidRDefault="0007386A">
      <w:pPr>
        <w:pStyle w:val="Sinespaciado"/>
        <w:jc w:val="both"/>
        <w:rPr>
          <w:sz w:val="22"/>
          <w:szCs w:val="22"/>
        </w:rPr>
      </w:pPr>
      <w:r w:rsidRPr="00023C7C">
        <w:rPr>
          <w:sz w:val="22"/>
          <w:szCs w:val="22"/>
        </w:rPr>
        <w:t xml:space="preserve">Mediante resolución 465 de 2016, se acogieron las recomendaciones del Comité de la Contribución Parafiscal para la selección de los proyectos ganadores, mediante la cual se asignan recursos a 13 organizaciones culturales para la ejecución de 8 proyectos presentados en dos líneas simultáneamente, de mejoramiento y/o Adecuación y de dotación y 5 proyectos en la línea de dotación. Mediante dicha resolución se ordena a la oficina asesora jurídica la suscripción de 9 actas de compromiso ya que 4 organizaciones no cumplieron con los requisitos establecidos en la cartilla de la convocatoria para la suscripción del acta de compromiso. </w:t>
      </w: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r w:rsidRPr="00023C7C">
        <w:rPr>
          <w:sz w:val="22"/>
          <w:szCs w:val="22"/>
        </w:rPr>
        <w:t xml:space="preserve">Mediante Resolución No. 092 del 20 de febrero del 2017 se dio apertura a la “Quinta convocatoria pública de la contribución parafiscal en infraestructura privada o mixta del Distrito Capital 2017” y atendiendo el proceso de evaluación establecido en la cartilla de la convocatoria y las </w:t>
      </w:r>
      <w:r w:rsidRPr="00023C7C">
        <w:rPr>
          <w:sz w:val="22"/>
          <w:szCs w:val="22"/>
        </w:rPr>
        <w:lastRenderedPageBreak/>
        <w:t xml:space="preserve">recomendaciones realizadas por </w:t>
      </w:r>
      <w:r w:rsidR="00C25071" w:rsidRPr="00023C7C">
        <w:rPr>
          <w:sz w:val="22"/>
          <w:szCs w:val="22"/>
        </w:rPr>
        <w:t>e</w:t>
      </w:r>
      <w:r w:rsidRPr="00023C7C">
        <w:rPr>
          <w:sz w:val="22"/>
          <w:szCs w:val="22"/>
        </w:rPr>
        <w:t xml:space="preserve">l Comité de la Contribución Parafiscal de los espectáculos públicos de las artes escénicas se seleccionó como único beneficiario el proyecto presentado por el TEATRO R 101 para la línea de dotación con quien se suscribió acta de compromiso 001 de 2017. </w:t>
      </w:r>
    </w:p>
    <w:p w:rsidR="00792F11" w:rsidRDefault="00792F11">
      <w:pPr>
        <w:pStyle w:val="Sinespaciado"/>
        <w:jc w:val="both"/>
        <w:rPr>
          <w:sz w:val="22"/>
          <w:szCs w:val="22"/>
        </w:rPr>
      </w:pPr>
    </w:p>
    <w:p w:rsidR="0007386A" w:rsidRPr="00023C7C" w:rsidRDefault="004A7B35">
      <w:pPr>
        <w:pStyle w:val="Sinespaciado"/>
        <w:jc w:val="both"/>
        <w:rPr>
          <w:sz w:val="22"/>
          <w:szCs w:val="22"/>
        </w:rPr>
      </w:pPr>
      <w:r w:rsidRPr="00023C7C">
        <w:rPr>
          <w:sz w:val="22"/>
          <w:szCs w:val="22"/>
        </w:rPr>
        <w:t>Por otro lado, m</w:t>
      </w:r>
      <w:r w:rsidR="0007386A" w:rsidRPr="00023C7C">
        <w:rPr>
          <w:sz w:val="22"/>
          <w:szCs w:val="22"/>
        </w:rPr>
        <w:t xml:space="preserve">ediante Resolución 332 del 13 de junio del 2017 se dio apertura a “Convocatoria pública de la contribución parafiscal en infraestructura privada o mixta del Distrito Capital segundo semestre de 2017” y atendiendo el proceso de evaluación establecido en la cartilla de la convocatoria y las recomendaciones realizadas por el Comité de la Contribución Parafiscal de los Espectáculos Públicos de las Artes Escénicas, se seleccionaron como beneficiarios los proyectos de los siguientes escenarios: Sala </w:t>
      </w:r>
      <w:proofErr w:type="spellStart"/>
      <w:r w:rsidR="0007386A" w:rsidRPr="00023C7C">
        <w:rPr>
          <w:sz w:val="22"/>
          <w:szCs w:val="22"/>
        </w:rPr>
        <w:t>Seki</w:t>
      </w:r>
      <w:proofErr w:type="spellEnd"/>
      <w:r w:rsidR="0007386A" w:rsidRPr="00023C7C">
        <w:rPr>
          <w:sz w:val="22"/>
          <w:szCs w:val="22"/>
        </w:rPr>
        <w:t xml:space="preserve"> Sano, Teatro Libre de Chapinero, Teatro Quimera, Teatro Santafé</w:t>
      </w:r>
      <w:r w:rsidRPr="00023C7C">
        <w:rPr>
          <w:sz w:val="22"/>
          <w:szCs w:val="22"/>
        </w:rPr>
        <w:t>,</w:t>
      </w:r>
      <w:r w:rsidR="0007386A" w:rsidRPr="00023C7C">
        <w:rPr>
          <w:sz w:val="22"/>
          <w:szCs w:val="22"/>
        </w:rPr>
        <w:t xml:space="preserve"> Teatro Bernardo Romero Lozano</w:t>
      </w:r>
      <w:r w:rsidRPr="00023C7C">
        <w:rPr>
          <w:sz w:val="22"/>
          <w:szCs w:val="22"/>
        </w:rPr>
        <w:t xml:space="preserve"> y</w:t>
      </w:r>
      <w:r w:rsidR="0007386A" w:rsidRPr="00023C7C">
        <w:rPr>
          <w:sz w:val="22"/>
          <w:szCs w:val="22"/>
        </w:rPr>
        <w:t xml:space="preserve"> Teatro Taller de Colombia. Adicionalmente se asignaron recursos a Teatro El Ensueño y al Escenario Móvil 2 de </w:t>
      </w:r>
      <w:proofErr w:type="spellStart"/>
      <w:r w:rsidR="0007386A" w:rsidRPr="00023C7C">
        <w:rPr>
          <w:sz w:val="22"/>
          <w:szCs w:val="22"/>
        </w:rPr>
        <w:t>Idartes</w:t>
      </w:r>
      <w:proofErr w:type="spellEnd"/>
      <w:r w:rsidR="0007386A" w:rsidRPr="00023C7C">
        <w:rPr>
          <w:sz w:val="22"/>
          <w:szCs w:val="22"/>
        </w:rPr>
        <w:t xml:space="preserve">. </w:t>
      </w:r>
    </w:p>
    <w:p w:rsidR="0007386A" w:rsidRPr="00023C7C" w:rsidRDefault="0007386A">
      <w:pPr>
        <w:pStyle w:val="Sinespaciado"/>
        <w:jc w:val="both"/>
        <w:rPr>
          <w:sz w:val="22"/>
          <w:szCs w:val="22"/>
        </w:rPr>
      </w:pPr>
    </w:p>
    <w:p w:rsidR="00E87F05" w:rsidRPr="00023C7C" w:rsidRDefault="00E87F05" w:rsidP="00E87F05">
      <w:pPr>
        <w:pStyle w:val="Sinespaciado"/>
        <w:jc w:val="both"/>
        <w:rPr>
          <w:sz w:val="22"/>
          <w:szCs w:val="22"/>
        </w:rPr>
      </w:pPr>
      <w:r w:rsidRPr="00023C7C">
        <w:rPr>
          <w:sz w:val="22"/>
          <w:szCs w:val="22"/>
        </w:rPr>
        <w:t xml:space="preserve">Mediante resoluciones </w:t>
      </w:r>
      <w:r w:rsidR="003967D0" w:rsidRPr="00023C7C">
        <w:rPr>
          <w:sz w:val="22"/>
          <w:szCs w:val="22"/>
        </w:rPr>
        <w:t xml:space="preserve">No. </w:t>
      </w:r>
      <w:r w:rsidRPr="00023C7C">
        <w:rPr>
          <w:sz w:val="22"/>
          <w:szCs w:val="22"/>
        </w:rPr>
        <w:t xml:space="preserve">268 del 22 de junio del 2018 y </w:t>
      </w:r>
      <w:r w:rsidR="003967D0" w:rsidRPr="00023C7C">
        <w:rPr>
          <w:sz w:val="22"/>
          <w:szCs w:val="22"/>
        </w:rPr>
        <w:t xml:space="preserve">No. </w:t>
      </w:r>
      <w:r w:rsidRPr="00023C7C">
        <w:rPr>
          <w:sz w:val="22"/>
          <w:szCs w:val="22"/>
        </w:rPr>
        <w:t xml:space="preserve">480 del 24 de octubre del 2018 se </w:t>
      </w:r>
      <w:r w:rsidR="003967D0" w:rsidRPr="00023C7C">
        <w:rPr>
          <w:sz w:val="22"/>
          <w:szCs w:val="22"/>
        </w:rPr>
        <w:t>acogió</w:t>
      </w:r>
      <w:r w:rsidRPr="00023C7C">
        <w:rPr>
          <w:sz w:val="22"/>
          <w:szCs w:val="22"/>
        </w:rPr>
        <w:t xml:space="preserve"> la recomendación del Comité Distrital de la Contribución Parafiscal de los Espectáculos Públicos de las Artes Escénicas, respecto a la selección de seis de los proyectos beneficiarios de la Convocatoria Pública Recursos de la Contribución Parafiscal en Infraestructura Privada o Mixta del Distrito Capital 2018 y se </w:t>
      </w:r>
      <w:r w:rsidR="003967D0" w:rsidRPr="00023C7C">
        <w:rPr>
          <w:sz w:val="22"/>
          <w:szCs w:val="22"/>
        </w:rPr>
        <w:t>ordenó</w:t>
      </w:r>
      <w:r w:rsidRPr="00023C7C">
        <w:rPr>
          <w:sz w:val="22"/>
          <w:szCs w:val="22"/>
        </w:rPr>
        <w:t xml:space="preserve"> la suscripción de las respectivas actas de compromiso, con las siguientes organizaciones: Fundación Teatro Taller de Colombia para la sala Teatro Taller, Fundación Gimnasio Moderno para el Teatro Ernesto </w:t>
      </w:r>
      <w:proofErr w:type="spellStart"/>
      <w:r w:rsidRPr="00023C7C">
        <w:rPr>
          <w:sz w:val="22"/>
          <w:szCs w:val="22"/>
        </w:rPr>
        <w:t>Bein</w:t>
      </w:r>
      <w:proofErr w:type="spellEnd"/>
      <w:r w:rsidRPr="00023C7C">
        <w:rPr>
          <w:sz w:val="22"/>
          <w:szCs w:val="22"/>
        </w:rPr>
        <w:t>, Fundación Teatro Ditirambo sede Galerías, Fundación Cultural Teatro Experimental de Fontibón TEF para el escenario móvil Teatro Experimental de Fontibón y Fundación Sobrevivientes para el escenario Bolón de Verde. Adicionalmente, se asignaron recursos al Auditorio León de Greiff, Teatro El Ensueño fase II, Teatro San Jorge y Sala Multipropósito Cinemateca Distrital.</w:t>
      </w:r>
    </w:p>
    <w:p w:rsidR="00E473C9" w:rsidRDefault="00E473C9">
      <w:pPr>
        <w:pStyle w:val="Sinespaciado"/>
        <w:jc w:val="both"/>
        <w:rPr>
          <w:sz w:val="22"/>
          <w:szCs w:val="22"/>
        </w:rPr>
      </w:pPr>
    </w:p>
    <w:p w:rsidR="00B40E2E" w:rsidRPr="00B40E2E" w:rsidRDefault="00B40E2E" w:rsidP="00B40E2E">
      <w:pPr>
        <w:pStyle w:val="Sinespaciado"/>
        <w:jc w:val="both"/>
        <w:rPr>
          <w:sz w:val="22"/>
          <w:szCs w:val="22"/>
        </w:rPr>
      </w:pPr>
      <w:r w:rsidRPr="00B40E2E">
        <w:rPr>
          <w:sz w:val="22"/>
          <w:szCs w:val="22"/>
        </w:rPr>
        <w:t xml:space="preserve">Mediante Resolución No. 043 del 08 de febrero del 2019 se dio apertura a la "Convocatoria Pública Recursos de la Contribución Parafiscal en Infraestructura Privada o Mixta del Distrito Capital 2019"; de la Secretaría Distrital de Cultura, Recreación y Deporte, con el objeto de otorgar recursos económicos a los proyectos de inversión en construcción, adecuación y mejoramiento, dotación, compra y estudios y diseños de la infraestructura de los escenarios para espectáculos públicos de las artes escénicas de naturaleza privada o mixta, que sean seleccionados como beneficiarios. Se cuenta con la participación de 16 organizaciones culturales a la fecha dicha convocatoria se encuentra en verificación y subsanación de documentos para la posterior evaluación de los proyectos. </w:t>
      </w:r>
    </w:p>
    <w:p w:rsidR="00792F11" w:rsidRDefault="00792F11" w:rsidP="00792F11">
      <w:pPr>
        <w:pStyle w:val="Sinespaciado"/>
        <w:jc w:val="both"/>
        <w:rPr>
          <w:sz w:val="22"/>
        </w:rPr>
      </w:pPr>
      <w:bookmarkStart w:id="117" w:name="_Toc4492559"/>
      <w:bookmarkStart w:id="118" w:name="_Toc4508454"/>
    </w:p>
    <w:p w:rsidR="0007386A" w:rsidRPr="00E13C6B" w:rsidRDefault="0007386A" w:rsidP="00792F11">
      <w:pPr>
        <w:pStyle w:val="Sinespaciado"/>
        <w:jc w:val="both"/>
        <w:rPr>
          <w:b/>
          <w:sz w:val="22"/>
          <w:u w:val="single"/>
        </w:rPr>
      </w:pPr>
      <w:r w:rsidRPr="00E13C6B">
        <w:rPr>
          <w:b/>
          <w:sz w:val="22"/>
          <w:u w:val="single"/>
        </w:rPr>
        <w:t>ESCENARIOS DE NATURALEZA PRIVADA O MIXTA</w:t>
      </w:r>
      <w:r w:rsidR="001A7A09" w:rsidRPr="00E13C6B">
        <w:rPr>
          <w:b/>
          <w:sz w:val="22"/>
          <w:u w:val="single"/>
        </w:rPr>
        <w:t xml:space="preserve"> 2016</w:t>
      </w:r>
      <w:bookmarkEnd w:id="117"/>
      <w:bookmarkEnd w:id="118"/>
    </w:p>
    <w:p w:rsidR="0007386A" w:rsidRPr="00792F11" w:rsidRDefault="0007386A" w:rsidP="00792F11">
      <w:pPr>
        <w:pStyle w:val="Sinespaciado"/>
        <w:jc w:val="both"/>
        <w:rPr>
          <w:sz w:val="22"/>
        </w:rPr>
      </w:pPr>
    </w:p>
    <w:p w:rsidR="00E259ED" w:rsidRPr="00792F11" w:rsidRDefault="00E259ED" w:rsidP="00792F11">
      <w:pPr>
        <w:pStyle w:val="Sinespaciado"/>
        <w:jc w:val="both"/>
        <w:rPr>
          <w:i/>
          <w:sz w:val="22"/>
        </w:rPr>
      </w:pPr>
      <w:bookmarkStart w:id="119" w:name="_Toc4492560"/>
      <w:bookmarkStart w:id="120" w:name="_Toc4508455"/>
      <w:r w:rsidRPr="00792F11">
        <w:rPr>
          <w:i/>
          <w:sz w:val="22"/>
        </w:rPr>
        <w:t xml:space="preserve">TEATRO LIBRE SEDE CHAPINERO </w:t>
      </w:r>
      <w:r w:rsidR="00792F11">
        <w:rPr>
          <w:i/>
          <w:sz w:val="22"/>
        </w:rPr>
        <w:t>–</w:t>
      </w:r>
      <w:r w:rsidRPr="00792F11">
        <w:rPr>
          <w:i/>
          <w:sz w:val="22"/>
        </w:rPr>
        <w:t xml:space="preserve"> </w:t>
      </w:r>
      <w:r w:rsidR="0007386A" w:rsidRPr="00792F11">
        <w:rPr>
          <w:i/>
          <w:sz w:val="22"/>
        </w:rPr>
        <w:t>ACTA DE COMPROMISO No. 001 de 2016</w:t>
      </w:r>
      <w:bookmarkEnd w:id="119"/>
      <w:bookmarkEnd w:id="120"/>
      <w:r w:rsidR="0007386A" w:rsidRPr="00792F11">
        <w:rPr>
          <w:i/>
          <w:sz w:val="22"/>
        </w:rPr>
        <w:t xml:space="preserve"> </w:t>
      </w:r>
    </w:p>
    <w:p w:rsidR="0085441F" w:rsidRDefault="00E259ED" w:rsidP="00792F11">
      <w:pPr>
        <w:pStyle w:val="Sinespaciado"/>
        <w:jc w:val="both"/>
        <w:rPr>
          <w:sz w:val="22"/>
        </w:rPr>
      </w:pPr>
      <w:r w:rsidRPr="00792F11">
        <w:rPr>
          <w:sz w:val="22"/>
        </w:rPr>
        <w:t>C</w:t>
      </w:r>
      <w:r w:rsidR="0007386A" w:rsidRPr="00792F11">
        <w:rPr>
          <w:sz w:val="22"/>
        </w:rPr>
        <w:t>on la Fundación Teatro Libre para el escenario</w:t>
      </w:r>
      <w:r w:rsidR="0007386A" w:rsidRPr="00792F11">
        <w:rPr>
          <w:b/>
          <w:bCs/>
          <w:sz w:val="22"/>
        </w:rPr>
        <w:t xml:space="preserve"> Teatro Libre Sede Chapinero</w:t>
      </w:r>
      <w:r w:rsidR="0007386A" w:rsidRPr="00792F11">
        <w:rPr>
          <w:sz w:val="22"/>
        </w:rPr>
        <w:t xml:space="preserve">, la cual inicio en septiembre de 2016 en las líneas de mejoramiento y/o adecuación. En octubre 2016 se dio trámite al pago anticipado correspondiente al 40% del valor del estímulo económico, con lo cual la organización adelantó la contratación de las actividades del presupuesto, en diciembre de 2016 se </w:t>
      </w:r>
      <w:r w:rsidR="0007386A" w:rsidRPr="00792F11">
        <w:rPr>
          <w:sz w:val="22"/>
        </w:rPr>
        <w:lastRenderedPageBreak/>
        <w:t>realizó segundo desembolso correspondiente al 30% con un avance de ejecución del 40% y en el mes de abril de 2017 se realizó tercer y último desembolso. La ejecución del acta de compromiso finalizó con un porcentaje de ejecución del 100% en el mes de abril y a la fecha se adelanta la revisión del informe final de ejecución con el fin de liquidar el acta.</w:t>
      </w:r>
      <w:r w:rsidR="0085441F" w:rsidRPr="00792F11">
        <w:rPr>
          <w:sz w:val="22"/>
        </w:rPr>
        <w:t xml:space="preserve"> </w:t>
      </w:r>
      <w:r w:rsidR="00E473C9" w:rsidRPr="00792F11">
        <w:rPr>
          <w:sz w:val="22"/>
        </w:rPr>
        <w:t>Con la ejecución de este proyecto la SCRD aportó para el mejoramiento de la infraestructura del Teatro con obras de adecuación y mejoramiento en el área de cafetería, sistema de ventilación de la e instalaciones eléctricas</w:t>
      </w:r>
    </w:p>
    <w:p w:rsidR="00792F11" w:rsidRPr="00792F11" w:rsidRDefault="00792F11" w:rsidP="00792F11">
      <w:pPr>
        <w:pStyle w:val="Sinespaciado"/>
        <w:jc w:val="both"/>
        <w:rPr>
          <w:sz w:val="22"/>
        </w:rPr>
      </w:pPr>
    </w:p>
    <w:p w:rsidR="0007386A" w:rsidRPr="00792F11" w:rsidRDefault="000E64A9" w:rsidP="00792F11">
      <w:pPr>
        <w:pStyle w:val="Sinespaciado"/>
        <w:jc w:val="both"/>
        <w:rPr>
          <w:sz w:val="22"/>
        </w:rPr>
      </w:pPr>
      <w:r w:rsidRPr="00792F11">
        <w:rPr>
          <w:noProof/>
          <w:sz w:val="22"/>
        </w:rPr>
        <w:drawing>
          <wp:anchor distT="0" distB="0" distL="114935" distR="114935" simplePos="0" relativeHeight="251597824" behindDoc="0" locked="0" layoutInCell="1" allowOverlap="1">
            <wp:simplePos x="0" y="0"/>
            <wp:positionH relativeFrom="margin">
              <wp:posOffset>593725</wp:posOffset>
            </wp:positionH>
            <wp:positionV relativeFrom="paragraph">
              <wp:posOffset>109219</wp:posOffset>
            </wp:positionV>
            <wp:extent cx="4781777" cy="2009775"/>
            <wp:effectExtent l="0" t="0" r="0" b="0"/>
            <wp:wrapNone/>
            <wp:docPr id="6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87136" cy="2012027"/>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7386A" w:rsidRPr="00792F11" w:rsidRDefault="0007386A" w:rsidP="00792F11">
      <w:pPr>
        <w:pStyle w:val="Sinespaciado"/>
        <w:jc w:val="both"/>
        <w:rPr>
          <w:sz w:val="22"/>
        </w:rPr>
      </w:pPr>
    </w:p>
    <w:p w:rsidR="00E259ED" w:rsidRPr="00792F11" w:rsidRDefault="00E259ED" w:rsidP="00792F11">
      <w:pPr>
        <w:pStyle w:val="Sinespaciado"/>
        <w:jc w:val="both"/>
        <w:rPr>
          <w:sz w:val="22"/>
        </w:rPr>
      </w:pPr>
    </w:p>
    <w:p w:rsidR="00E259ED" w:rsidRPr="00792F11" w:rsidRDefault="00E259ED" w:rsidP="00792F11">
      <w:pPr>
        <w:pStyle w:val="Sinespaciado"/>
        <w:jc w:val="both"/>
        <w:rPr>
          <w:sz w:val="22"/>
        </w:rPr>
      </w:pPr>
    </w:p>
    <w:p w:rsidR="00E259ED" w:rsidRPr="00792F11" w:rsidRDefault="00E259ED" w:rsidP="00792F11">
      <w:pPr>
        <w:pStyle w:val="Sinespaciado"/>
        <w:jc w:val="both"/>
        <w:rPr>
          <w:sz w:val="22"/>
        </w:rPr>
      </w:pPr>
    </w:p>
    <w:p w:rsidR="00E259ED" w:rsidRPr="00792F11" w:rsidRDefault="00E259ED" w:rsidP="00792F11">
      <w:pPr>
        <w:pStyle w:val="Sinespaciado"/>
        <w:jc w:val="both"/>
        <w:rPr>
          <w:sz w:val="22"/>
        </w:rPr>
      </w:pPr>
    </w:p>
    <w:p w:rsidR="00E259ED" w:rsidRPr="00792F11" w:rsidRDefault="00E259ED" w:rsidP="00792F11">
      <w:pPr>
        <w:pStyle w:val="Sinespaciado"/>
        <w:jc w:val="both"/>
        <w:rPr>
          <w:sz w:val="22"/>
        </w:rPr>
      </w:pPr>
    </w:p>
    <w:p w:rsidR="00E259ED" w:rsidRPr="00792F11" w:rsidRDefault="00E259ED" w:rsidP="00792F11">
      <w:pPr>
        <w:pStyle w:val="Sinespaciado"/>
        <w:jc w:val="both"/>
        <w:rPr>
          <w:sz w:val="22"/>
        </w:rPr>
      </w:pPr>
    </w:p>
    <w:p w:rsidR="0007386A" w:rsidRPr="00792F11" w:rsidRDefault="0007386A" w:rsidP="00792F11">
      <w:pPr>
        <w:pStyle w:val="Sinespaciado"/>
        <w:jc w:val="both"/>
        <w:rPr>
          <w:sz w:val="22"/>
        </w:rPr>
      </w:pPr>
    </w:p>
    <w:p w:rsidR="0007386A" w:rsidRPr="00792F11" w:rsidRDefault="0007386A" w:rsidP="00792F11">
      <w:pPr>
        <w:pStyle w:val="Sinespaciado"/>
        <w:jc w:val="both"/>
        <w:rPr>
          <w:sz w:val="22"/>
        </w:rPr>
      </w:pPr>
    </w:p>
    <w:p w:rsidR="00A25871" w:rsidRPr="00792F11" w:rsidRDefault="00A25871" w:rsidP="00792F11">
      <w:pPr>
        <w:pStyle w:val="Sinespaciado"/>
        <w:jc w:val="both"/>
        <w:rPr>
          <w:sz w:val="22"/>
        </w:rPr>
      </w:pPr>
    </w:p>
    <w:p w:rsidR="00A25871" w:rsidRDefault="00A25871" w:rsidP="00792F11">
      <w:pPr>
        <w:pStyle w:val="Sinespaciado"/>
        <w:jc w:val="both"/>
        <w:rPr>
          <w:sz w:val="22"/>
        </w:rPr>
      </w:pPr>
    </w:p>
    <w:p w:rsidR="00792F11" w:rsidRPr="00792F11" w:rsidRDefault="00792F11" w:rsidP="00792F11">
      <w:pPr>
        <w:pStyle w:val="Sinespaciado"/>
        <w:jc w:val="both"/>
        <w:rPr>
          <w:sz w:val="22"/>
        </w:rPr>
      </w:pPr>
    </w:p>
    <w:p w:rsidR="00792F11" w:rsidRDefault="00792F11" w:rsidP="00792F11">
      <w:pPr>
        <w:pStyle w:val="Sinespaciado"/>
        <w:ind w:firstLine="426"/>
        <w:jc w:val="center"/>
        <w:rPr>
          <w:sz w:val="16"/>
          <w:szCs w:val="16"/>
          <w:lang w:val="es-CO" w:eastAsia="es-CO"/>
        </w:rPr>
      </w:pPr>
      <w:bookmarkStart w:id="121" w:name="_Toc4492561"/>
      <w:bookmarkStart w:id="122" w:name="_Toc4508456"/>
    </w:p>
    <w:p w:rsidR="00792F11" w:rsidRPr="00792F11" w:rsidRDefault="00792F11" w:rsidP="00792F11">
      <w:pPr>
        <w:pStyle w:val="Sinespaciado"/>
        <w:ind w:firstLine="426"/>
        <w:jc w:val="center"/>
        <w:rPr>
          <w:sz w:val="16"/>
          <w:szCs w:val="16"/>
          <w:lang w:val="es-CO" w:eastAsia="es-CO"/>
        </w:rPr>
      </w:pPr>
      <w:r w:rsidRPr="00792F11">
        <w:rPr>
          <w:sz w:val="16"/>
          <w:szCs w:val="16"/>
          <w:lang w:val="es-CO" w:eastAsia="es-CO"/>
        </w:rPr>
        <w:t>Fuente: Subdirección de Infraestructura Cultural</w:t>
      </w:r>
    </w:p>
    <w:p w:rsidR="00792F11" w:rsidRDefault="00792F11" w:rsidP="00792F11">
      <w:pPr>
        <w:pStyle w:val="Sinespaciado"/>
        <w:jc w:val="both"/>
        <w:rPr>
          <w:sz w:val="22"/>
        </w:rPr>
      </w:pPr>
    </w:p>
    <w:p w:rsidR="00E259ED" w:rsidRPr="00792F11" w:rsidRDefault="00E259ED" w:rsidP="00792F11">
      <w:pPr>
        <w:pStyle w:val="Sinespaciado"/>
        <w:jc w:val="both"/>
        <w:rPr>
          <w:i/>
          <w:sz w:val="22"/>
        </w:rPr>
      </w:pPr>
      <w:r w:rsidRPr="00792F11">
        <w:rPr>
          <w:i/>
          <w:sz w:val="22"/>
        </w:rPr>
        <w:t xml:space="preserve">TEATRO LA BARANDA - </w:t>
      </w:r>
      <w:r w:rsidR="0007386A" w:rsidRPr="00792F11">
        <w:rPr>
          <w:i/>
          <w:sz w:val="22"/>
        </w:rPr>
        <w:t>ACTA DE COMPROMISO No. 002 de 2016</w:t>
      </w:r>
      <w:bookmarkEnd w:id="121"/>
      <w:bookmarkEnd w:id="122"/>
      <w:r w:rsidR="0007386A" w:rsidRPr="00792F11">
        <w:rPr>
          <w:i/>
          <w:sz w:val="22"/>
        </w:rPr>
        <w:t xml:space="preserve"> </w:t>
      </w:r>
      <w:bookmarkStart w:id="123" w:name="_Hlk502046531"/>
    </w:p>
    <w:p w:rsidR="0007386A" w:rsidRPr="00792F11" w:rsidRDefault="00E259ED" w:rsidP="00792F11">
      <w:pPr>
        <w:pStyle w:val="Sinespaciado"/>
        <w:jc w:val="both"/>
        <w:rPr>
          <w:sz w:val="22"/>
        </w:rPr>
      </w:pPr>
      <w:r w:rsidRPr="00792F11">
        <w:rPr>
          <w:sz w:val="22"/>
        </w:rPr>
        <w:t>C</w:t>
      </w:r>
      <w:r w:rsidR="0007386A" w:rsidRPr="00792F11">
        <w:rPr>
          <w:sz w:val="22"/>
        </w:rPr>
        <w:t>on la Fundación La Baranda para el escenario Teatro La Baranda</w:t>
      </w:r>
      <w:bookmarkEnd w:id="123"/>
      <w:r w:rsidR="0007386A" w:rsidRPr="00792F11">
        <w:rPr>
          <w:sz w:val="22"/>
        </w:rPr>
        <w:t xml:space="preserve">, </w:t>
      </w:r>
      <w:bookmarkStart w:id="124" w:name="_Hlk502046544"/>
      <w:r w:rsidR="0007386A" w:rsidRPr="00792F11">
        <w:rPr>
          <w:sz w:val="22"/>
        </w:rPr>
        <w:t>para la línea de dotación.</w:t>
      </w:r>
      <w:bookmarkEnd w:id="124"/>
      <w:r w:rsidR="0007386A" w:rsidRPr="00792F11">
        <w:rPr>
          <w:sz w:val="22"/>
        </w:rPr>
        <w:t xml:space="preserve"> </w:t>
      </w:r>
      <w:bookmarkStart w:id="125" w:name="_Hlk502046556"/>
      <w:r w:rsidR="0007386A" w:rsidRPr="00792F11">
        <w:rPr>
          <w:sz w:val="22"/>
        </w:rPr>
        <w:t>La Fundación manifestó la imposibilidad de ejecutar el acta de compromiso dado que, por dificultades financieras, el propietario del inmueble no podía garantizar la vocación del escenario por un periodo de 10 años, por lo que se adelantó el proceso para liquidación anticipada del acta de compromiso</w:t>
      </w:r>
      <w:bookmarkEnd w:id="125"/>
      <w:r w:rsidR="0007386A" w:rsidRPr="00792F11">
        <w:rPr>
          <w:sz w:val="22"/>
        </w:rPr>
        <w:t>, la cual se firmó en noviembre del 2016. El Porcentaje de avance del proyecto correspondió a 0%, dado que el acta de compromiso se liquidó sin haberse ejecutado.</w:t>
      </w:r>
    </w:p>
    <w:p w:rsidR="00531403" w:rsidRPr="00792F11" w:rsidRDefault="00531403" w:rsidP="00792F11">
      <w:pPr>
        <w:pStyle w:val="Sinespaciado"/>
        <w:jc w:val="both"/>
        <w:rPr>
          <w:sz w:val="22"/>
        </w:rPr>
      </w:pPr>
    </w:p>
    <w:p w:rsidR="00E259ED" w:rsidRPr="00792F11" w:rsidRDefault="00E259ED" w:rsidP="00792F11">
      <w:pPr>
        <w:pStyle w:val="Sinespaciado"/>
        <w:jc w:val="both"/>
        <w:rPr>
          <w:i/>
          <w:sz w:val="22"/>
        </w:rPr>
      </w:pPr>
      <w:bookmarkStart w:id="126" w:name="_Toc4492562"/>
      <w:bookmarkStart w:id="127" w:name="_Toc4508457"/>
      <w:r w:rsidRPr="00792F11">
        <w:rPr>
          <w:i/>
          <w:sz w:val="22"/>
        </w:rPr>
        <w:t xml:space="preserve">TEATRO CHARLOT - </w:t>
      </w:r>
      <w:r w:rsidR="0007386A" w:rsidRPr="00792F11">
        <w:rPr>
          <w:i/>
          <w:sz w:val="22"/>
        </w:rPr>
        <w:t>ACTA DE COMPROMISO No. 003 de 2016</w:t>
      </w:r>
      <w:bookmarkEnd w:id="126"/>
      <w:bookmarkEnd w:id="127"/>
      <w:r w:rsidR="0007386A" w:rsidRPr="00792F11">
        <w:rPr>
          <w:i/>
          <w:sz w:val="22"/>
        </w:rPr>
        <w:t xml:space="preserve"> </w:t>
      </w:r>
      <w:bookmarkStart w:id="128" w:name="_Hlk502046583"/>
      <w:bookmarkStart w:id="129" w:name="_Hlk502046598"/>
    </w:p>
    <w:p w:rsidR="00B32172" w:rsidRDefault="00792F11" w:rsidP="00792F11">
      <w:pPr>
        <w:pStyle w:val="Sinespaciado"/>
        <w:jc w:val="both"/>
        <w:rPr>
          <w:sz w:val="22"/>
        </w:rPr>
      </w:pPr>
      <w:r>
        <w:rPr>
          <w:sz w:val="22"/>
        </w:rPr>
        <w:t>C</w:t>
      </w:r>
      <w:r w:rsidR="00B32172" w:rsidRPr="00792F11">
        <w:rPr>
          <w:sz w:val="22"/>
        </w:rPr>
        <w:t xml:space="preserve">on </w:t>
      </w:r>
      <w:proofErr w:type="spellStart"/>
      <w:r w:rsidR="00B32172" w:rsidRPr="00792F11">
        <w:rPr>
          <w:sz w:val="22"/>
        </w:rPr>
        <w:t>Insada</w:t>
      </w:r>
      <w:proofErr w:type="spellEnd"/>
      <w:r w:rsidR="00B32172" w:rsidRPr="00792F11">
        <w:rPr>
          <w:sz w:val="22"/>
        </w:rPr>
        <w:t xml:space="preserve"> Limitada para el escenario </w:t>
      </w:r>
      <w:r w:rsidR="00B32172" w:rsidRPr="00792F11">
        <w:rPr>
          <w:b/>
          <w:bCs/>
          <w:sz w:val="22"/>
        </w:rPr>
        <w:t>Teatro Charlot</w:t>
      </w:r>
      <w:r w:rsidR="00B32172" w:rsidRPr="00792F11">
        <w:rPr>
          <w:sz w:val="22"/>
        </w:rPr>
        <w:t>, la cual inició en septiembre del 2016, para la línea dotación</w:t>
      </w:r>
      <w:bookmarkEnd w:id="128"/>
      <w:r w:rsidR="00B32172" w:rsidRPr="00792F11">
        <w:rPr>
          <w:sz w:val="22"/>
        </w:rPr>
        <w:t>. En octubre del 2016 se dio trámite al primer desembolso en calidad de pago anticipado correspondiente al 40% del valor del estímulo económico, con lo cual la organización adelantó la contratación de las actividades del presupuesto. En diciembre del 2016 se realizó el segundo desembolso y se tramitó una prórroga hasta enero del 2017, finalmente se culminó la ejecución del proyecto y se realizó el último desembolso. El porcentaje de avance es del 100%. Con la ejecución de este proyecto la SCRD aportó para la dotación del teatro con elementos de luminotecnia, sonido y sillas para la sala.</w:t>
      </w:r>
    </w:p>
    <w:p w:rsidR="00792F11" w:rsidRDefault="00792F11" w:rsidP="00792F11">
      <w:pPr>
        <w:pStyle w:val="Sinespaciado"/>
        <w:jc w:val="both"/>
        <w:rPr>
          <w:sz w:val="22"/>
        </w:rPr>
      </w:pPr>
    </w:p>
    <w:p w:rsidR="00792F11" w:rsidRDefault="00792F11" w:rsidP="00792F11">
      <w:pPr>
        <w:pStyle w:val="Sinespaciado"/>
        <w:jc w:val="both"/>
        <w:rPr>
          <w:sz w:val="22"/>
        </w:rPr>
      </w:pPr>
    </w:p>
    <w:p w:rsidR="00792F11" w:rsidRPr="00792F11" w:rsidRDefault="00792F11" w:rsidP="00792F11">
      <w:pPr>
        <w:pStyle w:val="Sinespaciado"/>
        <w:jc w:val="both"/>
        <w:rPr>
          <w:sz w:val="22"/>
        </w:rPr>
      </w:pPr>
    </w:p>
    <w:p w:rsidR="0007386A" w:rsidRPr="00792F11" w:rsidRDefault="000E64A9" w:rsidP="00792F11">
      <w:pPr>
        <w:pStyle w:val="Sinespaciado"/>
        <w:jc w:val="both"/>
        <w:rPr>
          <w:sz w:val="22"/>
        </w:rPr>
      </w:pPr>
      <w:r w:rsidRPr="00792F11">
        <w:rPr>
          <w:noProof/>
          <w:sz w:val="22"/>
        </w:rPr>
        <w:lastRenderedPageBreak/>
        <w:drawing>
          <wp:anchor distT="0" distB="0" distL="114935" distR="114935" simplePos="0" relativeHeight="251612160" behindDoc="0" locked="0" layoutInCell="1" allowOverlap="1">
            <wp:simplePos x="0" y="0"/>
            <wp:positionH relativeFrom="margin">
              <wp:posOffset>260350</wp:posOffset>
            </wp:positionH>
            <wp:positionV relativeFrom="paragraph">
              <wp:posOffset>5080</wp:posOffset>
            </wp:positionV>
            <wp:extent cx="5607685" cy="1771650"/>
            <wp:effectExtent l="0" t="0" r="0" b="0"/>
            <wp:wrapNone/>
            <wp:docPr id="6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07685" cy="17716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bookmarkEnd w:id="129"/>
    </w:p>
    <w:p w:rsidR="0007386A" w:rsidRPr="00023C7C" w:rsidRDefault="0007386A">
      <w:pPr>
        <w:pStyle w:val="Sinespaciado"/>
        <w:jc w:val="both"/>
        <w:rPr>
          <w:sz w:val="22"/>
          <w:szCs w:val="22"/>
        </w:rPr>
      </w:pPr>
    </w:p>
    <w:p w:rsidR="0007386A" w:rsidRDefault="0007386A">
      <w:pPr>
        <w:pStyle w:val="Sinespaciado"/>
        <w:jc w:val="both"/>
        <w:rPr>
          <w:sz w:val="22"/>
          <w:szCs w:val="22"/>
        </w:rPr>
      </w:pPr>
    </w:p>
    <w:p w:rsidR="00DE4FFE" w:rsidRDefault="00DE4FFE">
      <w:pPr>
        <w:pStyle w:val="Sinespaciado"/>
        <w:jc w:val="both"/>
        <w:rPr>
          <w:sz w:val="22"/>
          <w:szCs w:val="22"/>
        </w:rPr>
      </w:pPr>
    </w:p>
    <w:p w:rsidR="00DE4FFE" w:rsidRDefault="00DE4FFE">
      <w:pPr>
        <w:pStyle w:val="Sinespaciado"/>
        <w:jc w:val="both"/>
        <w:rPr>
          <w:sz w:val="22"/>
          <w:szCs w:val="22"/>
        </w:rPr>
      </w:pPr>
    </w:p>
    <w:p w:rsidR="00DE4FFE" w:rsidRDefault="00DE4FFE">
      <w:pPr>
        <w:pStyle w:val="Sinespaciado"/>
        <w:jc w:val="both"/>
        <w:rPr>
          <w:sz w:val="22"/>
          <w:szCs w:val="22"/>
        </w:rPr>
      </w:pPr>
    </w:p>
    <w:p w:rsidR="00DE4FFE" w:rsidRDefault="00DE4FFE">
      <w:pPr>
        <w:pStyle w:val="Sinespaciado"/>
        <w:jc w:val="both"/>
        <w:rPr>
          <w:sz w:val="22"/>
          <w:szCs w:val="22"/>
        </w:rPr>
      </w:pPr>
    </w:p>
    <w:p w:rsidR="00DE4FFE" w:rsidRDefault="00DE4FFE">
      <w:pPr>
        <w:pStyle w:val="Sinespaciado"/>
        <w:jc w:val="both"/>
        <w:rPr>
          <w:sz w:val="22"/>
          <w:szCs w:val="22"/>
        </w:rPr>
      </w:pPr>
    </w:p>
    <w:p w:rsidR="00DE4FFE" w:rsidRDefault="00DE4FFE">
      <w:pPr>
        <w:pStyle w:val="Sinespaciado"/>
        <w:jc w:val="both"/>
        <w:rPr>
          <w:sz w:val="22"/>
          <w:szCs w:val="22"/>
        </w:rPr>
      </w:pPr>
    </w:p>
    <w:p w:rsidR="00DE4FFE" w:rsidRDefault="00DE4FFE">
      <w:pPr>
        <w:pStyle w:val="Sinespaciado"/>
        <w:jc w:val="both"/>
        <w:rPr>
          <w:sz w:val="22"/>
          <w:szCs w:val="22"/>
        </w:rPr>
      </w:pPr>
    </w:p>
    <w:p w:rsidR="00792F11" w:rsidRDefault="00792F11" w:rsidP="00792F11">
      <w:pPr>
        <w:pStyle w:val="Sinespaciado"/>
        <w:ind w:firstLine="426"/>
        <w:jc w:val="center"/>
        <w:rPr>
          <w:sz w:val="16"/>
          <w:szCs w:val="16"/>
          <w:lang w:val="es-CO" w:eastAsia="es-CO"/>
        </w:rPr>
      </w:pPr>
    </w:p>
    <w:p w:rsidR="00A35AE4" w:rsidRDefault="00A35AE4" w:rsidP="00792F11">
      <w:pPr>
        <w:pStyle w:val="Sinespaciado"/>
        <w:ind w:firstLine="426"/>
        <w:jc w:val="center"/>
        <w:rPr>
          <w:sz w:val="16"/>
          <w:szCs w:val="16"/>
          <w:lang w:val="es-CO" w:eastAsia="es-CO"/>
        </w:rPr>
      </w:pPr>
    </w:p>
    <w:p w:rsidR="0007386A" w:rsidRPr="00792F11" w:rsidRDefault="0007386A" w:rsidP="00792F11">
      <w:pPr>
        <w:pStyle w:val="Sinespaciado"/>
        <w:ind w:firstLine="426"/>
        <w:jc w:val="center"/>
        <w:rPr>
          <w:sz w:val="16"/>
          <w:szCs w:val="16"/>
          <w:lang w:val="es-CO" w:eastAsia="es-CO"/>
        </w:rPr>
      </w:pPr>
      <w:r w:rsidRPr="00792F11">
        <w:rPr>
          <w:sz w:val="16"/>
          <w:szCs w:val="16"/>
          <w:lang w:val="es-CO" w:eastAsia="es-CO"/>
        </w:rPr>
        <w:t xml:space="preserve">Fuente: Subdirección de Infraestructura Cultural – </w:t>
      </w:r>
      <w:proofErr w:type="spellStart"/>
      <w:r w:rsidRPr="00792F11">
        <w:rPr>
          <w:sz w:val="16"/>
          <w:szCs w:val="16"/>
          <w:lang w:val="es-CO" w:eastAsia="es-CO"/>
        </w:rPr>
        <w:t>Insada</w:t>
      </w:r>
      <w:proofErr w:type="spellEnd"/>
      <w:r w:rsidRPr="00792F11">
        <w:rPr>
          <w:sz w:val="16"/>
          <w:szCs w:val="16"/>
          <w:lang w:val="es-CO" w:eastAsia="es-CO"/>
        </w:rPr>
        <w:t xml:space="preserve">, escenario teatro </w:t>
      </w:r>
      <w:r w:rsidR="00EF4306" w:rsidRPr="00792F11">
        <w:rPr>
          <w:sz w:val="16"/>
          <w:szCs w:val="16"/>
          <w:lang w:val="es-CO" w:eastAsia="es-CO"/>
        </w:rPr>
        <w:t>Charlot</w:t>
      </w:r>
    </w:p>
    <w:p w:rsidR="00EF4306" w:rsidRPr="00792F11" w:rsidRDefault="00EF4306" w:rsidP="00792F11">
      <w:pPr>
        <w:pStyle w:val="Sinespaciado"/>
        <w:jc w:val="both"/>
        <w:rPr>
          <w:sz w:val="22"/>
        </w:rPr>
      </w:pPr>
    </w:p>
    <w:p w:rsidR="00E259ED" w:rsidRPr="00792F11" w:rsidRDefault="00E259ED" w:rsidP="00792F11">
      <w:pPr>
        <w:pStyle w:val="Sinespaciado"/>
        <w:jc w:val="both"/>
        <w:rPr>
          <w:i/>
          <w:sz w:val="22"/>
        </w:rPr>
      </w:pPr>
      <w:bookmarkStart w:id="130" w:name="_Toc4492563"/>
      <w:bookmarkStart w:id="131" w:name="_Toc4508458"/>
      <w:r w:rsidRPr="00792F11">
        <w:rPr>
          <w:i/>
          <w:sz w:val="22"/>
        </w:rPr>
        <w:t xml:space="preserve">TEF - </w:t>
      </w:r>
      <w:r w:rsidR="0007386A" w:rsidRPr="00792F11">
        <w:rPr>
          <w:i/>
          <w:sz w:val="22"/>
        </w:rPr>
        <w:t>ACTA DE COMPROMISO No. 004 de 2016</w:t>
      </w:r>
      <w:bookmarkStart w:id="132" w:name="_Hlk502046674"/>
      <w:bookmarkEnd w:id="130"/>
      <w:bookmarkEnd w:id="131"/>
    </w:p>
    <w:p w:rsidR="0007386A" w:rsidRDefault="00E259ED" w:rsidP="00792F11">
      <w:pPr>
        <w:pStyle w:val="Sinespaciado"/>
        <w:jc w:val="both"/>
        <w:rPr>
          <w:sz w:val="22"/>
        </w:rPr>
      </w:pPr>
      <w:r w:rsidRPr="00792F11">
        <w:rPr>
          <w:sz w:val="22"/>
        </w:rPr>
        <w:t>C</w:t>
      </w:r>
      <w:r w:rsidR="0007386A" w:rsidRPr="00792F11">
        <w:rPr>
          <w:sz w:val="22"/>
        </w:rPr>
        <w:t xml:space="preserve">on la Fundación Cultural Teatro Experimental TEF para el escenario </w:t>
      </w:r>
      <w:r w:rsidR="0007386A" w:rsidRPr="00792F11">
        <w:rPr>
          <w:b/>
          <w:bCs/>
          <w:sz w:val="22"/>
        </w:rPr>
        <w:t>Teatro Experimental de Fontibón</w:t>
      </w:r>
      <w:r w:rsidR="0007386A" w:rsidRPr="00792F11">
        <w:rPr>
          <w:sz w:val="22"/>
        </w:rPr>
        <w:t>, la cual inició en septiembre de 2016, para las líneas de mejoramiento y/o adecuación y dotación</w:t>
      </w:r>
      <w:bookmarkEnd w:id="132"/>
      <w:r w:rsidR="0007386A" w:rsidRPr="00792F11">
        <w:rPr>
          <w:sz w:val="22"/>
        </w:rPr>
        <w:t xml:space="preserve">. En septiembre se dio trámite al primer desembolso en calidad de pago anticipado correspondiente al 40% del valor del estímulo económico, con lo cual la organización adelantó la contratación de las actividades del presupuesto. La organización solicitó cambio de constructor responsable y durante diciembre </w:t>
      </w:r>
      <w:r w:rsidR="008602CD" w:rsidRPr="00792F11">
        <w:rPr>
          <w:sz w:val="22"/>
        </w:rPr>
        <w:t xml:space="preserve">de 2016 </w:t>
      </w:r>
      <w:r w:rsidR="0007386A" w:rsidRPr="00792F11">
        <w:rPr>
          <w:sz w:val="22"/>
        </w:rPr>
        <w:t>se realizó el segundo desembolso correspondiente al 30%</w:t>
      </w:r>
      <w:r w:rsidR="008602CD" w:rsidRPr="00792F11">
        <w:rPr>
          <w:sz w:val="22"/>
        </w:rPr>
        <w:t xml:space="preserve">, </w:t>
      </w:r>
      <w:r w:rsidR="0007386A" w:rsidRPr="00792F11">
        <w:rPr>
          <w:sz w:val="22"/>
        </w:rPr>
        <w:t xml:space="preserve">en abril de 2017 se realizó tercer y último desembolso. </w:t>
      </w:r>
      <w:r w:rsidR="008602CD" w:rsidRPr="00792F11">
        <w:rPr>
          <w:sz w:val="22"/>
        </w:rPr>
        <w:t>En junio de 2017, l</w:t>
      </w:r>
      <w:r w:rsidR="0007386A" w:rsidRPr="00792F11">
        <w:rPr>
          <w:sz w:val="22"/>
        </w:rPr>
        <w:t xml:space="preserve">a ejecución del acta de compromiso </w:t>
      </w:r>
      <w:r w:rsidR="008602CD" w:rsidRPr="00792F11">
        <w:rPr>
          <w:sz w:val="22"/>
        </w:rPr>
        <w:t xml:space="preserve">se </w:t>
      </w:r>
      <w:r w:rsidR="0007386A" w:rsidRPr="00792F11">
        <w:rPr>
          <w:sz w:val="22"/>
        </w:rPr>
        <w:t>finalizó con un porcentaje del 100%</w:t>
      </w:r>
      <w:r w:rsidR="008602CD" w:rsidRPr="00792F11">
        <w:rPr>
          <w:sz w:val="22"/>
        </w:rPr>
        <w:t>; s</w:t>
      </w:r>
      <w:bookmarkStart w:id="133" w:name="_Hlk502046691"/>
      <w:r w:rsidR="0007386A" w:rsidRPr="00792F11">
        <w:rPr>
          <w:sz w:val="22"/>
        </w:rPr>
        <w:t>e realizó informe final de ejecución por parte de la organización e informe final de supervisión y se adelant</w:t>
      </w:r>
      <w:r w:rsidR="008602CD" w:rsidRPr="00792F11">
        <w:rPr>
          <w:sz w:val="22"/>
        </w:rPr>
        <w:t>ó</w:t>
      </w:r>
      <w:r w:rsidR="0007386A" w:rsidRPr="00792F11">
        <w:rPr>
          <w:sz w:val="22"/>
        </w:rPr>
        <w:t xml:space="preserve"> proceso de liquidación. </w:t>
      </w:r>
      <w:r w:rsidR="008602CD" w:rsidRPr="00792F11">
        <w:rPr>
          <w:sz w:val="22"/>
        </w:rPr>
        <w:t>E</w:t>
      </w:r>
      <w:r w:rsidR="0007386A" w:rsidRPr="00792F11">
        <w:rPr>
          <w:sz w:val="22"/>
        </w:rPr>
        <w:t xml:space="preserve">l 16 de febrero de 2018 se suscribió acta de liquidación del acta de compromiso. </w:t>
      </w:r>
      <w:r w:rsidR="00FA0000" w:rsidRPr="00792F11">
        <w:rPr>
          <w:sz w:val="22"/>
        </w:rPr>
        <w:t>Con la ejecución de este proyecto la Secretaría de Cultura aportó para la dotación del Teatro con elementos de luminotecnia, sonido y sillas para la sala.</w:t>
      </w:r>
    </w:p>
    <w:p w:rsidR="00792F11" w:rsidRPr="00792F11" w:rsidRDefault="00792F11" w:rsidP="00792F11">
      <w:pPr>
        <w:pStyle w:val="Sinespaciado"/>
        <w:jc w:val="both"/>
        <w:rPr>
          <w:sz w:val="22"/>
        </w:rPr>
      </w:pPr>
    </w:p>
    <w:p w:rsidR="0007386A" w:rsidRPr="00792F11" w:rsidRDefault="000E64A9" w:rsidP="00792F11">
      <w:pPr>
        <w:pStyle w:val="Sinespaciado"/>
        <w:jc w:val="both"/>
        <w:rPr>
          <w:sz w:val="22"/>
        </w:rPr>
      </w:pPr>
      <w:r w:rsidRPr="00792F11">
        <w:rPr>
          <w:noProof/>
          <w:sz w:val="22"/>
        </w:rPr>
        <w:drawing>
          <wp:anchor distT="0" distB="0" distL="114935" distR="114935" simplePos="0" relativeHeight="251602944" behindDoc="1" locked="0" layoutInCell="1" allowOverlap="1">
            <wp:simplePos x="0" y="0"/>
            <wp:positionH relativeFrom="page">
              <wp:align>center</wp:align>
            </wp:positionH>
            <wp:positionV relativeFrom="paragraph">
              <wp:posOffset>125730</wp:posOffset>
            </wp:positionV>
            <wp:extent cx="2863850" cy="2162175"/>
            <wp:effectExtent l="0" t="0" r="0" b="9525"/>
            <wp:wrapTight wrapText="bothSides">
              <wp:wrapPolygon edited="0">
                <wp:start x="0" y="0"/>
                <wp:lineTo x="0" y="21505"/>
                <wp:lineTo x="21408" y="21505"/>
                <wp:lineTo x="21408" y="0"/>
                <wp:lineTo x="0" y="0"/>
              </wp:wrapPolygon>
            </wp:wrapTight>
            <wp:docPr id="6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63850" cy="21621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7386A" w:rsidRPr="00792F11" w:rsidRDefault="0007386A" w:rsidP="00792F11">
      <w:pPr>
        <w:pStyle w:val="Sinespaciado"/>
        <w:jc w:val="both"/>
        <w:rPr>
          <w:sz w:val="22"/>
        </w:rPr>
      </w:pPr>
    </w:p>
    <w:p w:rsidR="0007386A" w:rsidRPr="00792F11" w:rsidRDefault="0007386A" w:rsidP="00792F11">
      <w:pPr>
        <w:pStyle w:val="Sinespaciado"/>
        <w:jc w:val="both"/>
        <w:rPr>
          <w:sz w:val="22"/>
        </w:rPr>
      </w:pPr>
    </w:p>
    <w:p w:rsidR="0007386A" w:rsidRPr="00792F11" w:rsidRDefault="0007386A" w:rsidP="00792F11">
      <w:pPr>
        <w:pStyle w:val="Sinespaciado"/>
        <w:jc w:val="both"/>
        <w:rPr>
          <w:sz w:val="22"/>
        </w:rPr>
      </w:pPr>
    </w:p>
    <w:p w:rsidR="0007386A" w:rsidRPr="00792F11" w:rsidRDefault="0007386A" w:rsidP="00792F11">
      <w:pPr>
        <w:pStyle w:val="Sinespaciado"/>
        <w:jc w:val="both"/>
        <w:rPr>
          <w:sz w:val="22"/>
        </w:rPr>
      </w:pPr>
    </w:p>
    <w:p w:rsidR="00A25871" w:rsidRPr="00792F11" w:rsidRDefault="00A25871" w:rsidP="00792F11">
      <w:pPr>
        <w:pStyle w:val="Sinespaciado"/>
        <w:jc w:val="both"/>
        <w:rPr>
          <w:sz w:val="22"/>
        </w:rPr>
      </w:pPr>
    </w:p>
    <w:p w:rsidR="00A25871" w:rsidRPr="00792F11" w:rsidRDefault="00A25871" w:rsidP="00792F11">
      <w:pPr>
        <w:pStyle w:val="Sinespaciado"/>
        <w:jc w:val="both"/>
        <w:rPr>
          <w:sz w:val="22"/>
        </w:rPr>
      </w:pPr>
    </w:p>
    <w:p w:rsidR="00A25871" w:rsidRDefault="00A25871" w:rsidP="00792F11">
      <w:pPr>
        <w:pStyle w:val="Sinespaciado"/>
        <w:jc w:val="both"/>
        <w:rPr>
          <w:sz w:val="22"/>
        </w:rPr>
      </w:pPr>
    </w:p>
    <w:p w:rsidR="00792F11" w:rsidRDefault="00792F11" w:rsidP="00792F11">
      <w:pPr>
        <w:pStyle w:val="Sinespaciado"/>
        <w:jc w:val="both"/>
        <w:rPr>
          <w:sz w:val="22"/>
        </w:rPr>
      </w:pPr>
    </w:p>
    <w:p w:rsidR="00792F11" w:rsidRPr="00792F11" w:rsidRDefault="00792F11" w:rsidP="00792F11">
      <w:pPr>
        <w:pStyle w:val="Sinespaciado"/>
        <w:jc w:val="both"/>
        <w:rPr>
          <w:sz w:val="22"/>
        </w:rPr>
      </w:pPr>
    </w:p>
    <w:p w:rsidR="00A25871" w:rsidRPr="00792F11" w:rsidRDefault="00A25871" w:rsidP="00792F11">
      <w:pPr>
        <w:pStyle w:val="Sinespaciado"/>
        <w:jc w:val="both"/>
        <w:rPr>
          <w:sz w:val="22"/>
        </w:rPr>
      </w:pPr>
    </w:p>
    <w:p w:rsidR="00A25871" w:rsidRDefault="00A25871" w:rsidP="00792F11">
      <w:pPr>
        <w:pStyle w:val="Sinespaciado"/>
        <w:jc w:val="both"/>
        <w:rPr>
          <w:sz w:val="22"/>
        </w:rPr>
      </w:pPr>
    </w:p>
    <w:p w:rsidR="00792F11" w:rsidRDefault="00792F11" w:rsidP="00792F11">
      <w:pPr>
        <w:pStyle w:val="Sinespaciado"/>
        <w:jc w:val="both"/>
        <w:rPr>
          <w:sz w:val="22"/>
        </w:rPr>
      </w:pPr>
    </w:p>
    <w:p w:rsidR="00792F11" w:rsidRDefault="00792F11" w:rsidP="00792F11">
      <w:pPr>
        <w:pStyle w:val="Sinespaciado"/>
        <w:ind w:firstLine="426"/>
        <w:jc w:val="center"/>
        <w:rPr>
          <w:sz w:val="16"/>
          <w:szCs w:val="16"/>
          <w:lang w:val="es-CO" w:eastAsia="es-CO"/>
        </w:rPr>
      </w:pPr>
    </w:p>
    <w:p w:rsidR="00792F11" w:rsidRDefault="00792F11" w:rsidP="00792F11">
      <w:pPr>
        <w:pStyle w:val="Sinespaciado"/>
        <w:ind w:firstLine="426"/>
        <w:jc w:val="center"/>
        <w:rPr>
          <w:sz w:val="16"/>
          <w:szCs w:val="16"/>
          <w:lang w:val="es-CO" w:eastAsia="es-CO"/>
        </w:rPr>
      </w:pPr>
    </w:p>
    <w:p w:rsidR="00792F11" w:rsidRPr="00792F11" w:rsidRDefault="00792F11" w:rsidP="00792F11">
      <w:pPr>
        <w:pStyle w:val="Sinespaciado"/>
        <w:ind w:firstLine="426"/>
        <w:jc w:val="center"/>
        <w:rPr>
          <w:sz w:val="16"/>
          <w:szCs w:val="16"/>
          <w:lang w:val="es-CO" w:eastAsia="es-CO"/>
        </w:rPr>
      </w:pPr>
      <w:r w:rsidRPr="00792F11">
        <w:rPr>
          <w:sz w:val="16"/>
          <w:szCs w:val="16"/>
          <w:lang w:val="es-CO" w:eastAsia="es-CO"/>
        </w:rPr>
        <w:t>Fuente: Subdirección de Infraestructura Cultural</w:t>
      </w:r>
    </w:p>
    <w:p w:rsidR="00E259ED" w:rsidRPr="00792F11" w:rsidRDefault="00E259ED" w:rsidP="00792F11">
      <w:pPr>
        <w:pStyle w:val="Sinespaciado"/>
        <w:jc w:val="both"/>
        <w:rPr>
          <w:i/>
          <w:sz w:val="22"/>
        </w:rPr>
      </w:pPr>
      <w:bookmarkStart w:id="134" w:name="_Toc4492564"/>
      <w:bookmarkStart w:id="135" w:name="_Toc4508459"/>
      <w:bookmarkEnd w:id="133"/>
      <w:r w:rsidRPr="00792F11">
        <w:rPr>
          <w:i/>
          <w:sz w:val="22"/>
        </w:rPr>
        <w:lastRenderedPageBreak/>
        <w:t xml:space="preserve">TEATRO ARLEQUÍN - </w:t>
      </w:r>
      <w:r w:rsidR="0007386A" w:rsidRPr="00792F11">
        <w:rPr>
          <w:i/>
          <w:sz w:val="22"/>
        </w:rPr>
        <w:t>ACTA DE COMPROMISO No. 005 de 2016</w:t>
      </w:r>
      <w:bookmarkStart w:id="136" w:name="_Hlk502046727"/>
      <w:bookmarkEnd w:id="134"/>
      <w:bookmarkEnd w:id="135"/>
    </w:p>
    <w:p w:rsidR="005274EF" w:rsidRDefault="00792F11" w:rsidP="00792F11">
      <w:pPr>
        <w:jc w:val="both"/>
        <w:rPr>
          <w:sz w:val="22"/>
          <w:szCs w:val="22"/>
        </w:rPr>
      </w:pPr>
      <w:r>
        <w:rPr>
          <w:sz w:val="22"/>
          <w:szCs w:val="22"/>
        </w:rPr>
        <w:t>C</w:t>
      </w:r>
      <w:r w:rsidR="0007386A" w:rsidRPr="00023C7C">
        <w:rPr>
          <w:sz w:val="22"/>
          <w:szCs w:val="22"/>
        </w:rPr>
        <w:t xml:space="preserve">on la Corporación Casa Ensamble para el escenario </w:t>
      </w:r>
      <w:r w:rsidR="0007386A" w:rsidRPr="00023C7C">
        <w:rPr>
          <w:b/>
          <w:bCs/>
          <w:sz w:val="22"/>
          <w:szCs w:val="22"/>
        </w:rPr>
        <w:t>Teatro Arlequín</w:t>
      </w:r>
      <w:r w:rsidR="0007386A" w:rsidRPr="00023C7C">
        <w:rPr>
          <w:sz w:val="22"/>
          <w:szCs w:val="22"/>
        </w:rPr>
        <w:t>, la cual inició en septiembre de 2016, para la línea dotación.</w:t>
      </w:r>
      <w:bookmarkEnd w:id="136"/>
      <w:r w:rsidR="0007386A" w:rsidRPr="00023C7C">
        <w:rPr>
          <w:sz w:val="22"/>
          <w:szCs w:val="22"/>
        </w:rPr>
        <w:t xml:space="preserve"> Se dio trámite al primer desembolso en calidad de pago anticipado correspondiente al 40% del valor del estímulo económico, con lo cual la organización adelantó la contratación de las actividades del presupuesto</w:t>
      </w:r>
      <w:r w:rsidR="00962D0A" w:rsidRPr="00023C7C">
        <w:rPr>
          <w:sz w:val="22"/>
          <w:szCs w:val="22"/>
        </w:rPr>
        <w:t>, e</w:t>
      </w:r>
      <w:r w:rsidR="0007386A" w:rsidRPr="00023C7C">
        <w:rPr>
          <w:sz w:val="22"/>
          <w:szCs w:val="22"/>
        </w:rPr>
        <w:t>n diciembre de 2016 se realiza el segundo desembolso correspondiente al 30%</w:t>
      </w:r>
      <w:r w:rsidR="00962D0A" w:rsidRPr="00023C7C">
        <w:rPr>
          <w:sz w:val="22"/>
          <w:szCs w:val="22"/>
        </w:rPr>
        <w:t xml:space="preserve">, </w:t>
      </w:r>
      <w:r w:rsidR="0007386A" w:rsidRPr="00023C7C">
        <w:rPr>
          <w:sz w:val="22"/>
          <w:szCs w:val="22"/>
        </w:rPr>
        <w:t>en marzo de 2017 se realizó el tercer y último desembolso. La ejecución del acta de compromiso finalizó con un porcentaje de ejecución del 100% en el mes de febrero</w:t>
      </w:r>
      <w:r w:rsidR="00962D0A" w:rsidRPr="00023C7C">
        <w:rPr>
          <w:sz w:val="22"/>
          <w:szCs w:val="22"/>
        </w:rPr>
        <w:t xml:space="preserve"> de 2017</w:t>
      </w:r>
      <w:r w:rsidR="005274EF" w:rsidRPr="00023C7C">
        <w:rPr>
          <w:sz w:val="22"/>
          <w:szCs w:val="22"/>
        </w:rPr>
        <w:t>; s</w:t>
      </w:r>
      <w:bookmarkStart w:id="137" w:name="_Hlk502046752"/>
      <w:r w:rsidR="0007386A" w:rsidRPr="00023C7C">
        <w:rPr>
          <w:sz w:val="22"/>
          <w:szCs w:val="22"/>
        </w:rPr>
        <w:t xml:space="preserve">e realizó informe final de ejecución por parte de la organización e informe final de supervisión y se adelanta proceso de liquidación. </w:t>
      </w:r>
      <w:bookmarkEnd w:id="137"/>
      <w:r w:rsidR="00D31D01" w:rsidRPr="00023C7C">
        <w:rPr>
          <w:sz w:val="22"/>
          <w:szCs w:val="22"/>
        </w:rPr>
        <w:t xml:space="preserve">Con la ejecución de este proyecto la </w:t>
      </w:r>
      <w:r w:rsidR="00962D0A" w:rsidRPr="00023C7C">
        <w:rPr>
          <w:sz w:val="22"/>
          <w:szCs w:val="22"/>
        </w:rPr>
        <w:t>SCRD</w:t>
      </w:r>
      <w:r w:rsidR="00D31D01" w:rsidRPr="00023C7C">
        <w:rPr>
          <w:sz w:val="22"/>
          <w:szCs w:val="22"/>
        </w:rPr>
        <w:t xml:space="preserve"> aportó </w:t>
      </w:r>
      <w:r w:rsidR="00962D0A" w:rsidRPr="00023C7C">
        <w:rPr>
          <w:sz w:val="22"/>
          <w:szCs w:val="22"/>
        </w:rPr>
        <w:t>a</w:t>
      </w:r>
      <w:r w:rsidR="00D31D01" w:rsidRPr="00023C7C">
        <w:rPr>
          <w:sz w:val="22"/>
          <w:szCs w:val="22"/>
        </w:rPr>
        <w:t xml:space="preserve"> la dotación del Teatro con elementos de iluminación y sonido.</w:t>
      </w:r>
    </w:p>
    <w:p w:rsidR="00792F11" w:rsidRPr="00023C7C" w:rsidRDefault="00792F11" w:rsidP="00792F11">
      <w:pPr>
        <w:jc w:val="both"/>
        <w:rPr>
          <w:sz w:val="22"/>
          <w:szCs w:val="22"/>
        </w:rPr>
      </w:pPr>
    </w:p>
    <w:p w:rsidR="0007386A" w:rsidRPr="00023C7C" w:rsidRDefault="000E64A9">
      <w:pPr>
        <w:pStyle w:val="Sinespaciado"/>
        <w:ind w:left="720"/>
        <w:jc w:val="both"/>
        <w:rPr>
          <w:sz w:val="22"/>
          <w:szCs w:val="22"/>
        </w:rPr>
      </w:pPr>
      <w:r w:rsidRPr="00023C7C">
        <w:rPr>
          <w:noProof/>
          <w:sz w:val="22"/>
          <w:szCs w:val="22"/>
        </w:rPr>
        <w:drawing>
          <wp:anchor distT="0" distB="0" distL="114935" distR="114935" simplePos="0" relativeHeight="251598848" behindDoc="1" locked="0" layoutInCell="1" allowOverlap="1">
            <wp:simplePos x="0" y="0"/>
            <wp:positionH relativeFrom="margin">
              <wp:align>center</wp:align>
            </wp:positionH>
            <wp:positionV relativeFrom="paragraph">
              <wp:posOffset>95250</wp:posOffset>
            </wp:positionV>
            <wp:extent cx="3146425" cy="2676525"/>
            <wp:effectExtent l="0" t="0" r="0" b="9525"/>
            <wp:wrapTight wrapText="bothSides">
              <wp:wrapPolygon edited="0">
                <wp:start x="0" y="0"/>
                <wp:lineTo x="0" y="21523"/>
                <wp:lineTo x="21447" y="21523"/>
                <wp:lineTo x="21447" y="0"/>
                <wp:lineTo x="0" y="0"/>
              </wp:wrapPolygon>
            </wp:wrapTight>
            <wp:docPr id="6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6425" cy="26765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p>
    <w:p w:rsidR="0007386A" w:rsidRDefault="0007386A">
      <w:pPr>
        <w:pStyle w:val="Sinespaciado"/>
        <w:jc w:val="both"/>
        <w:rPr>
          <w:sz w:val="22"/>
          <w:szCs w:val="22"/>
        </w:rPr>
      </w:pPr>
    </w:p>
    <w:p w:rsidR="00792F11" w:rsidRDefault="00792F11">
      <w:pPr>
        <w:pStyle w:val="Sinespaciado"/>
        <w:jc w:val="both"/>
        <w:rPr>
          <w:sz w:val="22"/>
          <w:szCs w:val="22"/>
        </w:rPr>
      </w:pPr>
    </w:p>
    <w:p w:rsidR="00792F11" w:rsidRDefault="00792F11">
      <w:pPr>
        <w:pStyle w:val="Sinespaciado"/>
        <w:jc w:val="both"/>
        <w:rPr>
          <w:sz w:val="22"/>
          <w:szCs w:val="22"/>
        </w:rPr>
      </w:pPr>
    </w:p>
    <w:p w:rsidR="00792F11" w:rsidRDefault="00792F11">
      <w:pPr>
        <w:pStyle w:val="Sinespaciado"/>
        <w:jc w:val="both"/>
        <w:rPr>
          <w:sz w:val="22"/>
          <w:szCs w:val="22"/>
        </w:rPr>
      </w:pPr>
    </w:p>
    <w:p w:rsidR="00792F11" w:rsidRPr="00023C7C" w:rsidRDefault="00792F11">
      <w:pPr>
        <w:pStyle w:val="Sinespaciado"/>
        <w:jc w:val="both"/>
        <w:rPr>
          <w:sz w:val="22"/>
          <w:szCs w:val="22"/>
        </w:rPr>
      </w:pPr>
    </w:p>
    <w:p w:rsidR="00792F11" w:rsidRDefault="00792F11">
      <w:pPr>
        <w:pStyle w:val="Sinespaciado"/>
        <w:jc w:val="center"/>
        <w:rPr>
          <w:b/>
          <w:sz w:val="16"/>
          <w:szCs w:val="16"/>
          <w:lang w:val="es-CO" w:eastAsia="es-CO"/>
        </w:rPr>
      </w:pPr>
    </w:p>
    <w:p w:rsidR="0007386A" w:rsidRPr="00792F11" w:rsidRDefault="0007386A">
      <w:pPr>
        <w:pStyle w:val="Sinespaciado"/>
        <w:jc w:val="center"/>
        <w:rPr>
          <w:sz w:val="16"/>
          <w:szCs w:val="16"/>
        </w:rPr>
      </w:pPr>
      <w:r w:rsidRPr="00792F11">
        <w:rPr>
          <w:sz w:val="16"/>
          <w:szCs w:val="16"/>
          <w:lang w:val="es-CO" w:eastAsia="es-CO"/>
        </w:rPr>
        <w:t xml:space="preserve">Fuente: Subdirección de Infraestructura Cultural – </w:t>
      </w:r>
      <w:r w:rsidRPr="00792F11">
        <w:rPr>
          <w:sz w:val="16"/>
          <w:szCs w:val="16"/>
        </w:rPr>
        <w:t>Corporación Casa Ensamble para el escenario Teatro Arlequín</w:t>
      </w:r>
    </w:p>
    <w:p w:rsidR="00D5694E" w:rsidRPr="00792F11" w:rsidRDefault="00D5694E" w:rsidP="00792F11">
      <w:pPr>
        <w:pStyle w:val="Sinespaciado"/>
        <w:jc w:val="both"/>
        <w:rPr>
          <w:sz w:val="22"/>
        </w:rPr>
      </w:pPr>
    </w:p>
    <w:p w:rsidR="00E259ED" w:rsidRPr="00792F11" w:rsidRDefault="00E259ED" w:rsidP="00792F11">
      <w:pPr>
        <w:pStyle w:val="Sinespaciado"/>
        <w:jc w:val="both"/>
        <w:rPr>
          <w:i/>
          <w:sz w:val="22"/>
        </w:rPr>
      </w:pPr>
      <w:bookmarkStart w:id="138" w:name="_Toc4492565"/>
      <w:bookmarkStart w:id="139" w:name="_Toc4508460"/>
      <w:r w:rsidRPr="00792F11">
        <w:rPr>
          <w:i/>
          <w:sz w:val="22"/>
        </w:rPr>
        <w:t xml:space="preserve">L EXPLOSE - </w:t>
      </w:r>
      <w:r w:rsidR="0007386A" w:rsidRPr="00792F11">
        <w:rPr>
          <w:i/>
          <w:sz w:val="22"/>
        </w:rPr>
        <w:t>ACTA DE COMPROMISO No. 006 de 2016</w:t>
      </w:r>
      <w:bookmarkEnd w:id="138"/>
      <w:bookmarkEnd w:id="139"/>
      <w:r w:rsidR="0007386A" w:rsidRPr="00792F11">
        <w:rPr>
          <w:i/>
          <w:sz w:val="22"/>
        </w:rPr>
        <w:t xml:space="preserve"> </w:t>
      </w:r>
    </w:p>
    <w:p w:rsidR="0007386A" w:rsidRPr="00792F11" w:rsidRDefault="00A35AE4" w:rsidP="00792F11">
      <w:pPr>
        <w:pStyle w:val="Sinespaciado"/>
        <w:jc w:val="both"/>
        <w:rPr>
          <w:sz w:val="22"/>
        </w:rPr>
      </w:pPr>
      <w:bookmarkStart w:id="140" w:name="_Hlk502046762"/>
      <w:r>
        <w:rPr>
          <w:sz w:val="22"/>
        </w:rPr>
        <w:t>C</w:t>
      </w:r>
      <w:r w:rsidR="0007386A" w:rsidRPr="00792F11">
        <w:rPr>
          <w:sz w:val="22"/>
        </w:rPr>
        <w:t xml:space="preserve">on la Fundación L Explose para el escenario Factoría </w:t>
      </w:r>
      <w:r w:rsidR="0007386A" w:rsidRPr="00792F11">
        <w:rPr>
          <w:b/>
          <w:bCs/>
          <w:sz w:val="22"/>
        </w:rPr>
        <w:t>L Explose</w:t>
      </w:r>
      <w:r w:rsidR="0007386A" w:rsidRPr="00792F11">
        <w:rPr>
          <w:sz w:val="22"/>
        </w:rPr>
        <w:t xml:space="preserve">, la cual inició en septiembre del 2016, para la línea de dotación. </w:t>
      </w:r>
      <w:bookmarkEnd w:id="140"/>
      <w:r w:rsidR="0007386A" w:rsidRPr="00792F11">
        <w:rPr>
          <w:sz w:val="22"/>
        </w:rPr>
        <w:t xml:space="preserve">Se dio trámite al primer desembolso en calidad de pago anticipado correspondiente al 40% del valor del estímulo económico, con lo cual la organización adelantó la contratación de las actividades del presupuesto. En diciembre </w:t>
      </w:r>
      <w:r w:rsidR="009869E5" w:rsidRPr="00792F11">
        <w:rPr>
          <w:sz w:val="22"/>
        </w:rPr>
        <w:t xml:space="preserve">de 2016 </w:t>
      </w:r>
      <w:r w:rsidR="0007386A" w:rsidRPr="00792F11">
        <w:rPr>
          <w:sz w:val="22"/>
        </w:rPr>
        <w:t>se realiza el segundo desembolso correspondiente al 30%; en marzo de 2017 se realizó el tercer y último desembolso. La ejecución del acta de compromiso finalizó con un porcentaje de ejecución del 100% en el mes de febrero</w:t>
      </w:r>
      <w:r w:rsidR="009869E5" w:rsidRPr="00792F11">
        <w:rPr>
          <w:sz w:val="22"/>
        </w:rPr>
        <w:t xml:space="preserve"> de 2017; f</w:t>
      </w:r>
      <w:r w:rsidR="002E6E2F" w:rsidRPr="00792F11">
        <w:rPr>
          <w:sz w:val="22"/>
        </w:rPr>
        <w:t>inalmente, e</w:t>
      </w:r>
      <w:r w:rsidR="0007386A" w:rsidRPr="00792F11">
        <w:rPr>
          <w:sz w:val="22"/>
        </w:rPr>
        <w:t>n el mes de agosto se realizó informe final de ejecución por parte de la organización, se elaboró el informe final de supervisión y acta de liquidación del acta de compromiso para el</w:t>
      </w:r>
      <w:bookmarkStart w:id="141" w:name="_Hlk502046794"/>
      <w:r w:rsidR="0007386A" w:rsidRPr="00792F11">
        <w:rPr>
          <w:sz w:val="22"/>
        </w:rPr>
        <w:t xml:space="preserve"> proceso de liquidación. A la fecha el porcentaje de avance es del 100% y e</w:t>
      </w:r>
      <w:bookmarkEnd w:id="141"/>
      <w:r w:rsidR="0007386A" w:rsidRPr="00792F11">
        <w:rPr>
          <w:sz w:val="22"/>
        </w:rPr>
        <w:t xml:space="preserve">l 6 de marzo de 2018 se suscribió acta de liquidación del acta de compromiso. Con la ejecución de este proyecto la Secretaría de Cultura aportó para la dotación del Teatro con elementos de iluminación, </w:t>
      </w:r>
      <w:r w:rsidR="0007386A" w:rsidRPr="00792F11">
        <w:rPr>
          <w:sz w:val="22"/>
        </w:rPr>
        <w:lastRenderedPageBreak/>
        <w:t>sonido y señalización de la sala</w:t>
      </w:r>
      <w:r w:rsidR="00464A26" w:rsidRPr="00792F11">
        <w:rPr>
          <w:sz w:val="22"/>
        </w:rPr>
        <w:t xml:space="preserve">. </w:t>
      </w:r>
    </w:p>
    <w:p w:rsidR="00792F11" w:rsidRDefault="00792F11" w:rsidP="00792F11">
      <w:pPr>
        <w:pStyle w:val="Ttulo3"/>
        <w:spacing w:after="0"/>
        <w:rPr>
          <w:rFonts w:ascii="Arial" w:hAnsi="Arial" w:cs="Arial"/>
          <w:sz w:val="22"/>
          <w:szCs w:val="22"/>
        </w:rPr>
      </w:pPr>
      <w:bookmarkStart w:id="142" w:name="_Toc4492566"/>
      <w:bookmarkStart w:id="143" w:name="_Toc4508461"/>
      <w:r w:rsidRPr="00792F11">
        <w:rPr>
          <w:noProof/>
          <w:sz w:val="22"/>
        </w:rPr>
        <w:drawing>
          <wp:anchor distT="0" distB="0" distL="114935" distR="114935" simplePos="0" relativeHeight="251603968" behindDoc="1" locked="0" layoutInCell="1" allowOverlap="1">
            <wp:simplePos x="0" y="0"/>
            <wp:positionH relativeFrom="margin">
              <wp:posOffset>1727200</wp:posOffset>
            </wp:positionH>
            <wp:positionV relativeFrom="paragraph">
              <wp:posOffset>92075</wp:posOffset>
            </wp:positionV>
            <wp:extent cx="2822575" cy="2028825"/>
            <wp:effectExtent l="0" t="0" r="0" b="9525"/>
            <wp:wrapTight wrapText="bothSides">
              <wp:wrapPolygon edited="0">
                <wp:start x="0" y="0"/>
                <wp:lineTo x="0" y="21499"/>
                <wp:lineTo x="21430" y="21499"/>
                <wp:lineTo x="21430" y="0"/>
                <wp:lineTo x="0" y="0"/>
              </wp:wrapPolygon>
            </wp:wrapTight>
            <wp:docPr id="6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22575" cy="20288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792F11" w:rsidRDefault="00792F11" w:rsidP="00792F11">
      <w:pPr>
        <w:pStyle w:val="Ttulo3"/>
        <w:spacing w:after="0"/>
        <w:rPr>
          <w:rFonts w:ascii="Arial" w:hAnsi="Arial" w:cs="Arial"/>
          <w:sz w:val="22"/>
          <w:szCs w:val="22"/>
        </w:rPr>
      </w:pPr>
    </w:p>
    <w:p w:rsidR="00792F11" w:rsidRDefault="00792F11" w:rsidP="00792F11">
      <w:pPr>
        <w:pStyle w:val="Ttulo3"/>
        <w:spacing w:after="0"/>
        <w:rPr>
          <w:rFonts w:ascii="Arial" w:hAnsi="Arial" w:cs="Arial"/>
          <w:sz w:val="22"/>
          <w:szCs w:val="22"/>
        </w:rPr>
      </w:pPr>
    </w:p>
    <w:p w:rsidR="00792F11" w:rsidRDefault="00792F11" w:rsidP="00792F11">
      <w:pPr>
        <w:pStyle w:val="Ttulo3"/>
        <w:spacing w:after="0"/>
        <w:rPr>
          <w:rFonts w:ascii="Arial" w:hAnsi="Arial" w:cs="Arial"/>
          <w:sz w:val="22"/>
          <w:szCs w:val="22"/>
        </w:rPr>
      </w:pPr>
    </w:p>
    <w:p w:rsidR="00792F11" w:rsidRDefault="00792F11" w:rsidP="00792F11">
      <w:pPr>
        <w:pStyle w:val="Ttulo3"/>
        <w:spacing w:after="0"/>
        <w:rPr>
          <w:rFonts w:ascii="Arial" w:hAnsi="Arial" w:cs="Arial"/>
          <w:sz w:val="22"/>
          <w:szCs w:val="22"/>
        </w:rPr>
      </w:pPr>
    </w:p>
    <w:p w:rsidR="00792F11" w:rsidRDefault="00792F11" w:rsidP="00792F11">
      <w:pPr>
        <w:pStyle w:val="Ttulo3"/>
        <w:spacing w:after="0"/>
        <w:rPr>
          <w:rFonts w:ascii="Arial" w:hAnsi="Arial" w:cs="Arial"/>
          <w:sz w:val="22"/>
          <w:szCs w:val="22"/>
        </w:rPr>
      </w:pPr>
    </w:p>
    <w:p w:rsidR="00792F11" w:rsidRDefault="00792F11" w:rsidP="00792F11">
      <w:pPr>
        <w:pStyle w:val="Ttulo3"/>
        <w:spacing w:after="0"/>
        <w:rPr>
          <w:rFonts w:ascii="Arial" w:hAnsi="Arial" w:cs="Arial"/>
          <w:sz w:val="22"/>
          <w:szCs w:val="22"/>
        </w:rPr>
      </w:pPr>
    </w:p>
    <w:p w:rsidR="00792F11" w:rsidRDefault="00792F11" w:rsidP="00792F11">
      <w:pPr>
        <w:pStyle w:val="Ttulo3"/>
        <w:spacing w:after="0"/>
        <w:rPr>
          <w:rFonts w:ascii="Arial" w:hAnsi="Arial" w:cs="Arial"/>
          <w:sz w:val="22"/>
          <w:szCs w:val="22"/>
        </w:rPr>
      </w:pPr>
    </w:p>
    <w:p w:rsidR="00A35AE4" w:rsidRDefault="00A35AE4" w:rsidP="00792F11">
      <w:pPr>
        <w:pStyle w:val="Sinespaciado"/>
        <w:ind w:firstLine="426"/>
        <w:jc w:val="center"/>
        <w:rPr>
          <w:sz w:val="16"/>
          <w:szCs w:val="16"/>
          <w:lang w:val="es-CO" w:eastAsia="es-CO"/>
        </w:rPr>
      </w:pPr>
    </w:p>
    <w:p w:rsidR="00792F11" w:rsidRPr="00792F11" w:rsidRDefault="00792F11" w:rsidP="00792F11">
      <w:pPr>
        <w:pStyle w:val="Sinespaciado"/>
        <w:ind w:firstLine="426"/>
        <w:jc w:val="center"/>
        <w:rPr>
          <w:sz w:val="16"/>
          <w:szCs w:val="16"/>
          <w:lang w:val="es-CO" w:eastAsia="es-CO"/>
        </w:rPr>
      </w:pPr>
      <w:r w:rsidRPr="00792F11">
        <w:rPr>
          <w:sz w:val="16"/>
          <w:szCs w:val="16"/>
          <w:lang w:val="es-CO" w:eastAsia="es-CO"/>
        </w:rPr>
        <w:t>Fuente: Subdirección de Infraestructura Cultural</w:t>
      </w:r>
    </w:p>
    <w:p w:rsidR="00792F11" w:rsidRPr="00792F11" w:rsidRDefault="00792F11" w:rsidP="00A35AE4">
      <w:pPr>
        <w:pStyle w:val="Sinespaciado"/>
        <w:jc w:val="both"/>
      </w:pPr>
    </w:p>
    <w:p w:rsidR="00E259ED" w:rsidRPr="00A35AE4" w:rsidRDefault="00E259ED" w:rsidP="00A35AE4">
      <w:pPr>
        <w:pStyle w:val="Sinespaciado"/>
        <w:jc w:val="both"/>
        <w:rPr>
          <w:i/>
          <w:sz w:val="22"/>
          <w:szCs w:val="22"/>
        </w:rPr>
      </w:pPr>
      <w:r w:rsidRPr="00A35AE4">
        <w:rPr>
          <w:i/>
          <w:sz w:val="22"/>
          <w:szCs w:val="22"/>
        </w:rPr>
        <w:t xml:space="preserve">TEATRO SANTAFÉ - </w:t>
      </w:r>
      <w:r w:rsidR="0007386A" w:rsidRPr="00A35AE4">
        <w:rPr>
          <w:i/>
          <w:sz w:val="22"/>
          <w:szCs w:val="22"/>
        </w:rPr>
        <w:t>ACTA DE COMPROMISO No. 007 de 2016</w:t>
      </w:r>
      <w:bookmarkEnd w:id="142"/>
      <w:bookmarkEnd w:id="143"/>
      <w:r w:rsidR="0007386A" w:rsidRPr="00A35AE4">
        <w:rPr>
          <w:i/>
          <w:sz w:val="22"/>
          <w:szCs w:val="22"/>
        </w:rPr>
        <w:t xml:space="preserve"> </w:t>
      </w:r>
      <w:bookmarkStart w:id="144" w:name="_Hlk502046816"/>
    </w:p>
    <w:p w:rsidR="0007386A" w:rsidRPr="00023C7C" w:rsidRDefault="00E259ED" w:rsidP="00A35AE4">
      <w:pPr>
        <w:pStyle w:val="Sinespaciado"/>
        <w:jc w:val="both"/>
        <w:rPr>
          <w:sz w:val="22"/>
          <w:szCs w:val="22"/>
        </w:rPr>
      </w:pPr>
      <w:r w:rsidRPr="00023C7C">
        <w:rPr>
          <w:sz w:val="22"/>
          <w:szCs w:val="22"/>
        </w:rPr>
        <w:t>C</w:t>
      </w:r>
      <w:r w:rsidR="0007386A" w:rsidRPr="00023C7C">
        <w:rPr>
          <w:sz w:val="22"/>
          <w:szCs w:val="22"/>
        </w:rPr>
        <w:t xml:space="preserve">on la Artes y Espectáculos producciones SAS para el escenario </w:t>
      </w:r>
      <w:r w:rsidR="0007386A" w:rsidRPr="00023C7C">
        <w:rPr>
          <w:b/>
          <w:bCs/>
          <w:sz w:val="22"/>
          <w:szCs w:val="22"/>
        </w:rPr>
        <w:t>Teatro Santafé</w:t>
      </w:r>
      <w:r w:rsidR="0007386A" w:rsidRPr="00023C7C">
        <w:rPr>
          <w:sz w:val="22"/>
          <w:szCs w:val="22"/>
        </w:rPr>
        <w:t xml:space="preserve">, la cual inició en septiembre del 2016, para las líneas de mejoramiento y/o adecuación y dotación. </w:t>
      </w:r>
      <w:bookmarkEnd w:id="144"/>
      <w:r w:rsidR="0007386A" w:rsidRPr="00023C7C">
        <w:rPr>
          <w:sz w:val="22"/>
          <w:szCs w:val="22"/>
        </w:rPr>
        <w:t>Se dio trámite al primer desembolso en calidad de pago anticipado correspondiente al 40% del valor del estímulo económico, con lo cual la organización adelantó la contratación de las actividades del presupuesto</w:t>
      </w:r>
      <w:r w:rsidR="00153096" w:rsidRPr="00023C7C">
        <w:rPr>
          <w:sz w:val="22"/>
          <w:szCs w:val="22"/>
        </w:rPr>
        <w:t>; en</w:t>
      </w:r>
      <w:r w:rsidR="0007386A" w:rsidRPr="00023C7C">
        <w:rPr>
          <w:sz w:val="22"/>
          <w:szCs w:val="22"/>
        </w:rPr>
        <w:t xml:space="preserve"> diciembre se realizó el segundo desembolso correspondiente al 30%</w:t>
      </w:r>
      <w:r w:rsidR="00153096" w:rsidRPr="00023C7C">
        <w:rPr>
          <w:sz w:val="22"/>
          <w:szCs w:val="22"/>
        </w:rPr>
        <w:t>;</w:t>
      </w:r>
      <w:r w:rsidR="0007386A" w:rsidRPr="00023C7C">
        <w:rPr>
          <w:sz w:val="22"/>
          <w:szCs w:val="22"/>
        </w:rPr>
        <w:t xml:space="preserve"> en el mes de marzo de 2017 se realizó el tercer y último desembolso. La ejecución del acta de compromiso finalizó con un porcentaje de ejecución del 100% en el mes de febrero</w:t>
      </w:r>
      <w:r w:rsidR="00153096" w:rsidRPr="00023C7C">
        <w:rPr>
          <w:sz w:val="22"/>
          <w:szCs w:val="22"/>
        </w:rPr>
        <w:t xml:space="preserve"> de 2017</w:t>
      </w:r>
      <w:r w:rsidR="0007386A" w:rsidRPr="00023C7C">
        <w:rPr>
          <w:sz w:val="22"/>
          <w:szCs w:val="22"/>
        </w:rPr>
        <w:t>, s</w:t>
      </w:r>
      <w:bookmarkStart w:id="145" w:name="_Hlk502046826"/>
      <w:r w:rsidR="0007386A" w:rsidRPr="00023C7C">
        <w:rPr>
          <w:sz w:val="22"/>
          <w:szCs w:val="22"/>
        </w:rPr>
        <w:t xml:space="preserve">e realizó informe final de ejecución y se adelanta proceso de liquidación. </w:t>
      </w:r>
      <w:r w:rsidR="005A5327" w:rsidRPr="00023C7C">
        <w:rPr>
          <w:sz w:val="22"/>
          <w:szCs w:val="22"/>
        </w:rPr>
        <w:t>Con la ejecución de este proyecto la SCRD aportó para el mejoramiento de la infraestructura del Teatro con obras de adecuación y mejoramiento del escenario en la sala, baterías sanitarias de público y actores, cafetería, así como con dotación de iluminación y sonido.</w:t>
      </w:r>
      <w:r w:rsidR="0007386A" w:rsidRPr="00023C7C">
        <w:rPr>
          <w:sz w:val="22"/>
          <w:szCs w:val="22"/>
        </w:rPr>
        <w:t xml:space="preserve"> </w:t>
      </w:r>
    </w:p>
    <w:bookmarkEnd w:id="145"/>
    <w:p w:rsidR="00A35AE4" w:rsidRDefault="00A35AE4" w:rsidP="00A35AE4">
      <w:pPr>
        <w:pStyle w:val="Sinespaciado"/>
        <w:jc w:val="both"/>
        <w:rPr>
          <w:sz w:val="22"/>
          <w:szCs w:val="22"/>
        </w:rPr>
      </w:pPr>
      <w:r w:rsidRPr="00023C7C">
        <w:rPr>
          <w:noProof/>
          <w:sz w:val="22"/>
          <w:szCs w:val="22"/>
        </w:rPr>
        <w:drawing>
          <wp:anchor distT="0" distB="0" distL="114935" distR="114935" simplePos="0" relativeHeight="251604992" behindDoc="1" locked="0" layoutInCell="1" allowOverlap="1">
            <wp:simplePos x="0" y="0"/>
            <wp:positionH relativeFrom="margin">
              <wp:posOffset>1622425</wp:posOffset>
            </wp:positionH>
            <wp:positionV relativeFrom="paragraph">
              <wp:posOffset>106680</wp:posOffset>
            </wp:positionV>
            <wp:extent cx="2799715" cy="1847850"/>
            <wp:effectExtent l="0" t="0" r="635" b="0"/>
            <wp:wrapTight wrapText="bothSides">
              <wp:wrapPolygon edited="0">
                <wp:start x="0" y="0"/>
                <wp:lineTo x="0" y="21377"/>
                <wp:lineTo x="21458" y="21377"/>
                <wp:lineTo x="21458" y="0"/>
                <wp:lineTo x="0" y="0"/>
              </wp:wrapPolygon>
            </wp:wrapTight>
            <wp:docPr id="6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99715" cy="18478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EF4306">
        <w:rPr>
          <w:sz w:val="22"/>
          <w:szCs w:val="22"/>
        </w:rPr>
        <w:tab/>
      </w:r>
      <w:bookmarkStart w:id="146" w:name="_Toc4492567"/>
      <w:bookmarkStart w:id="147" w:name="_Toc4508462"/>
    </w:p>
    <w:p w:rsidR="00A35AE4" w:rsidRDefault="00A35AE4" w:rsidP="00A35AE4">
      <w:pPr>
        <w:pStyle w:val="Sinespaciado"/>
        <w:jc w:val="both"/>
        <w:rPr>
          <w:sz w:val="22"/>
          <w:szCs w:val="22"/>
        </w:rPr>
      </w:pPr>
    </w:p>
    <w:p w:rsidR="00A35AE4" w:rsidRDefault="00A35AE4" w:rsidP="00A35AE4">
      <w:pPr>
        <w:pStyle w:val="Sinespaciado"/>
        <w:jc w:val="both"/>
        <w:rPr>
          <w:sz w:val="22"/>
          <w:szCs w:val="22"/>
        </w:rPr>
      </w:pPr>
    </w:p>
    <w:p w:rsidR="00A35AE4" w:rsidRDefault="00A35AE4" w:rsidP="00A35AE4">
      <w:pPr>
        <w:pStyle w:val="Sinespaciado"/>
        <w:jc w:val="both"/>
        <w:rPr>
          <w:sz w:val="22"/>
          <w:szCs w:val="22"/>
        </w:rPr>
      </w:pPr>
    </w:p>
    <w:p w:rsidR="00A35AE4" w:rsidRDefault="00A35AE4" w:rsidP="00A35AE4">
      <w:pPr>
        <w:pStyle w:val="Sinespaciado"/>
        <w:jc w:val="both"/>
        <w:rPr>
          <w:sz w:val="22"/>
          <w:szCs w:val="22"/>
        </w:rPr>
      </w:pPr>
    </w:p>
    <w:p w:rsidR="00A35AE4" w:rsidRDefault="00A35AE4" w:rsidP="00A35AE4">
      <w:pPr>
        <w:pStyle w:val="Sinespaciado"/>
        <w:jc w:val="both"/>
        <w:rPr>
          <w:sz w:val="22"/>
          <w:szCs w:val="22"/>
        </w:rPr>
      </w:pPr>
    </w:p>
    <w:p w:rsidR="00A35AE4" w:rsidRDefault="00A35AE4" w:rsidP="00A35AE4">
      <w:pPr>
        <w:pStyle w:val="Sinespaciado"/>
        <w:jc w:val="both"/>
        <w:rPr>
          <w:sz w:val="22"/>
          <w:szCs w:val="22"/>
        </w:rPr>
      </w:pPr>
    </w:p>
    <w:p w:rsidR="00A35AE4" w:rsidRDefault="00A35AE4" w:rsidP="00A35AE4">
      <w:pPr>
        <w:pStyle w:val="Sinespaciado"/>
        <w:jc w:val="both"/>
        <w:rPr>
          <w:sz w:val="22"/>
          <w:szCs w:val="22"/>
        </w:rPr>
      </w:pPr>
    </w:p>
    <w:p w:rsidR="00A35AE4" w:rsidRDefault="00A35AE4" w:rsidP="00A35AE4">
      <w:pPr>
        <w:pStyle w:val="Sinespaciado"/>
        <w:jc w:val="both"/>
        <w:rPr>
          <w:sz w:val="22"/>
          <w:szCs w:val="22"/>
        </w:rPr>
      </w:pPr>
    </w:p>
    <w:p w:rsidR="00A35AE4" w:rsidRDefault="00A35AE4" w:rsidP="00A35AE4">
      <w:pPr>
        <w:pStyle w:val="Sinespaciado"/>
        <w:jc w:val="both"/>
        <w:rPr>
          <w:sz w:val="22"/>
          <w:szCs w:val="22"/>
        </w:rPr>
      </w:pPr>
    </w:p>
    <w:p w:rsidR="00A35AE4" w:rsidRDefault="00A35AE4" w:rsidP="00A35AE4">
      <w:pPr>
        <w:pStyle w:val="Sinespaciado"/>
        <w:jc w:val="both"/>
        <w:rPr>
          <w:sz w:val="22"/>
          <w:szCs w:val="22"/>
        </w:rPr>
      </w:pPr>
    </w:p>
    <w:p w:rsidR="00A35AE4" w:rsidRDefault="00A35AE4" w:rsidP="00A35AE4">
      <w:pPr>
        <w:pStyle w:val="Sinespaciado"/>
        <w:jc w:val="both"/>
        <w:rPr>
          <w:sz w:val="22"/>
          <w:szCs w:val="22"/>
        </w:rPr>
      </w:pPr>
    </w:p>
    <w:p w:rsidR="00A35AE4" w:rsidRDefault="00A35AE4" w:rsidP="00A35AE4">
      <w:pPr>
        <w:pStyle w:val="Sinespaciado"/>
        <w:ind w:firstLine="426"/>
        <w:jc w:val="center"/>
        <w:rPr>
          <w:sz w:val="16"/>
          <w:szCs w:val="16"/>
          <w:lang w:val="es-CO" w:eastAsia="es-CO"/>
        </w:rPr>
      </w:pPr>
    </w:p>
    <w:p w:rsidR="00A35AE4" w:rsidRPr="00792F11" w:rsidRDefault="00A35AE4" w:rsidP="00A35AE4">
      <w:pPr>
        <w:pStyle w:val="Sinespaciado"/>
        <w:ind w:firstLine="426"/>
        <w:jc w:val="center"/>
        <w:rPr>
          <w:sz w:val="16"/>
          <w:szCs w:val="16"/>
          <w:lang w:val="es-CO" w:eastAsia="es-CO"/>
        </w:rPr>
      </w:pPr>
      <w:r w:rsidRPr="00792F11">
        <w:rPr>
          <w:sz w:val="16"/>
          <w:szCs w:val="16"/>
          <w:lang w:val="es-CO" w:eastAsia="es-CO"/>
        </w:rPr>
        <w:t>Fuente: Subdirección de Infraestructura Cultural</w:t>
      </w:r>
    </w:p>
    <w:p w:rsidR="00E259ED" w:rsidRPr="00A35AE4" w:rsidRDefault="00E259ED" w:rsidP="00A35AE4">
      <w:pPr>
        <w:pStyle w:val="Sinespaciado"/>
        <w:jc w:val="both"/>
        <w:rPr>
          <w:i/>
          <w:sz w:val="22"/>
        </w:rPr>
      </w:pPr>
      <w:r w:rsidRPr="00A35AE4">
        <w:rPr>
          <w:i/>
          <w:sz w:val="22"/>
        </w:rPr>
        <w:lastRenderedPageBreak/>
        <w:t xml:space="preserve">TEATRO LA MACARENA - </w:t>
      </w:r>
      <w:r w:rsidR="0007386A" w:rsidRPr="00A35AE4">
        <w:rPr>
          <w:i/>
          <w:sz w:val="22"/>
        </w:rPr>
        <w:t>ACTA DE COMPROMISO No. 008 de 2016</w:t>
      </w:r>
      <w:bookmarkStart w:id="148" w:name="_Hlk502046847"/>
      <w:bookmarkStart w:id="149" w:name="_Hlk502046900"/>
      <w:bookmarkEnd w:id="146"/>
      <w:bookmarkEnd w:id="147"/>
    </w:p>
    <w:p w:rsidR="00A8033F" w:rsidRDefault="00E259ED" w:rsidP="00A35AE4">
      <w:pPr>
        <w:pStyle w:val="Sinespaciado"/>
        <w:jc w:val="both"/>
        <w:rPr>
          <w:sz w:val="22"/>
        </w:rPr>
      </w:pPr>
      <w:r w:rsidRPr="00A35AE4">
        <w:rPr>
          <w:sz w:val="22"/>
        </w:rPr>
        <w:t>C</w:t>
      </w:r>
      <w:r w:rsidR="00A8033F" w:rsidRPr="00A35AE4">
        <w:rPr>
          <w:sz w:val="22"/>
        </w:rPr>
        <w:t xml:space="preserve">on la Corporación Los Funámbulos para el escenario </w:t>
      </w:r>
      <w:r w:rsidR="00A8033F" w:rsidRPr="00A35AE4">
        <w:rPr>
          <w:b/>
          <w:bCs/>
          <w:sz w:val="22"/>
        </w:rPr>
        <w:t>Teatro la Macarena</w:t>
      </w:r>
      <w:r w:rsidR="00A8033F" w:rsidRPr="00A35AE4">
        <w:rPr>
          <w:sz w:val="22"/>
        </w:rPr>
        <w:t xml:space="preserve">, inició en septiembre del 2016, para la línea de dotación. </w:t>
      </w:r>
      <w:bookmarkEnd w:id="148"/>
      <w:r w:rsidR="00A8033F" w:rsidRPr="00A35AE4">
        <w:rPr>
          <w:sz w:val="22"/>
        </w:rPr>
        <w:t>Se dio trámite al primer desembolso en calidad de pago anticipado correspondiente al 40% del valor del estímulo económico, con lo cual la organización adelantó la contratación de las actividades del presupuesto; en noviembre del 2016 se realizó el segundo pago y en diciembre del 2016 se realizó el tercer y último desembolso y se tramitó una prórroga hasta enero del 2017. La ejecución del acta de compromiso finalizó con un porcentaje de ejecución del 100% en el mes de enero de 2017, se realizó informe final de ejecución por parte de la organización e informe final de supervisión y se liquidó el acta de compromiso. Con la ejecución de este proyecto la SCRD aportó para la dotación del teatro con silletería y mejoramiento de piso.</w:t>
      </w:r>
    </w:p>
    <w:p w:rsidR="00A35AE4" w:rsidRDefault="00A35AE4" w:rsidP="00A35AE4">
      <w:pPr>
        <w:pStyle w:val="Sinespaciado"/>
        <w:jc w:val="both"/>
        <w:rPr>
          <w:sz w:val="22"/>
        </w:rPr>
      </w:pPr>
      <w:r w:rsidRPr="00A35AE4">
        <w:rPr>
          <w:noProof/>
          <w:sz w:val="22"/>
        </w:rPr>
        <w:drawing>
          <wp:anchor distT="0" distB="0" distL="114935" distR="114935" simplePos="0" relativeHeight="251606016" behindDoc="1" locked="0" layoutInCell="1" allowOverlap="1">
            <wp:simplePos x="0" y="0"/>
            <wp:positionH relativeFrom="margin">
              <wp:align>center</wp:align>
            </wp:positionH>
            <wp:positionV relativeFrom="paragraph">
              <wp:posOffset>164465</wp:posOffset>
            </wp:positionV>
            <wp:extent cx="3158490" cy="2143125"/>
            <wp:effectExtent l="0" t="0" r="3810" b="9525"/>
            <wp:wrapTight wrapText="bothSides">
              <wp:wrapPolygon edited="0">
                <wp:start x="0" y="0"/>
                <wp:lineTo x="0" y="21504"/>
                <wp:lineTo x="21496" y="21504"/>
                <wp:lineTo x="21496" y="0"/>
                <wp:lineTo x="0" y="0"/>
              </wp:wrapPolygon>
            </wp:wrapTight>
            <wp:docPr id="6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58490" cy="21431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Pr="00A35AE4" w:rsidRDefault="00A35AE4" w:rsidP="00A35AE4">
      <w:pPr>
        <w:pStyle w:val="Sinespaciado"/>
        <w:jc w:val="both"/>
        <w:rPr>
          <w:sz w:val="22"/>
        </w:rPr>
      </w:pPr>
    </w:p>
    <w:p w:rsidR="0050266E" w:rsidRDefault="0050266E"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Pr="00792F11" w:rsidRDefault="00A35AE4" w:rsidP="00A35AE4">
      <w:pPr>
        <w:pStyle w:val="Sinespaciado"/>
        <w:ind w:firstLine="426"/>
        <w:jc w:val="center"/>
        <w:rPr>
          <w:sz w:val="16"/>
          <w:szCs w:val="16"/>
          <w:lang w:val="es-CO" w:eastAsia="es-CO"/>
        </w:rPr>
      </w:pPr>
      <w:r w:rsidRPr="00792F11">
        <w:rPr>
          <w:sz w:val="16"/>
          <w:szCs w:val="16"/>
          <w:lang w:val="es-CO" w:eastAsia="es-CO"/>
        </w:rPr>
        <w:t>Fuente: Subdirección de Infraestructura Cultural</w:t>
      </w:r>
    </w:p>
    <w:p w:rsidR="00A35AE4" w:rsidRDefault="00A35AE4" w:rsidP="00A35AE4">
      <w:pPr>
        <w:pStyle w:val="Sinespaciado"/>
        <w:jc w:val="both"/>
        <w:rPr>
          <w:sz w:val="22"/>
        </w:rPr>
      </w:pPr>
    </w:p>
    <w:p w:rsidR="00E259ED" w:rsidRPr="00A35AE4" w:rsidRDefault="00E259ED" w:rsidP="00A35AE4">
      <w:pPr>
        <w:pStyle w:val="Sinespaciado"/>
        <w:jc w:val="both"/>
        <w:rPr>
          <w:i/>
          <w:sz w:val="22"/>
        </w:rPr>
      </w:pPr>
      <w:bookmarkStart w:id="150" w:name="_Toc4492568"/>
      <w:bookmarkStart w:id="151" w:name="_Toc4508463"/>
      <w:bookmarkEnd w:id="149"/>
      <w:r w:rsidRPr="00A35AE4">
        <w:rPr>
          <w:i/>
          <w:sz w:val="22"/>
        </w:rPr>
        <w:t xml:space="preserve">TEATRO LIBRE SEDE CENTRO - </w:t>
      </w:r>
      <w:r w:rsidR="0007386A" w:rsidRPr="00A35AE4">
        <w:rPr>
          <w:i/>
          <w:sz w:val="22"/>
        </w:rPr>
        <w:t>ACTA DE COMPROMISO No. 009 de 2016</w:t>
      </w:r>
      <w:bookmarkStart w:id="152" w:name="_Hlk502047019"/>
      <w:bookmarkEnd w:id="150"/>
      <w:bookmarkEnd w:id="151"/>
    </w:p>
    <w:p w:rsidR="0007386A" w:rsidRPr="00A35AE4" w:rsidRDefault="00A35AE4" w:rsidP="00A35AE4">
      <w:pPr>
        <w:pStyle w:val="Sinespaciado"/>
        <w:jc w:val="both"/>
        <w:rPr>
          <w:sz w:val="22"/>
        </w:rPr>
      </w:pPr>
      <w:r>
        <w:rPr>
          <w:sz w:val="22"/>
        </w:rPr>
        <w:t>C</w:t>
      </w:r>
      <w:r w:rsidR="0007386A" w:rsidRPr="00A35AE4">
        <w:rPr>
          <w:sz w:val="22"/>
        </w:rPr>
        <w:t xml:space="preserve">on la Fundación Teatro Libre para el escenario </w:t>
      </w:r>
      <w:r w:rsidR="0007386A" w:rsidRPr="00A35AE4">
        <w:rPr>
          <w:b/>
          <w:bCs/>
          <w:sz w:val="22"/>
        </w:rPr>
        <w:t>Teatro Libre Sede Centro</w:t>
      </w:r>
      <w:r w:rsidR="0007386A" w:rsidRPr="00A35AE4">
        <w:rPr>
          <w:sz w:val="22"/>
        </w:rPr>
        <w:t xml:space="preserve">, </w:t>
      </w:r>
      <w:bookmarkEnd w:id="152"/>
      <w:r w:rsidR="00B32172" w:rsidRPr="00A35AE4">
        <w:rPr>
          <w:sz w:val="22"/>
        </w:rPr>
        <w:t xml:space="preserve">con la Corporación Los Funámbulos para el escenario </w:t>
      </w:r>
      <w:r w:rsidR="00B32172" w:rsidRPr="00A35AE4">
        <w:rPr>
          <w:b/>
          <w:bCs/>
          <w:sz w:val="22"/>
        </w:rPr>
        <w:t>Teatro la Macarena</w:t>
      </w:r>
      <w:r w:rsidR="00B32172" w:rsidRPr="00A35AE4">
        <w:rPr>
          <w:sz w:val="22"/>
        </w:rPr>
        <w:t>, inició en septiembre del 2016, para la línea de dotación. Se dio trámite al primer desembolso en calidad de pago anticipado correspondiente al 40% del valor del estímulo económico, con lo cual la organización adelantó la contratación de las actividades del presupuesto; en noviembre del 2016 se realizó el segundo pago y en diciembre del 2016 se realizó el tercer y último desembolso y se tramitó una prórroga hasta enero del 2017. La ejecución del acta de compromiso finalizó con un porcentaje de ejecución del 100% en el mes de enero de 2017, se realizó informe final de ejecución por parte de la organización e informe final de supervisión y se liquidó el acta de compromiso. Con la ejecución de este proyecto la SCRD aportó para la dotación del teatro con silletería y mejoramiento de piso.</w:t>
      </w:r>
    </w:p>
    <w:p w:rsidR="00B562F0" w:rsidRPr="00A35AE4" w:rsidRDefault="00B562F0" w:rsidP="00A35AE4">
      <w:pPr>
        <w:pStyle w:val="Sinespaciado"/>
        <w:jc w:val="both"/>
        <w:rPr>
          <w:sz w:val="22"/>
        </w:rPr>
      </w:pPr>
    </w:p>
    <w:p w:rsidR="0007386A" w:rsidRPr="00023C7C" w:rsidRDefault="000E64A9">
      <w:pPr>
        <w:pStyle w:val="Sinespaciado"/>
        <w:jc w:val="center"/>
        <w:rPr>
          <w:sz w:val="22"/>
          <w:szCs w:val="22"/>
        </w:rPr>
      </w:pPr>
      <w:r w:rsidRPr="00023C7C">
        <w:rPr>
          <w:noProof/>
          <w:sz w:val="22"/>
          <w:szCs w:val="22"/>
        </w:rPr>
        <w:lastRenderedPageBreak/>
        <w:drawing>
          <wp:inline distT="0" distB="0" distL="0" distR="0">
            <wp:extent cx="4467225" cy="1857375"/>
            <wp:effectExtent l="0" t="0" r="9525"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70087" cy="1858565"/>
                    </a:xfrm>
                    <a:prstGeom prst="rect">
                      <a:avLst/>
                    </a:prstGeom>
                    <a:solidFill>
                      <a:srgbClr val="FFFFFF"/>
                    </a:solidFill>
                    <a:ln>
                      <a:noFill/>
                    </a:ln>
                  </pic:spPr>
                </pic:pic>
              </a:graphicData>
            </a:graphic>
          </wp:inline>
        </w:drawing>
      </w:r>
    </w:p>
    <w:p w:rsidR="00A35AE4" w:rsidRDefault="00A35AE4">
      <w:pPr>
        <w:pStyle w:val="Sinespaciado"/>
        <w:jc w:val="center"/>
        <w:rPr>
          <w:sz w:val="16"/>
          <w:szCs w:val="16"/>
          <w:lang w:val="es-CO" w:eastAsia="es-CO"/>
        </w:rPr>
      </w:pPr>
    </w:p>
    <w:p w:rsidR="0007386A" w:rsidRPr="00EF4306" w:rsidRDefault="00A35AE4">
      <w:pPr>
        <w:pStyle w:val="Sinespaciado"/>
        <w:jc w:val="center"/>
        <w:rPr>
          <w:sz w:val="16"/>
          <w:szCs w:val="16"/>
          <w:lang w:val="es-CO" w:eastAsia="es-CO"/>
        </w:rPr>
      </w:pPr>
      <w:r>
        <w:rPr>
          <w:sz w:val="16"/>
          <w:szCs w:val="16"/>
          <w:lang w:val="es-CO" w:eastAsia="es-CO"/>
        </w:rPr>
        <w:t>F</w:t>
      </w:r>
      <w:r w:rsidR="0007386A" w:rsidRPr="00EF4306">
        <w:rPr>
          <w:sz w:val="16"/>
          <w:szCs w:val="16"/>
          <w:lang w:val="es-CO" w:eastAsia="es-CO"/>
        </w:rPr>
        <w:t xml:space="preserve">uente: Subdirección de Infraestructura Cultural – Teatro Libre sede centro </w:t>
      </w:r>
    </w:p>
    <w:p w:rsidR="0050266E" w:rsidRPr="00A35AE4" w:rsidRDefault="0050266E" w:rsidP="00A35AE4">
      <w:pPr>
        <w:pStyle w:val="Sinespaciado"/>
        <w:jc w:val="both"/>
        <w:rPr>
          <w:sz w:val="22"/>
        </w:rPr>
      </w:pPr>
    </w:p>
    <w:p w:rsidR="00E259ED" w:rsidRPr="00A35AE4" w:rsidRDefault="00E259ED" w:rsidP="00A35AE4">
      <w:pPr>
        <w:pStyle w:val="Sinespaciado"/>
        <w:jc w:val="both"/>
        <w:rPr>
          <w:i/>
          <w:sz w:val="22"/>
        </w:rPr>
      </w:pPr>
      <w:bookmarkStart w:id="153" w:name="_Toc4492569"/>
      <w:bookmarkStart w:id="154" w:name="_Toc4508464"/>
      <w:r w:rsidRPr="00A35AE4">
        <w:rPr>
          <w:i/>
          <w:sz w:val="22"/>
        </w:rPr>
        <w:t xml:space="preserve">TEATRO LA CASTELLANA - </w:t>
      </w:r>
      <w:r w:rsidR="0007386A" w:rsidRPr="00A35AE4">
        <w:rPr>
          <w:i/>
          <w:sz w:val="22"/>
        </w:rPr>
        <w:t>ACTA DE COMPROMISO No. 010 de 2016</w:t>
      </w:r>
      <w:bookmarkStart w:id="155" w:name="_Hlk502047156"/>
      <w:bookmarkStart w:id="156" w:name="_Hlk502047184"/>
      <w:bookmarkEnd w:id="153"/>
      <w:bookmarkEnd w:id="154"/>
    </w:p>
    <w:p w:rsidR="00A8033F" w:rsidRDefault="00E259ED" w:rsidP="00A35AE4">
      <w:pPr>
        <w:pStyle w:val="Sinespaciado"/>
        <w:jc w:val="both"/>
        <w:rPr>
          <w:sz w:val="22"/>
        </w:rPr>
      </w:pPr>
      <w:r w:rsidRPr="00A35AE4">
        <w:rPr>
          <w:sz w:val="22"/>
        </w:rPr>
        <w:t>C</w:t>
      </w:r>
      <w:r w:rsidR="00A8033F" w:rsidRPr="00A35AE4">
        <w:rPr>
          <w:sz w:val="22"/>
        </w:rPr>
        <w:t xml:space="preserve">on la Fundación Teatro Nacional para el escenario </w:t>
      </w:r>
      <w:r w:rsidR="00A8033F" w:rsidRPr="00A35AE4">
        <w:rPr>
          <w:b/>
          <w:bCs/>
          <w:sz w:val="22"/>
        </w:rPr>
        <w:t>Teatro La Castellana</w:t>
      </w:r>
      <w:r w:rsidR="00A8033F" w:rsidRPr="00A35AE4">
        <w:rPr>
          <w:sz w:val="22"/>
        </w:rPr>
        <w:t>, la cual inició en diciembre del 2016, para las líneas de dotación mejoramiento y adecuación.</w:t>
      </w:r>
      <w:bookmarkEnd w:id="155"/>
      <w:r w:rsidR="00A8033F" w:rsidRPr="00A35AE4">
        <w:rPr>
          <w:sz w:val="22"/>
        </w:rPr>
        <w:t xml:space="preserve"> Se realizó un primer desembolso correspondiente al 40% del valor del estímulo económico, con lo cual la organización adelantó la contratación de las actividades del presupuesto, en julio del 2017 se realizó el segundo desembolso y en el mes de agosto de 2017 se realizó tercer y último desembolso. La ejecución del acta de compromiso finalizó en el mes de mayo de 2017, se realizó informe final de ejecución por parte de la organización e informe final de supervisión el día 4 de diciembre de 2017 y se adelanta proceso de liquidación mediante acta de liquidación. Con la ejecución de este proyecto la Secretaría de Cultura aportó para el mejoramiento de la infraestructura del teatro con obras de adecuación y mejoramiento del escenario en la sala, baterías sanitarias de público y actores, cafetería, instalaciones hidrosanitarias y eléctricas.</w:t>
      </w:r>
    </w:p>
    <w:p w:rsidR="00A35AE4" w:rsidRDefault="00A35AE4" w:rsidP="00A35AE4">
      <w:pPr>
        <w:pStyle w:val="Sinespaciado"/>
        <w:jc w:val="both"/>
        <w:rPr>
          <w:sz w:val="22"/>
        </w:rPr>
      </w:pPr>
      <w:r w:rsidRPr="00A35AE4">
        <w:rPr>
          <w:noProof/>
          <w:sz w:val="22"/>
        </w:rPr>
        <w:drawing>
          <wp:anchor distT="0" distB="0" distL="114935" distR="114935" simplePos="0" relativeHeight="251607040" behindDoc="1" locked="0" layoutInCell="1" allowOverlap="1">
            <wp:simplePos x="0" y="0"/>
            <wp:positionH relativeFrom="page">
              <wp:posOffset>2447290</wp:posOffset>
            </wp:positionH>
            <wp:positionV relativeFrom="paragraph">
              <wp:posOffset>140335</wp:posOffset>
            </wp:positionV>
            <wp:extent cx="2981325" cy="2066290"/>
            <wp:effectExtent l="0" t="0" r="9525" b="0"/>
            <wp:wrapTight wrapText="bothSides">
              <wp:wrapPolygon edited="0">
                <wp:start x="0" y="0"/>
                <wp:lineTo x="0" y="21308"/>
                <wp:lineTo x="21531" y="21308"/>
                <wp:lineTo x="21531" y="0"/>
                <wp:lineTo x="0" y="0"/>
              </wp:wrapPolygon>
            </wp:wrapTight>
            <wp:docPr id="5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81325" cy="20662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Default="00A35AE4" w:rsidP="00A35AE4">
      <w:pPr>
        <w:pStyle w:val="Sinespaciado"/>
        <w:jc w:val="both"/>
        <w:rPr>
          <w:sz w:val="22"/>
        </w:rPr>
      </w:pPr>
    </w:p>
    <w:p w:rsidR="00A35AE4" w:rsidRPr="00A35AE4" w:rsidRDefault="00A35AE4" w:rsidP="00A35AE4">
      <w:pPr>
        <w:pStyle w:val="Sinespaciado"/>
        <w:jc w:val="center"/>
        <w:rPr>
          <w:sz w:val="22"/>
        </w:rPr>
      </w:pPr>
      <w:r>
        <w:rPr>
          <w:sz w:val="16"/>
          <w:szCs w:val="16"/>
          <w:lang w:val="es-CO" w:eastAsia="es-CO"/>
        </w:rPr>
        <w:t>F</w:t>
      </w:r>
      <w:r w:rsidRPr="00EF4306">
        <w:rPr>
          <w:sz w:val="16"/>
          <w:szCs w:val="16"/>
          <w:lang w:val="es-CO" w:eastAsia="es-CO"/>
        </w:rPr>
        <w:t>uente: Subdirección de Infraestructura Cultural</w:t>
      </w:r>
    </w:p>
    <w:p w:rsidR="00D85167" w:rsidRPr="00A35AE4" w:rsidRDefault="00D85167" w:rsidP="00A35AE4">
      <w:pPr>
        <w:pStyle w:val="Sinespaciado"/>
        <w:jc w:val="both"/>
        <w:rPr>
          <w:sz w:val="22"/>
        </w:rPr>
      </w:pPr>
    </w:p>
    <w:p w:rsidR="001A7A09" w:rsidRPr="00E13C6B" w:rsidRDefault="001A7A09" w:rsidP="00A35AE4">
      <w:pPr>
        <w:pStyle w:val="Sinespaciado"/>
        <w:jc w:val="both"/>
        <w:rPr>
          <w:b/>
          <w:sz w:val="22"/>
          <w:u w:val="single"/>
        </w:rPr>
      </w:pPr>
      <w:bookmarkStart w:id="157" w:name="_Toc4492570"/>
      <w:bookmarkStart w:id="158" w:name="_Toc4508465"/>
      <w:bookmarkStart w:id="159" w:name="_Hlk502047217"/>
      <w:bookmarkEnd w:id="156"/>
      <w:r w:rsidRPr="00E13C6B">
        <w:rPr>
          <w:b/>
          <w:sz w:val="22"/>
          <w:u w:val="single"/>
        </w:rPr>
        <w:lastRenderedPageBreak/>
        <w:t>ESCENARIO DE NATURALEZA PRIVADA O MIXTA 2017</w:t>
      </w:r>
      <w:bookmarkEnd w:id="157"/>
      <w:bookmarkEnd w:id="158"/>
    </w:p>
    <w:p w:rsidR="001A7A09" w:rsidRPr="00E13C6B" w:rsidRDefault="001A7A09" w:rsidP="00E13C6B">
      <w:pPr>
        <w:pStyle w:val="Sinespaciado"/>
        <w:jc w:val="both"/>
        <w:rPr>
          <w:sz w:val="22"/>
        </w:rPr>
      </w:pPr>
    </w:p>
    <w:p w:rsidR="00F04D34" w:rsidRPr="00E13C6B" w:rsidRDefault="00F04D34" w:rsidP="00E13C6B">
      <w:pPr>
        <w:pStyle w:val="Sinespaciado"/>
        <w:jc w:val="both"/>
        <w:rPr>
          <w:i/>
          <w:sz w:val="22"/>
        </w:rPr>
      </w:pPr>
      <w:bookmarkStart w:id="160" w:name="_Toc4492571"/>
      <w:bookmarkStart w:id="161" w:name="_Toc4508466"/>
      <w:bookmarkEnd w:id="159"/>
      <w:r w:rsidRPr="00E13C6B">
        <w:rPr>
          <w:i/>
          <w:sz w:val="22"/>
        </w:rPr>
        <w:t xml:space="preserve">TEATRO R101 - </w:t>
      </w:r>
      <w:r w:rsidR="0007386A" w:rsidRPr="00E13C6B">
        <w:rPr>
          <w:i/>
          <w:sz w:val="22"/>
        </w:rPr>
        <w:t>ACTA DE COMPROMISO No. 001 de 2017</w:t>
      </w:r>
      <w:bookmarkEnd w:id="160"/>
      <w:bookmarkEnd w:id="161"/>
      <w:r w:rsidR="0007386A" w:rsidRPr="00E13C6B">
        <w:rPr>
          <w:i/>
          <w:sz w:val="22"/>
        </w:rPr>
        <w:t xml:space="preserve"> </w:t>
      </w:r>
    </w:p>
    <w:p w:rsidR="0007386A" w:rsidRPr="00E13C6B" w:rsidRDefault="00F04D34" w:rsidP="00E13C6B">
      <w:pPr>
        <w:pStyle w:val="Sinespaciado"/>
        <w:jc w:val="both"/>
        <w:rPr>
          <w:sz w:val="22"/>
        </w:rPr>
      </w:pPr>
      <w:r w:rsidRPr="00E13C6B">
        <w:rPr>
          <w:rFonts w:eastAsia="Times New Roman"/>
          <w:sz w:val="22"/>
        </w:rPr>
        <w:t>S</w:t>
      </w:r>
      <w:r w:rsidR="0007386A" w:rsidRPr="00E13C6B">
        <w:rPr>
          <w:rFonts w:eastAsia="Times New Roman"/>
          <w:sz w:val="22"/>
        </w:rPr>
        <w:t xml:space="preserve">e suscribió acta de compromiso No. 001 de con el </w:t>
      </w:r>
      <w:r w:rsidR="0007386A" w:rsidRPr="00E13C6B">
        <w:rPr>
          <w:rFonts w:eastAsia="Times New Roman"/>
          <w:b/>
          <w:bCs/>
          <w:sz w:val="22"/>
        </w:rPr>
        <w:t>Teatro R101</w:t>
      </w:r>
      <w:r w:rsidR="0007386A" w:rsidRPr="00E13C6B">
        <w:rPr>
          <w:rFonts w:eastAsia="Times New Roman"/>
          <w:sz w:val="22"/>
        </w:rPr>
        <w:t xml:space="preserve">, la cual inició en julio del 2017, para la línea de dotación. Se realizó un primer desembolso correspondiente al 40% del valor del estímulo económico, con lo cual la organización adelantó la contratación de las actividades del presupuesto, en noviembre de 2017 se realizó el segundo desembolso el 30% y en el mes de diciembre de 2017 se realizó tercer y último desembolso del 30%. </w:t>
      </w:r>
      <w:bookmarkStart w:id="162" w:name="_Hlk510791537"/>
      <w:r w:rsidR="0007386A" w:rsidRPr="00E13C6B">
        <w:rPr>
          <w:rFonts w:eastAsia="Times New Roman"/>
          <w:sz w:val="22"/>
        </w:rPr>
        <w:t xml:space="preserve">A la fecha el porcentaje de avance es del 100%. </w:t>
      </w:r>
    </w:p>
    <w:bookmarkEnd w:id="162"/>
    <w:p w:rsidR="0007386A" w:rsidRPr="00E13C6B" w:rsidRDefault="000E64A9" w:rsidP="00E13C6B">
      <w:pPr>
        <w:pStyle w:val="Sinespaciado"/>
        <w:jc w:val="both"/>
        <w:rPr>
          <w:sz w:val="22"/>
        </w:rPr>
      </w:pPr>
      <w:r w:rsidRPr="00E13C6B">
        <w:rPr>
          <w:noProof/>
          <w:sz w:val="22"/>
        </w:rPr>
        <w:drawing>
          <wp:anchor distT="0" distB="0" distL="114935" distR="114935" simplePos="0" relativeHeight="251608064" behindDoc="1" locked="0" layoutInCell="1" allowOverlap="1">
            <wp:simplePos x="0" y="0"/>
            <wp:positionH relativeFrom="margin">
              <wp:align>center</wp:align>
            </wp:positionH>
            <wp:positionV relativeFrom="paragraph">
              <wp:posOffset>102870</wp:posOffset>
            </wp:positionV>
            <wp:extent cx="4332605" cy="2460625"/>
            <wp:effectExtent l="0" t="0" r="0" b="0"/>
            <wp:wrapTight wrapText="bothSides">
              <wp:wrapPolygon edited="0">
                <wp:start x="0" y="0"/>
                <wp:lineTo x="0" y="21405"/>
                <wp:lineTo x="21464" y="21405"/>
                <wp:lineTo x="21464" y="0"/>
                <wp:lineTo x="0" y="0"/>
              </wp:wrapPolygon>
            </wp:wrapTight>
            <wp:docPr id="5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32605" cy="24606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7386A" w:rsidRPr="00E13C6B" w:rsidRDefault="0007386A" w:rsidP="00E13C6B">
      <w:pPr>
        <w:pStyle w:val="Sinespaciado"/>
        <w:jc w:val="both"/>
        <w:rPr>
          <w:sz w:val="22"/>
        </w:rPr>
      </w:pPr>
    </w:p>
    <w:p w:rsidR="0007386A" w:rsidRPr="00E13C6B" w:rsidRDefault="0007386A" w:rsidP="00E13C6B">
      <w:pPr>
        <w:pStyle w:val="Sinespaciado"/>
        <w:jc w:val="both"/>
        <w:rPr>
          <w:sz w:val="22"/>
        </w:rPr>
      </w:pPr>
    </w:p>
    <w:p w:rsidR="0007386A" w:rsidRPr="00E13C6B" w:rsidRDefault="0007386A" w:rsidP="00E13C6B">
      <w:pPr>
        <w:pStyle w:val="Sinespaciado"/>
        <w:jc w:val="both"/>
        <w:rPr>
          <w:sz w:val="22"/>
        </w:rPr>
      </w:pPr>
    </w:p>
    <w:p w:rsidR="0007386A" w:rsidRPr="00E13C6B" w:rsidRDefault="0007386A" w:rsidP="00E13C6B">
      <w:pPr>
        <w:pStyle w:val="Sinespaciado"/>
        <w:jc w:val="both"/>
        <w:rPr>
          <w:sz w:val="22"/>
        </w:rPr>
      </w:pPr>
    </w:p>
    <w:p w:rsidR="0007386A" w:rsidRPr="00E13C6B" w:rsidRDefault="0007386A" w:rsidP="00E13C6B">
      <w:pPr>
        <w:pStyle w:val="Sinespaciado"/>
        <w:jc w:val="both"/>
        <w:rPr>
          <w:sz w:val="22"/>
        </w:rPr>
      </w:pPr>
    </w:p>
    <w:p w:rsidR="0007386A" w:rsidRPr="00E13C6B" w:rsidRDefault="0007386A" w:rsidP="00E13C6B">
      <w:pPr>
        <w:pStyle w:val="Sinespaciado"/>
        <w:jc w:val="both"/>
        <w:rPr>
          <w:sz w:val="22"/>
        </w:rPr>
      </w:pPr>
    </w:p>
    <w:p w:rsidR="0007386A" w:rsidRPr="00E13C6B" w:rsidRDefault="0007386A" w:rsidP="00E13C6B">
      <w:pPr>
        <w:pStyle w:val="Sinespaciado"/>
        <w:jc w:val="both"/>
        <w:rPr>
          <w:sz w:val="22"/>
        </w:rPr>
      </w:pPr>
    </w:p>
    <w:p w:rsidR="0007386A" w:rsidRPr="00E13C6B" w:rsidRDefault="0007386A" w:rsidP="00E13C6B">
      <w:pPr>
        <w:pStyle w:val="Sinespaciado"/>
        <w:jc w:val="both"/>
        <w:rPr>
          <w:sz w:val="22"/>
        </w:rPr>
      </w:pPr>
    </w:p>
    <w:p w:rsidR="0007386A" w:rsidRPr="00E13C6B" w:rsidRDefault="0007386A" w:rsidP="00E13C6B">
      <w:pPr>
        <w:pStyle w:val="Sinespaciado"/>
        <w:jc w:val="both"/>
        <w:rPr>
          <w:sz w:val="22"/>
        </w:rPr>
      </w:pPr>
    </w:p>
    <w:p w:rsidR="0007386A" w:rsidRPr="00E13C6B" w:rsidRDefault="0007386A" w:rsidP="00E13C6B">
      <w:pPr>
        <w:pStyle w:val="Sinespaciado"/>
        <w:jc w:val="both"/>
        <w:rPr>
          <w:sz w:val="22"/>
        </w:rPr>
      </w:pPr>
    </w:p>
    <w:p w:rsidR="0007386A" w:rsidRPr="00E13C6B" w:rsidRDefault="0007386A" w:rsidP="00E13C6B">
      <w:pPr>
        <w:pStyle w:val="Sinespaciado"/>
        <w:jc w:val="both"/>
        <w:rPr>
          <w:sz w:val="22"/>
        </w:rPr>
      </w:pPr>
    </w:p>
    <w:p w:rsidR="0007386A" w:rsidRPr="00E13C6B" w:rsidRDefault="0007386A" w:rsidP="00E13C6B">
      <w:pPr>
        <w:pStyle w:val="Sinespaciado"/>
        <w:jc w:val="both"/>
        <w:rPr>
          <w:sz w:val="22"/>
        </w:rPr>
      </w:pPr>
    </w:p>
    <w:p w:rsidR="0007386A" w:rsidRPr="00E13C6B" w:rsidRDefault="0007386A" w:rsidP="00E13C6B">
      <w:pPr>
        <w:pStyle w:val="Sinespaciado"/>
        <w:jc w:val="both"/>
        <w:rPr>
          <w:sz w:val="22"/>
        </w:rPr>
      </w:pPr>
    </w:p>
    <w:p w:rsidR="0007386A" w:rsidRPr="00E13C6B" w:rsidRDefault="0007386A" w:rsidP="00E13C6B">
      <w:pPr>
        <w:pStyle w:val="Sinespaciado"/>
        <w:jc w:val="both"/>
        <w:rPr>
          <w:sz w:val="22"/>
        </w:rPr>
      </w:pPr>
    </w:p>
    <w:p w:rsidR="0007386A" w:rsidRPr="00E13C6B" w:rsidRDefault="0007386A" w:rsidP="00E13C6B">
      <w:pPr>
        <w:pStyle w:val="Sinespaciado"/>
        <w:jc w:val="both"/>
        <w:rPr>
          <w:sz w:val="22"/>
        </w:rPr>
      </w:pPr>
    </w:p>
    <w:p w:rsidR="00E13C6B" w:rsidRDefault="00E13C6B" w:rsidP="00E13C6B">
      <w:pPr>
        <w:pStyle w:val="Sinespaciado"/>
        <w:jc w:val="center"/>
        <w:rPr>
          <w:sz w:val="16"/>
          <w:szCs w:val="16"/>
          <w:lang w:val="es-CO" w:eastAsia="es-CO"/>
        </w:rPr>
      </w:pPr>
    </w:p>
    <w:p w:rsidR="0007386A" w:rsidRPr="00E13C6B" w:rsidRDefault="0007386A" w:rsidP="00E13C6B">
      <w:pPr>
        <w:pStyle w:val="Sinespaciado"/>
        <w:jc w:val="center"/>
        <w:rPr>
          <w:sz w:val="16"/>
          <w:szCs w:val="16"/>
          <w:lang w:val="es-CO" w:eastAsia="es-CO"/>
        </w:rPr>
      </w:pPr>
      <w:r w:rsidRPr="00E13C6B">
        <w:rPr>
          <w:sz w:val="16"/>
          <w:szCs w:val="16"/>
          <w:lang w:val="es-CO" w:eastAsia="es-CO"/>
        </w:rPr>
        <w:t>Fuente: Subdirección de Infraestructura Cultural</w:t>
      </w:r>
    </w:p>
    <w:p w:rsidR="00D85167" w:rsidRPr="00E13C6B" w:rsidRDefault="00D85167" w:rsidP="00E13C6B">
      <w:pPr>
        <w:pStyle w:val="Sinespaciado"/>
        <w:jc w:val="both"/>
        <w:rPr>
          <w:sz w:val="22"/>
          <w:lang w:val="es-CO" w:eastAsia="es-CO"/>
        </w:rPr>
      </w:pPr>
    </w:p>
    <w:p w:rsidR="001A7A09" w:rsidRPr="00E13C6B" w:rsidRDefault="001A7A09" w:rsidP="00E13C6B">
      <w:pPr>
        <w:pStyle w:val="Sinespaciado"/>
        <w:jc w:val="both"/>
        <w:rPr>
          <w:b/>
          <w:sz w:val="22"/>
          <w:u w:val="single"/>
        </w:rPr>
      </w:pPr>
      <w:bookmarkStart w:id="163" w:name="_Toc4492572"/>
      <w:bookmarkStart w:id="164" w:name="_Toc4508467"/>
      <w:bookmarkStart w:id="165" w:name="_Hlk502047350"/>
      <w:r w:rsidRPr="00E13C6B">
        <w:rPr>
          <w:b/>
          <w:sz w:val="22"/>
          <w:u w:val="single"/>
        </w:rPr>
        <w:t>ESCENARIO</w:t>
      </w:r>
      <w:r w:rsidR="00891DD5" w:rsidRPr="00E13C6B">
        <w:rPr>
          <w:b/>
          <w:sz w:val="22"/>
          <w:u w:val="single"/>
        </w:rPr>
        <w:t>S</w:t>
      </w:r>
      <w:r w:rsidRPr="00E13C6B">
        <w:rPr>
          <w:b/>
          <w:sz w:val="22"/>
          <w:u w:val="single"/>
        </w:rPr>
        <w:t xml:space="preserve"> DE NATURALEZA PRIVADA O MIXTA 2017 (II SEMESTRE)</w:t>
      </w:r>
      <w:bookmarkEnd w:id="163"/>
      <w:bookmarkEnd w:id="164"/>
    </w:p>
    <w:p w:rsidR="0007386A" w:rsidRPr="00E13C6B" w:rsidRDefault="0007386A" w:rsidP="00E13C6B">
      <w:pPr>
        <w:pStyle w:val="Sinespaciado"/>
        <w:jc w:val="both"/>
        <w:rPr>
          <w:sz w:val="22"/>
        </w:rPr>
      </w:pPr>
    </w:p>
    <w:p w:rsidR="00F04D34" w:rsidRPr="00E13C6B" w:rsidRDefault="00F04D34" w:rsidP="00E13C6B">
      <w:pPr>
        <w:pStyle w:val="Sinespaciado"/>
        <w:jc w:val="both"/>
        <w:rPr>
          <w:i/>
          <w:sz w:val="22"/>
        </w:rPr>
      </w:pPr>
      <w:bookmarkStart w:id="166" w:name="_Toc4492573"/>
      <w:bookmarkStart w:id="167" w:name="_Toc4508468"/>
      <w:bookmarkEnd w:id="165"/>
      <w:r w:rsidRPr="00E13C6B">
        <w:rPr>
          <w:i/>
          <w:sz w:val="22"/>
        </w:rPr>
        <w:t xml:space="preserve">CICA - </w:t>
      </w:r>
      <w:r w:rsidR="0007386A" w:rsidRPr="00E13C6B">
        <w:rPr>
          <w:i/>
          <w:sz w:val="22"/>
        </w:rPr>
        <w:t>ACTA DE COMPROMISO No. 002 de 2017</w:t>
      </w:r>
      <w:bookmarkEnd w:id="166"/>
      <w:bookmarkEnd w:id="167"/>
      <w:r w:rsidR="0007386A" w:rsidRPr="00E13C6B">
        <w:rPr>
          <w:i/>
          <w:sz w:val="22"/>
        </w:rPr>
        <w:t xml:space="preserve"> </w:t>
      </w:r>
    </w:p>
    <w:p w:rsidR="0001307A" w:rsidRPr="00E13C6B" w:rsidRDefault="00F04D34" w:rsidP="00E13C6B">
      <w:pPr>
        <w:pStyle w:val="Sinespaciado"/>
        <w:jc w:val="both"/>
        <w:rPr>
          <w:sz w:val="22"/>
        </w:rPr>
      </w:pPr>
      <w:bookmarkStart w:id="168" w:name="_Hlk502047371"/>
      <w:r w:rsidRPr="00E13C6B">
        <w:rPr>
          <w:rFonts w:eastAsia="Times New Roman"/>
          <w:sz w:val="22"/>
        </w:rPr>
        <w:t>S</w:t>
      </w:r>
      <w:r w:rsidR="0007386A" w:rsidRPr="00E13C6B">
        <w:rPr>
          <w:rFonts w:eastAsia="Times New Roman"/>
          <w:sz w:val="22"/>
        </w:rPr>
        <w:t xml:space="preserve">e suscribió acta de compromiso con la Organización </w:t>
      </w:r>
      <w:r w:rsidR="0007386A" w:rsidRPr="00E13C6B">
        <w:rPr>
          <w:rFonts w:eastAsia="Times New Roman"/>
          <w:b/>
          <w:sz w:val="22"/>
        </w:rPr>
        <w:t>Circulo Colombiano de Artistas - CICA</w:t>
      </w:r>
      <w:r w:rsidR="0007386A" w:rsidRPr="00E13C6B">
        <w:rPr>
          <w:rFonts w:eastAsia="Times New Roman"/>
          <w:sz w:val="22"/>
        </w:rPr>
        <w:t xml:space="preserve"> para el escenario Bernardo Romero Lozano, la cual inició en octubre del 2017, para las líneas de mejoramiento y/o adecuación y dotación. </w:t>
      </w:r>
      <w:bookmarkEnd w:id="168"/>
      <w:r w:rsidR="0007386A" w:rsidRPr="00E13C6B">
        <w:rPr>
          <w:rFonts w:eastAsia="Times New Roman"/>
          <w:sz w:val="22"/>
        </w:rPr>
        <w:t>Se realizó un primer desembolso correspondiente al 40% del valor del estímulo económico, con lo cual la organización adelantó la contratación de las actividades del presupuesto</w:t>
      </w:r>
      <w:bookmarkStart w:id="169" w:name="_Hlk502047826"/>
      <w:r w:rsidR="001A7A09" w:rsidRPr="00E13C6B">
        <w:rPr>
          <w:rFonts w:eastAsia="Times New Roman"/>
          <w:sz w:val="22"/>
        </w:rPr>
        <w:t>; s</w:t>
      </w:r>
      <w:r w:rsidR="0007386A" w:rsidRPr="00E13C6B">
        <w:rPr>
          <w:rFonts w:eastAsia="Times New Roman"/>
          <w:sz w:val="22"/>
        </w:rPr>
        <w:t xml:space="preserve">e realizó un segundo desembolso correspondiente al 30% del valor del estímulo económico, con lo cual la organización inició la ejecución de las obras. </w:t>
      </w:r>
      <w:r w:rsidR="009E06E5" w:rsidRPr="00E13C6B">
        <w:rPr>
          <w:rFonts w:eastAsia="Times New Roman"/>
          <w:sz w:val="22"/>
        </w:rPr>
        <w:t xml:space="preserve">En la vigencia 2018 </w:t>
      </w:r>
      <w:r w:rsidR="0001307A" w:rsidRPr="00E13C6B">
        <w:rPr>
          <w:rFonts w:eastAsia="Times New Roman"/>
          <w:sz w:val="22"/>
        </w:rPr>
        <w:t>se realizó el tercer y cuarto desembolso con el cual la organización realizó pagos al contratista de obra y al proveedor de dotación para luces y sonido. A la fecha el porcentaje de avance es del 100%. Con la ejecución de este proyecto la SCRD aportó para el mejoramiento y adecuación de la sala de espectadores de la infraestructura del Teatro con obras de adecuación y mejoramiento de pisos, acondicionamientos acústicos, piso del escenario y dotación</w:t>
      </w:r>
      <w:r w:rsidR="00EF4306" w:rsidRPr="00E13C6B">
        <w:rPr>
          <w:rFonts w:eastAsia="Times New Roman"/>
          <w:sz w:val="22"/>
        </w:rPr>
        <w:t xml:space="preserve"> </w:t>
      </w:r>
      <w:r w:rsidR="0001307A" w:rsidRPr="00E13C6B">
        <w:rPr>
          <w:rFonts w:eastAsia="Times New Roman"/>
          <w:sz w:val="22"/>
        </w:rPr>
        <w:t>mejoramiento de la silletería, luces y sonido.</w:t>
      </w:r>
    </w:p>
    <w:p w:rsidR="009E06E5" w:rsidRPr="0068567A" w:rsidRDefault="009E06E5" w:rsidP="0068567A">
      <w:pPr>
        <w:pStyle w:val="Sinespaciado"/>
        <w:jc w:val="both"/>
        <w:rPr>
          <w:sz w:val="22"/>
        </w:rPr>
      </w:pPr>
    </w:p>
    <w:p w:rsidR="0007386A" w:rsidRPr="0068567A" w:rsidRDefault="000E64A9" w:rsidP="0068567A">
      <w:pPr>
        <w:pStyle w:val="Sinespaciado"/>
        <w:jc w:val="both"/>
        <w:rPr>
          <w:sz w:val="22"/>
        </w:rPr>
      </w:pPr>
      <w:r w:rsidRPr="0068567A">
        <w:rPr>
          <w:noProof/>
          <w:sz w:val="22"/>
        </w:rPr>
        <w:drawing>
          <wp:anchor distT="0" distB="0" distL="114935" distR="114935" simplePos="0" relativeHeight="251609088" behindDoc="1" locked="0" layoutInCell="1" allowOverlap="1">
            <wp:simplePos x="0" y="0"/>
            <wp:positionH relativeFrom="page">
              <wp:align>center</wp:align>
            </wp:positionH>
            <wp:positionV relativeFrom="paragraph">
              <wp:posOffset>18415</wp:posOffset>
            </wp:positionV>
            <wp:extent cx="3054985" cy="1696720"/>
            <wp:effectExtent l="0" t="0" r="0" b="0"/>
            <wp:wrapTight wrapText="bothSides">
              <wp:wrapPolygon edited="0">
                <wp:start x="0" y="0"/>
                <wp:lineTo x="0" y="21341"/>
                <wp:lineTo x="21416" y="21341"/>
                <wp:lineTo x="21416" y="0"/>
                <wp:lineTo x="0" y="0"/>
              </wp:wrapPolygon>
            </wp:wrapTight>
            <wp:docPr id="5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54985" cy="16967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7386A" w:rsidRPr="0068567A" w:rsidRDefault="0007386A" w:rsidP="0068567A">
      <w:pPr>
        <w:pStyle w:val="Sinespaciado"/>
        <w:jc w:val="both"/>
        <w:rPr>
          <w:sz w:val="22"/>
        </w:rPr>
      </w:pPr>
    </w:p>
    <w:p w:rsidR="0007386A" w:rsidRPr="0068567A" w:rsidRDefault="0007386A" w:rsidP="0068567A">
      <w:pPr>
        <w:pStyle w:val="Sinespaciado"/>
        <w:jc w:val="both"/>
        <w:rPr>
          <w:sz w:val="22"/>
          <w:szCs w:val="22"/>
        </w:rPr>
      </w:pPr>
    </w:p>
    <w:p w:rsidR="0007386A" w:rsidRPr="0068567A" w:rsidRDefault="0007386A" w:rsidP="0068567A">
      <w:pPr>
        <w:pStyle w:val="Sinespaciado"/>
        <w:jc w:val="both"/>
        <w:rPr>
          <w:sz w:val="22"/>
          <w:szCs w:val="22"/>
        </w:rPr>
      </w:pPr>
    </w:p>
    <w:p w:rsidR="0007386A" w:rsidRPr="0068567A" w:rsidRDefault="0007386A" w:rsidP="0068567A">
      <w:pPr>
        <w:pStyle w:val="Sinespaciado"/>
        <w:jc w:val="both"/>
        <w:rPr>
          <w:sz w:val="22"/>
          <w:szCs w:val="22"/>
        </w:rPr>
      </w:pPr>
    </w:p>
    <w:p w:rsidR="0007386A" w:rsidRPr="0068567A" w:rsidRDefault="0007386A" w:rsidP="0068567A">
      <w:pPr>
        <w:pStyle w:val="Sinespaciado"/>
        <w:jc w:val="both"/>
        <w:rPr>
          <w:sz w:val="22"/>
          <w:szCs w:val="22"/>
        </w:rPr>
      </w:pPr>
    </w:p>
    <w:p w:rsidR="0007386A" w:rsidRPr="0068567A" w:rsidRDefault="0007386A" w:rsidP="0068567A">
      <w:pPr>
        <w:pStyle w:val="Sinespaciado"/>
        <w:jc w:val="both"/>
        <w:rPr>
          <w:sz w:val="22"/>
          <w:szCs w:val="22"/>
        </w:rPr>
      </w:pPr>
    </w:p>
    <w:p w:rsidR="0007386A" w:rsidRPr="0068567A" w:rsidRDefault="0007386A" w:rsidP="0068567A">
      <w:pPr>
        <w:pStyle w:val="Sinespaciado"/>
        <w:jc w:val="both"/>
        <w:rPr>
          <w:sz w:val="22"/>
          <w:szCs w:val="22"/>
        </w:rPr>
      </w:pPr>
    </w:p>
    <w:p w:rsidR="0007386A" w:rsidRPr="0068567A" w:rsidRDefault="0007386A" w:rsidP="0068567A">
      <w:pPr>
        <w:pStyle w:val="Sinespaciado"/>
        <w:jc w:val="both"/>
        <w:rPr>
          <w:sz w:val="22"/>
          <w:szCs w:val="22"/>
        </w:rPr>
      </w:pPr>
    </w:p>
    <w:p w:rsidR="0007386A" w:rsidRPr="0068567A" w:rsidRDefault="0007386A" w:rsidP="0068567A">
      <w:pPr>
        <w:pStyle w:val="Sinespaciado"/>
        <w:jc w:val="both"/>
        <w:rPr>
          <w:sz w:val="22"/>
          <w:szCs w:val="22"/>
        </w:rPr>
      </w:pPr>
    </w:p>
    <w:p w:rsidR="0007386A" w:rsidRPr="0068567A" w:rsidRDefault="0007386A" w:rsidP="0068567A">
      <w:pPr>
        <w:pStyle w:val="Sinespaciado"/>
        <w:jc w:val="both"/>
        <w:rPr>
          <w:sz w:val="22"/>
          <w:szCs w:val="22"/>
        </w:rPr>
      </w:pPr>
    </w:p>
    <w:p w:rsidR="0007386A" w:rsidRPr="00715892" w:rsidRDefault="0007386A" w:rsidP="0068567A">
      <w:pPr>
        <w:pStyle w:val="Sinespaciado"/>
        <w:jc w:val="both"/>
        <w:rPr>
          <w:sz w:val="16"/>
          <w:szCs w:val="22"/>
        </w:rPr>
      </w:pPr>
    </w:p>
    <w:p w:rsidR="0001307A" w:rsidRDefault="001A7A09" w:rsidP="00715892">
      <w:pPr>
        <w:pStyle w:val="Sinespaciado"/>
        <w:jc w:val="center"/>
        <w:rPr>
          <w:sz w:val="16"/>
          <w:szCs w:val="22"/>
        </w:rPr>
      </w:pPr>
      <w:r w:rsidRPr="00715892">
        <w:rPr>
          <w:sz w:val="16"/>
          <w:szCs w:val="22"/>
        </w:rPr>
        <w:t>Ejecución Inicial                                                  Ejecución Final</w:t>
      </w:r>
    </w:p>
    <w:p w:rsidR="00715892" w:rsidRPr="00715892" w:rsidRDefault="00715892" w:rsidP="00715892">
      <w:pPr>
        <w:pStyle w:val="Sinespaciado"/>
        <w:jc w:val="center"/>
        <w:rPr>
          <w:sz w:val="16"/>
          <w:szCs w:val="22"/>
        </w:rPr>
      </w:pPr>
    </w:p>
    <w:p w:rsidR="0001307A" w:rsidRPr="00715892" w:rsidRDefault="00715892" w:rsidP="0068567A">
      <w:pPr>
        <w:pStyle w:val="Sinespaciado"/>
        <w:jc w:val="both"/>
        <w:rPr>
          <w:sz w:val="16"/>
          <w:szCs w:val="22"/>
        </w:rPr>
      </w:pPr>
      <w:r w:rsidRPr="00715892">
        <w:rPr>
          <w:noProof/>
          <w:sz w:val="16"/>
          <w:szCs w:val="22"/>
        </w:rPr>
        <w:drawing>
          <wp:anchor distT="0" distB="0" distL="114300" distR="114300" simplePos="0" relativeHeight="251626496" behindDoc="0" locked="0" layoutInCell="1" allowOverlap="1">
            <wp:simplePos x="0" y="0"/>
            <wp:positionH relativeFrom="margin">
              <wp:align>right</wp:align>
            </wp:positionH>
            <wp:positionV relativeFrom="paragraph">
              <wp:posOffset>100965</wp:posOffset>
            </wp:positionV>
            <wp:extent cx="2676525" cy="1736090"/>
            <wp:effectExtent l="0" t="0" r="9525" b="0"/>
            <wp:wrapNone/>
            <wp:docPr id="82" name="Imagen 82" descr="cic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ica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76525" cy="1736090"/>
                    </a:xfrm>
                    <a:prstGeom prst="rect">
                      <a:avLst/>
                    </a:prstGeom>
                    <a:noFill/>
                    <a:ln>
                      <a:noFill/>
                    </a:ln>
                  </pic:spPr>
                </pic:pic>
              </a:graphicData>
            </a:graphic>
            <wp14:sizeRelH relativeFrom="page">
              <wp14:pctWidth>0</wp14:pctWidth>
            </wp14:sizeRelH>
            <wp14:sizeRelV relativeFrom="page">
              <wp14:pctHeight>0</wp14:pctHeight>
            </wp14:sizeRelV>
          </wp:anchor>
        </w:drawing>
      </w:r>
      <w:r w:rsidR="000E64A9" w:rsidRPr="00715892">
        <w:rPr>
          <w:noProof/>
          <w:sz w:val="16"/>
          <w:szCs w:val="22"/>
        </w:rPr>
        <w:drawing>
          <wp:anchor distT="0" distB="0" distL="114300" distR="114300" simplePos="0" relativeHeight="251625472" behindDoc="0" locked="0" layoutInCell="1" allowOverlap="1">
            <wp:simplePos x="0" y="0"/>
            <wp:positionH relativeFrom="column">
              <wp:posOffset>422276</wp:posOffset>
            </wp:positionH>
            <wp:positionV relativeFrom="paragraph">
              <wp:posOffset>100965</wp:posOffset>
            </wp:positionV>
            <wp:extent cx="2767330" cy="1742086"/>
            <wp:effectExtent l="0" t="0" r="0" b="0"/>
            <wp:wrapNone/>
            <wp:docPr id="81" name="Imagen 81" descr="cic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ica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67776" cy="174236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307A" w:rsidRPr="00715892" w:rsidRDefault="0001307A" w:rsidP="0068567A">
      <w:pPr>
        <w:pStyle w:val="Sinespaciado"/>
        <w:jc w:val="both"/>
        <w:rPr>
          <w:sz w:val="16"/>
          <w:szCs w:val="22"/>
        </w:rPr>
      </w:pPr>
    </w:p>
    <w:p w:rsidR="0001307A" w:rsidRPr="00715892" w:rsidRDefault="0001307A" w:rsidP="0068567A">
      <w:pPr>
        <w:pStyle w:val="Sinespaciado"/>
        <w:jc w:val="both"/>
        <w:rPr>
          <w:sz w:val="16"/>
          <w:szCs w:val="22"/>
        </w:rPr>
      </w:pPr>
    </w:p>
    <w:p w:rsidR="0001307A" w:rsidRPr="00715892" w:rsidRDefault="0001307A" w:rsidP="0068567A">
      <w:pPr>
        <w:pStyle w:val="Sinespaciado"/>
        <w:jc w:val="both"/>
        <w:rPr>
          <w:sz w:val="16"/>
          <w:szCs w:val="22"/>
        </w:rPr>
      </w:pPr>
    </w:p>
    <w:p w:rsidR="0001307A" w:rsidRPr="00715892" w:rsidRDefault="0001307A" w:rsidP="0068567A">
      <w:pPr>
        <w:pStyle w:val="Sinespaciado"/>
        <w:jc w:val="both"/>
        <w:rPr>
          <w:sz w:val="16"/>
          <w:szCs w:val="22"/>
        </w:rPr>
      </w:pPr>
    </w:p>
    <w:p w:rsidR="0001307A" w:rsidRPr="00715892" w:rsidRDefault="0001307A" w:rsidP="0068567A">
      <w:pPr>
        <w:pStyle w:val="Sinespaciado"/>
        <w:jc w:val="both"/>
        <w:rPr>
          <w:sz w:val="16"/>
          <w:szCs w:val="22"/>
        </w:rPr>
      </w:pPr>
    </w:p>
    <w:p w:rsidR="00F52BA7" w:rsidRPr="00715892" w:rsidRDefault="00F52BA7" w:rsidP="0068567A">
      <w:pPr>
        <w:pStyle w:val="Sinespaciado"/>
        <w:jc w:val="both"/>
        <w:rPr>
          <w:sz w:val="16"/>
          <w:szCs w:val="22"/>
        </w:rPr>
      </w:pPr>
    </w:p>
    <w:p w:rsidR="00F52BA7" w:rsidRPr="00715892" w:rsidRDefault="00F52BA7" w:rsidP="0068567A">
      <w:pPr>
        <w:pStyle w:val="Sinespaciado"/>
        <w:jc w:val="both"/>
        <w:rPr>
          <w:sz w:val="16"/>
          <w:szCs w:val="22"/>
        </w:rPr>
      </w:pPr>
    </w:p>
    <w:p w:rsidR="0001307A" w:rsidRPr="00715892" w:rsidRDefault="0001307A" w:rsidP="0068567A">
      <w:pPr>
        <w:pStyle w:val="Sinespaciado"/>
        <w:jc w:val="both"/>
        <w:rPr>
          <w:sz w:val="16"/>
          <w:szCs w:val="22"/>
        </w:rPr>
      </w:pPr>
    </w:p>
    <w:p w:rsidR="0001307A" w:rsidRPr="00715892" w:rsidRDefault="0001307A" w:rsidP="0068567A">
      <w:pPr>
        <w:pStyle w:val="Sinespaciado"/>
        <w:jc w:val="both"/>
        <w:rPr>
          <w:sz w:val="16"/>
          <w:szCs w:val="22"/>
        </w:rPr>
      </w:pPr>
    </w:p>
    <w:p w:rsidR="0001307A" w:rsidRPr="00715892" w:rsidRDefault="0001307A" w:rsidP="0068567A">
      <w:pPr>
        <w:pStyle w:val="Sinespaciado"/>
        <w:jc w:val="both"/>
        <w:rPr>
          <w:sz w:val="16"/>
          <w:szCs w:val="22"/>
        </w:rPr>
      </w:pPr>
    </w:p>
    <w:p w:rsidR="0001307A" w:rsidRDefault="0001307A" w:rsidP="0068567A">
      <w:pPr>
        <w:pStyle w:val="Sinespaciado"/>
        <w:jc w:val="both"/>
        <w:rPr>
          <w:sz w:val="16"/>
          <w:szCs w:val="22"/>
        </w:rPr>
      </w:pPr>
    </w:p>
    <w:p w:rsidR="00715892" w:rsidRDefault="00715892" w:rsidP="0068567A">
      <w:pPr>
        <w:pStyle w:val="Sinespaciado"/>
        <w:jc w:val="both"/>
        <w:rPr>
          <w:sz w:val="16"/>
          <w:szCs w:val="22"/>
        </w:rPr>
      </w:pPr>
    </w:p>
    <w:p w:rsidR="00715892" w:rsidRDefault="00715892" w:rsidP="0068567A">
      <w:pPr>
        <w:pStyle w:val="Sinespaciado"/>
        <w:jc w:val="both"/>
        <w:rPr>
          <w:sz w:val="16"/>
          <w:szCs w:val="22"/>
        </w:rPr>
      </w:pPr>
    </w:p>
    <w:p w:rsidR="00715892" w:rsidRDefault="00715892" w:rsidP="0068567A">
      <w:pPr>
        <w:pStyle w:val="Sinespaciado"/>
        <w:jc w:val="both"/>
        <w:rPr>
          <w:sz w:val="16"/>
          <w:szCs w:val="22"/>
        </w:rPr>
      </w:pPr>
    </w:p>
    <w:p w:rsidR="00715892" w:rsidRDefault="00715892" w:rsidP="0068567A">
      <w:pPr>
        <w:pStyle w:val="Sinespaciado"/>
        <w:jc w:val="both"/>
        <w:rPr>
          <w:sz w:val="16"/>
          <w:szCs w:val="22"/>
        </w:rPr>
      </w:pPr>
    </w:p>
    <w:p w:rsidR="00715892" w:rsidRDefault="00715892" w:rsidP="00715892">
      <w:pPr>
        <w:pStyle w:val="Sinespaciado"/>
        <w:jc w:val="center"/>
        <w:rPr>
          <w:sz w:val="16"/>
          <w:szCs w:val="16"/>
          <w:lang w:val="es-CO" w:eastAsia="es-CO"/>
        </w:rPr>
      </w:pPr>
    </w:p>
    <w:p w:rsidR="00715892" w:rsidRPr="00E13C6B" w:rsidRDefault="00715892" w:rsidP="00715892">
      <w:pPr>
        <w:pStyle w:val="Sinespaciado"/>
        <w:jc w:val="center"/>
        <w:rPr>
          <w:sz w:val="16"/>
          <w:szCs w:val="16"/>
          <w:lang w:val="es-CO" w:eastAsia="es-CO"/>
        </w:rPr>
      </w:pPr>
      <w:r w:rsidRPr="00E13C6B">
        <w:rPr>
          <w:sz w:val="16"/>
          <w:szCs w:val="16"/>
          <w:lang w:val="es-CO" w:eastAsia="es-CO"/>
        </w:rPr>
        <w:t>Fuente: Subdirección de Infraestructura Cultural</w:t>
      </w:r>
    </w:p>
    <w:p w:rsidR="00715892" w:rsidRPr="00715892" w:rsidRDefault="00715892" w:rsidP="0068567A">
      <w:pPr>
        <w:pStyle w:val="Sinespaciado"/>
        <w:jc w:val="both"/>
        <w:rPr>
          <w:sz w:val="16"/>
          <w:szCs w:val="22"/>
        </w:rPr>
      </w:pPr>
    </w:p>
    <w:p w:rsidR="0001307A" w:rsidRPr="00715892" w:rsidRDefault="0001307A" w:rsidP="0068567A">
      <w:pPr>
        <w:pStyle w:val="Sinespaciado"/>
        <w:jc w:val="both"/>
        <w:rPr>
          <w:sz w:val="22"/>
          <w:szCs w:val="22"/>
        </w:rPr>
      </w:pPr>
    </w:p>
    <w:p w:rsidR="00F04D34" w:rsidRPr="00715892" w:rsidRDefault="00F04D34" w:rsidP="0068567A">
      <w:pPr>
        <w:pStyle w:val="Sinespaciado"/>
        <w:jc w:val="both"/>
        <w:rPr>
          <w:i/>
          <w:sz w:val="22"/>
          <w:szCs w:val="22"/>
        </w:rPr>
      </w:pPr>
      <w:bookmarkStart w:id="170" w:name="_Toc4492574"/>
      <w:bookmarkStart w:id="171" w:name="_Toc4508469"/>
      <w:bookmarkEnd w:id="169"/>
      <w:r w:rsidRPr="00715892">
        <w:rPr>
          <w:i/>
          <w:sz w:val="22"/>
          <w:szCs w:val="22"/>
        </w:rPr>
        <w:t xml:space="preserve">TEATRO TALLER - </w:t>
      </w:r>
      <w:r w:rsidR="0007386A" w:rsidRPr="00715892">
        <w:rPr>
          <w:i/>
          <w:sz w:val="22"/>
          <w:szCs w:val="22"/>
        </w:rPr>
        <w:t>ACTA DE COMPROMISO No. 003 de 2017</w:t>
      </w:r>
      <w:bookmarkEnd w:id="170"/>
      <w:bookmarkEnd w:id="171"/>
      <w:r w:rsidR="0007386A" w:rsidRPr="00715892">
        <w:rPr>
          <w:i/>
          <w:sz w:val="22"/>
          <w:szCs w:val="22"/>
        </w:rPr>
        <w:t xml:space="preserve"> </w:t>
      </w:r>
      <w:bookmarkStart w:id="172" w:name="_Hlk502047854"/>
    </w:p>
    <w:p w:rsidR="0001307A" w:rsidRPr="00715892" w:rsidRDefault="00F04D34" w:rsidP="0068567A">
      <w:pPr>
        <w:pStyle w:val="Sinespaciado"/>
        <w:jc w:val="both"/>
        <w:rPr>
          <w:rFonts w:eastAsia="Times New Roman"/>
          <w:sz w:val="22"/>
          <w:szCs w:val="22"/>
        </w:rPr>
      </w:pPr>
      <w:r w:rsidRPr="00715892">
        <w:rPr>
          <w:rFonts w:eastAsia="Times New Roman"/>
          <w:sz w:val="22"/>
          <w:szCs w:val="22"/>
        </w:rPr>
        <w:t>S</w:t>
      </w:r>
      <w:r w:rsidR="0007386A" w:rsidRPr="00715892">
        <w:rPr>
          <w:rFonts w:eastAsia="Times New Roman"/>
          <w:sz w:val="22"/>
          <w:szCs w:val="22"/>
        </w:rPr>
        <w:t xml:space="preserve">e suscribió acta de compromiso con la Fundación Teatro Taller de Colombia para el escenario </w:t>
      </w:r>
      <w:r w:rsidR="0007386A" w:rsidRPr="00715892">
        <w:rPr>
          <w:rFonts w:eastAsia="Times New Roman"/>
          <w:b/>
          <w:sz w:val="22"/>
          <w:szCs w:val="22"/>
        </w:rPr>
        <w:t>Teatro Taller</w:t>
      </w:r>
      <w:r w:rsidR="0007386A" w:rsidRPr="00715892">
        <w:rPr>
          <w:rFonts w:eastAsia="Times New Roman"/>
          <w:sz w:val="22"/>
          <w:szCs w:val="22"/>
        </w:rPr>
        <w:t>, la cual inició en octubre del 2017</w:t>
      </w:r>
      <w:r w:rsidR="001A7A09" w:rsidRPr="00715892">
        <w:rPr>
          <w:rFonts w:eastAsia="Times New Roman"/>
          <w:sz w:val="22"/>
          <w:szCs w:val="22"/>
        </w:rPr>
        <w:t>,</w:t>
      </w:r>
      <w:r w:rsidR="0007386A" w:rsidRPr="00715892">
        <w:rPr>
          <w:rFonts w:eastAsia="Times New Roman"/>
          <w:sz w:val="22"/>
          <w:szCs w:val="22"/>
        </w:rPr>
        <w:t xml:space="preserve"> para las líneas de construcción, mejoramiento y/o adecuación y dotación. </w:t>
      </w:r>
      <w:bookmarkEnd w:id="172"/>
      <w:r w:rsidR="0007386A" w:rsidRPr="00715892">
        <w:rPr>
          <w:rFonts w:eastAsia="Times New Roman"/>
          <w:sz w:val="22"/>
          <w:szCs w:val="22"/>
        </w:rPr>
        <w:t>Se realizó un primer desembolso correspondiente al 40% del valor del estímulo económico, con lo cual la organización adelantó la contratación de las actividades del presupuesto</w:t>
      </w:r>
      <w:r w:rsidR="009E06E5" w:rsidRPr="00715892">
        <w:rPr>
          <w:rFonts w:eastAsia="Times New Roman"/>
          <w:sz w:val="22"/>
          <w:szCs w:val="22"/>
        </w:rPr>
        <w:t>.</w:t>
      </w:r>
      <w:r w:rsidR="0007386A" w:rsidRPr="00715892">
        <w:rPr>
          <w:rFonts w:eastAsia="Times New Roman"/>
          <w:sz w:val="22"/>
          <w:szCs w:val="22"/>
        </w:rPr>
        <w:t xml:space="preserve"> </w:t>
      </w:r>
      <w:r w:rsidR="009E06E5" w:rsidRPr="00715892">
        <w:rPr>
          <w:rFonts w:eastAsia="Times New Roman"/>
          <w:sz w:val="22"/>
          <w:szCs w:val="22"/>
        </w:rPr>
        <w:t xml:space="preserve">En la vigencia 2018 </w:t>
      </w:r>
      <w:r w:rsidR="0001307A" w:rsidRPr="00715892">
        <w:rPr>
          <w:rFonts w:eastAsia="Times New Roman"/>
          <w:sz w:val="22"/>
          <w:szCs w:val="22"/>
        </w:rPr>
        <w:t>se realizaron los desembolsos 2, 3 y 4, con lo cual la organización adelantó la ejecución de las obras. A la fecha el porcentaje de avance es del 100%. Con la ejecución de este proyecto la SCRD aportó para el mejoramiento de la infraestructura del Teatro con obras de construcción de la sala del escenario, adecuación y mejoramiento de la batería de baños y dotación de la gradería retráctil lo que permite un aforo de 160 personas.</w:t>
      </w:r>
    </w:p>
    <w:p w:rsidR="0001307A" w:rsidRPr="00715892" w:rsidRDefault="0001307A" w:rsidP="0001307A">
      <w:pPr>
        <w:ind w:left="720"/>
        <w:jc w:val="both"/>
        <w:rPr>
          <w:rFonts w:eastAsia="Times New Roman"/>
          <w:sz w:val="22"/>
          <w:szCs w:val="22"/>
        </w:rPr>
      </w:pPr>
    </w:p>
    <w:p w:rsidR="0007386A" w:rsidRPr="00023C7C" w:rsidRDefault="000E64A9">
      <w:pPr>
        <w:pStyle w:val="Sinespaciado"/>
        <w:jc w:val="both"/>
        <w:rPr>
          <w:sz w:val="22"/>
          <w:szCs w:val="22"/>
        </w:rPr>
      </w:pPr>
      <w:r w:rsidRPr="00023C7C">
        <w:rPr>
          <w:noProof/>
          <w:sz w:val="22"/>
          <w:szCs w:val="22"/>
        </w:rPr>
        <w:lastRenderedPageBreak/>
        <w:drawing>
          <wp:anchor distT="0" distB="0" distL="114935" distR="114935" simplePos="0" relativeHeight="251599872" behindDoc="1" locked="0" layoutInCell="1" allowOverlap="1">
            <wp:simplePos x="0" y="0"/>
            <wp:positionH relativeFrom="column">
              <wp:posOffset>822960</wp:posOffset>
            </wp:positionH>
            <wp:positionV relativeFrom="paragraph">
              <wp:posOffset>-54610</wp:posOffset>
            </wp:positionV>
            <wp:extent cx="4497070" cy="2193925"/>
            <wp:effectExtent l="0" t="0" r="0" b="0"/>
            <wp:wrapTight wrapText="bothSides">
              <wp:wrapPolygon edited="0">
                <wp:start x="0" y="0"/>
                <wp:lineTo x="0" y="21381"/>
                <wp:lineTo x="21502" y="21381"/>
                <wp:lineTo x="21502" y="0"/>
                <wp:lineTo x="0" y="0"/>
              </wp:wrapPolygon>
            </wp:wrapTight>
            <wp:docPr id="5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97070" cy="21939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p>
    <w:p w:rsidR="0007386A" w:rsidRPr="00715892" w:rsidRDefault="0007386A">
      <w:pPr>
        <w:pStyle w:val="Sinespaciado"/>
        <w:jc w:val="both"/>
        <w:rPr>
          <w:sz w:val="16"/>
          <w:szCs w:val="16"/>
        </w:rPr>
      </w:pPr>
    </w:p>
    <w:p w:rsidR="0001307A" w:rsidRPr="00715892" w:rsidRDefault="001A7A09" w:rsidP="001A7A09">
      <w:pPr>
        <w:pStyle w:val="Sinespaciado"/>
        <w:ind w:firstLine="1276"/>
        <w:jc w:val="center"/>
        <w:rPr>
          <w:sz w:val="16"/>
          <w:szCs w:val="16"/>
        </w:rPr>
      </w:pPr>
      <w:r w:rsidRPr="00715892">
        <w:rPr>
          <w:sz w:val="16"/>
          <w:szCs w:val="16"/>
        </w:rPr>
        <w:t>Ejecución Inicial                                                  Ejecución Final</w:t>
      </w:r>
    </w:p>
    <w:p w:rsidR="0007386A" w:rsidRPr="00715892" w:rsidRDefault="000E64A9">
      <w:pPr>
        <w:pStyle w:val="Sinespaciado"/>
        <w:ind w:left="720"/>
        <w:jc w:val="both"/>
        <w:rPr>
          <w:sz w:val="16"/>
          <w:szCs w:val="16"/>
        </w:rPr>
      </w:pPr>
      <w:r w:rsidRPr="00715892">
        <w:rPr>
          <w:noProof/>
          <w:sz w:val="16"/>
          <w:szCs w:val="16"/>
        </w:rPr>
        <w:drawing>
          <wp:anchor distT="0" distB="0" distL="114300" distR="114300" simplePos="0" relativeHeight="251628544" behindDoc="0" locked="0" layoutInCell="1" allowOverlap="1">
            <wp:simplePos x="0" y="0"/>
            <wp:positionH relativeFrom="column">
              <wp:posOffset>3255645</wp:posOffset>
            </wp:positionH>
            <wp:positionV relativeFrom="paragraph">
              <wp:posOffset>91440</wp:posOffset>
            </wp:positionV>
            <wp:extent cx="2862580" cy="1824990"/>
            <wp:effectExtent l="0" t="0" r="0" b="0"/>
            <wp:wrapNone/>
            <wp:docPr id="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62580" cy="1824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5892">
        <w:rPr>
          <w:noProof/>
          <w:sz w:val="16"/>
          <w:szCs w:val="16"/>
        </w:rPr>
        <w:drawing>
          <wp:anchor distT="0" distB="0" distL="114300" distR="114300" simplePos="0" relativeHeight="251627520" behindDoc="0" locked="0" layoutInCell="1" allowOverlap="1">
            <wp:simplePos x="0" y="0"/>
            <wp:positionH relativeFrom="column">
              <wp:posOffset>152400</wp:posOffset>
            </wp:positionH>
            <wp:positionV relativeFrom="paragraph">
              <wp:posOffset>116840</wp:posOffset>
            </wp:positionV>
            <wp:extent cx="3021965" cy="1799590"/>
            <wp:effectExtent l="0" t="0" r="0" b="0"/>
            <wp:wrapNone/>
            <wp:docPr id="85" name="Imagen 5" descr="E:\Documentos\2. ACTIVIDADES 2017\PROYECTOS 2017\SALA - IDARTES\FOTOS - RIDER\20170313_130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E:\Documentos\2. ACTIVIDADES 2017\PROYECTOS 2017\SALA - IDARTES\FOTOS - RIDER\20170313_13044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21965" cy="1799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307A" w:rsidRPr="00023C7C" w:rsidRDefault="0001307A">
      <w:pPr>
        <w:pStyle w:val="Sinespaciado"/>
        <w:ind w:left="720"/>
        <w:jc w:val="both"/>
        <w:rPr>
          <w:sz w:val="22"/>
          <w:szCs w:val="22"/>
        </w:rPr>
      </w:pPr>
    </w:p>
    <w:p w:rsidR="0001307A" w:rsidRPr="00023C7C" w:rsidRDefault="0001307A">
      <w:pPr>
        <w:pStyle w:val="Sinespaciado"/>
        <w:ind w:left="720"/>
        <w:jc w:val="both"/>
        <w:rPr>
          <w:sz w:val="22"/>
          <w:szCs w:val="22"/>
        </w:rPr>
      </w:pPr>
    </w:p>
    <w:p w:rsidR="0001307A" w:rsidRPr="00023C7C" w:rsidRDefault="0001307A">
      <w:pPr>
        <w:pStyle w:val="Sinespaciado"/>
        <w:ind w:left="720"/>
        <w:jc w:val="both"/>
        <w:rPr>
          <w:sz w:val="22"/>
          <w:szCs w:val="22"/>
        </w:rPr>
      </w:pPr>
    </w:p>
    <w:p w:rsidR="0001307A" w:rsidRPr="00023C7C" w:rsidRDefault="0001307A">
      <w:pPr>
        <w:pStyle w:val="Sinespaciado"/>
        <w:ind w:left="720"/>
        <w:jc w:val="both"/>
        <w:rPr>
          <w:sz w:val="22"/>
          <w:szCs w:val="22"/>
        </w:rPr>
      </w:pPr>
    </w:p>
    <w:p w:rsidR="0001307A" w:rsidRPr="00023C7C" w:rsidRDefault="0001307A">
      <w:pPr>
        <w:pStyle w:val="Sinespaciado"/>
        <w:ind w:left="720"/>
        <w:jc w:val="both"/>
        <w:rPr>
          <w:sz w:val="22"/>
          <w:szCs w:val="22"/>
        </w:rPr>
      </w:pPr>
    </w:p>
    <w:p w:rsidR="0001307A" w:rsidRPr="00023C7C" w:rsidRDefault="0001307A">
      <w:pPr>
        <w:pStyle w:val="Sinespaciado"/>
        <w:ind w:left="720"/>
        <w:jc w:val="both"/>
        <w:rPr>
          <w:sz w:val="22"/>
          <w:szCs w:val="22"/>
        </w:rPr>
      </w:pPr>
    </w:p>
    <w:p w:rsidR="0001307A" w:rsidRPr="00023C7C" w:rsidRDefault="0001307A">
      <w:pPr>
        <w:pStyle w:val="Sinespaciado"/>
        <w:ind w:left="720"/>
        <w:jc w:val="both"/>
        <w:rPr>
          <w:sz w:val="22"/>
          <w:szCs w:val="22"/>
        </w:rPr>
      </w:pPr>
    </w:p>
    <w:p w:rsidR="0001307A" w:rsidRPr="00023C7C" w:rsidRDefault="0001307A">
      <w:pPr>
        <w:pStyle w:val="Sinespaciado"/>
        <w:ind w:left="720"/>
        <w:jc w:val="both"/>
        <w:rPr>
          <w:sz w:val="22"/>
          <w:szCs w:val="22"/>
        </w:rPr>
      </w:pPr>
    </w:p>
    <w:p w:rsidR="0001307A" w:rsidRPr="00023C7C" w:rsidRDefault="0001307A">
      <w:pPr>
        <w:pStyle w:val="Sinespaciado"/>
        <w:ind w:left="720"/>
        <w:jc w:val="both"/>
        <w:rPr>
          <w:sz w:val="22"/>
          <w:szCs w:val="22"/>
        </w:rPr>
      </w:pPr>
    </w:p>
    <w:p w:rsidR="00891DD5" w:rsidRPr="00023C7C" w:rsidRDefault="00891DD5">
      <w:pPr>
        <w:pStyle w:val="Sinespaciado"/>
        <w:ind w:left="720"/>
        <w:jc w:val="both"/>
        <w:rPr>
          <w:sz w:val="22"/>
          <w:szCs w:val="22"/>
        </w:rPr>
      </w:pPr>
    </w:p>
    <w:p w:rsidR="0001307A" w:rsidRPr="00023C7C" w:rsidRDefault="0001307A" w:rsidP="0001307A">
      <w:pPr>
        <w:pStyle w:val="Sinespaciado"/>
        <w:jc w:val="center"/>
        <w:rPr>
          <w:sz w:val="22"/>
          <w:szCs w:val="22"/>
          <w:lang w:val="es-CO" w:eastAsia="es-CO"/>
        </w:rPr>
      </w:pPr>
    </w:p>
    <w:p w:rsidR="00715892" w:rsidRDefault="00715892" w:rsidP="00715892">
      <w:pPr>
        <w:pStyle w:val="Sinespaciado"/>
        <w:jc w:val="center"/>
        <w:rPr>
          <w:sz w:val="16"/>
          <w:szCs w:val="16"/>
          <w:lang w:val="es-CO" w:eastAsia="es-CO"/>
        </w:rPr>
      </w:pPr>
    </w:p>
    <w:p w:rsidR="0001307A" w:rsidRPr="00715892" w:rsidRDefault="0001307A" w:rsidP="00715892">
      <w:pPr>
        <w:pStyle w:val="Sinespaciado"/>
        <w:jc w:val="center"/>
        <w:rPr>
          <w:sz w:val="16"/>
          <w:szCs w:val="16"/>
          <w:lang w:val="es-CO" w:eastAsia="es-CO"/>
        </w:rPr>
      </w:pPr>
      <w:r w:rsidRPr="00715892">
        <w:rPr>
          <w:sz w:val="16"/>
          <w:szCs w:val="16"/>
          <w:lang w:val="es-CO" w:eastAsia="es-CO"/>
        </w:rPr>
        <w:t>Fuente: Subdirección de Infraestructura Cultural</w:t>
      </w:r>
    </w:p>
    <w:p w:rsidR="00F52BA7" w:rsidRPr="00715892" w:rsidRDefault="00F52BA7" w:rsidP="00715892">
      <w:pPr>
        <w:pStyle w:val="Sinespaciado"/>
        <w:jc w:val="both"/>
        <w:rPr>
          <w:sz w:val="22"/>
          <w:szCs w:val="22"/>
        </w:rPr>
      </w:pPr>
    </w:p>
    <w:p w:rsidR="00F04D34" w:rsidRPr="00715892" w:rsidRDefault="00F04D34" w:rsidP="00715892">
      <w:pPr>
        <w:pStyle w:val="Sinespaciado"/>
        <w:jc w:val="both"/>
        <w:rPr>
          <w:i/>
          <w:sz w:val="22"/>
          <w:szCs w:val="22"/>
        </w:rPr>
      </w:pPr>
      <w:bookmarkStart w:id="173" w:name="_Toc4492575"/>
      <w:bookmarkStart w:id="174" w:name="_Toc4508470"/>
      <w:r w:rsidRPr="00715892">
        <w:rPr>
          <w:i/>
          <w:sz w:val="22"/>
          <w:szCs w:val="22"/>
        </w:rPr>
        <w:t xml:space="preserve">SEKI SANO - </w:t>
      </w:r>
      <w:r w:rsidR="0007386A" w:rsidRPr="00715892">
        <w:rPr>
          <w:i/>
          <w:sz w:val="22"/>
          <w:szCs w:val="22"/>
        </w:rPr>
        <w:t>ACTA DE COMPROMISO No. 004 de 2017</w:t>
      </w:r>
      <w:bookmarkEnd w:id="173"/>
      <w:bookmarkEnd w:id="174"/>
      <w:r w:rsidR="0007386A" w:rsidRPr="00715892">
        <w:rPr>
          <w:i/>
          <w:sz w:val="22"/>
          <w:szCs w:val="22"/>
        </w:rPr>
        <w:t xml:space="preserve"> </w:t>
      </w:r>
      <w:bookmarkStart w:id="175" w:name="_Hlk502047911"/>
      <w:bookmarkStart w:id="176" w:name="_Hlk502047928"/>
    </w:p>
    <w:p w:rsidR="00617D63" w:rsidRPr="00715892" w:rsidRDefault="00F04D34" w:rsidP="00715892">
      <w:pPr>
        <w:pStyle w:val="Sinespaciado"/>
        <w:jc w:val="both"/>
        <w:rPr>
          <w:rFonts w:eastAsia="Times New Roman"/>
          <w:sz w:val="22"/>
          <w:szCs w:val="22"/>
        </w:rPr>
      </w:pPr>
      <w:r w:rsidRPr="00715892">
        <w:rPr>
          <w:rFonts w:eastAsia="Times New Roman"/>
          <w:sz w:val="22"/>
          <w:szCs w:val="22"/>
        </w:rPr>
        <w:t>S</w:t>
      </w:r>
      <w:r w:rsidR="00617D63" w:rsidRPr="00715892">
        <w:rPr>
          <w:rFonts w:eastAsia="Times New Roman"/>
          <w:sz w:val="22"/>
          <w:szCs w:val="22"/>
        </w:rPr>
        <w:t xml:space="preserve">e suscribió acta de compromiso con la Corporación Colombiana de Teatro para el escenario </w:t>
      </w:r>
      <w:proofErr w:type="spellStart"/>
      <w:r w:rsidR="00617D63" w:rsidRPr="00715892">
        <w:rPr>
          <w:rFonts w:eastAsia="Times New Roman"/>
          <w:b/>
          <w:sz w:val="22"/>
          <w:szCs w:val="22"/>
        </w:rPr>
        <w:t>Seki</w:t>
      </w:r>
      <w:proofErr w:type="spellEnd"/>
      <w:r w:rsidR="00617D63" w:rsidRPr="00715892">
        <w:rPr>
          <w:rFonts w:eastAsia="Times New Roman"/>
          <w:b/>
          <w:sz w:val="22"/>
          <w:szCs w:val="22"/>
        </w:rPr>
        <w:t xml:space="preserve"> Sano</w:t>
      </w:r>
      <w:r w:rsidR="00617D63" w:rsidRPr="00715892">
        <w:rPr>
          <w:rFonts w:eastAsia="Times New Roman"/>
          <w:sz w:val="22"/>
          <w:szCs w:val="22"/>
        </w:rPr>
        <w:t xml:space="preserve">, la cual inició en octubre del 2017; para la línea dotación, mejoramiento y adecuación. </w:t>
      </w:r>
      <w:bookmarkEnd w:id="175"/>
      <w:r w:rsidR="00617D63" w:rsidRPr="00715892">
        <w:rPr>
          <w:rFonts w:eastAsia="Times New Roman"/>
          <w:sz w:val="22"/>
          <w:szCs w:val="22"/>
        </w:rPr>
        <w:t>Se realizó un primer desembolso correspondiente al 40% del valor del estímulo económico, con lo cual la organización adelantó la contratación de las actividades del presupuesto. En la vigencia 2018 se realizó un segundo y tercer desembolso con lo cual la organización adelantó la ejecución de las obras. El porcentaje de avance es del 100%. Con la ejecución de este proyecto la SCRD aportó al mejoramiento de la infraestructura del teatro con obras de adecuación y mejoramiento para área administrativa, zona de cafetería, arreglo de fachada, adecuación de la red eléctrica, redes sanitarias reparación de pisos y dotación de equipos de video, iluminación, cámaras de seguridad y el aislamiento acústico de la sala.</w:t>
      </w:r>
    </w:p>
    <w:p w:rsidR="00F04D34" w:rsidRDefault="00F04D34" w:rsidP="00F04D34">
      <w:pPr>
        <w:ind w:left="284"/>
        <w:jc w:val="both"/>
        <w:rPr>
          <w:rFonts w:eastAsia="Times New Roman"/>
          <w:sz w:val="22"/>
          <w:szCs w:val="22"/>
        </w:rPr>
      </w:pPr>
    </w:p>
    <w:p w:rsidR="00715892" w:rsidRPr="00023C7C" w:rsidRDefault="00715892" w:rsidP="00F04D34">
      <w:pPr>
        <w:ind w:left="284"/>
        <w:jc w:val="both"/>
        <w:rPr>
          <w:rFonts w:eastAsia="Times New Roman"/>
          <w:sz w:val="22"/>
          <w:szCs w:val="22"/>
        </w:rPr>
      </w:pPr>
    </w:p>
    <w:bookmarkEnd w:id="176"/>
    <w:p w:rsidR="0001307A" w:rsidRPr="00715892" w:rsidRDefault="00715892" w:rsidP="00715892">
      <w:pPr>
        <w:pStyle w:val="Sinespaciado"/>
        <w:ind w:firstLine="1276"/>
        <w:rPr>
          <w:sz w:val="16"/>
          <w:szCs w:val="22"/>
        </w:rPr>
      </w:pPr>
      <w:r>
        <w:rPr>
          <w:sz w:val="16"/>
          <w:szCs w:val="22"/>
        </w:rPr>
        <w:lastRenderedPageBreak/>
        <w:t xml:space="preserve">                             </w:t>
      </w:r>
      <w:r w:rsidR="00B5099C" w:rsidRPr="00715892">
        <w:rPr>
          <w:sz w:val="16"/>
          <w:szCs w:val="22"/>
        </w:rPr>
        <w:t>Ejecución Inicial                                                  Ejecución Final</w:t>
      </w:r>
    </w:p>
    <w:p w:rsidR="00037925" w:rsidRPr="00023C7C" w:rsidRDefault="00037925" w:rsidP="00B5099C">
      <w:pPr>
        <w:pStyle w:val="Sinespaciado"/>
        <w:ind w:firstLine="1276"/>
        <w:jc w:val="center"/>
        <w:rPr>
          <w:sz w:val="22"/>
          <w:szCs w:val="22"/>
        </w:rPr>
      </w:pPr>
    </w:p>
    <w:p w:rsidR="0007386A" w:rsidRPr="00023C7C" w:rsidRDefault="00715892">
      <w:pPr>
        <w:pStyle w:val="Sinespaciado"/>
        <w:jc w:val="both"/>
        <w:rPr>
          <w:sz w:val="22"/>
          <w:szCs w:val="22"/>
        </w:rPr>
      </w:pPr>
      <w:r w:rsidRPr="00023C7C">
        <w:rPr>
          <w:noProof/>
          <w:sz w:val="22"/>
          <w:szCs w:val="22"/>
        </w:rPr>
        <w:drawing>
          <wp:anchor distT="0" distB="0" distL="114300" distR="114300" simplePos="0" relativeHeight="251629568" behindDoc="0" locked="0" layoutInCell="1" allowOverlap="1">
            <wp:simplePos x="0" y="0"/>
            <wp:positionH relativeFrom="column">
              <wp:posOffset>336550</wp:posOffset>
            </wp:positionH>
            <wp:positionV relativeFrom="paragraph">
              <wp:posOffset>13335</wp:posOffset>
            </wp:positionV>
            <wp:extent cx="2760345" cy="1866265"/>
            <wp:effectExtent l="0" t="0" r="1905" b="635"/>
            <wp:wrapNone/>
            <wp:docPr id="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5">
                      <a:lum contrast="20000"/>
                      <a:extLst>
                        <a:ext uri="{28A0092B-C50C-407E-A947-70E740481C1C}">
                          <a14:useLocalDpi xmlns:a14="http://schemas.microsoft.com/office/drawing/2010/main" val="0"/>
                        </a:ext>
                      </a:extLst>
                    </a:blip>
                    <a:srcRect/>
                    <a:stretch>
                      <a:fillRect/>
                    </a:stretch>
                  </pic:blipFill>
                  <pic:spPr bwMode="auto">
                    <a:xfrm>
                      <a:off x="0" y="0"/>
                      <a:ext cx="2760345" cy="1866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3C7C">
        <w:rPr>
          <w:noProof/>
          <w:sz w:val="22"/>
          <w:szCs w:val="22"/>
        </w:rPr>
        <w:drawing>
          <wp:anchor distT="0" distB="0" distL="114300" distR="114300" simplePos="0" relativeHeight="251630592" behindDoc="0" locked="0" layoutInCell="1" allowOverlap="1">
            <wp:simplePos x="0" y="0"/>
            <wp:positionH relativeFrom="column">
              <wp:posOffset>3237865</wp:posOffset>
            </wp:positionH>
            <wp:positionV relativeFrom="paragraph">
              <wp:posOffset>12065</wp:posOffset>
            </wp:positionV>
            <wp:extent cx="2835910" cy="1866265"/>
            <wp:effectExtent l="0" t="0" r="0" b="0"/>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6" cstate="print">
                      <a:extLst>
                        <a:ext uri="{28A0092B-C50C-407E-A947-70E740481C1C}">
                          <a14:useLocalDpi xmlns:a14="http://schemas.microsoft.com/office/drawing/2010/main" val="0"/>
                        </a:ext>
                      </a:extLst>
                    </a:blip>
                    <a:srcRect l="378" t="6497"/>
                    <a:stretch>
                      <a:fillRect/>
                    </a:stretch>
                  </pic:blipFill>
                  <pic:spPr bwMode="auto">
                    <a:xfrm>
                      <a:off x="0" y="0"/>
                      <a:ext cx="2835910" cy="1866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p>
    <w:p w:rsidR="008E6139" w:rsidRPr="00023C7C" w:rsidRDefault="008E6139">
      <w:pPr>
        <w:pStyle w:val="Sinespaciado"/>
        <w:jc w:val="both"/>
        <w:rPr>
          <w:sz w:val="22"/>
          <w:szCs w:val="22"/>
        </w:rPr>
      </w:pPr>
    </w:p>
    <w:p w:rsidR="008E6139" w:rsidRDefault="008E6139">
      <w:pPr>
        <w:pStyle w:val="Sinespaciado"/>
        <w:jc w:val="both"/>
        <w:rPr>
          <w:sz w:val="22"/>
          <w:szCs w:val="22"/>
        </w:rPr>
      </w:pPr>
    </w:p>
    <w:p w:rsidR="00D85167" w:rsidRPr="00023C7C" w:rsidRDefault="00D85167">
      <w:pPr>
        <w:pStyle w:val="Sinespaciado"/>
        <w:jc w:val="both"/>
        <w:rPr>
          <w:sz w:val="22"/>
          <w:szCs w:val="22"/>
        </w:rPr>
      </w:pPr>
    </w:p>
    <w:p w:rsidR="008E6139" w:rsidRPr="00023C7C" w:rsidRDefault="008E6139">
      <w:pPr>
        <w:pStyle w:val="Sinespaciado"/>
        <w:jc w:val="both"/>
        <w:rPr>
          <w:sz w:val="22"/>
          <w:szCs w:val="22"/>
        </w:rPr>
      </w:pPr>
    </w:p>
    <w:p w:rsidR="0007386A" w:rsidRPr="00023C7C" w:rsidRDefault="0007386A">
      <w:pPr>
        <w:pStyle w:val="Sinespaciado"/>
        <w:jc w:val="both"/>
        <w:rPr>
          <w:sz w:val="22"/>
          <w:szCs w:val="22"/>
        </w:rPr>
      </w:pPr>
    </w:p>
    <w:p w:rsidR="0001307A" w:rsidRPr="00715892" w:rsidRDefault="0001307A" w:rsidP="00715892">
      <w:pPr>
        <w:pStyle w:val="Sinespaciado"/>
        <w:ind w:firstLine="709"/>
        <w:jc w:val="center"/>
        <w:rPr>
          <w:sz w:val="16"/>
          <w:szCs w:val="16"/>
          <w:lang w:val="es-CO" w:eastAsia="es-CO"/>
        </w:rPr>
      </w:pPr>
      <w:r w:rsidRPr="00715892">
        <w:rPr>
          <w:sz w:val="16"/>
          <w:szCs w:val="16"/>
          <w:lang w:val="es-CO" w:eastAsia="es-CO"/>
        </w:rPr>
        <w:t>Fuente: Subdirección de Infraestructura Cultural</w:t>
      </w:r>
    </w:p>
    <w:p w:rsidR="00D85167" w:rsidRPr="00023C7C" w:rsidRDefault="00D85167" w:rsidP="0001307A">
      <w:pPr>
        <w:pStyle w:val="Sinespaciado"/>
        <w:jc w:val="center"/>
        <w:rPr>
          <w:sz w:val="22"/>
          <w:szCs w:val="22"/>
        </w:rPr>
      </w:pPr>
    </w:p>
    <w:p w:rsidR="00F04D34" w:rsidRPr="00471BC9" w:rsidRDefault="00F04D34" w:rsidP="00471BC9">
      <w:pPr>
        <w:pStyle w:val="Sinespaciado"/>
        <w:jc w:val="both"/>
        <w:rPr>
          <w:i/>
          <w:sz w:val="22"/>
        </w:rPr>
      </w:pPr>
      <w:bookmarkStart w:id="177" w:name="_Toc4492576"/>
      <w:bookmarkStart w:id="178" w:name="_Toc4508471"/>
      <w:r w:rsidRPr="00471BC9">
        <w:rPr>
          <w:i/>
          <w:sz w:val="22"/>
        </w:rPr>
        <w:t xml:space="preserve">TEATRO LIBRE SALA CHAPINERO - </w:t>
      </w:r>
      <w:r w:rsidR="0007386A" w:rsidRPr="00471BC9">
        <w:rPr>
          <w:i/>
          <w:sz w:val="22"/>
        </w:rPr>
        <w:t>ACTA DE COMPROMISO No. 005 de 2017</w:t>
      </w:r>
      <w:bookmarkEnd w:id="177"/>
      <w:bookmarkEnd w:id="178"/>
    </w:p>
    <w:p w:rsidR="00C315B3" w:rsidRPr="00471BC9" w:rsidRDefault="00F04D34" w:rsidP="00471BC9">
      <w:pPr>
        <w:pStyle w:val="Sinespaciado"/>
        <w:jc w:val="both"/>
        <w:rPr>
          <w:rFonts w:eastAsia="Times New Roman"/>
          <w:sz w:val="22"/>
        </w:rPr>
      </w:pPr>
      <w:r w:rsidRPr="00471BC9">
        <w:rPr>
          <w:rFonts w:eastAsia="Times New Roman"/>
          <w:sz w:val="22"/>
        </w:rPr>
        <w:t>S</w:t>
      </w:r>
      <w:r w:rsidR="009E06E5" w:rsidRPr="00471BC9">
        <w:rPr>
          <w:rFonts w:eastAsia="Times New Roman"/>
          <w:sz w:val="22"/>
        </w:rPr>
        <w:t xml:space="preserve">e suscribió acta de compromiso con la Fundación Teatro Libre para el escenario </w:t>
      </w:r>
      <w:r w:rsidR="009E06E5" w:rsidRPr="00471BC9">
        <w:rPr>
          <w:rFonts w:eastAsia="Times New Roman"/>
          <w:b/>
          <w:sz w:val="22"/>
        </w:rPr>
        <w:t>Teatro Libre Sala Chapinero</w:t>
      </w:r>
      <w:r w:rsidR="009E06E5" w:rsidRPr="00471BC9">
        <w:rPr>
          <w:rFonts w:eastAsia="Times New Roman"/>
          <w:sz w:val="22"/>
        </w:rPr>
        <w:t>, la cual inició en noviembre del 2017; para la línea de dotación. Se realizó un primer desembolso correspondiente al 40% del valor del estímulo económico, con lo cual la organización adelantó la contratación de las actividades del presupuesto. En la vigencia 2018 se</w:t>
      </w:r>
      <w:r w:rsidR="008E6139" w:rsidRPr="00471BC9">
        <w:rPr>
          <w:rFonts w:eastAsia="Times New Roman"/>
          <w:sz w:val="22"/>
        </w:rPr>
        <w:t xml:space="preserve"> </w:t>
      </w:r>
      <w:r w:rsidR="009E06E5" w:rsidRPr="00471BC9">
        <w:rPr>
          <w:rFonts w:eastAsia="Times New Roman"/>
          <w:sz w:val="22"/>
        </w:rPr>
        <w:t>realiz</w:t>
      </w:r>
      <w:r w:rsidR="008E6139" w:rsidRPr="00471BC9">
        <w:rPr>
          <w:rFonts w:eastAsia="Times New Roman"/>
          <w:sz w:val="22"/>
        </w:rPr>
        <w:t xml:space="preserve">ó </w:t>
      </w:r>
      <w:r w:rsidR="009E06E5" w:rsidRPr="00471BC9">
        <w:rPr>
          <w:rFonts w:eastAsia="Times New Roman"/>
          <w:sz w:val="22"/>
        </w:rPr>
        <w:t>un segundo</w:t>
      </w:r>
      <w:r w:rsidR="008E6139" w:rsidRPr="00471BC9">
        <w:rPr>
          <w:rFonts w:eastAsia="Times New Roman"/>
          <w:sz w:val="22"/>
        </w:rPr>
        <w:t xml:space="preserve">, tercer y cuarto </w:t>
      </w:r>
      <w:r w:rsidR="009E06E5" w:rsidRPr="00471BC9">
        <w:rPr>
          <w:rFonts w:eastAsia="Times New Roman"/>
          <w:sz w:val="22"/>
        </w:rPr>
        <w:t xml:space="preserve">desembolso con los cuales la organización adelanto el suministro e instalación de los equipos para la sala. </w:t>
      </w:r>
      <w:r w:rsidR="00C315B3" w:rsidRPr="00471BC9">
        <w:rPr>
          <w:rFonts w:eastAsia="Times New Roman"/>
          <w:sz w:val="22"/>
        </w:rPr>
        <w:t>A la fecha el porcentaje de avance es del 100%. Con la ejecución de este proyecto la SCRD aportó para el mejoramiento de la infraestructura del Teatro con la dotación de equipos de sonido e iluminación, seguridad y distribución eléctrica.</w:t>
      </w:r>
    </w:p>
    <w:p w:rsidR="008E6139" w:rsidRPr="00471BC9" w:rsidRDefault="008E6139" w:rsidP="00471BC9">
      <w:pPr>
        <w:pStyle w:val="Sinespaciado"/>
        <w:jc w:val="both"/>
        <w:rPr>
          <w:sz w:val="22"/>
        </w:rPr>
      </w:pPr>
    </w:p>
    <w:p w:rsidR="00C315B3" w:rsidRPr="00471BC9" w:rsidRDefault="008E6139" w:rsidP="008E6139">
      <w:pPr>
        <w:pStyle w:val="Sinespaciado"/>
        <w:ind w:firstLine="851"/>
        <w:jc w:val="center"/>
        <w:rPr>
          <w:sz w:val="16"/>
          <w:szCs w:val="16"/>
        </w:rPr>
      </w:pPr>
      <w:r w:rsidRPr="00471BC9">
        <w:rPr>
          <w:sz w:val="16"/>
          <w:szCs w:val="16"/>
        </w:rPr>
        <w:t>Ejecución Inicial                                                 Ejecución Final</w:t>
      </w:r>
    </w:p>
    <w:p w:rsidR="00F52BA7" w:rsidRPr="00023C7C" w:rsidRDefault="00471BC9" w:rsidP="009E06E5">
      <w:pPr>
        <w:pStyle w:val="Sinespaciado"/>
        <w:jc w:val="both"/>
        <w:rPr>
          <w:sz w:val="22"/>
          <w:szCs w:val="22"/>
        </w:rPr>
      </w:pPr>
      <w:r w:rsidRPr="00023C7C">
        <w:rPr>
          <w:noProof/>
          <w:sz w:val="22"/>
          <w:szCs w:val="22"/>
        </w:rPr>
        <w:drawing>
          <wp:anchor distT="0" distB="0" distL="114300" distR="114300" simplePos="0" relativeHeight="251632640" behindDoc="0" locked="0" layoutInCell="1" allowOverlap="1">
            <wp:simplePos x="0" y="0"/>
            <wp:positionH relativeFrom="column">
              <wp:posOffset>3361442</wp:posOffset>
            </wp:positionH>
            <wp:positionV relativeFrom="paragraph">
              <wp:posOffset>77470</wp:posOffset>
            </wp:positionV>
            <wp:extent cx="2425313" cy="1762125"/>
            <wp:effectExtent l="0" t="0" r="0" b="0"/>
            <wp:wrapNone/>
            <wp:docPr id="90" name="Imagen 90" descr="teatro lib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eatro libre "/>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27121" cy="1763439"/>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3C7C">
        <w:rPr>
          <w:noProof/>
          <w:sz w:val="22"/>
          <w:szCs w:val="22"/>
        </w:rPr>
        <w:drawing>
          <wp:anchor distT="0" distB="0" distL="114300" distR="114300" simplePos="0" relativeHeight="251631616" behindDoc="0" locked="0" layoutInCell="1" allowOverlap="1">
            <wp:simplePos x="0" y="0"/>
            <wp:positionH relativeFrom="column">
              <wp:posOffset>350978</wp:posOffset>
            </wp:positionH>
            <wp:positionV relativeFrom="paragraph">
              <wp:posOffset>77470</wp:posOffset>
            </wp:positionV>
            <wp:extent cx="2852597" cy="1771650"/>
            <wp:effectExtent l="0" t="0" r="5080" b="0"/>
            <wp:wrapNone/>
            <wp:docPr id="89" name="Google Shape;188;p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gle Shape;188;p16"/>
                    <pic:cNvPicPr>
                      <a:picLocks noChangeAspect="1" noChangeArrowheads="1"/>
                    </pic:cNvPicPr>
                  </pic:nvPicPr>
                  <pic:blipFill>
                    <a:blip r:embed="rId48" cstate="print">
                      <a:extLst>
                        <a:ext uri="{28A0092B-C50C-407E-A947-70E740481C1C}">
                          <a14:useLocalDpi xmlns:a14="http://schemas.microsoft.com/office/drawing/2010/main" val="0"/>
                        </a:ext>
                      </a:extLst>
                    </a:blip>
                    <a:srcRect l="23344" t="3789" r="5981" b="-305"/>
                    <a:stretch>
                      <a:fillRect/>
                    </a:stretch>
                  </pic:blipFill>
                  <pic:spPr bwMode="auto">
                    <a:xfrm>
                      <a:off x="0" y="0"/>
                      <a:ext cx="2856776" cy="177424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52BA7" w:rsidRPr="00023C7C" w:rsidRDefault="00F52BA7" w:rsidP="009E06E5">
      <w:pPr>
        <w:pStyle w:val="Sinespaciado"/>
        <w:jc w:val="both"/>
        <w:rPr>
          <w:sz w:val="22"/>
          <w:szCs w:val="22"/>
        </w:rPr>
      </w:pPr>
    </w:p>
    <w:p w:rsidR="00F52BA7" w:rsidRPr="00023C7C" w:rsidRDefault="00F52BA7" w:rsidP="009E06E5">
      <w:pPr>
        <w:pStyle w:val="Sinespaciado"/>
        <w:jc w:val="both"/>
        <w:rPr>
          <w:sz w:val="22"/>
          <w:szCs w:val="22"/>
        </w:rPr>
      </w:pPr>
    </w:p>
    <w:p w:rsidR="00F52BA7" w:rsidRPr="00023C7C" w:rsidRDefault="00F52BA7" w:rsidP="009E06E5">
      <w:pPr>
        <w:pStyle w:val="Sinespaciado"/>
        <w:jc w:val="both"/>
        <w:rPr>
          <w:sz w:val="22"/>
          <w:szCs w:val="22"/>
        </w:rPr>
      </w:pPr>
    </w:p>
    <w:p w:rsidR="00F52BA7" w:rsidRPr="00023C7C" w:rsidRDefault="00F52BA7" w:rsidP="009E06E5">
      <w:pPr>
        <w:pStyle w:val="Sinespaciado"/>
        <w:jc w:val="both"/>
        <w:rPr>
          <w:sz w:val="22"/>
          <w:szCs w:val="22"/>
        </w:rPr>
      </w:pPr>
    </w:p>
    <w:p w:rsidR="00F52BA7" w:rsidRPr="00023C7C" w:rsidRDefault="00F52BA7" w:rsidP="009E06E5">
      <w:pPr>
        <w:pStyle w:val="Sinespaciado"/>
        <w:jc w:val="both"/>
        <w:rPr>
          <w:sz w:val="22"/>
          <w:szCs w:val="22"/>
        </w:rPr>
      </w:pPr>
    </w:p>
    <w:p w:rsidR="00F04D34" w:rsidRPr="00023C7C" w:rsidRDefault="00F04D34" w:rsidP="009E06E5">
      <w:pPr>
        <w:pStyle w:val="Sinespaciado"/>
        <w:jc w:val="both"/>
        <w:rPr>
          <w:sz w:val="22"/>
          <w:szCs w:val="22"/>
        </w:rPr>
      </w:pPr>
    </w:p>
    <w:p w:rsidR="00F04D34" w:rsidRPr="00023C7C" w:rsidRDefault="00F04D34" w:rsidP="009E06E5">
      <w:pPr>
        <w:pStyle w:val="Sinespaciado"/>
        <w:jc w:val="both"/>
        <w:rPr>
          <w:sz w:val="22"/>
          <w:szCs w:val="22"/>
        </w:rPr>
      </w:pPr>
    </w:p>
    <w:p w:rsidR="00F52BA7" w:rsidRPr="00023C7C" w:rsidRDefault="00F52BA7" w:rsidP="009E06E5">
      <w:pPr>
        <w:pStyle w:val="Sinespaciado"/>
        <w:jc w:val="both"/>
        <w:rPr>
          <w:sz w:val="22"/>
          <w:szCs w:val="22"/>
        </w:rPr>
      </w:pPr>
    </w:p>
    <w:p w:rsidR="00F52BA7" w:rsidRPr="00023C7C" w:rsidRDefault="00F52BA7" w:rsidP="009E06E5">
      <w:pPr>
        <w:pStyle w:val="Sinespaciado"/>
        <w:jc w:val="both"/>
        <w:rPr>
          <w:sz w:val="22"/>
          <w:szCs w:val="22"/>
        </w:rPr>
      </w:pPr>
    </w:p>
    <w:p w:rsidR="00F52BA7" w:rsidRPr="00023C7C" w:rsidRDefault="00F52BA7" w:rsidP="009E06E5">
      <w:pPr>
        <w:pStyle w:val="Sinespaciado"/>
        <w:jc w:val="both"/>
        <w:rPr>
          <w:sz w:val="22"/>
          <w:szCs w:val="22"/>
        </w:rPr>
      </w:pPr>
    </w:p>
    <w:p w:rsidR="0007386A" w:rsidRPr="00023C7C" w:rsidRDefault="0007386A" w:rsidP="009E06E5">
      <w:pPr>
        <w:pStyle w:val="Sinespaciado"/>
        <w:jc w:val="both"/>
        <w:rPr>
          <w:sz w:val="22"/>
          <w:szCs w:val="22"/>
        </w:rPr>
      </w:pPr>
    </w:p>
    <w:p w:rsidR="00471BC9" w:rsidRPr="00715892" w:rsidRDefault="00471BC9" w:rsidP="00471BC9">
      <w:pPr>
        <w:pStyle w:val="Sinespaciado"/>
        <w:ind w:firstLine="709"/>
        <w:jc w:val="center"/>
        <w:rPr>
          <w:sz w:val="16"/>
          <w:szCs w:val="16"/>
          <w:lang w:val="es-CO" w:eastAsia="es-CO"/>
        </w:rPr>
      </w:pPr>
      <w:bookmarkStart w:id="179" w:name="_Toc4492577"/>
      <w:bookmarkStart w:id="180" w:name="_Toc4508472"/>
      <w:r w:rsidRPr="00715892">
        <w:rPr>
          <w:sz w:val="16"/>
          <w:szCs w:val="16"/>
          <w:lang w:val="es-CO" w:eastAsia="es-CO"/>
        </w:rPr>
        <w:t>Fuente: Subdirección de Infraestructura Cultural</w:t>
      </w:r>
    </w:p>
    <w:p w:rsidR="00471BC9" w:rsidRDefault="00471BC9" w:rsidP="00471BC9">
      <w:pPr>
        <w:pStyle w:val="Sinespaciado"/>
        <w:jc w:val="both"/>
        <w:rPr>
          <w:sz w:val="22"/>
          <w:szCs w:val="22"/>
        </w:rPr>
      </w:pPr>
    </w:p>
    <w:p w:rsidR="00471BC9" w:rsidRDefault="00471BC9" w:rsidP="00471BC9">
      <w:pPr>
        <w:pStyle w:val="Sinespaciado"/>
        <w:jc w:val="both"/>
        <w:rPr>
          <w:sz w:val="22"/>
          <w:szCs w:val="22"/>
        </w:rPr>
      </w:pPr>
    </w:p>
    <w:p w:rsidR="00F04D34" w:rsidRPr="00471BC9" w:rsidRDefault="00F04D34" w:rsidP="00471BC9">
      <w:pPr>
        <w:pStyle w:val="Sinespaciado"/>
        <w:jc w:val="both"/>
        <w:rPr>
          <w:i/>
          <w:sz w:val="22"/>
          <w:szCs w:val="22"/>
        </w:rPr>
      </w:pPr>
      <w:r w:rsidRPr="00471BC9">
        <w:rPr>
          <w:i/>
          <w:sz w:val="22"/>
          <w:szCs w:val="22"/>
        </w:rPr>
        <w:lastRenderedPageBreak/>
        <w:t xml:space="preserve">TEATRO SANTAFÉ - </w:t>
      </w:r>
      <w:r w:rsidR="0007386A" w:rsidRPr="00471BC9">
        <w:rPr>
          <w:i/>
          <w:sz w:val="22"/>
          <w:szCs w:val="22"/>
        </w:rPr>
        <w:t>ACTA DE COMPROMISO No. 006 de 2017</w:t>
      </w:r>
      <w:bookmarkEnd w:id="179"/>
      <w:bookmarkEnd w:id="180"/>
    </w:p>
    <w:p w:rsidR="000412E2" w:rsidRPr="00471BC9" w:rsidRDefault="00F04D34" w:rsidP="00471BC9">
      <w:pPr>
        <w:pStyle w:val="Sinespaciado"/>
        <w:jc w:val="both"/>
        <w:rPr>
          <w:rFonts w:eastAsia="Times New Roman"/>
          <w:sz w:val="22"/>
          <w:szCs w:val="22"/>
        </w:rPr>
      </w:pPr>
      <w:bookmarkStart w:id="181" w:name="_Hlk502048055"/>
      <w:r w:rsidRPr="00471BC9">
        <w:rPr>
          <w:rFonts w:eastAsia="Times New Roman"/>
          <w:sz w:val="22"/>
          <w:szCs w:val="22"/>
        </w:rPr>
        <w:t>S</w:t>
      </w:r>
      <w:r w:rsidR="0007386A" w:rsidRPr="00471BC9">
        <w:rPr>
          <w:rFonts w:eastAsia="Times New Roman"/>
          <w:sz w:val="22"/>
          <w:szCs w:val="22"/>
        </w:rPr>
        <w:t xml:space="preserve">e suscribió acta de compromiso con la organización Artes y Espectáculos S.A.S para el escenario </w:t>
      </w:r>
      <w:r w:rsidR="0007386A" w:rsidRPr="00471BC9">
        <w:rPr>
          <w:rFonts w:eastAsia="Times New Roman"/>
          <w:b/>
          <w:sz w:val="22"/>
          <w:szCs w:val="22"/>
        </w:rPr>
        <w:t>Teatro Santafé</w:t>
      </w:r>
      <w:r w:rsidR="0007386A" w:rsidRPr="00471BC9">
        <w:rPr>
          <w:rFonts w:eastAsia="Times New Roman"/>
          <w:sz w:val="22"/>
          <w:szCs w:val="22"/>
        </w:rPr>
        <w:t xml:space="preserve">, la cual inició en octubre del 2017; </w:t>
      </w:r>
      <w:bookmarkEnd w:id="181"/>
      <w:r w:rsidR="000412E2" w:rsidRPr="00471BC9">
        <w:rPr>
          <w:rFonts w:eastAsia="Times New Roman"/>
          <w:sz w:val="22"/>
          <w:szCs w:val="22"/>
        </w:rPr>
        <w:t xml:space="preserve">para las líneas de construcción, adecuación, mejoramiento y dotación. Se realizó un primer desembolso correspondiente al 40% del valor del estímulo económico, con lo cual la organización adelantó la contratación de las actividades del presupuesto. En la vigencia 2018 se </w:t>
      </w:r>
      <w:r w:rsidR="008E6139" w:rsidRPr="00471BC9">
        <w:rPr>
          <w:rFonts w:eastAsia="Times New Roman"/>
          <w:sz w:val="22"/>
          <w:szCs w:val="22"/>
        </w:rPr>
        <w:t xml:space="preserve">realizó el </w:t>
      </w:r>
      <w:r w:rsidR="000412E2" w:rsidRPr="00471BC9">
        <w:rPr>
          <w:rFonts w:eastAsia="Times New Roman"/>
          <w:sz w:val="22"/>
          <w:szCs w:val="22"/>
        </w:rPr>
        <w:t>segundo, tercer y cuarto desembolso con los cuales la organización adelanto el suministro e instalación de los equipos para la sala. A la fecha el porcentaje de avance es del 100%. Con la ejecución de este proyecto la SCRD aportó para el mejoramiento de la infraestructura del Teatro con las obras de construcción de la estructura y piso del escenario, sistema eléctrico en sala y camerinos, red contra incendios, sistema de detección red sanitaria, adecuación y mejoramiento de los camerinos y dotación de iluminación y video, mobiliario de consolas y sillas para camerino.</w:t>
      </w:r>
    </w:p>
    <w:p w:rsidR="0007386A" w:rsidRPr="00471BC9" w:rsidRDefault="000E64A9" w:rsidP="00471BC9">
      <w:pPr>
        <w:pStyle w:val="Sinespaciado"/>
        <w:jc w:val="both"/>
        <w:rPr>
          <w:rFonts w:eastAsia="Times New Roman"/>
          <w:sz w:val="22"/>
          <w:szCs w:val="22"/>
        </w:rPr>
      </w:pPr>
      <w:r w:rsidRPr="00471BC9">
        <w:rPr>
          <w:noProof/>
          <w:sz w:val="22"/>
          <w:szCs w:val="22"/>
        </w:rPr>
        <w:drawing>
          <wp:anchor distT="0" distB="0" distL="114935" distR="114935" simplePos="0" relativeHeight="251610112" behindDoc="1" locked="0" layoutInCell="1" allowOverlap="1">
            <wp:simplePos x="0" y="0"/>
            <wp:positionH relativeFrom="margin">
              <wp:align>center</wp:align>
            </wp:positionH>
            <wp:positionV relativeFrom="paragraph">
              <wp:posOffset>73660</wp:posOffset>
            </wp:positionV>
            <wp:extent cx="3567430" cy="2073275"/>
            <wp:effectExtent l="0" t="0" r="0" b="3175"/>
            <wp:wrapTight wrapText="bothSides">
              <wp:wrapPolygon edited="0">
                <wp:start x="0" y="0"/>
                <wp:lineTo x="0" y="21435"/>
                <wp:lineTo x="21454" y="21435"/>
                <wp:lineTo x="21454" y="0"/>
                <wp:lineTo x="0" y="0"/>
              </wp:wrapPolygon>
            </wp:wrapTight>
            <wp:docPr id="5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67430" cy="2073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7386A" w:rsidRPr="00471BC9" w:rsidRDefault="0007386A" w:rsidP="00471BC9">
      <w:pPr>
        <w:pStyle w:val="Sinespaciado"/>
        <w:jc w:val="both"/>
        <w:rPr>
          <w:sz w:val="22"/>
          <w:szCs w:val="22"/>
        </w:rPr>
      </w:pPr>
    </w:p>
    <w:p w:rsidR="0007386A" w:rsidRPr="00471BC9" w:rsidRDefault="0007386A" w:rsidP="00471BC9">
      <w:pPr>
        <w:pStyle w:val="Sinespaciado"/>
        <w:jc w:val="both"/>
        <w:rPr>
          <w:sz w:val="22"/>
          <w:szCs w:val="22"/>
        </w:rPr>
      </w:pPr>
    </w:p>
    <w:p w:rsidR="0007386A" w:rsidRPr="00471BC9" w:rsidRDefault="0007386A" w:rsidP="00471BC9">
      <w:pPr>
        <w:pStyle w:val="Sinespaciado"/>
        <w:jc w:val="both"/>
        <w:rPr>
          <w:sz w:val="22"/>
          <w:szCs w:val="22"/>
        </w:rPr>
      </w:pPr>
    </w:p>
    <w:p w:rsidR="0007386A" w:rsidRPr="00471BC9" w:rsidRDefault="0007386A" w:rsidP="00471BC9">
      <w:pPr>
        <w:pStyle w:val="Sinespaciado"/>
        <w:jc w:val="both"/>
        <w:rPr>
          <w:sz w:val="22"/>
          <w:szCs w:val="22"/>
        </w:rPr>
      </w:pPr>
    </w:p>
    <w:p w:rsidR="0007386A" w:rsidRPr="00471BC9" w:rsidRDefault="0007386A" w:rsidP="00471BC9">
      <w:pPr>
        <w:pStyle w:val="Sinespaciado"/>
        <w:jc w:val="both"/>
        <w:rPr>
          <w:sz w:val="22"/>
          <w:szCs w:val="22"/>
        </w:rPr>
      </w:pPr>
    </w:p>
    <w:p w:rsidR="000412E2" w:rsidRPr="00471BC9" w:rsidRDefault="000412E2" w:rsidP="00471BC9">
      <w:pPr>
        <w:pStyle w:val="Sinespaciado"/>
        <w:jc w:val="both"/>
        <w:rPr>
          <w:sz w:val="22"/>
          <w:szCs w:val="22"/>
        </w:rPr>
      </w:pPr>
    </w:p>
    <w:p w:rsidR="005B4843" w:rsidRPr="00471BC9" w:rsidRDefault="005B4843" w:rsidP="00471BC9">
      <w:pPr>
        <w:pStyle w:val="Sinespaciado"/>
        <w:jc w:val="both"/>
        <w:rPr>
          <w:sz w:val="22"/>
          <w:szCs w:val="22"/>
        </w:rPr>
      </w:pPr>
    </w:p>
    <w:p w:rsidR="005B4843" w:rsidRPr="00471BC9" w:rsidRDefault="005B4843" w:rsidP="00471BC9">
      <w:pPr>
        <w:pStyle w:val="Sinespaciado"/>
        <w:jc w:val="both"/>
        <w:rPr>
          <w:sz w:val="22"/>
          <w:szCs w:val="22"/>
        </w:rPr>
      </w:pPr>
    </w:p>
    <w:p w:rsidR="005B4843" w:rsidRPr="00471BC9" w:rsidRDefault="005B4843" w:rsidP="00471BC9">
      <w:pPr>
        <w:pStyle w:val="Sinespaciado"/>
        <w:jc w:val="both"/>
        <w:rPr>
          <w:sz w:val="22"/>
          <w:szCs w:val="22"/>
        </w:rPr>
      </w:pPr>
    </w:p>
    <w:p w:rsidR="005B4843" w:rsidRPr="00471BC9" w:rsidRDefault="005B4843" w:rsidP="00471BC9">
      <w:pPr>
        <w:pStyle w:val="Sinespaciado"/>
        <w:jc w:val="both"/>
        <w:rPr>
          <w:sz w:val="22"/>
          <w:szCs w:val="22"/>
        </w:rPr>
      </w:pPr>
    </w:p>
    <w:p w:rsidR="005B4843" w:rsidRDefault="005B4843" w:rsidP="00471BC9">
      <w:pPr>
        <w:pStyle w:val="Sinespaciado"/>
        <w:jc w:val="both"/>
        <w:rPr>
          <w:sz w:val="22"/>
          <w:szCs w:val="22"/>
        </w:rPr>
      </w:pPr>
    </w:p>
    <w:p w:rsidR="00471BC9" w:rsidRDefault="00471BC9" w:rsidP="00471BC9">
      <w:pPr>
        <w:pStyle w:val="Sinespaciado"/>
        <w:jc w:val="both"/>
        <w:rPr>
          <w:sz w:val="22"/>
          <w:szCs w:val="22"/>
        </w:rPr>
      </w:pPr>
    </w:p>
    <w:p w:rsidR="00471BC9" w:rsidRDefault="00471BC9" w:rsidP="00471BC9">
      <w:pPr>
        <w:pStyle w:val="Sinespaciado"/>
        <w:jc w:val="both"/>
        <w:rPr>
          <w:sz w:val="22"/>
          <w:szCs w:val="22"/>
        </w:rPr>
      </w:pPr>
    </w:p>
    <w:p w:rsidR="00471BC9" w:rsidRPr="00715892" w:rsidRDefault="00471BC9" w:rsidP="00471BC9">
      <w:pPr>
        <w:pStyle w:val="Sinespaciado"/>
        <w:ind w:firstLine="709"/>
        <w:jc w:val="center"/>
        <w:rPr>
          <w:sz w:val="16"/>
          <w:szCs w:val="16"/>
          <w:lang w:val="es-CO" w:eastAsia="es-CO"/>
        </w:rPr>
      </w:pPr>
      <w:r w:rsidRPr="00715892">
        <w:rPr>
          <w:sz w:val="16"/>
          <w:szCs w:val="16"/>
          <w:lang w:val="es-CO" w:eastAsia="es-CO"/>
        </w:rPr>
        <w:t>Fuente: Subdirección de Infraestructura Cultural</w:t>
      </w:r>
    </w:p>
    <w:p w:rsidR="000412E2" w:rsidRPr="00471BC9" w:rsidRDefault="000412E2" w:rsidP="00471BC9">
      <w:pPr>
        <w:pStyle w:val="Sinespaciado"/>
        <w:jc w:val="both"/>
        <w:rPr>
          <w:sz w:val="22"/>
        </w:rPr>
      </w:pPr>
    </w:p>
    <w:p w:rsidR="00F04D34" w:rsidRPr="00471BC9" w:rsidRDefault="00F04D34" w:rsidP="00471BC9">
      <w:pPr>
        <w:pStyle w:val="Sinespaciado"/>
        <w:jc w:val="both"/>
        <w:rPr>
          <w:i/>
          <w:sz w:val="22"/>
        </w:rPr>
      </w:pPr>
      <w:bookmarkStart w:id="182" w:name="_Toc4492578"/>
      <w:bookmarkStart w:id="183" w:name="_Toc4508473"/>
      <w:r w:rsidRPr="00471BC9">
        <w:rPr>
          <w:i/>
          <w:sz w:val="22"/>
        </w:rPr>
        <w:t xml:space="preserve">TEATRO QUIMERA - </w:t>
      </w:r>
      <w:r w:rsidR="0007386A" w:rsidRPr="00471BC9">
        <w:rPr>
          <w:i/>
          <w:sz w:val="22"/>
        </w:rPr>
        <w:t>ACTA DE COMPROMISO No. 007 de 2017</w:t>
      </w:r>
      <w:bookmarkStart w:id="184" w:name="_Hlk502047964"/>
      <w:bookmarkStart w:id="185" w:name="_Hlk502048096"/>
      <w:bookmarkEnd w:id="182"/>
      <w:bookmarkEnd w:id="183"/>
    </w:p>
    <w:p w:rsidR="00EF4306" w:rsidRDefault="00F04D34" w:rsidP="00471BC9">
      <w:pPr>
        <w:pStyle w:val="Sinespaciado"/>
        <w:jc w:val="both"/>
        <w:rPr>
          <w:sz w:val="22"/>
        </w:rPr>
      </w:pPr>
      <w:r w:rsidRPr="00471BC9">
        <w:rPr>
          <w:sz w:val="22"/>
        </w:rPr>
        <w:t>Se</w:t>
      </w:r>
      <w:r w:rsidR="00DD6696" w:rsidRPr="00471BC9">
        <w:rPr>
          <w:sz w:val="22"/>
        </w:rPr>
        <w:t xml:space="preserve"> suscribió acta de compromiso con la Fundación Teatro Quimera para el escenario </w:t>
      </w:r>
      <w:r w:rsidR="00DD6696" w:rsidRPr="00471BC9">
        <w:rPr>
          <w:b/>
          <w:sz w:val="22"/>
        </w:rPr>
        <w:t>Teatro Quimera</w:t>
      </w:r>
      <w:r w:rsidR="00DD6696" w:rsidRPr="00471BC9">
        <w:rPr>
          <w:sz w:val="22"/>
        </w:rPr>
        <w:t>, la cual inició en diciembre del 2017, para la línea de diseños y estudios técnicos.</w:t>
      </w:r>
      <w:bookmarkEnd w:id="184"/>
      <w:r w:rsidR="00DD6696" w:rsidRPr="00471BC9">
        <w:rPr>
          <w:sz w:val="22"/>
        </w:rPr>
        <w:t xml:space="preserve"> Se realizó un primer desembolso correspondiente al 40% del valor del estímulo económico, con lo cual la organización adelantó la contratación de las actividades de los estudios y diseños. En la vigencia 2018 se realizó un segundo desembolso correspondiente al 30% y un tercer desembolso correspondiente al 20%. La organización realizó la radicación de los diseños arquitectónicos, estructurales y estudio de suelos para la obtención de la licencia de construcción y dio respuesta a las observaciones realizadas por la Curaduría. </w:t>
      </w:r>
      <w:r w:rsidR="00EF4306" w:rsidRPr="00471BC9">
        <w:rPr>
          <w:rFonts w:eastAsia="Times New Roman"/>
          <w:sz w:val="22"/>
        </w:rPr>
        <w:t>Durante el primer trimestre se adelantaron 4 comités de seguimiento al proyecto. Durante el primer trimestre del 2019 la organización adelanta los trámites necesarios ante la curaduría urbana con el fin de obtener la licencia de construcción y avanza en la realización de los estudios técnicos y complementarios para la construcción del escenario.</w:t>
      </w:r>
      <w:r w:rsidR="00EF4306" w:rsidRPr="00471BC9">
        <w:rPr>
          <w:sz w:val="22"/>
        </w:rPr>
        <w:t xml:space="preserve"> A la fecha el porcentaje de avance físico es del 80%.</w:t>
      </w:r>
    </w:p>
    <w:p w:rsidR="00471BC9" w:rsidRDefault="00471BC9" w:rsidP="00471BC9">
      <w:pPr>
        <w:pStyle w:val="Sinespaciado"/>
        <w:jc w:val="both"/>
        <w:rPr>
          <w:sz w:val="22"/>
        </w:rPr>
      </w:pPr>
    </w:p>
    <w:p w:rsidR="00471BC9" w:rsidRDefault="00471BC9" w:rsidP="00471BC9">
      <w:pPr>
        <w:pStyle w:val="Sinespaciado"/>
        <w:jc w:val="both"/>
        <w:rPr>
          <w:sz w:val="22"/>
        </w:rPr>
      </w:pPr>
      <w:r w:rsidRPr="00471BC9">
        <w:rPr>
          <w:i/>
          <w:noProof/>
          <w:sz w:val="22"/>
        </w:rPr>
        <w:lastRenderedPageBreak/>
        <w:drawing>
          <wp:anchor distT="0" distB="0" distL="114935" distR="114935" simplePos="0" relativeHeight="251600896" behindDoc="1" locked="0" layoutInCell="1" allowOverlap="1">
            <wp:simplePos x="0" y="0"/>
            <wp:positionH relativeFrom="margin">
              <wp:posOffset>1545590</wp:posOffset>
            </wp:positionH>
            <wp:positionV relativeFrom="paragraph">
              <wp:posOffset>5080</wp:posOffset>
            </wp:positionV>
            <wp:extent cx="3319780" cy="1724025"/>
            <wp:effectExtent l="0" t="0" r="0" b="9525"/>
            <wp:wrapTight wrapText="bothSides">
              <wp:wrapPolygon edited="0">
                <wp:start x="0" y="0"/>
                <wp:lineTo x="0" y="21481"/>
                <wp:lineTo x="21443" y="21481"/>
                <wp:lineTo x="21443" y="0"/>
                <wp:lineTo x="0" y="0"/>
              </wp:wrapPolygon>
            </wp:wrapTight>
            <wp:docPr id="5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19780" cy="17240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ind w:firstLine="709"/>
        <w:jc w:val="center"/>
        <w:rPr>
          <w:sz w:val="16"/>
          <w:szCs w:val="16"/>
          <w:lang w:val="es-CO" w:eastAsia="es-CO"/>
        </w:rPr>
      </w:pPr>
    </w:p>
    <w:p w:rsidR="00471BC9" w:rsidRPr="00715892" w:rsidRDefault="00471BC9" w:rsidP="00471BC9">
      <w:pPr>
        <w:pStyle w:val="Sinespaciado"/>
        <w:ind w:firstLine="709"/>
        <w:jc w:val="center"/>
        <w:rPr>
          <w:sz w:val="16"/>
          <w:szCs w:val="16"/>
          <w:lang w:val="es-CO" w:eastAsia="es-CO"/>
        </w:rPr>
      </w:pPr>
      <w:r w:rsidRPr="00715892">
        <w:rPr>
          <w:sz w:val="16"/>
          <w:szCs w:val="16"/>
          <w:lang w:val="es-CO" w:eastAsia="es-CO"/>
        </w:rPr>
        <w:t>Fuente: Subdirección de Infraestructura Cultural</w:t>
      </w:r>
    </w:p>
    <w:p w:rsidR="00471BC9" w:rsidRPr="00471BC9" w:rsidRDefault="00471BC9" w:rsidP="00471BC9">
      <w:pPr>
        <w:pStyle w:val="Sinespaciado"/>
        <w:jc w:val="both"/>
        <w:rPr>
          <w:sz w:val="22"/>
        </w:rPr>
      </w:pPr>
    </w:p>
    <w:p w:rsidR="00891DD5" w:rsidRPr="00471BC9" w:rsidRDefault="00891DD5" w:rsidP="00471BC9">
      <w:pPr>
        <w:pStyle w:val="Sinespaciado"/>
        <w:jc w:val="both"/>
        <w:rPr>
          <w:b/>
          <w:sz w:val="22"/>
          <w:u w:val="single"/>
        </w:rPr>
      </w:pPr>
      <w:bookmarkStart w:id="186" w:name="_Toc4492579"/>
      <w:bookmarkStart w:id="187" w:name="_Toc4508474"/>
      <w:bookmarkStart w:id="188" w:name="_Hlk502048113"/>
      <w:bookmarkEnd w:id="185"/>
      <w:r w:rsidRPr="00471BC9">
        <w:rPr>
          <w:b/>
          <w:sz w:val="22"/>
          <w:u w:val="single"/>
        </w:rPr>
        <w:t>ESCENARIOS DE NATURALEZA PRIVADA O MIXTA</w:t>
      </w:r>
      <w:r w:rsidR="006616A0" w:rsidRPr="00471BC9">
        <w:rPr>
          <w:b/>
          <w:sz w:val="22"/>
          <w:u w:val="single"/>
        </w:rPr>
        <w:t xml:space="preserve"> </w:t>
      </w:r>
      <w:r w:rsidRPr="00471BC9">
        <w:rPr>
          <w:b/>
          <w:sz w:val="22"/>
          <w:u w:val="single"/>
        </w:rPr>
        <w:t>2018</w:t>
      </w:r>
      <w:bookmarkEnd w:id="186"/>
      <w:bookmarkEnd w:id="187"/>
    </w:p>
    <w:p w:rsidR="00105BED" w:rsidRPr="00471BC9" w:rsidRDefault="00105BED" w:rsidP="00471BC9">
      <w:pPr>
        <w:pStyle w:val="Sinespaciado"/>
        <w:jc w:val="both"/>
        <w:rPr>
          <w:sz w:val="22"/>
        </w:rPr>
      </w:pPr>
    </w:p>
    <w:p w:rsidR="00F04D34" w:rsidRPr="00471BC9" w:rsidRDefault="00F04D34" w:rsidP="00471BC9">
      <w:pPr>
        <w:pStyle w:val="Sinespaciado"/>
        <w:jc w:val="both"/>
        <w:rPr>
          <w:i/>
          <w:sz w:val="22"/>
          <w:szCs w:val="22"/>
        </w:rPr>
      </w:pPr>
      <w:bookmarkStart w:id="189" w:name="_Toc4492580"/>
      <w:bookmarkStart w:id="190" w:name="_Toc4508475"/>
      <w:r w:rsidRPr="00471BC9">
        <w:rPr>
          <w:i/>
          <w:sz w:val="22"/>
          <w:szCs w:val="22"/>
        </w:rPr>
        <w:t xml:space="preserve">FUNDACIÓN GIMNASIO MODERNO - </w:t>
      </w:r>
      <w:r w:rsidR="00105BED" w:rsidRPr="00471BC9">
        <w:rPr>
          <w:i/>
          <w:sz w:val="22"/>
          <w:szCs w:val="22"/>
        </w:rPr>
        <w:t>ACTA DE COMPROMISO No. 001 de 2018</w:t>
      </w:r>
      <w:bookmarkEnd w:id="189"/>
      <w:bookmarkEnd w:id="190"/>
    </w:p>
    <w:p w:rsidR="00EF4306" w:rsidRDefault="00EF4306" w:rsidP="00471BC9">
      <w:pPr>
        <w:pStyle w:val="Sinespaciado"/>
        <w:jc w:val="both"/>
        <w:rPr>
          <w:sz w:val="22"/>
        </w:rPr>
      </w:pPr>
      <w:r w:rsidRPr="00471BC9">
        <w:rPr>
          <w:sz w:val="22"/>
          <w:szCs w:val="22"/>
        </w:rPr>
        <w:t xml:space="preserve">Se suscribió acta de compromiso con la Fundación Gimnasio Moderno para el escenario Sala Ernesto </w:t>
      </w:r>
      <w:proofErr w:type="spellStart"/>
      <w:r w:rsidRPr="00471BC9">
        <w:rPr>
          <w:sz w:val="22"/>
          <w:szCs w:val="22"/>
        </w:rPr>
        <w:t>Bein</w:t>
      </w:r>
      <w:proofErr w:type="spellEnd"/>
      <w:r w:rsidRPr="00471BC9">
        <w:rPr>
          <w:sz w:val="22"/>
          <w:szCs w:val="22"/>
        </w:rPr>
        <w:t xml:space="preserve">, la cual inició el 14 agosto de 2018, para la línea de dotación. En la vigencia 2018 se realizaron los desembolsos 1,2 y 3 y en la vigencia 2019 se realizó el 4 desembolso con lo cual </w:t>
      </w:r>
      <w:r w:rsidRPr="00471BC9">
        <w:rPr>
          <w:sz w:val="22"/>
        </w:rPr>
        <w:t>el proveedor de dotación teatral realizó las entregas de equipos correspondiente a un 100% del total de la dotación solicitada en el presupuesto, lo cual se ha evidenciado en comités de seguimiento. El porcentaje de avance físico es del 100%. Con la ejecución de este proyecto la SCRD aportó para el mejoramiento de la infraestructura del Teatro con la dotación de equipos de iluminación, sonido, vestimenta teatral y mecánica teatral.</w:t>
      </w:r>
    </w:p>
    <w:p w:rsidR="00471BC9" w:rsidRPr="00471BC9" w:rsidRDefault="00471BC9" w:rsidP="00471BC9">
      <w:pPr>
        <w:pStyle w:val="Sinespaciado"/>
        <w:jc w:val="both"/>
        <w:rPr>
          <w:sz w:val="22"/>
        </w:rPr>
      </w:pPr>
    </w:p>
    <w:p w:rsidR="00105BED" w:rsidRPr="00471BC9" w:rsidRDefault="00471BC9" w:rsidP="00471BC9">
      <w:pPr>
        <w:pStyle w:val="Sinespaciado"/>
        <w:jc w:val="both"/>
        <w:rPr>
          <w:i/>
          <w:sz w:val="22"/>
          <w:szCs w:val="22"/>
        </w:rPr>
      </w:pPr>
      <w:r w:rsidRPr="00471BC9">
        <w:rPr>
          <w:noProof/>
          <w:sz w:val="22"/>
          <w:szCs w:val="22"/>
        </w:rPr>
        <w:drawing>
          <wp:anchor distT="0" distB="0" distL="114300" distR="114300" simplePos="0" relativeHeight="251633664" behindDoc="1" locked="0" layoutInCell="1" allowOverlap="1">
            <wp:simplePos x="0" y="0"/>
            <wp:positionH relativeFrom="margin">
              <wp:posOffset>1508125</wp:posOffset>
            </wp:positionH>
            <wp:positionV relativeFrom="paragraph">
              <wp:posOffset>11430</wp:posOffset>
            </wp:positionV>
            <wp:extent cx="3409950" cy="2047875"/>
            <wp:effectExtent l="0" t="0" r="0" b="9525"/>
            <wp:wrapTight wrapText="bothSides">
              <wp:wrapPolygon edited="0">
                <wp:start x="0" y="0"/>
                <wp:lineTo x="0" y="21500"/>
                <wp:lineTo x="21479" y="21500"/>
                <wp:lineTo x="21479" y="0"/>
                <wp:lineTo x="0" y="0"/>
              </wp:wrapPolygon>
            </wp:wrapTight>
            <wp:docPr id="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09950"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1BC9" w:rsidRDefault="00471BC9" w:rsidP="00471BC9">
      <w:pPr>
        <w:pStyle w:val="Sinespaciado"/>
        <w:jc w:val="both"/>
        <w:rPr>
          <w:sz w:val="22"/>
          <w:szCs w:val="22"/>
        </w:rPr>
      </w:pPr>
      <w:bookmarkStart w:id="191" w:name="_Toc4492581"/>
      <w:bookmarkStart w:id="192" w:name="_Toc4508476"/>
    </w:p>
    <w:p w:rsidR="00471BC9" w:rsidRDefault="00471BC9" w:rsidP="00471BC9">
      <w:pPr>
        <w:pStyle w:val="Sinespaciado"/>
        <w:jc w:val="both"/>
        <w:rPr>
          <w:sz w:val="22"/>
          <w:szCs w:val="22"/>
        </w:rPr>
      </w:pPr>
    </w:p>
    <w:p w:rsidR="00471BC9" w:rsidRDefault="00471BC9" w:rsidP="00471BC9">
      <w:pPr>
        <w:pStyle w:val="Sinespaciado"/>
        <w:jc w:val="both"/>
        <w:rPr>
          <w:sz w:val="22"/>
          <w:szCs w:val="22"/>
        </w:rPr>
      </w:pPr>
    </w:p>
    <w:p w:rsidR="00471BC9" w:rsidRDefault="00471BC9" w:rsidP="00471BC9">
      <w:pPr>
        <w:pStyle w:val="Sinespaciado"/>
        <w:jc w:val="both"/>
        <w:rPr>
          <w:sz w:val="22"/>
          <w:szCs w:val="22"/>
        </w:rPr>
      </w:pPr>
    </w:p>
    <w:p w:rsidR="00471BC9" w:rsidRDefault="00471BC9" w:rsidP="00471BC9">
      <w:pPr>
        <w:pStyle w:val="Sinespaciado"/>
        <w:jc w:val="both"/>
        <w:rPr>
          <w:sz w:val="22"/>
          <w:szCs w:val="22"/>
        </w:rPr>
      </w:pPr>
    </w:p>
    <w:p w:rsidR="00471BC9" w:rsidRDefault="00471BC9" w:rsidP="00471BC9">
      <w:pPr>
        <w:pStyle w:val="Sinespaciado"/>
        <w:jc w:val="both"/>
        <w:rPr>
          <w:sz w:val="22"/>
          <w:szCs w:val="22"/>
        </w:rPr>
      </w:pPr>
    </w:p>
    <w:p w:rsidR="00471BC9" w:rsidRDefault="00471BC9" w:rsidP="00471BC9">
      <w:pPr>
        <w:pStyle w:val="Sinespaciado"/>
        <w:jc w:val="both"/>
        <w:rPr>
          <w:sz w:val="22"/>
          <w:szCs w:val="22"/>
        </w:rPr>
      </w:pPr>
    </w:p>
    <w:p w:rsidR="00471BC9" w:rsidRDefault="00471BC9" w:rsidP="00471BC9">
      <w:pPr>
        <w:pStyle w:val="Sinespaciado"/>
        <w:jc w:val="both"/>
        <w:rPr>
          <w:sz w:val="22"/>
          <w:szCs w:val="22"/>
        </w:rPr>
      </w:pPr>
    </w:p>
    <w:p w:rsidR="00471BC9" w:rsidRDefault="00471BC9" w:rsidP="00471BC9">
      <w:pPr>
        <w:pStyle w:val="Sinespaciado"/>
        <w:jc w:val="both"/>
        <w:rPr>
          <w:sz w:val="22"/>
          <w:szCs w:val="22"/>
        </w:rPr>
      </w:pPr>
    </w:p>
    <w:p w:rsidR="00471BC9" w:rsidRDefault="00471BC9" w:rsidP="00471BC9">
      <w:pPr>
        <w:pStyle w:val="Sinespaciado"/>
        <w:jc w:val="both"/>
        <w:rPr>
          <w:sz w:val="22"/>
          <w:szCs w:val="22"/>
        </w:rPr>
      </w:pPr>
    </w:p>
    <w:p w:rsidR="00471BC9" w:rsidRDefault="00471BC9" w:rsidP="00471BC9">
      <w:pPr>
        <w:pStyle w:val="Sinespaciado"/>
        <w:jc w:val="both"/>
        <w:rPr>
          <w:sz w:val="22"/>
          <w:szCs w:val="22"/>
        </w:rPr>
      </w:pPr>
    </w:p>
    <w:p w:rsidR="00471BC9" w:rsidRDefault="00471BC9" w:rsidP="00471BC9">
      <w:pPr>
        <w:pStyle w:val="Sinespaciado"/>
        <w:ind w:firstLine="709"/>
        <w:jc w:val="center"/>
        <w:rPr>
          <w:sz w:val="16"/>
          <w:szCs w:val="16"/>
          <w:lang w:val="es-CO" w:eastAsia="es-CO"/>
        </w:rPr>
      </w:pPr>
    </w:p>
    <w:p w:rsidR="00471BC9" w:rsidRDefault="00471BC9" w:rsidP="00471BC9">
      <w:pPr>
        <w:pStyle w:val="Sinespaciado"/>
        <w:ind w:firstLine="709"/>
        <w:jc w:val="center"/>
        <w:rPr>
          <w:sz w:val="16"/>
          <w:szCs w:val="16"/>
          <w:lang w:val="es-CO" w:eastAsia="es-CO"/>
        </w:rPr>
      </w:pPr>
    </w:p>
    <w:p w:rsidR="00471BC9" w:rsidRPr="00715892" w:rsidRDefault="00471BC9" w:rsidP="00471BC9">
      <w:pPr>
        <w:pStyle w:val="Sinespaciado"/>
        <w:ind w:firstLine="709"/>
        <w:jc w:val="center"/>
        <w:rPr>
          <w:sz w:val="16"/>
          <w:szCs w:val="16"/>
          <w:lang w:val="es-CO" w:eastAsia="es-CO"/>
        </w:rPr>
      </w:pPr>
      <w:r w:rsidRPr="00715892">
        <w:rPr>
          <w:sz w:val="16"/>
          <w:szCs w:val="16"/>
          <w:lang w:val="es-CO" w:eastAsia="es-CO"/>
        </w:rPr>
        <w:t>Fuente: Subdirección de Infraestructura Cultural</w:t>
      </w:r>
    </w:p>
    <w:p w:rsidR="00471BC9" w:rsidRDefault="00471BC9" w:rsidP="00471BC9">
      <w:pPr>
        <w:pStyle w:val="Sinespaciado"/>
        <w:jc w:val="both"/>
        <w:rPr>
          <w:sz w:val="22"/>
          <w:szCs w:val="22"/>
        </w:rPr>
      </w:pPr>
    </w:p>
    <w:p w:rsidR="00471BC9" w:rsidRDefault="00471BC9" w:rsidP="00471BC9">
      <w:pPr>
        <w:pStyle w:val="Sinespaciado"/>
        <w:jc w:val="both"/>
        <w:rPr>
          <w:sz w:val="22"/>
          <w:szCs w:val="22"/>
        </w:rPr>
      </w:pPr>
    </w:p>
    <w:p w:rsidR="00F04D34" w:rsidRPr="00471BC9" w:rsidRDefault="00F04D34" w:rsidP="00471BC9">
      <w:pPr>
        <w:pStyle w:val="Sinespaciado"/>
        <w:jc w:val="both"/>
        <w:rPr>
          <w:i/>
          <w:sz w:val="22"/>
          <w:szCs w:val="22"/>
        </w:rPr>
      </w:pPr>
      <w:r w:rsidRPr="00471BC9">
        <w:rPr>
          <w:i/>
          <w:sz w:val="22"/>
          <w:szCs w:val="22"/>
        </w:rPr>
        <w:lastRenderedPageBreak/>
        <w:t xml:space="preserve">TEF - </w:t>
      </w:r>
      <w:r w:rsidR="00105BED" w:rsidRPr="00471BC9">
        <w:rPr>
          <w:i/>
          <w:sz w:val="22"/>
          <w:szCs w:val="22"/>
        </w:rPr>
        <w:t>ACTA DE COMPROMISO No. 002 de 2018</w:t>
      </w:r>
      <w:bookmarkEnd w:id="191"/>
      <w:bookmarkEnd w:id="192"/>
    </w:p>
    <w:p w:rsidR="00305866" w:rsidRDefault="00305866" w:rsidP="00471BC9">
      <w:pPr>
        <w:pStyle w:val="Sinespaciado"/>
        <w:jc w:val="both"/>
        <w:rPr>
          <w:sz w:val="22"/>
        </w:rPr>
      </w:pPr>
      <w:r w:rsidRPr="00471BC9">
        <w:rPr>
          <w:sz w:val="22"/>
          <w:szCs w:val="22"/>
        </w:rPr>
        <w:t xml:space="preserve">Se suscribió acta de compromiso con la Fundación Cultural Teatro Experimental Fontibón TEF para el escenario móvil, la cual inició el 23 de agosto de 2018, para las líneas de compra y dotación. Se realizó un primer desembolso correspondiente al 40% del valor del estímulo económico, con lo cual la organización adelantó la contratación de la compra y dotación del escenario móvil según las actividades del presupuesto, un segundo desembolso correspondiente al 30% y un tercer desembolso correspondiente al 20% con lo que </w:t>
      </w:r>
      <w:r w:rsidRPr="00471BC9">
        <w:rPr>
          <w:sz w:val="22"/>
        </w:rPr>
        <w:t xml:space="preserve">el proveedor ha realizado la contratación, ejecución y montaje del tráiler y dos entregas de equipos lo cual se ha evidenciado en comités de seguimiento. A la fecha el porcentaje de avance físico es del 80%. </w:t>
      </w:r>
    </w:p>
    <w:p w:rsidR="00471BC9" w:rsidRDefault="00471BC9" w:rsidP="00471BC9">
      <w:pPr>
        <w:pStyle w:val="Sinespaciado"/>
        <w:jc w:val="both"/>
        <w:rPr>
          <w:sz w:val="22"/>
        </w:rPr>
      </w:pPr>
    </w:p>
    <w:p w:rsidR="00471BC9" w:rsidRDefault="00471BC9" w:rsidP="00471BC9">
      <w:pPr>
        <w:pStyle w:val="Sinespaciado"/>
        <w:jc w:val="both"/>
        <w:rPr>
          <w:sz w:val="22"/>
        </w:rPr>
      </w:pPr>
      <w:r w:rsidRPr="00471BC9">
        <w:rPr>
          <w:noProof/>
          <w:sz w:val="22"/>
          <w:szCs w:val="22"/>
        </w:rPr>
        <w:drawing>
          <wp:anchor distT="0" distB="0" distL="114300" distR="114300" simplePos="0" relativeHeight="251634688" behindDoc="1" locked="0" layoutInCell="1" allowOverlap="1">
            <wp:simplePos x="0" y="0"/>
            <wp:positionH relativeFrom="margin">
              <wp:posOffset>1708150</wp:posOffset>
            </wp:positionH>
            <wp:positionV relativeFrom="paragraph">
              <wp:posOffset>65405</wp:posOffset>
            </wp:positionV>
            <wp:extent cx="3028950" cy="1697355"/>
            <wp:effectExtent l="0" t="0" r="0" b="0"/>
            <wp:wrapTight wrapText="bothSides">
              <wp:wrapPolygon edited="0">
                <wp:start x="0" y="0"/>
                <wp:lineTo x="0" y="21333"/>
                <wp:lineTo x="21464" y="21333"/>
                <wp:lineTo x="21464" y="0"/>
                <wp:lineTo x="0" y="0"/>
              </wp:wrapPolygon>
            </wp:wrapTight>
            <wp:docPr id="92"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28950" cy="16973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ind w:firstLine="709"/>
        <w:jc w:val="center"/>
        <w:rPr>
          <w:sz w:val="16"/>
          <w:szCs w:val="16"/>
          <w:lang w:val="es-CO" w:eastAsia="es-CO"/>
        </w:rPr>
      </w:pPr>
    </w:p>
    <w:p w:rsidR="00471BC9" w:rsidRPr="00715892" w:rsidRDefault="00471BC9" w:rsidP="00471BC9">
      <w:pPr>
        <w:pStyle w:val="Sinespaciado"/>
        <w:ind w:firstLine="709"/>
        <w:jc w:val="center"/>
        <w:rPr>
          <w:sz w:val="16"/>
          <w:szCs w:val="16"/>
          <w:lang w:val="es-CO" w:eastAsia="es-CO"/>
        </w:rPr>
      </w:pPr>
      <w:r w:rsidRPr="00715892">
        <w:rPr>
          <w:sz w:val="16"/>
          <w:szCs w:val="16"/>
          <w:lang w:val="es-CO" w:eastAsia="es-CO"/>
        </w:rPr>
        <w:t>Fuente: Subdirección de Infraestructura Cultural</w:t>
      </w:r>
    </w:p>
    <w:p w:rsidR="00471BC9" w:rsidRPr="00471BC9" w:rsidRDefault="00471BC9" w:rsidP="00471BC9">
      <w:pPr>
        <w:pStyle w:val="Sinespaciado"/>
        <w:jc w:val="both"/>
        <w:rPr>
          <w:sz w:val="22"/>
        </w:rPr>
      </w:pPr>
    </w:p>
    <w:p w:rsidR="004B1E2A" w:rsidRPr="00471BC9" w:rsidRDefault="00C64084" w:rsidP="00471BC9">
      <w:pPr>
        <w:pStyle w:val="Sinespaciado"/>
        <w:jc w:val="both"/>
        <w:rPr>
          <w:b/>
          <w:i/>
          <w:sz w:val="22"/>
          <w:szCs w:val="22"/>
        </w:rPr>
      </w:pPr>
      <w:bookmarkStart w:id="193" w:name="_Toc4492582"/>
      <w:bookmarkStart w:id="194" w:name="_Toc4508477"/>
      <w:r w:rsidRPr="00471BC9">
        <w:rPr>
          <w:i/>
          <w:sz w:val="22"/>
          <w:szCs w:val="22"/>
        </w:rPr>
        <w:t xml:space="preserve">TEATRO TALLER - </w:t>
      </w:r>
      <w:r w:rsidR="00105BED" w:rsidRPr="00471BC9">
        <w:rPr>
          <w:i/>
          <w:sz w:val="22"/>
          <w:szCs w:val="22"/>
        </w:rPr>
        <w:t>ACTA DE COMPROMISO No. 003 de 2018</w:t>
      </w:r>
      <w:bookmarkEnd w:id="193"/>
      <w:bookmarkEnd w:id="194"/>
    </w:p>
    <w:p w:rsidR="002F60E2" w:rsidRPr="00471BC9" w:rsidRDefault="002F60E2" w:rsidP="00471BC9">
      <w:pPr>
        <w:pStyle w:val="Sinespaciado"/>
        <w:jc w:val="both"/>
        <w:rPr>
          <w:sz w:val="22"/>
          <w:szCs w:val="22"/>
        </w:rPr>
      </w:pPr>
      <w:r w:rsidRPr="00471BC9">
        <w:rPr>
          <w:sz w:val="22"/>
          <w:szCs w:val="22"/>
        </w:rPr>
        <w:t xml:space="preserve">Se suscribió acta de compromiso con la Fundación Teatro Taller para el escenario Teatro Taller, la cual inició en agosto de 2018, para las líneas de construcción, adecuación y/o mejoramiento y dotación. En la vigencia 2018 se realizaron los desembolsos 1,2 y 3 y en la vigencia 2019 se realizó el 4 desembolso con lo cual el constructor responsable adelanta las labores de adecuación y mejoramiento de la casa principal y en el escenario lo cual se ha evidenciado en los comités de seguimiento. A la fecha el porcentaje de avance físico es del 88%. </w:t>
      </w:r>
    </w:p>
    <w:p w:rsidR="00F52BA7" w:rsidRPr="00471BC9" w:rsidRDefault="00F52BA7" w:rsidP="00471BC9">
      <w:pPr>
        <w:pStyle w:val="Sinespaciado"/>
        <w:jc w:val="both"/>
        <w:rPr>
          <w:rStyle w:val="Fuentedeprrafopredeter2"/>
          <w:sz w:val="20"/>
          <w:szCs w:val="22"/>
        </w:rPr>
      </w:pPr>
    </w:p>
    <w:p w:rsidR="00105BED" w:rsidRPr="00471BC9" w:rsidRDefault="000E64A9" w:rsidP="00471BC9">
      <w:pPr>
        <w:pStyle w:val="Sinespaciado"/>
        <w:jc w:val="both"/>
        <w:rPr>
          <w:b/>
          <w:bCs/>
          <w:i/>
          <w:iCs/>
          <w:sz w:val="22"/>
          <w:szCs w:val="22"/>
          <w:u w:val="single"/>
        </w:rPr>
      </w:pPr>
      <w:r w:rsidRPr="00471BC9">
        <w:rPr>
          <w:noProof/>
          <w:sz w:val="22"/>
          <w:szCs w:val="22"/>
        </w:rPr>
        <w:drawing>
          <wp:anchor distT="0" distB="0" distL="114300" distR="114300" simplePos="0" relativeHeight="251672576" behindDoc="0" locked="0" layoutInCell="1" allowOverlap="1">
            <wp:simplePos x="0" y="0"/>
            <wp:positionH relativeFrom="margin">
              <wp:align>center</wp:align>
            </wp:positionH>
            <wp:positionV relativeFrom="paragraph">
              <wp:posOffset>5715</wp:posOffset>
            </wp:positionV>
            <wp:extent cx="2428875" cy="1737399"/>
            <wp:effectExtent l="0" t="0" r="0" b="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28875" cy="173739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5BED" w:rsidRPr="00471BC9" w:rsidRDefault="00105BED" w:rsidP="00471BC9">
      <w:pPr>
        <w:pStyle w:val="Sinespaciado"/>
        <w:jc w:val="both"/>
        <w:rPr>
          <w:b/>
          <w:bCs/>
          <w:i/>
          <w:iCs/>
          <w:sz w:val="22"/>
          <w:szCs w:val="22"/>
          <w:u w:val="single"/>
        </w:rPr>
      </w:pPr>
    </w:p>
    <w:p w:rsidR="00105BED" w:rsidRPr="00471BC9" w:rsidRDefault="00105BED" w:rsidP="00471BC9">
      <w:pPr>
        <w:pStyle w:val="Sinespaciado"/>
        <w:jc w:val="both"/>
        <w:rPr>
          <w:b/>
          <w:bCs/>
          <w:i/>
          <w:iCs/>
          <w:sz w:val="22"/>
          <w:szCs w:val="22"/>
          <w:u w:val="single"/>
        </w:rPr>
      </w:pPr>
    </w:p>
    <w:p w:rsidR="00105BED" w:rsidRPr="00471BC9" w:rsidRDefault="00105BED" w:rsidP="00471BC9">
      <w:pPr>
        <w:pStyle w:val="Sinespaciado"/>
        <w:jc w:val="both"/>
        <w:rPr>
          <w:b/>
          <w:bCs/>
          <w:i/>
          <w:iCs/>
          <w:sz w:val="22"/>
          <w:szCs w:val="22"/>
          <w:u w:val="single"/>
        </w:rPr>
      </w:pPr>
    </w:p>
    <w:p w:rsidR="00105BED" w:rsidRPr="00471BC9" w:rsidRDefault="00105BED" w:rsidP="00471BC9">
      <w:pPr>
        <w:pStyle w:val="Sinespaciado"/>
        <w:jc w:val="both"/>
        <w:rPr>
          <w:b/>
          <w:bCs/>
          <w:i/>
          <w:iCs/>
          <w:sz w:val="22"/>
          <w:szCs w:val="22"/>
          <w:u w:val="single"/>
        </w:rPr>
      </w:pPr>
    </w:p>
    <w:p w:rsidR="00105BED" w:rsidRPr="00471BC9" w:rsidRDefault="00105BED" w:rsidP="00471BC9">
      <w:pPr>
        <w:pStyle w:val="Sinespaciado"/>
        <w:jc w:val="both"/>
        <w:rPr>
          <w:b/>
          <w:bCs/>
          <w:i/>
          <w:iCs/>
          <w:sz w:val="22"/>
          <w:szCs w:val="22"/>
          <w:u w:val="single"/>
        </w:rPr>
      </w:pPr>
    </w:p>
    <w:p w:rsidR="00105BED" w:rsidRPr="00471BC9" w:rsidRDefault="00105BED" w:rsidP="00471BC9">
      <w:pPr>
        <w:pStyle w:val="Sinespaciado"/>
        <w:jc w:val="both"/>
        <w:rPr>
          <w:b/>
          <w:bCs/>
          <w:i/>
          <w:iCs/>
          <w:sz w:val="22"/>
          <w:szCs w:val="22"/>
          <w:u w:val="single"/>
        </w:rPr>
      </w:pPr>
    </w:p>
    <w:p w:rsidR="004021AE" w:rsidRPr="00471BC9" w:rsidRDefault="004021AE" w:rsidP="00471BC9">
      <w:pPr>
        <w:pStyle w:val="Sinespaciado"/>
        <w:jc w:val="both"/>
        <w:rPr>
          <w:b/>
          <w:bCs/>
          <w:i/>
          <w:iCs/>
          <w:sz w:val="22"/>
          <w:szCs w:val="22"/>
          <w:u w:val="single"/>
        </w:rPr>
      </w:pPr>
    </w:p>
    <w:p w:rsidR="005B4843" w:rsidRPr="00023C7C" w:rsidRDefault="005B4843" w:rsidP="00105BED">
      <w:pPr>
        <w:pStyle w:val="Sinespaciado"/>
        <w:jc w:val="both"/>
        <w:rPr>
          <w:b/>
          <w:bCs/>
          <w:i/>
          <w:iCs/>
          <w:sz w:val="22"/>
          <w:szCs w:val="22"/>
          <w:u w:val="single"/>
        </w:rPr>
      </w:pPr>
    </w:p>
    <w:p w:rsidR="005B4843" w:rsidRPr="00023C7C" w:rsidRDefault="005B4843" w:rsidP="00105BED">
      <w:pPr>
        <w:pStyle w:val="Sinespaciado"/>
        <w:jc w:val="both"/>
        <w:rPr>
          <w:b/>
          <w:bCs/>
          <w:i/>
          <w:iCs/>
          <w:sz w:val="22"/>
          <w:szCs w:val="22"/>
          <w:u w:val="single"/>
        </w:rPr>
      </w:pPr>
    </w:p>
    <w:p w:rsidR="005B4843" w:rsidRPr="00023C7C" w:rsidRDefault="005B4843" w:rsidP="00105BED">
      <w:pPr>
        <w:pStyle w:val="Sinespaciado"/>
        <w:jc w:val="both"/>
        <w:rPr>
          <w:b/>
          <w:bCs/>
          <w:i/>
          <w:iCs/>
          <w:sz w:val="22"/>
          <w:szCs w:val="22"/>
          <w:u w:val="single"/>
        </w:rPr>
      </w:pPr>
    </w:p>
    <w:p w:rsidR="004B1E2A" w:rsidRPr="00471BC9" w:rsidRDefault="004B1E2A" w:rsidP="00471BC9">
      <w:pPr>
        <w:pStyle w:val="Sinespaciado"/>
        <w:jc w:val="both"/>
        <w:rPr>
          <w:i/>
          <w:sz w:val="22"/>
        </w:rPr>
      </w:pPr>
      <w:bookmarkStart w:id="195" w:name="_Toc4492583"/>
      <w:bookmarkStart w:id="196" w:name="_Toc4508478"/>
      <w:r w:rsidRPr="00471BC9">
        <w:rPr>
          <w:i/>
          <w:sz w:val="22"/>
        </w:rPr>
        <w:lastRenderedPageBreak/>
        <w:t xml:space="preserve">TEATRO DITIRAMBO - </w:t>
      </w:r>
      <w:r w:rsidR="00105BED" w:rsidRPr="00471BC9">
        <w:rPr>
          <w:i/>
          <w:sz w:val="22"/>
        </w:rPr>
        <w:t>ACTA DE COMPROMISO No. 004 de 2018</w:t>
      </w:r>
      <w:bookmarkEnd w:id="195"/>
      <w:bookmarkEnd w:id="196"/>
    </w:p>
    <w:p w:rsidR="006124A4" w:rsidRPr="00471BC9" w:rsidRDefault="006124A4" w:rsidP="00471BC9">
      <w:pPr>
        <w:pStyle w:val="Sinespaciado"/>
        <w:jc w:val="both"/>
        <w:rPr>
          <w:sz w:val="22"/>
        </w:rPr>
      </w:pPr>
      <w:r w:rsidRPr="00471BC9">
        <w:rPr>
          <w:sz w:val="22"/>
        </w:rPr>
        <w:t xml:space="preserve">Se suscribió acta de compromiso con la Fundación de Teatro Ditirambo para el escenario Teatro Ditirambo, la cual inició el 30 de agosto de 2018, para las líneas de obras de adecuación funcional o rehabilitación y dotación. En la vigencia 2018 se realizaron los desembolsos 1,2 en la vigencia 2019 se realizó el 3 y 4 desembolso con lo cual el constructor responsable adelanta las adecuaciones y mejoramiento del escenario, junto con la dotación respectiva. Lo cual se ha evidenciado en los 10 comités de seguimiento técnico realizados. A la fecha el porcentaje de avance físico es del 98 %. </w:t>
      </w:r>
    </w:p>
    <w:p w:rsidR="004021AE" w:rsidRPr="00471BC9" w:rsidRDefault="004021AE" w:rsidP="00471BC9">
      <w:pPr>
        <w:pStyle w:val="Sinespaciado"/>
        <w:jc w:val="both"/>
        <w:rPr>
          <w:sz w:val="22"/>
        </w:rPr>
      </w:pPr>
    </w:p>
    <w:p w:rsidR="004B1E2A" w:rsidRPr="00471BC9" w:rsidRDefault="004B1E2A" w:rsidP="00471BC9">
      <w:pPr>
        <w:pStyle w:val="Sinespaciado"/>
        <w:jc w:val="both"/>
        <w:rPr>
          <w:sz w:val="22"/>
        </w:rPr>
      </w:pPr>
      <w:r w:rsidRPr="00471BC9">
        <w:rPr>
          <w:noProof/>
          <w:sz w:val="22"/>
        </w:rPr>
        <w:drawing>
          <wp:anchor distT="0" distB="0" distL="114300" distR="114300" simplePos="0" relativeHeight="251673600" behindDoc="0" locked="0" layoutInCell="1" allowOverlap="1">
            <wp:simplePos x="0" y="0"/>
            <wp:positionH relativeFrom="margin">
              <wp:align>center</wp:align>
            </wp:positionH>
            <wp:positionV relativeFrom="paragraph">
              <wp:posOffset>35560</wp:posOffset>
            </wp:positionV>
            <wp:extent cx="2466975" cy="1839311"/>
            <wp:effectExtent l="0" t="0" r="0" b="889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66975" cy="183931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B1E2A" w:rsidRPr="00471BC9" w:rsidRDefault="004B1E2A" w:rsidP="00471BC9">
      <w:pPr>
        <w:pStyle w:val="Sinespaciado"/>
        <w:jc w:val="both"/>
        <w:rPr>
          <w:sz w:val="22"/>
        </w:rPr>
      </w:pPr>
    </w:p>
    <w:p w:rsidR="004B1E2A" w:rsidRPr="00471BC9" w:rsidRDefault="004B1E2A" w:rsidP="00471BC9">
      <w:pPr>
        <w:pStyle w:val="Sinespaciado"/>
        <w:jc w:val="both"/>
        <w:rPr>
          <w:sz w:val="22"/>
        </w:rPr>
      </w:pPr>
    </w:p>
    <w:p w:rsidR="004021AE" w:rsidRPr="00471BC9" w:rsidRDefault="004021AE" w:rsidP="00471BC9">
      <w:pPr>
        <w:pStyle w:val="Sinespaciado"/>
        <w:jc w:val="both"/>
        <w:rPr>
          <w:sz w:val="22"/>
        </w:rPr>
      </w:pPr>
    </w:p>
    <w:p w:rsidR="006124A4" w:rsidRPr="00471BC9" w:rsidRDefault="006124A4" w:rsidP="00471BC9">
      <w:pPr>
        <w:pStyle w:val="Sinespaciado"/>
        <w:jc w:val="both"/>
        <w:rPr>
          <w:sz w:val="22"/>
        </w:rPr>
      </w:pPr>
    </w:p>
    <w:p w:rsidR="006124A4" w:rsidRDefault="006124A4" w:rsidP="004021AE">
      <w:pPr>
        <w:pStyle w:val="Sinespaciado"/>
        <w:jc w:val="both"/>
        <w:rPr>
          <w:b/>
          <w:bCs/>
          <w:i/>
          <w:iCs/>
          <w:sz w:val="22"/>
          <w:szCs w:val="22"/>
          <w:u w:val="single"/>
        </w:rPr>
      </w:pPr>
    </w:p>
    <w:p w:rsidR="00471BC9" w:rsidRDefault="00471BC9" w:rsidP="004021AE">
      <w:pPr>
        <w:pStyle w:val="Sinespaciado"/>
        <w:jc w:val="both"/>
        <w:rPr>
          <w:b/>
          <w:bCs/>
          <w:i/>
          <w:iCs/>
          <w:sz w:val="22"/>
          <w:szCs w:val="22"/>
          <w:u w:val="single"/>
        </w:rPr>
      </w:pPr>
    </w:p>
    <w:p w:rsidR="00471BC9" w:rsidRDefault="00471BC9" w:rsidP="004021AE">
      <w:pPr>
        <w:pStyle w:val="Sinespaciado"/>
        <w:jc w:val="both"/>
        <w:rPr>
          <w:b/>
          <w:bCs/>
          <w:i/>
          <w:iCs/>
          <w:sz w:val="22"/>
          <w:szCs w:val="22"/>
          <w:u w:val="single"/>
        </w:rPr>
      </w:pPr>
    </w:p>
    <w:p w:rsidR="00471BC9" w:rsidRDefault="00471BC9" w:rsidP="004021AE">
      <w:pPr>
        <w:pStyle w:val="Sinespaciado"/>
        <w:jc w:val="both"/>
        <w:rPr>
          <w:b/>
          <w:bCs/>
          <w:i/>
          <w:iCs/>
          <w:sz w:val="22"/>
          <w:szCs w:val="22"/>
          <w:u w:val="single"/>
        </w:rPr>
      </w:pPr>
    </w:p>
    <w:p w:rsidR="00471BC9" w:rsidRDefault="00471BC9" w:rsidP="004021AE">
      <w:pPr>
        <w:pStyle w:val="Sinespaciado"/>
        <w:jc w:val="both"/>
        <w:rPr>
          <w:b/>
          <w:bCs/>
          <w:i/>
          <w:iCs/>
          <w:sz w:val="22"/>
          <w:szCs w:val="22"/>
          <w:u w:val="single"/>
        </w:rPr>
      </w:pPr>
    </w:p>
    <w:p w:rsidR="00471BC9" w:rsidRDefault="00471BC9" w:rsidP="004021AE">
      <w:pPr>
        <w:pStyle w:val="Sinespaciado"/>
        <w:jc w:val="both"/>
        <w:rPr>
          <w:b/>
          <w:bCs/>
          <w:i/>
          <w:iCs/>
          <w:sz w:val="22"/>
          <w:szCs w:val="22"/>
          <w:u w:val="single"/>
        </w:rPr>
      </w:pPr>
    </w:p>
    <w:p w:rsidR="00471BC9" w:rsidRDefault="00471BC9" w:rsidP="004021AE">
      <w:pPr>
        <w:pStyle w:val="Sinespaciado"/>
        <w:jc w:val="both"/>
        <w:rPr>
          <w:b/>
          <w:bCs/>
          <w:i/>
          <w:iCs/>
          <w:sz w:val="22"/>
          <w:szCs w:val="22"/>
          <w:u w:val="single"/>
        </w:rPr>
      </w:pPr>
    </w:p>
    <w:p w:rsidR="00471BC9" w:rsidRDefault="00471BC9" w:rsidP="004021AE">
      <w:pPr>
        <w:pStyle w:val="Sinespaciado"/>
        <w:jc w:val="both"/>
        <w:rPr>
          <w:b/>
          <w:bCs/>
          <w:i/>
          <w:iCs/>
          <w:sz w:val="22"/>
          <w:szCs w:val="22"/>
          <w:u w:val="single"/>
        </w:rPr>
      </w:pPr>
    </w:p>
    <w:p w:rsidR="004B1E2A" w:rsidRPr="0013711C" w:rsidRDefault="004B1E2A" w:rsidP="00471BC9">
      <w:pPr>
        <w:pStyle w:val="Sinespaciado"/>
        <w:jc w:val="both"/>
        <w:rPr>
          <w:i/>
          <w:sz w:val="22"/>
        </w:rPr>
      </w:pPr>
      <w:bookmarkStart w:id="197" w:name="_Toc4492584"/>
      <w:bookmarkStart w:id="198" w:name="_Toc4508479"/>
      <w:r w:rsidRPr="0013711C">
        <w:rPr>
          <w:i/>
          <w:sz w:val="22"/>
        </w:rPr>
        <w:t xml:space="preserve">FUNDACIÓN SOBREVIVIENTES - </w:t>
      </w:r>
      <w:r w:rsidR="005A7710" w:rsidRPr="0013711C">
        <w:rPr>
          <w:i/>
          <w:sz w:val="22"/>
        </w:rPr>
        <w:t>ACTA DE COMPROMISO No. 005 de 2018,</w:t>
      </w:r>
      <w:bookmarkEnd w:id="197"/>
      <w:bookmarkEnd w:id="198"/>
      <w:r w:rsidR="005A7710" w:rsidRPr="0013711C">
        <w:rPr>
          <w:i/>
          <w:sz w:val="22"/>
        </w:rPr>
        <w:t xml:space="preserve"> </w:t>
      </w:r>
    </w:p>
    <w:p w:rsidR="0008474B" w:rsidRPr="00471BC9" w:rsidRDefault="0008474B" w:rsidP="00471BC9">
      <w:pPr>
        <w:pStyle w:val="Sinespaciado"/>
        <w:jc w:val="both"/>
        <w:rPr>
          <w:sz w:val="22"/>
        </w:rPr>
      </w:pPr>
      <w:r w:rsidRPr="00471BC9">
        <w:rPr>
          <w:sz w:val="22"/>
        </w:rPr>
        <w:t>Se suscribió acta de compromiso con la Fundación Sobrevivientes para el escenario Bolón de Verde, la cual inició el 22 de octubre de 2018, para las líneas adecuación y/o mejoramiento y dotación. En la vigencia 2018 se realizaron los desembolsos 1,2 en la vigencia 2019 se realizó el 3 y 4 desembolso con lo cual el constructor responsable adelanta las labores de adecuación y mejoramiento del escenario y dotación lo cual se ha evidenciado en los 7 comités de seguimiento técnico realizados. A la fecha el porcentaje de avance físico es del 85%.</w:t>
      </w:r>
    </w:p>
    <w:p w:rsidR="005A7710" w:rsidRPr="00471BC9" w:rsidRDefault="00471BC9" w:rsidP="00471BC9">
      <w:pPr>
        <w:pStyle w:val="Sinespaciado"/>
        <w:jc w:val="both"/>
        <w:rPr>
          <w:sz w:val="22"/>
        </w:rPr>
      </w:pPr>
      <w:r w:rsidRPr="00471BC9">
        <w:rPr>
          <w:noProof/>
          <w:sz w:val="22"/>
        </w:rPr>
        <w:drawing>
          <wp:anchor distT="0" distB="0" distL="114300" distR="114300" simplePos="0" relativeHeight="251708416" behindDoc="1" locked="0" layoutInCell="1" allowOverlap="1" wp14:anchorId="5C45588F">
            <wp:simplePos x="0" y="0"/>
            <wp:positionH relativeFrom="margin">
              <wp:align>center</wp:align>
            </wp:positionH>
            <wp:positionV relativeFrom="paragraph">
              <wp:posOffset>80645</wp:posOffset>
            </wp:positionV>
            <wp:extent cx="1738630" cy="2076450"/>
            <wp:effectExtent l="0" t="0" r="0" b="0"/>
            <wp:wrapTight wrapText="bothSides">
              <wp:wrapPolygon edited="0">
                <wp:start x="0" y="0"/>
                <wp:lineTo x="0" y="21402"/>
                <wp:lineTo x="21300" y="21402"/>
                <wp:lineTo x="21300" y="0"/>
                <wp:lineTo x="0" y="0"/>
              </wp:wrapPolygon>
            </wp:wrapTight>
            <wp:docPr id="22" name="Imagen 22"/>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rotWithShape="1">
                    <a:blip r:embed="rId55" cstate="print">
                      <a:extLst>
                        <a:ext uri="{28A0092B-C50C-407E-A947-70E740481C1C}">
                          <a14:useLocalDpi xmlns:a14="http://schemas.microsoft.com/office/drawing/2010/main" val="0"/>
                        </a:ext>
                      </a:extLst>
                    </a:blip>
                    <a:srcRect t="21104"/>
                    <a:stretch/>
                  </pic:blipFill>
                  <pic:spPr bwMode="auto">
                    <a:xfrm>
                      <a:off x="0" y="0"/>
                      <a:ext cx="1738630" cy="2076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74B" w:rsidRPr="00471BC9" w:rsidRDefault="0008474B" w:rsidP="00471BC9">
      <w:pPr>
        <w:pStyle w:val="Sinespaciado"/>
        <w:jc w:val="both"/>
        <w:rPr>
          <w:sz w:val="22"/>
        </w:rPr>
      </w:pPr>
    </w:p>
    <w:p w:rsidR="0008474B" w:rsidRPr="00471BC9" w:rsidRDefault="0008474B" w:rsidP="00471BC9">
      <w:pPr>
        <w:pStyle w:val="Sinespaciado"/>
        <w:jc w:val="both"/>
        <w:rPr>
          <w:sz w:val="22"/>
        </w:rPr>
      </w:pPr>
    </w:p>
    <w:p w:rsidR="0008474B" w:rsidRPr="00471BC9" w:rsidRDefault="0008474B" w:rsidP="00471BC9">
      <w:pPr>
        <w:pStyle w:val="Sinespaciado"/>
        <w:jc w:val="both"/>
        <w:rPr>
          <w:sz w:val="22"/>
        </w:rPr>
      </w:pPr>
    </w:p>
    <w:p w:rsidR="0008474B" w:rsidRPr="00471BC9" w:rsidRDefault="0008474B" w:rsidP="00471BC9">
      <w:pPr>
        <w:pStyle w:val="Sinespaciado"/>
        <w:jc w:val="both"/>
        <w:rPr>
          <w:sz w:val="22"/>
        </w:rPr>
      </w:pPr>
    </w:p>
    <w:p w:rsidR="005A7710" w:rsidRDefault="005A7710"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Default="00471BC9" w:rsidP="00471BC9">
      <w:pPr>
        <w:pStyle w:val="Sinespaciado"/>
        <w:jc w:val="both"/>
        <w:rPr>
          <w:sz w:val="22"/>
        </w:rPr>
      </w:pPr>
    </w:p>
    <w:p w:rsidR="00471BC9" w:rsidRPr="00471BC9" w:rsidRDefault="00471BC9" w:rsidP="00471BC9">
      <w:pPr>
        <w:pStyle w:val="Sinespaciado"/>
        <w:jc w:val="both"/>
        <w:rPr>
          <w:sz w:val="22"/>
        </w:rPr>
      </w:pPr>
    </w:p>
    <w:p w:rsidR="00945525" w:rsidRDefault="00945525" w:rsidP="00945525">
      <w:pPr>
        <w:pStyle w:val="Sinespaciado"/>
        <w:jc w:val="both"/>
        <w:rPr>
          <w:b/>
          <w:sz w:val="22"/>
          <w:u w:val="single"/>
        </w:rPr>
      </w:pPr>
      <w:bookmarkStart w:id="199" w:name="_Toc4492585"/>
      <w:bookmarkStart w:id="200" w:name="_Toc4508480"/>
    </w:p>
    <w:p w:rsidR="0007386A" w:rsidRPr="00945525" w:rsidRDefault="0007386A" w:rsidP="00945525">
      <w:pPr>
        <w:pStyle w:val="Sinespaciado"/>
        <w:jc w:val="both"/>
        <w:rPr>
          <w:b/>
          <w:sz w:val="22"/>
          <w:u w:val="single"/>
        </w:rPr>
      </w:pPr>
      <w:r w:rsidRPr="00945525">
        <w:rPr>
          <w:b/>
          <w:sz w:val="22"/>
          <w:u w:val="single"/>
        </w:rPr>
        <w:lastRenderedPageBreak/>
        <w:t>ESCENARIOS DE NATURALEZA PÚBLICA</w:t>
      </w:r>
      <w:bookmarkEnd w:id="188"/>
      <w:bookmarkEnd w:id="199"/>
      <w:bookmarkEnd w:id="200"/>
    </w:p>
    <w:p w:rsidR="00471BC9" w:rsidRDefault="00471BC9" w:rsidP="00471BC9">
      <w:pPr>
        <w:pStyle w:val="Sinespaciado"/>
        <w:jc w:val="both"/>
        <w:rPr>
          <w:rFonts w:eastAsia="Times New Roman"/>
          <w:sz w:val="22"/>
          <w:szCs w:val="22"/>
          <w:lang w:eastAsia="es-CO"/>
        </w:rPr>
      </w:pPr>
      <w:bookmarkStart w:id="201" w:name="_Hlk502048307"/>
    </w:p>
    <w:p w:rsidR="00FC03B4" w:rsidRPr="00023C7C" w:rsidRDefault="0007386A" w:rsidP="00471BC9">
      <w:pPr>
        <w:pStyle w:val="Sinespaciado"/>
        <w:jc w:val="both"/>
        <w:rPr>
          <w:rFonts w:eastAsia="Times New Roman"/>
          <w:sz w:val="22"/>
          <w:szCs w:val="22"/>
          <w:lang w:eastAsia="es-CO"/>
        </w:rPr>
      </w:pPr>
      <w:r w:rsidRPr="00023C7C">
        <w:rPr>
          <w:rFonts w:eastAsia="Times New Roman"/>
          <w:sz w:val="22"/>
          <w:szCs w:val="22"/>
          <w:lang w:eastAsia="es-CO"/>
        </w:rPr>
        <w:t xml:space="preserve">Los escenarios de naturaleza pública en lo corrido del </w:t>
      </w:r>
      <w:r w:rsidR="00FF469C" w:rsidRPr="00023C7C">
        <w:rPr>
          <w:rFonts w:eastAsia="Times New Roman"/>
          <w:sz w:val="22"/>
          <w:szCs w:val="22"/>
          <w:lang w:eastAsia="es-CO"/>
        </w:rPr>
        <w:t>cuatrienio</w:t>
      </w:r>
      <w:r w:rsidRPr="00023C7C">
        <w:rPr>
          <w:rFonts w:eastAsia="Times New Roman"/>
          <w:sz w:val="22"/>
          <w:szCs w:val="22"/>
          <w:lang w:eastAsia="es-CO"/>
        </w:rPr>
        <w:t xml:space="preserve"> han presentado proyectos para ser beneficiarios de los recursos de la Contribución parafiscal para el mejoramiento de su infraestructura. </w:t>
      </w:r>
      <w:bookmarkEnd w:id="201"/>
      <w:r w:rsidRPr="00023C7C">
        <w:rPr>
          <w:rFonts w:eastAsia="Times New Roman"/>
          <w:sz w:val="22"/>
          <w:szCs w:val="22"/>
          <w:lang w:eastAsia="es-CO"/>
        </w:rPr>
        <w:t xml:space="preserve">El equipo técnico de la </w:t>
      </w:r>
      <w:r w:rsidR="00FF469C" w:rsidRPr="00023C7C">
        <w:rPr>
          <w:rFonts w:eastAsia="Times New Roman"/>
          <w:sz w:val="22"/>
          <w:szCs w:val="22"/>
          <w:lang w:eastAsia="es-CO"/>
        </w:rPr>
        <w:t>Subdirección</w:t>
      </w:r>
      <w:r w:rsidRPr="00023C7C">
        <w:rPr>
          <w:rFonts w:eastAsia="Times New Roman"/>
          <w:sz w:val="22"/>
          <w:szCs w:val="22"/>
          <w:lang w:eastAsia="es-CO"/>
        </w:rPr>
        <w:t xml:space="preserve"> de Inf</w:t>
      </w:r>
      <w:r w:rsidR="00FF469C" w:rsidRPr="00023C7C">
        <w:rPr>
          <w:rFonts w:eastAsia="Times New Roman"/>
          <w:sz w:val="22"/>
          <w:szCs w:val="22"/>
          <w:lang w:eastAsia="es-CO"/>
        </w:rPr>
        <w:t>ra</w:t>
      </w:r>
      <w:r w:rsidRPr="00023C7C">
        <w:rPr>
          <w:rFonts w:eastAsia="Times New Roman"/>
          <w:sz w:val="22"/>
          <w:szCs w:val="22"/>
          <w:lang w:eastAsia="es-CO"/>
        </w:rPr>
        <w:t>estructura Cultural con el apoyo de la Dirección de Arte, Cultura y Patrimonio</w:t>
      </w:r>
      <w:r w:rsidR="003B233B" w:rsidRPr="00023C7C">
        <w:rPr>
          <w:rFonts w:eastAsia="Times New Roman"/>
          <w:sz w:val="22"/>
          <w:szCs w:val="22"/>
          <w:lang w:eastAsia="es-CO"/>
        </w:rPr>
        <w:t xml:space="preserve"> de la SCRD</w:t>
      </w:r>
      <w:r w:rsidRPr="00023C7C">
        <w:rPr>
          <w:rFonts w:eastAsia="Times New Roman"/>
          <w:sz w:val="22"/>
          <w:szCs w:val="22"/>
          <w:lang w:eastAsia="es-CO"/>
        </w:rPr>
        <w:t xml:space="preserve">, efectuó revisión técnica a los proyectos dando algunas observaciones para su correspondiente ajuste y posterior viabilidad, a lo cual los escenarios realizaron sus ajustes; posteriormente los proyectos son presentados ante el Comité de la Contribución Parafiscal instancia que recomienda los escenarios beneficiarios y una vez se acogen las recomendaciones se expiden las resoluciones de asignación de recursos, para la posterior suscripción de los convenios con los beneficiarios. </w:t>
      </w:r>
      <w:bookmarkStart w:id="202" w:name="_Hlk502048352"/>
    </w:p>
    <w:p w:rsidR="00A63997" w:rsidRDefault="00A63997" w:rsidP="00A63997">
      <w:pPr>
        <w:pStyle w:val="Sinespaciado"/>
        <w:jc w:val="both"/>
        <w:rPr>
          <w:rFonts w:eastAsia="Times New Roman"/>
          <w:sz w:val="22"/>
          <w:szCs w:val="22"/>
          <w:lang w:eastAsia="es-CO"/>
        </w:rPr>
      </w:pPr>
    </w:p>
    <w:p w:rsidR="005A7710" w:rsidRPr="00023C7C" w:rsidRDefault="005A7710" w:rsidP="00A63997">
      <w:pPr>
        <w:pStyle w:val="Sinespaciado"/>
        <w:jc w:val="both"/>
        <w:rPr>
          <w:sz w:val="22"/>
          <w:szCs w:val="22"/>
        </w:rPr>
      </w:pPr>
      <w:r w:rsidRPr="00023C7C">
        <w:rPr>
          <w:sz w:val="22"/>
          <w:szCs w:val="22"/>
        </w:rPr>
        <w:t>Mediante resolución 479 del 24 de septiembre de 2018 se acoge la recomendación del Comité Distrital de la Contribución Parafiscal de los Espectáculos Públicos de las Artes Escénicas para la selección del proyecto "Teatro El Ensueño fase II" presentado por la Dirección de Arte, Cultura y Patrimonio de la Secretaría Distrital de Cultura, Recreación y Deporte, como beneficiario de los recursos de la contribución parafiscal de los espectáculos públicos de las artes escénicas, en la vigencia 2018.</w:t>
      </w:r>
      <w:r w:rsidR="00F76101">
        <w:rPr>
          <w:sz w:val="22"/>
          <w:szCs w:val="22"/>
        </w:rPr>
        <w:t xml:space="preserve"> </w:t>
      </w:r>
      <w:r w:rsidRPr="00023C7C">
        <w:rPr>
          <w:sz w:val="22"/>
          <w:szCs w:val="22"/>
        </w:rPr>
        <w:t xml:space="preserve">El día 30 de noviembre de 2018 se suscribió modificación al contrato de obra 2344 de 2017 de tipo adición y prórroga con el fin de culminar la etapa de obra civil del Teatro. </w:t>
      </w:r>
    </w:p>
    <w:p w:rsidR="00FC03B4" w:rsidRPr="00023C7C" w:rsidRDefault="00FC03B4">
      <w:pPr>
        <w:pStyle w:val="Sinespaciado"/>
        <w:jc w:val="both"/>
        <w:rPr>
          <w:rFonts w:eastAsia="Times New Roman"/>
          <w:sz w:val="22"/>
          <w:szCs w:val="22"/>
          <w:lang w:eastAsia="es-CO"/>
        </w:rPr>
      </w:pPr>
    </w:p>
    <w:p w:rsidR="0007386A" w:rsidRPr="00023C7C" w:rsidRDefault="0007386A" w:rsidP="00A63997">
      <w:pPr>
        <w:pStyle w:val="Sinespaciado"/>
        <w:jc w:val="both"/>
        <w:rPr>
          <w:rFonts w:eastAsia="Times New Roman"/>
          <w:sz w:val="22"/>
          <w:szCs w:val="22"/>
          <w:lang w:eastAsia="es-CO"/>
        </w:rPr>
      </w:pPr>
      <w:r w:rsidRPr="00023C7C">
        <w:rPr>
          <w:rFonts w:eastAsia="Times New Roman"/>
          <w:sz w:val="22"/>
          <w:szCs w:val="22"/>
          <w:lang w:eastAsia="es-CO"/>
        </w:rPr>
        <w:t>A la fecha, se suscribieron los siguientes convenios</w:t>
      </w:r>
      <w:r w:rsidR="00501CFC" w:rsidRPr="00023C7C">
        <w:rPr>
          <w:rFonts w:eastAsia="Times New Roman"/>
          <w:sz w:val="22"/>
          <w:szCs w:val="22"/>
          <w:lang w:eastAsia="es-CO"/>
        </w:rPr>
        <w:t xml:space="preserve"> y contratos</w:t>
      </w:r>
      <w:r w:rsidRPr="00023C7C">
        <w:rPr>
          <w:rFonts w:eastAsia="Times New Roman"/>
          <w:sz w:val="22"/>
          <w:szCs w:val="22"/>
          <w:lang w:eastAsia="es-CO"/>
        </w:rPr>
        <w:t xml:space="preserve">: </w:t>
      </w:r>
    </w:p>
    <w:bookmarkEnd w:id="202"/>
    <w:p w:rsidR="0007386A" w:rsidRPr="00023C7C" w:rsidRDefault="0007386A">
      <w:pPr>
        <w:pStyle w:val="Sinespaciado"/>
        <w:jc w:val="both"/>
        <w:rPr>
          <w:sz w:val="22"/>
          <w:szCs w:val="22"/>
        </w:rPr>
      </w:pPr>
    </w:p>
    <w:p w:rsidR="0008474B" w:rsidRPr="00A63997" w:rsidRDefault="0008474B" w:rsidP="00A63997">
      <w:pPr>
        <w:pStyle w:val="Sinespaciado"/>
        <w:jc w:val="both"/>
        <w:rPr>
          <w:i/>
          <w:sz w:val="22"/>
        </w:rPr>
      </w:pPr>
      <w:bookmarkStart w:id="203" w:name="_Toc4492586"/>
      <w:bookmarkStart w:id="204" w:name="_Toc4508481"/>
      <w:bookmarkStart w:id="205" w:name="_Hlk502048127"/>
      <w:bookmarkStart w:id="206" w:name="_Hlk502048381"/>
      <w:r w:rsidRPr="00A63997">
        <w:rPr>
          <w:i/>
          <w:sz w:val="22"/>
        </w:rPr>
        <w:t>CONVENIO No. 210 del 2016</w:t>
      </w:r>
      <w:bookmarkEnd w:id="203"/>
      <w:bookmarkEnd w:id="204"/>
      <w:r w:rsidRPr="00A63997">
        <w:rPr>
          <w:i/>
          <w:sz w:val="22"/>
        </w:rPr>
        <w:t xml:space="preserve"> – Teatro Jorge Eliécer Gaitán </w:t>
      </w:r>
    </w:p>
    <w:bookmarkEnd w:id="205"/>
    <w:p w:rsidR="00501CFC" w:rsidRPr="00A63997" w:rsidRDefault="00501CFC" w:rsidP="00A63997">
      <w:pPr>
        <w:pStyle w:val="Sinespaciado"/>
        <w:jc w:val="both"/>
        <w:rPr>
          <w:rFonts w:eastAsia="Times New Roman"/>
          <w:sz w:val="22"/>
        </w:rPr>
      </w:pPr>
      <w:r w:rsidRPr="00A63997">
        <w:rPr>
          <w:sz w:val="22"/>
        </w:rPr>
        <w:t>Mediante Resolución 583 del 29 de agosto</w:t>
      </w:r>
      <w:bookmarkEnd w:id="206"/>
      <w:r w:rsidRPr="00A63997">
        <w:rPr>
          <w:sz w:val="22"/>
        </w:rPr>
        <w:t xml:space="preserve">, por la cual se acoge la recomendación del Comité Distrital de la Contribución Parafiscal de los Espectáculos Públicos de las Artes Escénicas para la selección de los proyectos de dotación y mejoramiento de equipos para la actualización de la ficha técnica del Teatro Jorge Eliécer Gaitán - presentada por el Instituto Distrital de las Artes- IDARTES. En octubre del 2016 se firmó el convenio para la ejecución del proyecto. Durante </w:t>
      </w:r>
      <w:bookmarkStart w:id="207" w:name="_Hlk502048566"/>
      <w:r w:rsidRPr="00A63997">
        <w:rPr>
          <w:sz w:val="22"/>
        </w:rPr>
        <w:t>los meses de noviembre y diciembre del 2016 el IDARTES realizó los estudios previos para los procesos de dotación y mejoramiento de equipos y se inició la preparación de los prepliegos para los procesos de contratación. Durante el 2017 el IDARTES incorporó los recursos a su presupuesto, realizó los estudios de mercado para la apertura de los procesos de contratación de los elementos de dotación, realizó los procesos de contratación de los elementos objeto del convenio y se inició la ejecución de esta contratación</w:t>
      </w:r>
      <w:bookmarkStart w:id="208" w:name="_Hlk510791721"/>
      <w:r w:rsidRPr="00A63997">
        <w:rPr>
          <w:sz w:val="22"/>
        </w:rPr>
        <w:t xml:space="preserve">. </w:t>
      </w:r>
      <w:bookmarkEnd w:id="207"/>
      <w:r w:rsidRPr="00A63997">
        <w:rPr>
          <w:sz w:val="22"/>
        </w:rPr>
        <w:t>Durante el 2018 se finalizó la ejecución del convenio. El avance es del 100%. Con la ejecución de este proyecto la SCRD aportó para el mejoramiento de la infraestructura del teatro con la dotación de un proyector y una plataforma elevadora.</w:t>
      </w:r>
    </w:p>
    <w:bookmarkEnd w:id="208"/>
    <w:p w:rsidR="0007386A" w:rsidRPr="00A63997" w:rsidRDefault="0007386A" w:rsidP="00A63997">
      <w:pPr>
        <w:pStyle w:val="Sinespaciado"/>
        <w:jc w:val="both"/>
        <w:rPr>
          <w:sz w:val="22"/>
        </w:rPr>
      </w:pPr>
    </w:p>
    <w:p w:rsidR="0008474B" w:rsidRPr="00A63997" w:rsidRDefault="0008474B" w:rsidP="00A63997">
      <w:pPr>
        <w:pStyle w:val="Sinespaciado"/>
        <w:jc w:val="both"/>
        <w:rPr>
          <w:i/>
          <w:sz w:val="22"/>
          <w:szCs w:val="22"/>
        </w:rPr>
      </w:pPr>
      <w:bookmarkStart w:id="209" w:name="_Toc4492587"/>
      <w:bookmarkStart w:id="210" w:name="_Toc4508482"/>
      <w:bookmarkStart w:id="211" w:name="_Hlk502048132"/>
      <w:bookmarkStart w:id="212" w:name="_Hlk502048606"/>
      <w:bookmarkStart w:id="213" w:name="_Hlk502048137"/>
      <w:r w:rsidRPr="00A63997">
        <w:rPr>
          <w:i/>
          <w:sz w:val="22"/>
          <w:szCs w:val="22"/>
        </w:rPr>
        <w:t>CONVENIO No. 211 del 2016</w:t>
      </w:r>
      <w:bookmarkEnd w:id="209"/>
      <w:bookmarkEnd w:id="210"/>
      <w:r w:rsidRPr="00A63997">
        <w:rPr>
          <w:i/>
          <w:sz w:val="22"/>
          <w:szCs w:val="22"/>
        </w:rPr>
        <w:t xml:space="preserve"> </w:t>
      </w:r>
      <w:bookmarkEnd w:id="211"/>
      <w:r w:rsidRPr="00A63997">
        <w:rPr>
          <w:i/>
          <w:sz w:val="22"/>
          <w:szCs w:val="22"/>
        </w:rPr>
        <w:t>– Escenario móvil 1</w:t>
      </w:r>
    </w:p>
    <w:p w:rsidR="00501CFC" w:rsidRPr="00A63997" w:rsidRDefault="00501CFC" w:rsidP="00A63997">
      <w:pPr>
        <w:pStyle w:val="Sinespaciado"/>
        <w:jc w:val="both"/>
        <w:rPr>
          <w:rFonts w:eastAsia="Times New Roman"/>
          <w:sz w:val="22"/>
          <w:szCs w:val="22"/>
        </w:rPr>
      </w:pPr>
      <w:r w:rsidRPr="00A63997">
        <w:rPr>
          <w:sz w:val="22"/>
          <w:szCs w:val="22"/>
        </w:rPr>
        <w:t>Mediante Resolución 584 del 29 de agosto</w:t>
      </w:r>
      <w:bookmarkEnd w:id="212"/>
      <w:r w:rsidRPr="00A63997">
        <w:rPr>
          <w:sz w:val="22"/>
          <w:szCs w:val="22"/>
        </w:rPr>
        <w:t>,</w:t>
      </w:r>
      <w:r w:rsidRPr="00A63997">
        <w:rPr>
          <w:b/>
          <w:sz w:val="22"/>
          <w:szCs w:val="22"/>
        </w:rPr>
        <w:t xml:space="preserve"> </w:t>
      </w:r>
      <w:r w:rsidRPr="00A63997">
        <w:rPr>
          <w:sz w:val="22"/>
          <w:szCs w:val="22"/>
        </w:rPr>
        <w:t xml:space="preserve">por la cual se acoge la recomendación del comité Distrital de la Contribución Parafiscal de los Espectáculos Públicos de las Artes Escénicas para la selección del </w:t>
      </w:r>
      <w:bookmarkStart w:id="214" w:name="_Hlk502048660"/>
      <w:r w:rsidRPr="00A63997">
        <w:rPr>
          <w:sz w:val="22"/>
          <w:szCs w:val="22"/>
        </w:rPr>
        <w:t>proyecto de adecuaciones del escenario móvil dotación con micrófonos y cableado para el Escenario Móvil presentada por el Instituto Distrital de las Artes - IDARTES</w:t>
      </w:r>
      <w:bookmarkEnd w:id="214"/>
      <w:r w:rsidRPr="00A63997">
        <w:rPr>
          <w:sz w:val="22"/>
          <w:szCs w:val="22"/>
        </w:rPr>
        <w:t xml:space="preserve">. El 7 de octubre </w:t>
      </w:r>
      <w:r w:rsidRPr="00A63997">
        <w:rPr>
          <w:sz w:val="22"/>
          <w:szCs w:val="22"/>
        </w:rPr>
        <w:lastRenderedPageBreak/>
        <w:t>del 2016 se firmó el convenio para la ejecución del proyecto y durante los meses de noviembre y diciembre de 2016 el IDARTES realizó los estudios previos para los procesos de dotación y cableado y se inició la preparación de los prepliegos para los procesos de contratación. Durante el 2017 el IDARTES incorporó los recursos a su presupuesto y realizó los estudios de mercado para la apertura de los procesos de contratación de los elementos de dotación; llevó a cabo los procesos de contratación de los elementos objeto del convenio, sin embargo, estos resultaron desiertos</w:t>
      </w:r>
      <w:bookmarkStart w:id="215" w:name="_Hlk502048848"/>
      <w:r w:rsidRPr="00A63997">
        <w:rPr>
          <w:sz w:val="22"/>
          <w:szCs w:val="22"/>
        </w:rPr>
        <w:t xml:space="preserve">. </w:t>
      </w:r>
      <w:bookmarkStart w:id="216" w:name="_Hlk526439260"/>
      <w:bookmarkStart w:id="217" w:name="_Hlk526439311"/>
    </w:p>
    <w:p w:rsidR="00501CFC" w:rsidRPr="00A63997" w:rsidRDefault="00501CFC" w:rsidP="00A63997">
      <w:pPr>
        <w:pStyle w:val="Sinespaciado"/>
        <w:jc w:val="both"/>
        <w:rPr>
          <w:rFonts w:eastAsia="Calibri"/>
          <w:color w:val="000000"/>
          <w:sz w:val="22"/>
          <w:szCs w:val="22"/>
          <w:lang w:val="es-CO"/>
        </w:rPr>
      </w:pPr>
    </w:p>
    <w:p w:rsidR="00501CFC" w:rsidRPr="00A63997" w:rsidRDefault="00501CFC" w:rsidP="00A63997">
      <w:pPr>
        <w:pStyle w:val="Sinespaciado"/>
        <w:jc w:val="both"/>
        <w:rPr>
          <w:rFonts w:eastAsia="Times New Roman"/>
          <w:sz w:val="22"/>
          <w:szCs w:val="22"/>
        </w:rPr>
      </w:pPr>
      <w:r w:rsidRPr="00A63997">
        <w:rPr>
          <w:sz w:val="22"/>
          <w:szCs w:val="22"/>
        </w:rPr>
        <w:t xml:space="preserve">En el 2018, se finalizó el suministro de </w:t>
      </w:r>
      <w:proofErr w:type="spellStart"/>
      <w:r w:rsidRPr="00A63997">
        <w:rPr>
          <w:sz w:val="22"/>
          <w:szCs w:val="22"/>
        </w:rPr>
        <w:t>microfonería</w:t>
      </w:r>
      <w:proofErr w:type="spellEnd"/>
      <w:r w:rsidRPr="00A63997">
        <w:rPr>
          <w:sz w:val="22"/>
          <w:szCs w:val="22"/>
        </w:rPr>
        <w:t xml:space="preserve"> y el IDARTES incorporó los recursos a su presupuesto e inició la preparación de los prepliegos, se publicó aviso de convocatoria pública, estudios previos y proyecto de pliegos en el SECOP II</w:t>
      </w:r>
      <w:bookmarkEnd w:id="216"/>
      <w:r w:rsidRPr="00A63997">
        <w:rPr>
          <w:sz w:val="22"/>
          <w:szCs w:val="22"/>
        </w:rPr>
        <w:t>, se dio apertura al proceso de contratación, adjudicó y suscribió el contrato para el mejoramiento de paneles y adecuación del escenario móvil. El escenario móvil fue entregado en diciembre del 2018. El avance es del 100%.</w:t>
      </w:r>
      <w:bookmarkEnd w:id="215"/>
      <w:bookmarkEnd w:id="217"/>
      <w:r w:rsidRPr="00A63997">
        <w:rPr>
          <w:sz w:val="22"/>
          <w:szCs w:val="22"/>
        </w:rPr>
        <w:t xml:space="preserve"> Con la ejecución de este proyecto la SCRD aportó para el mejoramiento de la infraestructura del teatro con la dotación de elementos de sonido y el mejoramiento y adecuación total del escenario móvil.</w:t>
      </w:r>
    </w:p>
    <w:p w:rsidR="00006D36" w:rsidRPr="00A63997" w:rsidRDefault="00006D36" w:rsidP="00A63997">
      <w:pPr>
        <w:pStyle w:val="Sinespaciado"/>
        <w:jc w:val="both"/>
        <w:rPr>
          <w:sz w:val="22"/>
          <w:szCs w:val="22"/>
        </w:rPr>
      </w:pPr>
    </w:p>
    <w:p w:rsidR="004B1E2A" w:rsidRPr="00A63997" w:rsidRDefault="0007386A" w:rsidP="00A63997">
      <w:pPr>
        <w:pStyle w:val="Sinespaciado"/>
        <w:jc w:val="both"/>
        <w:rPr>
          <w:i/>
          <w:sz w:val="22"/>
          <w:szCs w:val="22"/>
        </w:rPr>
      </w:pPr>
      <w:bookmarkStart w:id="218" w:name="_Toc4492588"/>
      <w:bookmarkStart w:id="219" w:name="_Toc4508483"/>
      <w:r w:rsidRPr="00A63997">
        <w:rPr>
          <w:i/>
          <w:sz w:val="22"/>
          <w:szCs w:val="22"/>
        </w:rPr>
        <w:t>CONVENIO No. 192 del 2016</w:t>
      </w:r>
      <w:bookmarkEnd w:id="218"/>
      <w:bookmarkEnd w:id="219"/>
      <w:r w:rsidR="00375CDB" w:rsidRPr="00A63997">
        <w:rPr>
          <w:i/>
          <w:sz w:val="22"/>
          <w:szCs w:val="22"/>
        </w:rPr>
        <w:t xml:space="preserve"> -</w:t>
      </w:r>
      <w:r w:rsidR="00355712" w:rsidRPr="00A63997">
        <w:rPr>
          <w:i/>
          <w:sz w:val="22"/>
          <w:szCs w:val="22"/>
        </w:rPr>
        <w:t xml:space="preserve"> Auditorio Gilberto </w:t>
      </w:r>
      <w:proofErr w:type="spellStart"/>
      <w:r w:rsidR="00355712" w:rsidRPr="00A63997">
        <w:rPr>
          <w:i/>
          <w:sz w:val="22"/>
          <w:szCs w:val="22"/>
        </w:rPr>
        <w:t>Alzate</w:t>
      </w:r>
      <w:proofErr w:type="spellEnd"/>
      <w:r w:rsidR="00355712" w:rsidRPr="00A63997">
        <w:rPr>
          <w:i/>
          <w:sz w:val="22"/>
          <w:szCs w:val="22"/>
        </w:rPr>
        <w:t xml:space="preserve"> Avendaño </w:t>
      </w:r>
    </w:p>
    <w:bookmarkEnd w:id="213"/>
    <w:p w:rsidR="00B2154F" w:rsidRPr="00A63997" w:rsidRDefault="004B1E2A" w:rsidP="00A63997">
      <w:pPr>
        <w:pStyle w:val="Sinespaciado"/>
        <w:jc w:val="both"/>
        <w:rPr>
          <w:sz w:val="22"/>
          <w:szCs w:val="22"/>
        </w:rPr>
      </w:pPr>
      <w:r w:rsidRPr="00A63997">
        <w:rPr>
          <w:sz w:val="22"/>
          <w:szCs w:val="22"/>
        </w:rPr>
        <w:t>M</w:t>
      </w:r>
      <w:r w:rsidR="00B2154F" w:rsidRPr="00A63997">
        <w:rPr>
          <w:sz w:val="22"/>
          <w:szCs w:val="22"/>
        </w:rPr>
        <w:t xml:space="preserve">ediante resolución 585 de 29 de agosto, por la cual se acoge la recomendación del comité Distrital de la Contribución Parafiscal de los Espectáculos Públicos de las Artes Escénicas para la selección del proyecto </w:t>
      </w:r>
      <w:bookmarkStart w:id="220" w:name="_Hlk502048915"/>
      <w:r w:rsidR="00B2154F" w:rsidRPr="00A63997">
        <w:rPr>
          <w:sz w:val="22"/>
          <w:szCs w:val="22"/>
        </w:rPr>
        <w:t>Auditorio y El Muelle Escenarios de la Fundación Gilberto Álzate Avendaño, presentado por la Fundación Gilberto Álzate Avendaño</w:t>
      </w:r>
      <w:bookmarkEnd w:id="220"/>
      <w:r w:rsidR="00B2154F" w:rsidRPr="00A63997">
        <w:rPr>
          <w:sz w:val="22"/>
          <w:szCs w:val="22"/>
        </w:rPr>
        <w:t xml:space="preserve">. En septiembre del 2016 se </w:t>
      </w:r>
      <w:r w:rsidR="007D4747" w:rsidRPr="00A63997">
        <w:rPr>
          <w:sz w:val="22"/>
          <w:szCs w:val="22"/>
        </w:rPr>
        <w:t>firmó</w:t>
      </w:r>
      <w:r w:rsidR="00B2154F" w:rsidRPr="00A63997">
        <w:rPr>
          <w:sz w:val="22"/>
          <w:szCs w:val="22"/>
        </w:rPr>
        <w:t xml:space="preserve"> el convenio, para la ejecución del proyecto y durante los meses de noviembre y diciembre </w:t>
      </w:r>
      <w:bookmarkStart w:id="221" w:name="_Hlk502049055"/>
      <w:r w:rsidR="00B2154F" w:rsidRPr="00A63997">
        <w:rPr>
          <w:sz w:val="22"/>
          <w:szCs w:val="22"/>
        </w:rPr>
        <w:t>de 2016 se realizaron los estudios previos y prepliegos para adelantar los procesos de contratación de la obra e interventoría de reforzamiento estructural del equipamiento</w:t>
      </w:r>
      <w:bookmarkEnd w:id="221"/>
      <w:r w:rsidR="00B2154F" w:rsidRPr="00A63997">
        <w:rPr>
          <w:sz w:val="22"/>
          <w:szCs w:val="22"/>
        </w:rPr>
        <w:t xml:space="preserve">. </w:t>
      </w:r>
      <w:bookmarkStart w:id="222" w:name="_Hlk502049079"/>
      <w:r w:rsidR="00B2154F" w:rsidRPr="00A63997">
        <w:rPr>
          <w:sz w:val="22"/>
          <w:szCs w:val="22"/>
        </w:rPr>
        <w:t xml:space="preserve">En el 2017, derivados del Convenio, se firmaron los Contratos 026 de 2017 y 022 de 2017 correspondientes a la obra y a la interventoría, respectivamente. </w:t>
      </w:r>
      <w:bookmarkEnd w:id="222"/>
      <w:r w:rsidR="00B2154F" w:rsidRPr="00A63997">
        <w:rPr>
          <w:sz w:val="22"/>
          <w:szCs w:val="22"/>
        </w:rPr>
        <w:t>Semanalmente se asistió a los comités de obra y mensualmente se realizaron los comités de seguimiento al Convenio 192 de 2016. Se realizaron todas las gestiones necesarias para firma</w:t>
      </w:r>
      <w:r w:rsidR="009905DA" w:rsidRPr="00A63997">
        <w:rPr>
          <w:sz w:val="22"/>
          <w:szCs w:val="22"/>
        </w:rPr>
        <w:t>r</w:t>
      </w:r>
      <w:r w:rsidR="00B2154F" w:rsidRPr="00A63997">
        <w:rPr>
          <w:sz w:val="22"/>
          <w:szCs w:val="22"/>
        </w:rPr>
        <w:t xml:space="preserve"> la prórroga No. 2</w:t>
      </w:r>
      <w:bookmarkStart w:id="223" w:name="_Hlk526439346"/>
      <w:r w:rsidR="00B2154F" w:rsidRPr="00A63997">
        <w:rPr>
          <w:sz w:val="22"/>
          <w:szCs w:val="22"/>
        </w:rPr>
        <w:t xml:space="preserve">. Durante el 2018 se realizaron comités de seguimiento a la obra; se continuaron ejecutando las actividades de obra y se tramitó prórroga del convenio hasta el 11 de mayo de 2018, con el fin de garantizar la ejecución y entrega del proyecto. El avance es del 100%. </w:t>
      </w:r>
      <w:bookmarkEnd w:id="223"/>
      <w:r w:rsidR="00B2154F" w:rsidRPr="00A63997">
        <w:rPr>
          <w:sz w:val="22"/>
          <w:szCs w:val="22"/>
        </w:rPr>
        <w:t xml:space="preserve">Con la ejecución de este proyecto la SCRD aportó para la primera fase del reforzamiento estructural del auditorio de la Fundación Gilberto </w:t>
      </w:r>
      <w:proofErr w:type="spellStart"/>
      <w:r w:rsidR="00B2154F" w:rsidRPr="00A63997">
        <w:rPr>
          <w:sz w:val="22"/>
          <w:szCs w:val="22"/>
        </w:rPr>
        <w:t>Alzate</w:t>
      </w:r>
      <w:proofErr w:type="spellEnd"/>
      <w:r w:rsidR="00B2154F" w:rsidRPr="00A63997">
        <w:rPr>
          <w:sz w:val="22"/>
          <w:szCs w:val="22"/>
        </w:rPr>
        <w:t xml:space="preserve"> Avendaño. </w:t>
      </w:r>
    </w:p>
    <w:p w:rsidR="0007386A" w:rsidRPr="00A63997" w:rsidRDefault="0007386A" w:rsidP="00A63997">
      <w:pPr>
        <w:pStyle w:val="Sinespaciado"/>
        <w:jc w:val="both"/>
        <w:rPr>
          <w:sz w:val="22"/>
          <w:szCs w:val="22"/>
        </w:rPr>
      </w:pPr>
    </w:p>
    <w:p w:rsidR="00375CDB" w:rsidRPr="00A63997" w:rsidRDefault="00375CDB" w:rsidP="00A63997">
      <w:pPr>
        <w:pStyle w:val="Sinespaciado"/>
        <w:jc w:val="both"/>
        <w:rPr>
          <w:i/>
          <w:sz w:val="22"/>
          <w:szCs w:val="22"/>
        </w:rPr>
      </w:pPr>
      <w:bookmarkStart w:id="224" w:name="_Toc4492589"/>
      <w:bookmarkStart w:id="225" w:name="_Toc4508484"/>
      <w:bookmarkStart w:id="226" w:name="_Hlk502048142"/>
      <w:bookmarkStart w:id="227" w:name="_Hlk502049124"/>
      <w:bookmarkStart w:id="228" w:name="_Hlk502048148"/>
      <w:r w:rsidRPr="00A63997">
        <w:rPr>
          <w:i/>
          <w:sz w:val="22"/>
          <w:szCs w:val="22"/>
        </w:rPr>
        <w:t>CONVENIO No. 204 del 2016</w:t>
      </w:r>
      <w:bookmarkEnd w:id="224"/>
      <w:bookmarkEnd w:id="225"/>
      <w:r w:rsidRPr="00A63997">
        <w:rPr>
          <w:i/>
          <w:sz w:val="22"/>
          <w:szCs w:val="22"/>
        </w:rPr>
        <w:t xml:space="preserve"> - Julio Mario Santo Domingo</w:t>
      </w:r>
    </w:p>
    <w:bookmarkEnd w:id="226"/>
    <w:p w:rsidR="00190AA6" w:rsidRPr="00A63997" w:rsidRDefault="009905DA" w:rsidP="00A63997">
      <w:pPr>
        <w:pStyle w:val="Sinespaciado"/>
        <w:jc w:val="both"/>
        <w:rPr>
          <w:sz w:val="22"/>
          <w:szCs w:val="22"/>
        </w:rPr>
      </w:pPr>
      <w:r w:rsidRPr="00A63997">
        <w:rPr>
          <w:sz w:val="22"/>
          <w:szCs w:val="22"/>
        </w:rPr>
        <w:t>Mediante Resolución 586 del 31 de agosto</w:t>
      </w:r>
      <w:bookmarkEnd w:id="227"/>
      <w:r w:rsidRPr="00A63997">
        <w:rPr>
          <w:sz w:val="22"/>
          <w:szCs w:val="22"/>
        </w:rPr>
        <w:t xml:space="preserve"> del 2016, por la cual se acoge la recomendación del Comité Distrital de la Contribución Parafiscal de los Espectáculos Públicos de las Artes Escénicas para la selección del proyecto </w:t>
      </w:r>
      <w:bookmarkStart w:id="229" w:name="_Hlk502049148"/>
      <w:r w:rsidRPr="00A63997">
        <w:rPr>
          <w:sz w:val="22"/>
          <w:szCs w:val="22"/>
        </w:rPr>
        <w:t xml:space="preserve">Teatro Mayor y Estudio del Centro Cultural Biblioteca Pública </w:t>
      </w:r>
      <w:r w:rsidRPr="00A63997">
        <w:rPr>
          <w:b/>
          <w:sz w:val="22"/>
          <w:szCs w:val="22"/>
        </w:rPr>
        <w:t>Julio Mario Santo Domingo</w:t>
      </w:r>
      <w:r w:rsidRPr="00A63997">
        <w:rPr>
          <w:sz w:val="22"/>
          <w:szCs w:val="22"/>
        </w:rPr>
        <w:t xml:space="preserve"> presentado por IDARTES</w:t>
      </w:r>
      <w:bookmarkEnd w:id="229"/>
      <w:r w:rsidRPr="00A63997">
        <w:rPr>
          <w:sz w:val="22"/>
          <w:szCs w:val="22"/>
        </w:rPr>
        <w:t xml:space="preserve">. El 14 de octubre del 2016 se firma el convenio para la ejecución del proyecto y durante noviembre de 2016 se realizaron los estudios previos para los procesos contratación. Al finalizar el año 2016, se contrataron los </w:t>
      </w:r>
      <w:bookmarkStart w:id="230" w:name="_Hlk502049169"/>
      <w:r w:rsidRPr="00A63997">
        <w:rPr>
          <w:sz w:val="22"/>
          <w:szCs w:val="22"/>
        </w:rPr>
        <w:t>elementos de dotación y las obras de impermeabilización de la terraza del foyer del Teatro</w:t>
      </w:r>
      <w:bookmarkEnd w:id="230"/>
      <w:r w:rsidRPr="00A63997">
        <w:rPr>
          <w:sz w:val="22"/>
          <w:szCs w:val="22"/>
        </w:rPr>
        <w:t xml:space="preserve">. Durante el 2017 se ejecuta el 100% de las obras y se inició el proceso de liquidación del convenio. Con la ejecución de este proyecto la SCRD aportó para la adecuación, mejoramiento e impermeabilización de terraza de acceso, </w:t>
      </w:r>
      <w:r w:rsidRPr="00A63997">
        <w:rPr>
          <w:sz w:val="22"/>
          <w:szCs w:val="22"/>
        </w:rPr>
        <w:lastRenderedPageBreak/>
        <w:t>suministro e instalación de equipos de iluminación y sonido, suministro e instalación de 52 sillas, adecuación y actualización red contra incendios, cámaras de vigilancia y seguridad, señalización del plan de emergencias y dispositivos de rescate para ascensores.</w:t>
      </w:r>
    </w:p>
    <w:p w:rsidR="00190AA6" w:rsidRPr="00A63997" w:rsidRDefault="00190AA6" w:rsidP="00A63997">
      <w:pPr>
        <w:pStyle w:val="Sinespaciado"/>
        <w:jc w:val="both"/>
        <w:rPr>
          <w:sz w:val="22"/>
          <w:szCs w:val="22"/>
        </w:rPr>
      </w:pPr>
    </w:p>
    <w:p w:rsidR="00375CDB" w:rsidRPr="00A63997" w:rsidRDefault="00375CDB" w:rsidP="00A63997">
      <w:pPr>
        <w:pStyle w:val="Sinespaciado"/>
        <w:jc w:val="both"/>
        <w:rPr>
          <w:i/>
          <w:sz w:val="22"/>
          <w:szCs w:val="22"/>
        </w:rPr>
      </w:pPr>
      <w:bookmarkStart w:id="231" w:name="_Toc4492590"/>
      <w:bookmarkStart w:id="232" w:name="_Toc4508485"/>
      <w:bookmarkStart w:id="233" w:name="_Hlk502049366"/>
      <w:bookmarkEnd w:id="228"/>
      <w:r w:rsidRPr="00A63997">
        <w:rPr>
          <w:i/>
          <w:sz w:val="22"/>
          <w:szCs w:val="22"/>
        </w:rPr>
        <w:t>CONVENIO No. 271 del 2016</w:t>
      </w:r>
      <w:bookmarkEnd w:id="231"/>
      <w:bookmarkEnd w:id="232"/>
      <w:r w:rsidRPr="00A63997">
        <w:rPr>
          <w:i/>
          <w:sz w:val="22"/>
          <w:szCs w:val="22"/>
        </w:rPr>
        <w:t xml:space="preserve"> - Teatro El Parque</w:t>
      </w:r>
    </w:p>
    <w:bookmarkEnd w:id="233"/>
    <w:p w:rsidR="00375CDB" w:rsidRPr="00A63997" w:rsidRDefault="00375CDB" w:rsidP="00A63997">
      <w:pPr>
        <w:pStyle w:val="Sinespaciado"/>
        <w:jc w:val="both"/>
        <w:rPr>
          <w:sz w:val="22"/>
          <w:szCs w:val="22"/>
        </w:rPr>
      </w:pPr>
      <w:r w:rsidRPr="00A63997">
        <w:rPr>
          <w:sz w:val="22"/>
          <w:szCs w:val="22"/>
        </w:rPr>
        <w:t xml:space="preserve">Mediante Resolución 822 del 22 de diciembre del 2016, por la cual se acoge la recomendación del Comité Distrital de la Contribución Parafiscal de los Espectáculos Públicos de las Artes Escénicas para la selección del </w:t>
      </w:r>
      <w:bookmarkStart w:id="234" w:name="_Hlk502049393"/>
      <w:r w:rsidRPr="00A63997">
        <w:rPr>
          <w:sz w:val="22"/>
          <w:szCs w:val="22"/>
        </w:rPr>
        <w:t>proyecto de diseño del reforzamiento estructural del Teatro El Parque presentada por el Instituto Distrital de las Artes - IDARTES</w:t>
      </w:r>
      <w:bookmarkEnd w:id="234"/>
      <w:r w:rsidRPr="00A63997">
        <w:rPr>
          <w:sz w:val="22"/>
          <w:szCs w:val="22"/>
        </w:rPr>
        <w:t>. El 22 de diciembre del 2016 se firmó el convenio. Durante 2017 el IDARTES incorporó los recursos a su presupuesto e inició la preparación de los prepliegos para los procesos de contratación; realizó los estudios previos para la apertura de los procesos de contratación y teniendo en cuenta que se trata de un Bien de Interés Cultural, encontró necesario realizar estudios complementarios a los de reforzamiento estructural, por lo que reestructuró el proyecto y se llevaron a cabo las gestiones para refinanciarlo. Finalmente inició el proceso de contratación de los estudios y diseños y se firmó un convenio entre el IDARTES y el IDPC para acompañar el proceso. En el 2018, el IDARTES incorporó los recursos a su presupuesto y se ejecutaron los estudios y diseños correspondientes para el reforzamiento estructural e intervención integral del escenario. El avance a 31 de marzo de 2019 es del 90%.</w:t>
      </w:r>
    </w:p>
    <w:p w:rsidR="0007386A" w:rsidRPr="00A63997" w:rsidRDefault="0007386A" w:rsidP="00A63997">
      <w:pPr>
        <w:pStyle w:val="Sinespaciado"/>
        <w:jc w:val="both"/>
        <w:rPr>
          <w:sz w:val="22"/>
          <w:szCs w:val="22"/>
        </w:rPr>
      </w:pPr>
    </w:p>
    <w:p w:rsidR="00375CDB" w:rsidRPr="00A63997" w:rsidRDefault="00375CDB" w:rsidP="00A63997">
      <w:pPr>
        <w:pStyle w:val="Sinespaciado"/>
        <w:jc w:val="both"/>
        <w:rPr>
          <w:i/>
          <w:sz w:val="22"/>
          <w:szCs w:val="22"/>
        </w:rPr>
      </w:pPr>
      <w:bookmarkStart w:id="235" w:name="_Hlk502048152"/>
      <w:bookmarkStart w:id="236" w:name="_Toc4492591"/>
      <w:bookmarkStart w:id="237" w:name="_Toc4508486"/>
      <w:bookmarkStart w:id="238" w:name="_Hlk502049716"/>
      <w:r w:rsidRPr="00A63997">
        <w:rPr>
          <w:i/>
          <w:sz w:val="22"/>
          <w:szCs w:val="22"/>
        </w:rPr>
        <w:t>CONVENIO No. 238 del 2017</w:t>
      </w:r>
      <w:bookmarkEnd w:id="235"/>
      <w:bookmarkEnd w:id="236"/>
      <w:bookmarkEnd w:id="237"/>
      <w:r w:rsidRPr="00A63997">
        <w:rPr>
          <w:i/>
          <w:sz w:val="22"/>
          <w:szCs w:val="22"/>
        </w:rPr>
        <w:t xml:space="preserve"> - Escenario móvil 2</w:t>
      </w:r>
    </w:p>
    <w:bookmarkEnd w:id="238"/>
    <w:p w:rsidR="00375CDB" w:rsidRPr="00A63997" w:rsidRDefault="00375CDB" w:rsidP="00A63997">
      <w:pPr>
        <w:pStyle w:val="Sinespaciado"/>
        <w:jc w:val="both"/>
        <w:rPr>
          <w:sz w:val="22"/>
          <w:szCs w:val="22"/>
        </w:rPr>
      </w:pPr>
      <w:r w:rsidRPr="00A63997">
        <w:rPr>
          <w:sz w:val="22"/>
          <w:szCs w:val="22"/>
        </w:rPr>
        <w:t xml:space="preserve">Mediante Resolución 560 del 10 de noviembre del 2017 por la cual se acoge la recomendación del Comité Distrital de la Contribución Parafiscal de los Espectáculos Públicos de las Artes Escénicas para la selección del proyecto Escenario móvil 2, presentado por el Instituto Distrital de las Artes - IDARTES. El 10 de noviembre del 2017 se firmó el convenio; se iniciaron los trámites para el traslado de los recursos al </w:t>
      </w:r>
      <w:proofErr w:type="spellStart"/>
      <w:r w:rsidRPr="00A63997">
        <w:rPr>
          <w:sz w:val="22"/>
          <w:szCs w:val="22"/>
        </w:rPr>
        <w:t>Idartes</w:t>
      </w:r>
      <w:proofErr w:type="spellEnd"/>
      <w:r w:rsidRPr="00A63997">
        <w:rPr>
          <w:sz w:val="22"/>
          <w:szCs w:val="22"/>
        </w:rPr>
        <w:t>. En 2018, el IDARTES incorporó los recursos a su presupuesto; realizó la preparación de los prepliegos y realizó la publicación del proceso.</w:t>
      </w:r>
      <w:r w:rsidR="00A63997">
        <w:rPr>
          <w:sz w:val="22"/>
          <w:szCs w:val="22"/>
        </w:rPr>
        <w:t xml:space="preserve"> </w:t>
      </w:r>
      <w:r w:rsidRPr="00A63997">
        <w:rPr>
          <w:sz w:val="22"/>
          <w:szCs w:val="22"/>
        </w:rPr>
        <w:t xml:space="preserve">Durante el I trimestre </w:t>
      </w:r>
      <w:r w:rsidR="00A63997">
        <w:rPr>
          <w:sz w:val="22"/>
          <w:szCs w:val="22"/>
        </w:rPr>
        <w:t xml:space="preserve">de 2019 </w:t>
      </w:r>
      <w:r w:rsidRPr="00A63997">
        <w:rPr>
          <w:sz w:val="22"/>
          <w:szCs w:val="22"/>
        </w:rPr>
        <w:t xml:space="preserve">se reincorporaron los recursos al presupuesto del </w:t>
      </w:r>
      <w:proofErr w:type="spellStart"/>
      <w:r w:rsidRPr="00A63997">
        <w:rPr>
          <w:sz w:val="22"/>
          <w:szCs w:val="22"/>
        </w:rPr>
        <w:t>Idartes</w:t>
      </w:r>
      <w:proofErr w:type="spellEnd"/>
      <w:r w:rsidRPr="00A63997">
        <w:rPr>
          <w:sz w:val="22"/>
          <w:szCs w:val="22"/>
        </w:rPr>
        <w:t xml:space="preserve"> para adelantar el proceso de contratación para la adquisición del escenario móvil. El avance a la fecha es del 5%</w:t>
      </w:r>
    </w:p>
    <w:p w:rsidR="00D60B7B" w:rsidRPr="00A63997" w:rsidRDefault="00D60B7B" w:rsidP="00A63997">
      <w:pPr>
        <w:pStyle w:val="Sinespaciado"/>
        <w:jc w:val="both"/>
        <w:rPr>
          <w:sz w:val="22"/>
          <w:szCs w:val="22"/>
        </w:rPr>
      </w:pPr>
    </w:p>
    <w:p w:rsidR="00375CDB" w:rsidRPr="00A63997" w:rsidRDefault="00375CDB" w:rsidP="00A63997">
      <w:pPr>
        <w:pStyle w:val="Sinespaciado"/>
        <w:jc w:val="both"/>
        <w:rPr>
          <w:i/>
          <w:sz w:val="22"/>
          <w:szCs w:val="22"/>
        </w:rPr>
      </w:pPr>
      <w:bookmarkStart w:id="239" w:name="_Toc4492592"/>
      <w:bookmarkStart w:id="240" w:name="_Toc4508487"/>
      <w:r w:rsidRPr="00A63997">
        <w:rPr>
          <w:i/>
          <w:sz w:val="22"/>
          <w:szCs w:val="22"/>
        </w:rPr>
        <w:t>CONVENIO No. 222 del 2018</w:t>
      </w:r>
      <w:bookmarkEnd w:id="239"/>
      <w:bookmarkEnd w:id="240"/>
      <w:r w:rsidRPr="00A63997">
        <w:rPr>
          <w:i/>
          <w:sz w:val="22"/>
          <w:szCs w:val="22"/>
        </w:rPr>
        <w:t xml:space="preserve"> - Teatro San Jorge</w:t>
      </w:r>
    </w:p>
    <w:p w:rsidR="00375CDB" w:rsidRPr="00A63997" w:rsidRDefault="00375CDB" w:rsidP="00A63997">
      <w:pPr>
        <w:pStyle w:val="Sinespaciado"/>
        <w:jc w:val="both"/>
        <w:rPr>
          <w:sz w:val="22"/>
          <w:szCs w:val="22"/>
        </w:rPr>
      </w:pPr>
      <w:r w:rsidRPr="00A63997">
        <w:rPr>
          <w:sz w:val="22"/>
          <w:szCs w:val="22"/>
        </w:rPr>
        <w:t>Mediante Resolución 478 del 24 de septiembre del 2018 por la cual se acoge la recomendación del Comité Distrital de la Contribución Parafiscal de los Espectáculos Públicos de las Artes Escénicas para la selección del proyecto Estudios y diseños Teatro San Jorge, presentado por el Instituto Distrital de las Artes - IDARTES. El 12 de octubre del 2018 se firmó el convenio; se iniciaron los trámites para el traslado de los recursos al IDARTES para la incorporación los recursos a su presupuesto; se realizó el proceso de contratación de los estudios y diseños para la intervención integral del Teatro San Jorge. El avance es del 5%.</w:t>
      </w:r>
    </w:p>
    <w:p w:rsidR="00D60B7B" w:rsidRPr="00A63997" w:rsidRDefault="00D60B7B" w:rsidP="00A63997">
      <w:pPr>
        <w:pStyle w:val="Sinespaciado"/>
        <w:jc w:val="both"/>
        <w:rPr>
          <w:sz w:val="22"/>
          <w:szCs w:val="22"/>
        </w:rPr>
      </w:pPr>
    </w:p>
    <w:p w:rsidR="00375CDB" w:rsidRPr="00A63997" w:rsidRDefault="00375CDB" w:rsidP="00A63997">
      <w:pPr>
        <w:pStyle w:val="Sinespaciado"/>
        <w:jc w:val="both"/>
        <w:rPr>
          <w:i/>
          <w:sz w:val="22"/>
          <w:szCs w:val="22"/>
        </w:rPr>
      </w:pPr>
      <w:bookmarkStart w:id="241" w:name="_Toc4492593"/>
      <w:bookmarkStart w:id="242" w:name="_Toc4508488"/>
      <w:r w:rsidRPr="00A63997">
        <w:rPr>
          <w:i/>
          <w:sz w:val="22"/>
          <w:szCs w:val="22"/>
        </w:rPr>
        <w:t>CONVENIO No. 226 del 2018</w:t>
      </w:r>
      <w:bookmarkEnd w:id="241"/>
      <w:bookmarkEnd w:id="242"/>
      <w:r w:rsidRPr="00A63997">
        <w:rPr>
          <w:i/>
          <w:sz w:val="22"/>
          <w:szCs w:val="22"/>
        </w:rPr>
        <w:t xml:space="preserve"> - Sala Multipropósito de la Cinemateca Distrital</w:t>
      </w:r>
    </w:p>
    <w:p w:rsidR="00375CDB" w:rsidRPr="00A63997" w:rsidRDefault="00375CDB" w:rsidP="00A63997">
      <w:pPr>
        <w:pStyle w:val="Sinespaciado"/>
        <w:jc w:val="both"/>
        <w:rPr>
          <w:sz w:val="22"/>
          <w:szCs w:val="22"/>
        </w:rPr>
      </w:pPr>
      <w:r w:rsidRPr="00A63997">
        <w:rPr>
          <w:sz w:val="22"/>
          <w:szCs w:val="22"/>
        </w:rPr>
        <w:t xml:space="preserve">Mediante Resolución 491 del 28 de septiembre del 2018 por la cual se acoge la recomendación del Comité Distrital de la Contribución Parafiscal de los Espectáculos Públicos de las Artes Escénicas para la selección del proyecto de dotación de la sala Multipropósito de la Cinemateca Distrital, </w:t>
      </w:r>
      <w:r w:rsidRPr="00A63997">
        <w:rPr>
          <w:sz w:val="22"/>
          <w:szCs w:val="22"/>
        </w:rPr>
        <w:lastRenderedPageBreak/>
        <w:t>presentado por el Instituto Distrital de las Artes - IDARTES. El 22 de octubre del 2018 se firmó el convenio; Se realizó el traslado de los recursos al IDARTES y durante el primer trimestre de 2019 se realizó la reincorporación de los recursos por parte de IDARTES con el fin de adelantar los procesos de contratación de la dotación de la sala. El avance a la fecha es del 2%.</w:t>
      </w:r>
    </w:p>
    <w:p w:rsidR="00D60B7B" w:rsidRPr="00A63997" w:rsidRDefault="00D60B7B" w:rsidP="00A63997">
      <w:pPr>
        <w:pStyle w:val="Sinespaciado"/>
        <w:jc w:val="both"/>
        <w:rPr>
          <w:b/>
          <w:sz w:val="22"/>
          <w:szCs w:val="22"/>
        </w:rPr>
      </w:pPr>
    </w:p>
    <w:p w:rsidR="00C30668" w:rsidRPr="00A63997" w:rsidRDefault="00D60B7B" w:rsidP="00A63997">
      <w:pPr>
        <w:pStyle w:val="Sinespaciado"/>
        <w:jc w:val="both"/>
        <w:rPr>
          <w:i/>
          <w:sz w:val="22"/>
          <w:szCs w:val="22"/>
        </w:rPr>
      </w:pPr>
      <w:bookmarkStart w:id="243" w:name="_Toc4492594"/>
      <w:bookmarkStart w:id="244" w:name="_Toc4508489"/>
      <w:r w:rsidRPr="00A63997">
        <w:rPr>
          <w:i/>
          <w:sz w:val="22"/>
          <w:szCs w:val="22"/>
        </w:rPr>
        <w:t>CONVENIO No. 241 del 2018</w:t>
      </w:r>
      <w:bookmarkEnd w:id="243"/>
      <w:bookmarkEnd w:id="244"/>
      <w:r w:rsidR="00375CDB" w:rsidRPr="00A63997">
        <w:rPr>
          <w:i/>
          <w:sz w:val="22"/>
          <w:szCs w:val="22"/>
        </w:rPr>
        <w:t xml:space="preserve"> – Auditorio León de Greiff</w:t>
      </w:r>
    </w:p>
    <w:p w:rsidR="00375CDB" w:rsidRPr="00A63997" w:rsidRDefault="00375CDB" w:rsidP="00A63997">
      <w:pPr>
        <w:pStyle w:val="Sinespaciado"/>
        <w:jc w:val="both"/>
        <w:rPr>
          <w:sz w:val="22"/>
          <w:szCs w:val="22"/>
        </w:rPr>
      </w:pPr>
      <w:r w:rsidRPr="00A63997">
        <w:rPr>
          <w:sz w:val="22"/>
          <w:szCs w:val="22"/>
        </w:rPr>
        <w:t>Mediante Resolución 492 del 28 de septiembre del 2018 por la cual se acoge la recomendación del Comité Distrital de la Contribución Parafiscal de los Espectáculos Públicos de las Artes Escénicas para la selección del proyecto Mejoramiento de las condiciones de accesibilidad y seguridad del Auditorio León de Greiff, presentado por La Universidad Nacional de Colombia. El 22 de noviembre del 2018 se firmó el convenio; se realizó el traslado de los recursos a la Universidad Nacional de Colombia y durante el primer trimestre de 2019 se iniciaron los trámites para la contratación de las obras para la red contra incendios El avance a la fecha es del 2%.</w:t>
      </w:r>
    </w:p>
    <w:p w:rsidR="00D60B7B" w:rsidRPr="00A63997" w:rsidRDefault="00D60B7B" w:rsidP="00A63997">
      <w:pPr>
        <w:pStyle w:val="Sinespaciado"/>
        <w:jc w:val="both"/>
        <w:rPr>
          <w:sz w:val="22"/>
          <w:szCs w:val="22"/>
        </w:rPr>
      </w:pPr>
    </w:p>
    <w:p w:rsidR="00C30668" w:rsidRPr="00A63997" w:rsidRDefault="0007386A" w:rsidP="00A63997">
      <w:pPr>
        <w:pStyle w:val="Sinespaciado"/>
        <w:jc w:val="both"/>
        <w:rPr>
          <w:i/>
          <w:sz w:val="22"/>
          <w:szCs w:val="22"/>
        </w:rPr>
      </w:pPr>
      <w:bookmarkStart w:id="245" w:name="_Toc4492595"/>
      <w:bookmarkStart w:id="246" w:name="_Toc4508490"/>
      <w:bookmarkStart w:id="247" w:name="_Hlk502048163"/>
      <w:r w:rsidRPr="00A63997">
        <w:rPr>
          <w:i/>
          <w:sz w:val="22"/>
          <w:szCs w:val="22"/>
        </w:rPr>
        <w:t>EQUIPAMIENTO EDUCATIVO PEDAGÓGICO Y CULTURA EL ENSUEÑO</w:t>
      </w:r>
      <w:bookmarkEnd w:id="245"/>
      <w:bookmarkEnd w:id="246"/>
    </w:p>
    <w:p w:rsidR="0007386A" w:rsidRPr="00A63997" w:rsidRDefault="00C30668" w:rsidP="00A63997">
      <w:pPr>
        <w:pStyle w:val="Sinespaciado"/>
        <w:jc w:val="both"/>
        <w:rPr>
          <w:sz w:val="22"/>
          <w:szCs w:val="22"/>
        </w:rPr>
      </w:pPr>
      <w:r w:rsidRPr="00A63997">
        <w:rPr>
          <w:sz w:val="22"/>
          <w:szCs w:val="22"/>
        </w:rPr>
        <w:t>E</w:t>
      </w:r>
      <w:r w:rsidR="00917146" w:rsidRPr="00A63997">
        <w:rPr>
          <w:sz w:val="22"/>
          <w:szCs w:val="22"/>
        </w:rPr>
        <w:t>n 2016</w:t>
      </w:r>
      <w:r w:rsidR="0007386A" w:rsidRPr="00A63997">
        <w:rPr>
          <w:sz w:val="22"/>
          <w:szCs w:val="22"/>
        </w:rPr>
        <w:t xml:space="preserve"> </w:t>
      </w:r>
      <w:bookmarkEnd w:id="247"/>
      <w:r w:rsidR="0007386A" w:rsidRPr="00A63997">
        <w:rPr>
          <w:sz w:val="22"/>
          <w:szCs w:val="22"/>
        </w:rPr>
        <w:t xml:space="preserve">las obras del equipamiento Educativo Pedagógico y Cultural El Ensueño en la Localidad de Ciudad Bolívar </w:t>
      </w:r>
      <w:r w:rsidR="00917146" w:rsidRPr="00A63997">
        <w:rPr>
          <w:sz w:val="22"/>
          <w:szCs w:val="22"/>
        </w:rPr>
        <w:t>sufri</w:t>
      </w:r>
      <w:r w:rsidR="001A59B8" w:rsidRPr="00A63997">
        <w:rPr>
          <w:sz w:val="22"/>
          <w:szCs w:val="22"/>
        </w:rPr>
        <w:t>eron</w:t>
      </w:r>
      <w:r w:rsidR="00917146" w:rsidRPr="00A63997">
        <w:rPr>
          <w:sz w:val="22"/>
          <w:szCs w:val="22"/>
        </w:rPr>
        <w:t xml:space="preserve"> un bajo </w:t>
      </w:r>
      <w:r w:rsidR="0007386A" w:rsidRPr="00A63997">
        <w:rPr>
          <w:sz w:val="22"/>
          <w:szCs w:val="22"/>
        </w:rPr>
        <w:t xml:space="preserve">porcentaje de avance </w:t>
      </w:r>
      <w:r w:rsidR="001A59B8" w:rsidRPr="00A63997">
        <w:rPr>
          <w:sz w:val="22"/>
          <w:szCs w:val="22"/>
        </w:rPr>
        <w:t>(</w:t>
      </w:r>
      <w:r w:rsidR="0007386A" w:rsidRPr="00A63997">
        <w:rPr>
          <w:sz w:val="22"/>
          <w:szCs w:val="22"/>
        </w:rPr>
        <w:t>33%</w:t>
      </w:r>
      <w:r w:rsidR="001A59B8" w:rsidRPr="00A63997">
        <w:rPr>
          <w:sz w:val="22"/>
          <w:szCs w:val="22"/>
        </w:rPr>
        <w:t xml:space="preserve">) debido a </w:t>
      </w:r>
      <w:r w:rsidR="0007386A" w:rsidRPr="00A63997">
        <w:rPr>
          <w:sz w:val="22"/>
          <w:szCs w:val="22"/>
        </w:rPr>
        <w:t>los continuos incumplimiento</w:t>
      </w:r>
      <w:r w:rsidR="001A59B8" w:rsidRPr="00A63997">
        <w:rPr>
          <w:sz w:val="22"/>
          <w:szCs w:val="22"/>
        </w:rPr>
        <w:t xml:space="preserve">s </w:t>
      </w:r>
      <w:r w:rsidR="0007386A" w:rsidRPr="00A63997">
        <w:rPr>
          <w:sz w:val="22"/>
          <w:szCs w:val="22"/>
        </w:rPr>
        <w:t>del contratista</w:t>
      </w:r>
      <w:r w:rsidR="00B14632" w:rsidRPr="00A63997">
        <w:rPr>
          <w:sz w:val="22"/>
          <w:szCs w:val="22"/>
        </w:rPr>
        <w:t xml:space="preserve">. Dado lo anterior </w:t>
      </w:r>
      <w:r w:rsidR="0007386A" w:rsidRPr="00A63997">
        <w:rPr>
          <w:sz w:val="22"/>
          <w:szCs w:val="22"/>
        </w:rPr>
        <w:t xml:space="preserve">la administración se vio avocada a aplicar la caducidad al contrato 091 de 2015 mediante </w:t>
      </w:r>
      <w:r w:rsidR="00404D29" w:rsidRPr="00A63997">
        <w:rPr>
          <w:sz w:val="22"/>
          <w:szCs w:val="22"/>
        </w:rPr>
        <w:t xml:space="preserve">resolución </w:t>
      </w:r>
      <w:proofErr w:type="spellStart"/>
      <w:r w:rsidR="00404D29" w:rsidRPr="00A63997">
        <w:rPr>
          <w:sz w:val="22"/>
          <w:szCs w:val="22"/>
        </w:rPr>
        <w:t>N</w:t>
      </w:r>
      <w:r w:rsidR="0007386A" w:rsidRPr="00A63997">
        <w:rPr>
          <w:sz w:val="22"/>
          <w:szCs w:val="22"/>
        </w:rPr>
        <w:t>°</w:t>
      </w:r>
      <w:proofErr w:type="spellEnd"/>
      <w:r w:rsidR="0007386A" w:rsidRPr="00A63997">
        <w:rPr>
          <w:sz w:val="22"/>
          <w:szCs w:val="22"/>
        </w:rPr>
        <w:t xml:space="preserve"> 310 del 19 de octubre de 2016, “Por medio de la cual la Secretaria de Educación del distrito la Secretaría Distrital de Cultura, Recreación y Deporte y la Alcaldía Local de Ciudad Bolívar deciden la actuación administrativa sancionatoria contractual por posible incumplimiento y declaratoria de la caducidad del contrato de obra No. 1831 de 2015 (Numeración SCRD 091 de 2015) y resolución 329 del 21 de octubre de 2016. Por medio de la cual se resuelven los recursos de reposición interpuestos por los apoderados del Consorcio Buenavista y de la Compañía Mundial de seguros S.A, contra la resolución No. 310 del 19 de octubre de 2016 proferida por la Subsecretaría de Acceso y Permanencia de la SED, la Dirección de Arte Cultura y Patrimonio de la SCRD y el </w:t>
      </w:r>
      <w:r w:rsidR="001D34DA" w:rsidRPr="00A63997">
        <w:rPr>
          <w:sz w:val="22"/>
          <w:szCs w:val="22"/>
        </w:rPr>
        <w:t>alcalde</w:t>
      </w:r>
      <w:r w:rsidR="0007386A" w:rsidRPr="00A63997">
        <w:rPr>
          <w:sz w:val="22"/>
          <w:szCs w:val="22"/>
        </w:rPr>
        <w:t xml:space="preserve"> local de Ciudad Bolívar FDLCB”; la cual en su artículo primero confirma íntegramente la Resolución 310 del 19 de octubre y en su artículo segundo ordena en forma inmediata la toma de posesión de la obra “Equipamiento educativo pedagógico y cultural el Ensueño en la ciudad de Bogotá”. </w:t>
      </w:r>
    </w:p>
    <w:p w:rsidR="0007386A" w:rsidRPr="00A63997" w:rsidRDefault="0007386A" w:rsidP="00A63997">
      <w:pPr>
        <w:pStyle w:val="Sinespaciado"/>
        <w:jc w:val="both"/>
        <w:rPr>
          <w:sz w:val="22"/>
          <w:szCs w:val="22"/>
        </w:rPr>
      </w:pPr>
    </w:p>
    <w:p w:rsidR="0007386A" w:rsidRPr="00A63997" w:rsidRDefault="0007386A" w:rsidP="00A63997">
      <w:pPr>
        <w:pStyle w:val="Sinespaciado"/>
        <w:jc w:val="both"/>
        <w:rPr>
          <w:sz w:val="22"/>
          <w:szCs w:val="22"/>
        </w:rPr>
      </w:pPr>
      <w:r w:rsidRPr="00A63997">
        <w:rPr>
          <w:sz w:val="22"/>
          <w:szCs w:val="22"/>
        </w:rPr>
        <w:t xml:space="preserve">La actual administración reunió a la Secretaría de Cultura, la SED y el Fondo de Desarrollo Local de Ciudad Bolívar con el fin de adelantar una nueva licitación pública y concurso de méritos para la culminación de las obras que beneficiarán a una población de 687.832 habitantes de la localidad a través de la construcción y puesta en funcionamiento de un teatro que tendrá un aforo de 874 sillas y un Colegio que prestará servicio a 1105 alumnos. Por lo anterior la Secretaria de Cultura inició las gestiones necesarias con el fin de garantizar los recursos que permitan entregar a la Ciudad el equipamiento Cultural y en el marco de dicha gestión, la SCRD realizó la presentación del proyecto El ensueño, al Comité Distrital de la Contribución Parafiscal en lo referente a la asignación de los recursos, es de precisar que como parte del procedimiento establecido por la Secretaría para la asignación de los recursos de la contribución parafiscal de las artes escénicas a escenarios de naturaleza pública, el Comité Distrital de la Contribución Parafiscal atendiendo el presupuesto con </w:t>
      </w:r>
      <w:r w:rsidRPr="00A63997">
        <w:rPr>
          <w:sz w:val="22"/>
          <w:szCs w:val="22"/>
        </w:rPr>
        <w:lastRenderedPageBreak/>
        <w:t>el que contaba esta Secretaría para la vigencia 2017, definió el porcentaje de asignación de recursos para los escenarios tanto privados y mixtos como púbicos a otorgarse en la vigencia 2017, 55% para privados y 45% para públicos.</w:t>
      </w:r>
    </w:p>
    <w:p w:rsidR="0007386A" w:rsidRPr="00A63997" w:rsidRDefault="0007386A" w:rsidP="00A63997">
      <w:pPr>
        <w:pStyle w:val="Sinespaciado"/>
        <w:jc w:val="both"/>
        <w:rPr>
          <w:sz w:val="22"/>
          <w:szCs w:val="22"/>
        </w:rPr>
      </w:pPr>
    </w:p>
    <w:p w:rsidR="0007386A" w:rsidRDefault="0007386A" w:rsidP="00A63997">
      <w:pPr>
        <w:pStyle w:val="Sinespaciado"/>
        <w:jc w:val="both"/>
        <w:rPr>
          <w:sz w:val="22"/>
          <w:szCs w:val="22"/>
        </w:rPr>
      </w:pPr>
      <w:r w:rsidRPr="00A63997">
        <w:rPr>
          <w:sz w:val="22"/>
          <w:szCs w:val="22"/>
        </w:rPr>
        <w:t xml:space="preserve">De igual forma y conforme a las funciones establecidas en el Decreto Distrital No. 343 de 2013, modificado por el Decreto Distrital No. 423 de 2014, en la misma sesión, el Comité recomendó a la Secretaria de Despacho, la selección del proyecto “Teatro El Ensueño”, para Construcción en la modalidad de Obra Nueva y de esta manera, según el procedimiento establecido para la asignación de los recursos de la LEP de naturaleza pública, se expidió el concepto de viabilidad técnica y el concepto de viabilidad jurídica. </w:t>
      </w:r>
    </w:p>
    <w:p w:rsidR="00995CAD" w:rsidRPr="00A63997" w:rsidRDefault="00995CAD" w:rsidP="00A63997">
      <w:pPr>
        <w:pStyle w:val="Sinespaciado"/>
        <w:jc w:val="both"/>
        <w:rPr>
          <w:sz w:val="22"/>
          <w:szCs w:val="22"/>
        </w:rPr>
      </w:pPr>
    </w:p>
    <w:p w:rsidR="0007386A" w:rsidRPr="00A63997" w:rsidRDefault="0007386A" w:rsidP="00A63997">
      <w:pPr>
        <w:pStyle w:val="Sinespaciado"/>
        <w:jc w:val="both"/>
        <w:rPr>
          <w:sz w:val="22"/>
          <w:szCs w:val="22"/>
        </w:rPr>
      </w:pPr>
      <w:r w:rsidRPr="00A63997">
        <w:rPr>
          <w:sz w:val="22"/>
          <w:szCs w:val="22"/>
        </w:rPr>
        <w:t>Mediante resolución 173 de 2017 se acoge la recomendación efectuada por el Comité Distrital de la Contribución Parafiscal de los Espectáculos Públicos de las Artes Escénicas, para la selección del proyecto “Teatro El Ensueño” presentado por la Dirección de Arte, Cultura y Patrimonio de la Secretaría Distrital de Cultura, Recreación y Deporte como beneficiario de los recursos de la contribución parafiscal de los espectáculos públicos de las artes escénicas en la vigencia 2017, en el marco de la Ley No. 1493 de 2011, el Decreto Distrital No. 343 de 2013, modificado por el Decreto Distrital No. 423 de 2014 y el Decreto Nacional No. 1080 de 2015, así:</w:t>
      </w:r>
    </w:p>
    <w:p w:rsidR="00C30668" w:rsidRDefault="000E64A9" w:rsidP="00A63997">
      <w:pPr>
        <w:pStyle w:val="Sinespaciado"/>
        <w:jc w:val="both"/>
        <w:rPr>
          <w:sz w:val="22"/>
          <w:szCs w:val="22"/>
        </w:rPr>
      </w:pPr>
      <w:r w:rsidRPr="00A63997">
        <w:rPr>
          <w:rFonts w:eastAsia="Arial"/>
          <w:b/>
          <w:noProof/>
          <w:sz w:val="22"/>
          <w:szCs w:val="22"/>
        </w:rPr>
        <mc:AlternateContent>
          <mc:Choice Requires="wps">
            <w:drawing>
              <wp:anchor distT="0" distB="0" distL="89535" distR="89535" simplePos="0" relativeHeight="251613184" behindDoc="0" locked="0" layoutInCell="1" allowOverlap="1">
                <wp:simplePos x="0" y="0"/>
                <wp:positionH relativeFrom="margin">
                  <wp:posOffset>264160</wp:posOffset>
                </wp:positionH>
                <wp:positionV relativeFrom="paragraph">
                  <wp:posOffset>259080</wp:posOffset>
                </wp:positionV>
                <wp:extent cx="5768340" cy="749935"/>
                <wp:effectExtent l="0" t="0" r="3810" b="0"/>
                <wp:wrapSquare wrapText="bothSides"/>
                <wp:docPr id="1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340" cy="7499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08" w:type="dxa"/>
                              <w:tblBorders>
                                <w:top w:val="single" w:sz="6" w:space="0" w:color="000000"/>
                                <w:left w:val="single" w:sz="6" w:space="0" w:color="000000"/>
                                <w:bottom w:val="single" w:sz="4" w:space="0" w:color="auto"/>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659"/>
                              <w:gridCol w:w="2924"/>
                              <w:gridCol w:w="1828"/>
                              <w:gridCol w:w="1499"/>
                            </w:tblGrid>
                            <w:tr w:rsidR="00F15D99" w:rsidTr="00D25723">
                              <w:trPr>
                                <w:trHeight w:val="315"/>
                              </w:trPr>
                              <w:tc>
                                <w:tcPr>
                                  <w:tcW w:w="2659" w:type="dxa"/>
                                  <w:shd w:val="clear" w:color="auto" w:fill="CCCCCC"/>
                                  <w:vAlign w:val="center"/>
                                </w:tcPr>
                                <w:p w:rsidR="00F15D99" w:rsidRDefault="00F15D99">
                                  <w:pPr>
                                    <w:widowControl/>
                                    <w:suppressAutoHyphens w:val="0"/>
                                    <w:spacing w:before="100" w:line="288" w:lineRule="auto"/>
                                    <w:ind w:right="51"/>
                                    <w:jc w:val="center"/>
                                  </w:pPr>
                                  <w:r>
                                    <w:rPr>
                                      <w:rFonts w:ascii="Arial Narrow" w:eastAsia="Times New Roman" w:hAnsi="Arial Narrow" w:cs="Arial Narrow"/>
                                      <w:b/>
                                      <w:bCs/>
                                      <w:sz w:val="16"/>
                                      <w:szCs w:val="16"/>
                                      <w:lang w:eastAsia="es-CO"/>
                                    </w:rPr>
                                    <w:t xml:space="preserve">PROYECTO BENEFICIARIO RECURSOS LEP 2016 </w:t>
                                  </w:r>
                                </w:p>
                              </w:tc>
                              <w:tc>
                                <w:tcPr>
                                  <w:tcW w:w="2924" w:type="dxa"/>
                                  <w:shd w:val="clear" w:color="auto" w:fill="CCCCCC"/>
                                  <w:vAlign w:val="center"/>
                                </w:tcPr>
                                <w:p w:rsidR="00F15D99" w:rsidRDefault="00F15D99">
                                  <w:pPr>
                                    <w:widowControl/>
                                    <w:suppressAutoHyphens w:val="0"/>
                                    <w:spacing w:before="100" w:line="288" w:lineRule="auto"/>
                                    <w:ind w:right="51"/>
                                    <w:jc w:val="center"/>
                                  </w:pPr>
                                  <w:r>
                                    <w:rPr>
                                      <w:rFonts w:ascii="Arial Narrow" w:eastAsia="Times New Roman" w:hAnsi="Arial Narrow" w:cs="Arial Narrow"/>
                                      <w:b/>
                                      <w:bCs/>
                                      <w:sz w:val="16"/>
                                      <w:szCs w:val="16"/>
                                      <w:lang w:eastAsia="es-CO"/>
                                    </w:rPr>
                                    <w:t xml:space="preserve">ORGANIZACIÓN CULTURAL </w:t>
                                  </w:r>
                                </w:p>
                              </w:tc>
                              <w:tc>
                                <w:tcPr>
                                  <w:tcW w:w="1828" w:type="dxa"/>
                                  <w:shd w:val="clear" w:color="auto" w:fill="CCCCCC"/>
                                  <w:vAlign w:val="center"/>
                                </w:tcPr>
                                <w:p w:rsidR="00F15D99" w:rsidRDefault="00F15D99">
                                  <w:pPr>
                                    <w:widowControl/>
                                    <w:suppressAutoHyphens w:val="0"/>
                                    <w:spacing w:before="100" w:line="288" w:lineRule="auto"/>
                                    <w:ind w:right="51"/>
                                    <w:jc w:val="center"/>
                                  </w:pPr>
                                  <w:r>
                                    <w:rPr>
                                      <w:rFonts w:ascii="Arial Narrow" w:eastAsia="Times New Roman" w:hAnsi="Arial Narrow" w:cs="Arial Narrow"/>
                                      <w:b/>
                                      <w:bCs/>
                                      <w:sz w:val="16"/>
                                      <w:szCs w:val="16"/>
                                      <w:lang w:eastAsia="es-CO"/>
                                    </w:rPr>
                                    <w:t>VALOR OTORGADO</w:t>
                                  </w:r>
                                </w:p>
                              </w:tc>
                              <w:tc>
                                <w:tcPr>
                                  <w:tcW w:w="1499" w:type="dxa"/>
                                  <w:shd w:val="clear" w:color="auto" w:fill="CCCCCC"/>
                                  <w:vAlign w:val="center"/>
                                </w:tcPr>
                                <w:p w:rsidR="00F15D99" w:rsidRDefault="00F15D99">
                                  <w:pPr>
                                    <w:widowControl/>
                                    <w:suppressAutoHyphens w:val="0"/>
                                    <w:spacing w:before="100" w:line="288" w:lineRule="auto"/>
                                    <w:ind w:right="51"/>
                                    <w:jc w:val="center"/>
                                  </w:pPr>
                                  <w:r>
                                    <w:rPr>
                                      <w:rFonts w:ascii="Arial Narrow" w:eastAsia="Times New Roman" w:hAnsi="Arial Narrow" w:cs="Arial Narrow"/>
                                      <w:b/>
                                      <w:bCs/>
                                      <w:sz w:val="16"/>
                                      <w:szCs w:val="16"/>
                                      <w:lang w:eastAsia="es-CO"/>
                                    </w:rPr>
                                    <w:t>CDP No.</w:t>
                                  </w:r>
                                </w:p>
                              </w:tc>
                            </w:tr>
                            <w:tr w:rsidR="00F15D99" w:rsidTr="00D25723">
                              <w:trPr>
                                <w:trHeight w:val="285"/>
                              </w:trPr>
                              <w:tc>
                                <w:tcPr>
                                  <w:tcW w:w="2659" w:type="dxa"/>
                                  <w:shd w:val="clear" w:color="auto" w:fill="auto"/>
                                  <w:vAlign w:val="center"/>
                                </w:tcPr>
                                <w:p w:rsidR="00F15D99" w:rsidRDefault="00F15D99">
                                  <w:pPr>
                                    <w:widowControl/>
                                    <w:suppressAutoHyphens w:val="0"/>
                                    <w:spacing w:before="100" w:line="288" w:lineRule="auto"/>
                                    <w:ind w:right="51"/>
                                    <w:jc w:val="center"/>
                                  </w:pPr>
                                  <w:r>
                                    <w:rPr>
                                      <w:rFonts w:ascii="Arial Narrow" w:eastAsia="Arial Narrow" w:hAnsi="Arial Narrow" w:cs="Arial Narrow"/>
                                      <w:sz w:val="16"/>
                                      <w:szCs w:val="16"/>
                                      <w:lang w:eastAsia="es-CO"/>
                                    </w:rPr>
                                    <w:t>“</w:t>
                                  </w:r>
                                  <w:r>
                                    <w:rPr>
                                      <w:rFonts w:ascii="Arial Narrow" w:eastAsia="Times New Roman" w:hAnsi="Arial Narrow" w:cs="Arial Narrow"/>
                                      <w:i/>
                                      <w:iCs/>
                                      <w:sz w:val="16"/>
                                      <w:szCs w:val="16"/>
                                      <w:lang w:eastAsia="es-CO"/>
                                    </w:rPr>
                                    <w:t>Teatro El Ensueño”.</w:t>
                                  </w:r>
                                </w:p>
                              </w:tc>
                              <w:tc>
                                <w:tcPr>
                                  <w:tcW w:w="2924" w:type="dxa"/>
                                  <w:shd w:val="clear" w:color="auto" w:fill="auto"/>
                                  <w:vAlign w:val="center"/>
                                </w:tcPr>
                                <w:p w:rsidR="00F15D99" w:rsidRDefault="00F15D99">
                                  <w:pPr>
                                    <w:widowControl/>
                                    <w:suppressAutoHyphens w:val="0"/>
                                    <w:spacing w:before="100" w:line="288" w:lineRule="auto"/>
                                    <w:ind w:right="51"/>
                                    <w:jc w:val="center"/>
                                  </w:pPr>
                                  <w:r>
                                    <w:rPr>
                                      <w:rFonts w:ascii="Arial Narrow" w:eastAsia="Arial Narrow" w:hAnsi="Arial Narrow" w:cs="Arial Narrow"/>
                                      <w:sz w:val="16"/>
                                      <w:szCs w:val="16"/>
                                      <w:lang w:val="es-CO" w:eastAsia="es-CO"/>
                                    </w:rPr>
                                    <w:t>“</w:t>
                                  </w:r>
                                  <w:r>
                                    <w:rPr>
                                      <w:rFonts w:ascii="Arial Narrow" w:eastAsia="Times New Roman" w:hAnsi="Arial Narrow" w:cs="Arial Narrow"/>
                                      <w:sz w:val="16"/>
                                      <w:szCs w:val="16"/>
                                      <w:lang w:eastAsia="es-CO"/>
                                    </w:rPr>
                                    <w:t>Secretaría Distrital de Cultura, Recreación y Deporte”</w:t>
                                  </w:r>
                                </w:p>
                              </w:tc>
                              <w:tc>
                                <w:tcPr>
                                  <w:tcW w:w="1828" w:type="dxa"/>
                                  <w:shd w:val="clear" w:color="auto" w:fill="auto"/>
                                  <w:vAlign w:val="center"/>
                                </w:tcPr>
                                <w:p w:rsidR="00F15D99" w:rsidRDefault="00F15D99">
                                  <w:pPr>
                                    <w:widowControl/>
                                    <w:suppressAutoHyphens w:val="0"/>
                                    <w:spacing w:before="100" w:line="288" w:lineRule="auto"/>
                                    <w:ind w:right="51"/>
                                    <w:jc w:val="center"/>
                                  </w:pPr>
                                  <w:r>
                                    <w:rPr>
                                      <w:rFonts w:ascii="Arial Narrow" w:eastAsia="Times New Roman" w:hAnsi="Arial Narrow" w:cs="Arial Narrow"/>
                                      <w:sz w:val="16"/>
                                      <w:szCs w:val="16"/>
                                      <w:lang w:val="es-CO" w:eastAsia="es-CO"/>
                                    </w:rPr>
                                    <w:t>$</w:t>
                                  </w:r>
                                  <w:r>
                                    <w:rPr>
                                      <w:rFonts w:ascii="Arial Narrow" w:eastAsia="Times New Roman" w:hAnsi="Arial Narrow" w:cs="Arial Narrow"/>
                                      <w:sz w:val="16"/>
                                      <w:szCs w:val="16"/>
                                      <w:shd w:val="clear" w:color="auto" w:fill="FFFFFF"/>
                                      <w:lang w:eastAsia="es-CO"/>
                                    </w:rPr>
                                    <w:t>4.504.028.357</w:t>
                                  </w:r>
                                </w:p>
                              </w:tc>
                              <w:tc>
                                <w:tcPr>
                                  <w:tcW w:w="1499" w:type="dxa"/>
                                  <w:shd w:val="clear" w:color="auto" w:fill="auto"/>
                                  <w:vAlign w:val="center"/>
                                </w:tcPr>
                                <w:p w:rsidR="00F15D99" w:rsidRDefault="00F15D99">
                                  <w:pPr>
                                    <w:widowControl/>
                                    <w:suppressAutoHyphens w:val="0"/>
                                    <w:spacing w:before="100" w:line="288" w:lineRule="auto"/>
                                    <w:ind w:right="51"/>
                                    <w:jc w:val="center"/>
                                  </w:pPr>
                                  <w:r>
                                    <w:rPr>
                                      <w:rFonts w:ascii="Arial Narrow" w:eastAsia="Times New Roman" w:hAnsi="Arial Narrow" w:cs="Arial Narrow"/>
                                      <w:sz w:val="16"/>
                                      <w:szCs w:val="16"/>
                                      <w:lang w:eastAsia="es-CO"/>
                                    </w:rPr>
                                    <w:t xml:space="preserve">113 del 16 de febrero de 2017 </w:t>
                                  </w:r>
                                </w:p>
                              </w:tc>
                            </w:tr>
                          </w:tbl>
                          <w:p w:rsidR="00F15D99" w:rsidRDefault="00F15D99">
                            <w:r>
                              <w:rPr>
                                <w:rFonts w:eastAsia="Arial"/>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6" type="#_x0000_t202" style="position:absolute;left:0;text-align:left;margin-left:20.8pt;margin-top:20.4pt;width:454.2pt;height:59.05pt;z-index:251613184;visibility:visible;mso-wrap-style:square;mso-width-percent:0;mso-height-percent:0;mso-wrap-distance-left:7.05pt;mso-wrap-distance-top:0;mso-wrap-distance-right:7.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" stroked="f">
                <v:textbox inset="0,0,0,0">
                  <w:txbxContent>
                    <w:tbl>
                      <w:tblPr>
                        <w:tblW w:w="0" w:type="auto"/>
                        <w:tblInd w:w="108" w:type="dxa"/>
                        <w:tblBorders>
                          <w:top w:val="single" w:sz="6" w:space="0" w:color="000000"/>
                          <w:left w:val="single" w:sz="6" w:space="0" w:color="000000"/>
                          <w:bottom w:val="single" w:sz="4" w:space="0" w:color="auto"/>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659"/>
                        <w:gridCol w:w="2924"/>
                        <w:gridCol w:w="1828"/>
                        <w:gridCol w:w="1499"/>
                      </w:tblGrid>
                      <w:tr w:rsidR="00F15D99" w:rsidTr="00D25723">
                        <w:trPr>
                          <w:trHeight w:val="315"/>
                        </w:trPr>
                        <w:tc>
                          <w:tcPr>
                            <w:tcW w:w="2659" w:type="dxa"/>
                            <w:shd w:val="clear" w:color="auto" w:fill="CCCCCC"/>
                            <w:vAlign w:val="center"/>
                          </w:tcPr>
                          <w:p w:rsidR="00F15D99" w:rsidRDefault="00F15D99">
                            <w:pPr>
                              <w:widowControl/>
                              <w:suppressAutoHyphens w:val="0"/>
                              <w:spacing w:before="100" w:line="288" w:lineRule="auto"/>
                              <w:ind w:right="51"/>
                              <w:jc w:val="center"/>
                            </w:pPr>
                            <w:r>
                              <w:rPr>
                                <w:rFonts w:ascii="Arial Narrow" w:eastAsia="Times New Roman" w:hAnsi="Arial Narrow" w:cs="Arial Narrow"/>
                                <w:b/>
                                <w:bCs/>
                                <w:sz w:val="16"/>
                                <w:szCs w:val="16"/>
                                <w:lang w:eastAsia="es-CO"/>
                              </w:rPr>
                              <w:t xml:space="preserve">PROYECTO BENEFICIARIO RECURSOS LEP 2016 </w:t>
                            </w:r>
                          </w:p>
                        </w:tc>
                        <w:tc>
                          <w:tcPr>
                            <w:tcW w:w="2924" w:type="dxa"/>
                            <w:shd w:val="clear" w:color="auto" w:fill="CCCCCC"/>
                            <w:vAlign w:val="center"/>
                          </w:tcPr>
                          <w:p w:rsidR="00F15D99" w:rsidRDefault="00F15D99">
                            <w:pPr>
                              <w:widowControl/>
                              <w:suppressAutoHyphens w:val="0"/>
                              <w:spacing w:before="100" w:line="288" w:lineRule="auto"/>
                              <w:ind w:right="51"/>
                              <w:jc w:val="center"/>
                            </w:pPr>
                            <w:r>
                              <w:rPr>
                                <w:rFonts w:ascii="Arial Narrow" w:eastAsia="Times New Roman" w:hAnsi="Arial Narrow" w:cs="Arial Narrow"/>
                                <w:b/>
                                <w:bCs/>
                                <w:sz w:val="16"/>
                                <w:szCs w:val="16"/>
                                <w:lang w:eastAsia="es-CO"/>
                              </w:rPr>
                              <w:t xml:space="preserve">ORGANIZACIÓN CULTURAL </w:t>
                            </w:r>
                          </w:p>
                        </w:tc>
                        <w:tc>
                          <w:tcPr>
                            <w:tcW w:w="1828" w:type="dxa"/>
                            <w:shd w:val="clear" w:color="auto" w:fill="CCCCCC"/>
                            <w:vAlign w:val="center"/>
                          </w:tcPr>
                          <w:p w:rsidR="00F15D99" w:rsidRDefault="00F15D99">
                            <w:pPr>
                              <w:widowControl/>
                              <w:suppressAutoHyphens w:val="0"/>
                              <w:spacing w:before="100" w:line="288" w:lineRule="auto"/>
                              <w:ind w:right="51"/>
                              <w:jc w:val="center"/>
                            </w:pPr>
                            <w:r>
                              <w:rPr>
                                <w:rFonts w:ascii="Arial Narrow" w:eastAsia="Times New Roman" w:hAnsi="Arial Narrow" w:cs="Arial Narrow"/>
                                <w:b/>
                                <w:bCs/>
                                <w:sz w:val="16"/>
                                <w:szCs w:val="16"/>
                                <w:lang w:eastAsia="es-CO"/>
                              </w:rPr>
                              <w:t>VALOR OTORGADO</w:t>
                            </w:r>
                          </w:p>
                        </w:tc>
                        <w:tc>
                          <w:tcPr>
                            <w:tcW w:w="1499" w:type="dxa"/>
                            <w:shd w:val="clear" w:color="auto" w:fill="CCCCCC"/>
                            <w:vAlign w:val="center"/>
                          </w:tcPr>
                          <w:p w:rsidR="00F15D99" w:rsidRDefault="00F15D99">
                            <w:pPr>
                              <w:widowControl/>
                              <w:suppressAutoHyphens w:val="0"/>
                              <w:spacing w:before="100" w:line="288" w:lineRule="auto"/>
                              <w:ind w:right="51"/>
                              <w:jc w:val="center"/>
                            </w:pPr>
                            <w:r>
                              <w:rPr>
                                <w:rFonts w:ascii="Arial Narrow" w:eastAsia="Times New Roman" w:hAnsi="Arial Narrow" w:cs="Arial Narrow"/>
                                <w:b/>
                                <w:bCs/>
                                <w:sz w:val="16"/>
                                <w:szCs w:val="16"/>
                                <w:lang w:eastAsia="es-CO"/>
                              </w:rPr>
                              <w:t>CDP No.</w:t>
                            </w:r>
                          </w:p>
                        </w:tc>
                      </w:tr>
                      <w:tr w:rsidR="00F15D99" w:rsidTr="00D25723">
                        <w:trPr>
                          <w:trHeight w:val="285"/>
                        </w:trPr>
                        <w:tc>
                          <w:tcPr>
                            <w:tcW w:w="2659" w:type="dxa"/>
                            <w:shd w:val="clear" w:color="auto" w:fill="auto"/>
                            <w:vAlign w:val="center"/>
                          </w:tcPr>
                          <w:p w:rsidR="00F15D99" w:rsidRDefault="00F15D99">
                            <w:pPr>
                              <w:widowControl/>
                              <w:suppressAutoHyphens w:val="0"/>
                              <w:spacing w:before="100" w:line="288" w:lineRule="auto"/>
                              <w:ind w:right="51"/>
                              <w:jc w:val="center"/>
                            </w:pPr>
                            <w:r>
                              <w:rPr>
                                <w:rFonts w:ascii="Arial Narrow" w:eastAsia="Arial Narrow" w:hAnsi="Arial Narrow" w:cs="Arial Narrow"/>
                                <w:sz w:val="16"/>
                                <w:szCs w:val="16"/>
                                <w:lang w:eastAsia="es-CO"/>
                              </w:rPr>
                              <w:t>“</w:t>
                            </w:r>
                            <w:r>
                              <w:rPr>
                                <w:rFonts w:ascii="Arial Narrow" w:eastAsia="Times New Roman" w:hAnsi="Arial Narrow" w:cs="Arial Narrow"/>
                                <w:i/>
                                <w:iCs/>
                                <w:sz w:val="16"/>
                                <w:szCs w:val="16"/>
                                <w:lang w:eastAsia="es-CO"/>
                              </w:rPr>
                              <w:t>Teatro El Ensueño”.</w:t>
                            </w:r>
                          </w:p>
                        </w:tc>
                        <w:tc>
                          <w:tcPr>
                            <w:tcW w:w="2924" w:type="dxa"/>
                            <w:shd w:val="clear" w:color="auto" w:fill="auto"/>
                            <w:vAlign w:val="center"/>
                          </w:tcPr>
                          <w:p w:rsidR="00F15D99" w:rsidRDefault="00F15D99">
                            <w:pPr>
                              <w:widowControl/>
                              <w:suppressAutoHyphens w:val="0"/>
                              <w:spacing w:before="100" w:line="288" w:lineRule="auto"/>
                              <w:ind w:right="51"/>
                              <w:jc w:val="center"/>
                            </w:pPr>
                            <w:r>
                              <w:rPr>
                                <w:rFonts w:ascii="Arial Narrow" w:eastAsia="Arial Narrow" w:hAnsi="Arial Narrow" w:cs="Arial Narrow"/>
                                <w:sz w:val="16"/>
                                <w:szCs w:val="16"/>
                                <w:lang w:val="es-CO" w:eastAsia="es-CO"/>
                              </w:rPr>
                              <w:t>“</w:t>
                            </w:r>
                            <w:r>
                              <w:rPr>
                                <w:rFonts w:ascii="Arial Narrow" w:eastAsia="Times New Roman" w:hAnsi="Arial Narrow" w:cs="Arial Narrow"/>
                                <w:sz w:val="16"/>
                                <w:szCs w:val="16"/>
                                <w:lang w:eastAsia="es-CO"/>
                              </w:rPr>
                              <w:t>Secretaría Distrital de Cultura, Recreación y Deporte”</w:t>
                            </w:r>
                          </w:p>
                        </w:tc>
                        <w:tc>
                          <w:tcPr>
                            <w:tcW w:w="1828" w:type="dxa"/>
                            <w:shd w:val="clear" w:color="auto" w:fill="auto"/>
                            <w:vAlign w:val="center"/>
                          </w:tcPr>
                          <w:p w:rsidR="00F15D99" w:rsidRDefault="00F15D99">
                            <w:pPr>
                              <w:widowControl/>
                              <w:suppressAutoHyphens w:val="0"/>
                              <w:spacing w:before="100" w:line="288" w:lineRule="auto"/>
                              <w:ind w:right="51"/>
                              <w:jc w:val="center"/>
                            </w:pPr>
                            <w:r>
                              <w:rPr>
                                <w:rFonts w:ascii="Arial Narrow" w:eastAsia="Times New Roman" w:hAnsi="Arial Narrow" w:cs="Arial Narrow"/>
                                <w:sz w:val="16"/>
                                <w:szCs w:val="16"/>
                                <w:lang w:val="es-CO" w:eastAsia="es-CO"/>
                              </w:rPr>
                              <w:t>$</w:t>
                            </w:r>
                            <w:r>
                              <w:rPr>
                                <w:rFonts w:ascii="Arial Narrow" w:eastAsia="Times New Roman" w:hAnsi="Arial Narrow" w:cs="Arial Narrow"/>
                                <w:sz w:val="16"/>
                                <w:szCs w:val="16"/>
                                <w:shd w:val="clear" w:color="auto" w:fill="FFFFFF"/>
                                <w:lang w:eastAsia="es-CO"/>
                              </w:rPr>
                              <w:t>4.504.028.357</w:t>
                            </w:r>
                          </w:p>
                        </w:tc>
                        <w:tc>
                          <w:tcPr>
                            <w:tcW w:w="1499" w:type="dxa"/>
                            <w:shd w:val="clear" w:color="auto" w:fill="auto"/>
                            <w:vAlign w:val="center"/>
                          </w:tcPr>
                          <w:p w:rsidR="00F15D99" w:rsidRDefault="00F15D99">
                            <w:pPr>
                              <w:widowControl/>
                              <w:suppressAutoHyphens w:val="0"/>
                              <w:spacing w:before="100" w:line="288" w:lineRule="auto"/>
                              <w:ind w:right="51"/>
                              <w:jc w:val="center"/>
                            </w:pPr>
                            <w:r>
                              <w:rPr>
                                <w:rFonts w:ascii="Arial Narrow" w:eastAsia="Times New Roman" w:hAnsi="Arial Narrow" w:cs="Arial Narrow"/>
                                <w:sz w:val="16"/>
                                <w:szCs w:val="16"/>
                                <w:lang w:eastAsia="es-CO"/>
                              </w:rPr>
                              <w:t xml:space="preserve">113 del 16 de febrero de 2017 </w:t>
                            </w:r>
                          </w:p>
                        </w:tc>
                      </w:tr>
                    </w:tbl>
                    <w:p w:rsidR="00F15D99" w:rsidRDefault="00F15D99">
                      <w:r>
                        <w:rPr>
                          <w:rFonts w:eastAsia="Arial"/>
                        </w:rPr>
                        <w:t xml:space="preserve"> </w:t>
                      </w:r>
                    </w:p>
                  </w:txbxContent>
                </v:textbox>
                <w10:wrap type="square" anchorx="margin"/>
              </v:shape>
            </w:pict>
          </mc:Fallback>
        </mc:AlternateContent>
      </w:r>
    </w:p>
    <w:p w:rsidR="00A63997" w:rsidRPr="00A63997" w:rsidRDefault="00A63997" w:rsidP="00A63997">
      <w:pPr>
        <w:pStyle w:val="Sinespaciado"/>
        <w:jc w:val="both"/>
        <w:rPr>
          <w:sz w:val="22"/>
          <w:szCs w:val="22"/>
        </w:rPr>
      </w:pPr>
    </w:p>
    <w:p w:rsidR="0007386A" w:rsidRPr="00A63997" w:rsidRDefault="0007386A" w:rsidP="00A63997">
      <w:pPr>
        <w:pStyle w:val="Sinespaciado"/>
        <w:jc w:val="both"/>
        <w:rPr>
          <w:sz w:val="22"/>
          <w:szCs w:val="22"/>
        </w:rPr>
      </w:pPr>
      <w:r w:rsidRPr="00A63997">
        <w:rPr>
          <w:sz w:val="22"/>
          <w:szCs w:val="22"/>
        </w:rPr>
        <w:t xml:space="preserve">Dado lo anterior en conjunto con la Secretaria de Educación del Distrito y el Fondo de Desarrollo Local de Ciudad Bolívar se adelantaron los estudios previos y las labores precontractuales para adelantar los procesos de contratación que permitan la culminación de las obras del equipamiento Educativo y cultural, por lo cual el día 30 de marzo de 2017 se dio apertura al proceso SED-LP-DCCEE-037-2017 cuyo objeto es “Obras de Terminación de la Construcción del Equipamiento Educativo, Pedagógico y Cultural El Ensueño en la Ciudad de Bogotá”, mediante resolución 188 del 21 de abril de 2017 y fecha de cierre el día 10 de mayo, sin embargo dicha licitación fue declarada desierta mediante resolución 252 del 10 de mayo de 2017 por no haberse presentado proponentes al momento del cierre. </w:t>
      </w:r>
    </w:p>
    <w:p w:rsidR="002311FB" w:rsidRPr="00A63997" w:rsidRDefault="002311FB" w:rsidP="00A63997">
      <w:pPr>
        <w:pStyle w:val="Sinespaciado"/>
        <w:jc w:val="both"/>
        <w:rPr>
          <w:sz w:val="22"/>
          <w:szCs w:val="22"/>
        </w:rPr>
      </w:pPr>
    </w:p>
    <w:p w:rsidR="0007386A" w:rsidRPr="00A63997" w:rsidRDefault="0007386A" w:rsidP="00A63997">
      <w:pPr>
        <w:pStyle w:val="Sinespaciado"/>
        <w:jc w:val="both"/>
        <w:rPr>
          <w:sz w:val="22"/>
          <w:szCs w:val="22"/>
        </w:rPr>
      </w:pPr>
      <w:r w:rsidRPr="00A63997">
        <w:rPr>
          <w:sz w:val="22"/>
          <w:szCs w:val="22"/>
        </w:rPr>
        <w:t xml:space="preserve">Teniendo en cuenta lo anterior la Secretaría de Cultura, Recreación y Deporte, la Secretaría de Educación y el Fondo de Desarrollo Local de Ciudad Bolívar se vieron en la necesidad de adelantar un segundo proceso de licitatorio y el 16 de junio </w:t>
      </w:r>
      <w:r w:rsidR="001134B8" w:rsidRPr="00A63997">
        <w:rPr>
          <w:sz w:val="22"/>
          <w:szCs w:val="22"/>
        </w:rPr>
        <w:t xml:space="preserve">de 2017 </w:t>
      </w:r>
      <w:r w:rsidRPr="00A63997">
        <w:rPr>
          <w:sz w:val="22"/>
          <w:szCs w:val="22"/>
        </w:rPr>
        <w:t xml:space="preserve">se dio apertura al proceso SED-LP-DCCEE-073-2017, para las obras de Terminación de la Construcción del Equipamiento Educativo, Pedagógico y Cultural El Ensueño en la Ciudad de Bogotá, mediante resolución No. 000336 del 15 de junio de 2015, la cual cerro el día 5 de julio de 2017, con (8) propuestas presentadas, las cuales fueron evaluadas en los aspectos jurídicos, financieros y técnicos, para que finalmente los </w:t>
      </w:r>
      <w:r w:rsidRPr="00A63997">
        <w:rPr>
          <w:sz w:val="22"/>
          <w:szCs w:val="22"/>
        </w:rPr>
        <w:lastRenderedPageBreak/>
        <w:t xml:space="preserve">resultados contenidos en el informe de evaluación fueran puestos a disposición de los proponentes en cumplimiento de lo dispuesto en el pliego de condiciones. </w:t>
      </w:r>
    </w:p>
    <w:p w:rsidR="004247FB" w:rsidRPr="00A63997" w:rsidRDefault="004247FB" w:rsidP="00A63997">
      <w:pPr>
        <w:pStyle w:val="Sinespaciado"/>
        <w:jc w:val="both"/>
        <w:rPr>
          <w:sz w:val="22"/>
          <w:szCs w:val="22"/>
        </w:rPr>
      </w:pPr>
    </w:p>
    <w:p w:rsidR="0007386A" w:rsidRDefault="0007386A" w:rsidP="00A63997">
      <w:pPr>
        <w:pStyle w:val="Sinespaciado"/>
        <w:jc w:val="both"/>
        <w:rPr>
          <w:sz w:val="22"/>
          <w:szCs w:val="22"/>
        </w:rPr>
      </w:pPr>
      <w:r w:rsidRPr="00A63997">
        <w:rPr>
          <w:sz w:val="22"/>
          <w:szCs w:val="22"/>
        </w:rPr>
        <w:t>El día 27 de julio de 2017 se dio inicio a la audiencia de adjudicación y no se recibió observación alguna por parte de los asistentes, el comité evaluador de los aspectos técnicos realizo las operaciones aritméticas y sistemáticas para establecer el orden de elegibilidad de los proponentes; se realizó la evaluación conforme con las fórmulas seleccionadas aleatoriamente y de acuerdo con lo establecido en el pliego, el proponente No. 4 OTACC SA. obtuvo el mayor puntaje, correspondiente a 88.58 puntos, a quien el comité asesor y evaluador recomienda a la ordenadora del gasto adjudicar el proceso.</w:t>
      </w:r>
    </w:p>
    <w:p w:rsidR="00A63997" w:rsidRPr="00A63997" w:rsidRDefault="00A63997" w:rsidP="00A63997">
      <w:pPr>
        <w:pStyle w:val="Sinespaciado"/>
        <w:jc w:val="both"/>
        <w:rPr>
          <w:sz w:val="22"/>
          <w:szCs w:val="22"/>
        </w:rPr>
      </w:pPr>
    </w:p>
    <w:p w:rsidR="002311FB" w:rsidRPr="00A63997" w:rsidRDefault="0007386A" w:rsidP="00A63997">
      <w:pPr>
        <w:pStyle w:val="Sinespaciado"/>
        <w:jc w:val="both"/>
        <w:rPr>
          <w:sz w:val="22"/>
          <w:szCs w:val="22"/>
        </w:rPr>
      </w:pPr>
      <w:r w:rsidRPr="00A63997">
        <w:rPr>
          <w:sz w:val="22"/>
          <w:szCs w:val="22"/>
        </w:rPr>
        <w:t xml:space="preserve">Una vez adjudicado el proceso de licitación, las entidades contratantes dieron inicio al contrato de obra No. 2344 de 2017 el día 17 de octubre de 2017 cuyo objeto es “Obras de terminación de la construcción del equipamiento Educativo, Pedagógico y Cultural el Ensueño en la Ciudad de Bogotá” y con un plazo de ejecución de 15 meses. El día 18 de octubre </w:t>
      </w:r>
      <w:r w:rsidR="009E76D4" w:rsidRPr="00A63997">
        <w:rPr>
          <w:sz w:val="22"/>
          <w:szCs w:val="22"/>
        </w:rPr>
        <w:t xml:space="preserve">de 2017 </w:t>
      </w:r>
      <w:r w:rsidRPr="00A63997">
        <w:rPr>
          <w:sz w:val="22"/>
          <w:szCs w:val="22"/>
        </w:rPr>
        <w:t xml:space="preserve">se hace entrega del predio al nuevo contratista de obra. </w:t>
      </w:r>
    </w:p>
    <w:p w:rsidR="002311FB" w:rsidRPr="00A63997" w:rsidRDefault="002311FB" w:rsidP="00A63997">
      <w:pPr>
        <w:pStyle w:val="Sinespaciado"/>
        <w:jc w:val="both"/>
        <w:rPr>
          <w:sz w:val="22"/>
          <w:szCs w:val="22"/>
        </w:rPr>
      </w:pPr>
    </w:p>
    <w:p w:rsidR="0007386A" w:rsidRPr="00A63997" w:rsidRDefault="002311FB" w:rsidP="00A63997">
      <w:pPr>
        <w:pStyle w:val="Sinespaciado"/>
        <w:jc w:val="both"/>
        <w:rPr>
          <w:sz w:val="22"/>
          <w:szCs w:val="22"/>
        </w:rPr>
      </w:pPr>
      <w:r w:rsidRPr="00A63997">
        <w:rPr>
          <w:sz w:val="22"/>
          <w:szCs w:val="22"/>
        </w:rPr>
        <w:t xml:space="preserve">El contrato contempló una etapa preliminar de diagnóstico durante los dos primeros meses del ejecución la cual identificó el estado de las obras y elementos existentes en sitio, dando las conclusiones y recomendaciones técnicas y constructivas, relacionadas con los elementos construidos y las posibles afectaciones, para el reinicio de la obra tanto del Colegio como del Teatro  presentando cada uno de los análisis estructurales, de patología, geotécnicos, revisión de los planos (arquitectónicos, estructurales, de redes secas y húmedas, planos de detalles, planos de voz y datos), redes eléctricas, redes hidráulicas y sanitarias, con lo que se establecen las acciones y procesos constructivos que se implementaron para la construcción y ejecución del proyecto. </w:t>
      </w:r>
    </w:p>
    <w:p w:rsidR="0007386A" w:rsidRPr="00A63997" w:rsidRDefault="0007386A" w:rsidP="00A63997">
      <w:pPr>
        <w:pStyle w:val="Sinespaciado"/>
        <w:jc w:val="both"/>
        <w:rPr>
          <w:sz w:val="22"/>
          <w:szCs w:val="22"/>
        </w:rPr>
      </w:pPr>
    </w:p>
    <w:p w:rsidR="0007386A" w:rsidRPr="00A63997" w:rsidRDefault="0007386A" w:rsidP="00A63997">
      <w:pPr>
        <w:pStyle w:val="Sinespaciado"/>
        <w:jc w:val="both"/>
        <w:rPr>
          <w:sz w:val="22"/>
          <w:szCs w:val="22"/>
        </w:rPr>
      </w:pPr>
      <w:r w:rsidRPr="00A63997">
        <w:rPr>
          <w:sz w:val="22"/>
          <w:szCs w:val="22"/>
        </w:rPr>
        <w:t>Por otra parte, se dio apertura al proceso SED-CM-DCCEE-036-2017 cuyo objeto es “Interventoría Técnica, Administrativa, Jurídica y Financiera al Contrato de Las Obras de Terminación de La Construcción del Equipamiento Educativo, Pedagógico y Cultural El Ensueño en la Ciudad De Bogotá”, mediante resolución 000190 del 24 de abril, la cual cerro el día 19 de julio de 2017, con (19) propuestas presentadas, las cuales fueron evaluadas en los aspectos jurídicos, financieros y técnicos y los resultados contenidos en el informe de evaluación fueron puestos a disposición de los proponentes en cumplimiento de lo dispuesto en el pliego de condiciones.</w:t>
      </w:r>
    </w:p>
    <w:p w:rsidR="0007386A" w:rsidRPr="00A63997" w:rsidRDefault="0007386A" w:rsidP="00A63997">
      <w:pPr>
        <w:pStyle w:val="Sinespaciado"/>
        <w:jc w:val="both"/>
        <w:rPr>
          <w:sz w:val="22"/>
          <w:szCs w:val="22"/>
        </w:rPr>
      </w:pPr>
    </w:p>
    <w:p w:rsidR="0007386A" w:rsidRPr="00A63997" w:rsidRDefault="0007386A" w:rsidP="00A63997">
      <w:pPr>
        <w:pStyle w:val="Sinespaciado"/>
        <w:jc w:val="both"/>
        <w:rPr>
          <w:sz w:val="22"/>
          <w:szCs w:val="22"/>
        </w:rPr>
      </w:pPr>
      <w:r w:rsidRPr="00A63997">
        <w:rPr>
          <w:sz w:val="22"/>
          <w:szCs w:val="22"/>
        </w:rPr>
        <w:t>De acuerdo con lo establecido en el cronograma del proceso, el 9 de agosto de 2017 se adelantó la audiencia de apertura de la propuesta económicas del primer elegible y audiencia que decide sobre el proceso.</w:t>
      </w:r>
    </w:p>
    <w:p w:rsidR="0007386A" w:rsidRPr="00A63997" w:rsidRDefault="0007386A" w:rsidP="00A63997">
      <w:pPr>
        <w:pStyle w:val="Sinespaciado"/>
        <w:jc w:val="both"/>
        <w:rPr>
          <w:sz w:val="22"/>
          <w:szCs w:val="22"/>
        </w:rPr>
      </w:pPr>
    </w:p>
    <w:p w:rsidR="0007386A" w:rsidRPr="00A63997" w:rsidRDefault="0007386A" w:rsidP="00A63997">
      <w:pPr>
        <w:pStyle w:val="Sinespaciado"/>
        <w:jc w:val="both"/>
        <w:rPr>
          <w:sz w:val="22"/>
          <w:szCs w:val="22"/>
        </w:rPr>
      </w:pPr>
      <w:r w:rsidRPr="00A63997">
        <w:rPr>
          <w:sz w:val="22"/>
          <w:szCs w:val="22"/>
        </w:rPr>
        <w:t xml:space="preserve">El concurso de méritos No. SED-CM-DCCEE-036-2017, fue adjudicado mediante resolución 000474 de 2017 al proponente Consorcio </w:t>
      </w:r>
      <w:proofErr w:type="spellStart"/>
      <w:r w:rsidRPr="00A63997">
        <w:rPr>
          <w:sz w:val="22"/>
          <w:szCs w:val="22"/>
        </w:rPr>
        <w:t>Interescolar</w:t>
      </w:r>
      <w:proofErr w:type="spellEnd"/>
      <w:r w:rsidRPr="00A63997">
        <w:rPr>
          <w:sz w:val="22"/>
          <w:szCs w:val="22"/>
        </w:rPr>
        <w:t xml:space="preserve"> 2017. De acuerdo con lo anterior se suscribió el contrato No. 2415 de 2017 (numeración SCRD 183 de 2017) y un plazo de ejecución de 16.5 meses cuyo objeto es “Interventoría Técnica, Administrativa, Jurídica y Financiera al Contrato de Las Obras </w:t>
      </w:r>
      <w:r w:rsidRPr="00A63997">
        <w:rPr>
          <w:sz w:val="22"/>
          <w:szCs w:val="22"/>
        </w:rPr>
        <w:lastRenderedPageBreak/>
        <w:t xml:space="preserve">de Terminación de La Construcción del Equipamiento Educativo, Pedagógico y Cultural El Ensueño en la Ciudad De Bogotá”. La interventoría desde el inicio del contrato de obra ha adelantado la supervisión Técnica, Administrativa, Jurídica y Financiera de la ejecución del contrato de obra y ha celebrado comités técnicos y de obra en conjunto con las entidades contratantes con el fin de hacer seguimiento a la ejecución del contrato. </w:t>
      </w:r>
      <w:r w:rsidR="001B0A0D" w:rsidRPr="00A63997">
        <w:rPr>
          <w:sz w:val="22"/>
          <w:szCs w:val="22"/>
        </w:rPr>
        <w:t>En el marco de dicha supervisión se entregan informes semanales y mensuales que dan cuenta del avance de obra y del seguimiento a la ejecución física, administrativa y financiera del proyecto.</w:t>
      </w:r>
    </w:p>
    <w:p w:rsidR="00D85167" w:rsidRPr="00A63997" w:rsidRDefault="00D85167" w:rsidP="00A63997">
      <w:pPr>
        <w:pStyle w:val="Sinespaciado"/>
        <w:jc w:val="both"/>
        <w:rPr>
          <w:sz w:val="22"/>
          <w:szCs w:val="22"/>
        </w:rPr>
      </w:pPr>
    </w:p>
    <w:p w:rsidR="0007386A" w:rsidRPr="00A63997" w:rsidRDefault="000E64A9" w:rsidP="00A63997">
      <w:pPr>
        <w:pStyle w:val="Sinespaciado"/>
        <w:jc w:val="both"/>
        <w:rPr>
          <w:sz w:val="22"/>
          <w:szCs w:val="22"/>
        </w:rPr>
      </w:pPr>
      <w:r w:rsidRPr="00A63997">
        <w:rPr>
          <w:noProof/>
          <w:sz w:val="22"/>
          <w:szCs w:val="22"/>
        </w:rPr>
        <mc:AlternateContent>
          <mc:Choice Requires="wpg">
            <w:drawing>
              <wp:anchor distT="0" distB="0" distL="114300" distR="114300" simplePos="0" relativeHeight="251675648" behindDoc="0" locked="0" layoutInCell="1" allowOverlap="1">
                <wp:simplePos x="0" y="0"/>
                <wp:positionH relativeFrom="column">
                  <wp:posOffset>361950</wp:posOffset>
                </wp:positionH>
                <wp:positionV relativeFrom="paragraph">
                  <wp:posOffset>105410</wp:posOffset>
                </wp:positionV>
                <wp:extent cx="5511800" cy="1905000"/>
                <wp:effectExtent l="0" t="0" r="0" b="0"/>
                <wp:wrapNone/>
                <wp:docPr id="13" name="Grupo 7">
                  <a:extLst xmlns:a="http://schemas.openxmlformats.org/drawingml/2006/main">
                    <a:ext uri="{FF2B5EF4-FFF2-40B4-BE49-F238E27FC236}">
                      <a16:creationId xmlns:a16="http://schemas.microsoft.com/office/drawing/2014/main" id="{8B31EA19-8FCE-4637-8453-8E90F7C8D78E}"/>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1800" cy="1905000"/>
                          <a:chOff x="0" y="0"/>
                          <a:chExt cx="5511800" cy="1905000"/>
                        </a:xfrm>
                      </wpg:grpSpPr>
                      <pic:pic xmlns:pic="http://schemas.openxmlformats.org/drawingml/2006/picture">
                        <pic:nvPicPr>
                          <pic:cNvPr id="14" name="Picture 2">
                            <a:extLst>
                              <a:ext uri="{FF2B5EF4-FFF2-40B4-BE49-F238E27FC236}">
                                <a16:creationId xmlns:a16="http://schemas.microsoft.com/office/drawing/2014/main" id="{713B3319-C684-46D1-8C1C-942F86BCE559}"/>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94000" cy="18586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Imagen 3">
                            <a:extLst>
                              <a:ext uri="{FF2B5EF4-FFF2-40B4-BE49-F238E27FC236}">
                                <a16:creationId xmlns:a16="http://schemas.microsoft.com/office/drawing/2014/main" id="{FBAD9A5B-6547-410A-ADF2-AB423B0D23B8}"/>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2971800" y="0"/>
                            <a:ext cx="2540000" cy="19050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5B4EC66" id="Grupo 7" o:spid="_x0000_s1026" style="position:absolute;margin-left:28.5pt;margin-top:8.3pt;width:434pt;height:150pt;z-index:251675648" coordsize="55118,19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27940;height:18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">
                  <v:imagedata r:id="rId122" o:title=""/>
                </v:shape>
                <v:shape id="Imagen 3" o:spid="_x0000_s1028" type="#_x0000_t75" style="position:absolute;left:29718;width:25400;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">
                  <v:imagedata r:id="rId123" o:title=""/>
                </v:shape>
              </v:group>
            </w:pict>
          </mc:Fallback>
        </mc:AlternateContent>
      </w:r>
    </w:p>
    <w:p w:rsidR="0007386A" w:rsidRPr="00A63997" w:rsidRDefault="0007386A" w:rsidP="00A63997">
      <w:pPr>
        <w:pStyle w:val="Sinespaciado"/>
        <w:jc w:val="both"/>
        <w:rPr>
          <w:sz w:val="22"/>
          <w:szCs w:val="22"/>
        </w:rPr>
      </w:pPr>
    </w:p>
    <w:p w:rsidR="00D60B7B" w:rsidRPr="00A63997" w:rsidRDefault="00D60B7B" w:rsidP="00A63997">
      <w:pPr>
        <w:pStyle w:val="Sinespaciado"/>
        <w:jc w:val="both"/>
        <w:rPr>
          <w:sz w:val="22"/>
          <w:szCs w:val="22"/>
        </w:rPr>
      </w:pPr>
    </w:p>
    <w:p w:rsidR="00D60B7B" w:rsidRPr="00A63997" w:rsidRDefault="00D60B7B" w:rsidP="00A63997">
      <w:pPr>
        <w:pStyle w:val="Sinespaciado"/>
        <w:jc w:val="both"/>
        <w:rPr>
          <w:sz w:val="22"/>
          <w:szCs w:val="22"/>
        </w:rPr>
      </w:pPr>
    </w:p>
    <w:p w:rsidR="00722A62" w:rsidRPr="00A63997" w:rsidRDefault="00722A62" w:rsidP="00A63997">
      <w:pPr>
        <w:pStyle w:val="Sinespaciado"/>
        <w:jc w:val="both"/>
        <w:rPr>
          <w:sz w:val="22"/>
          <w:szCs w:val="22"/>
        </w:rPr>
      </w:pPr>
    </w:p>
    <w:p w:rsidR="00722A62" w:rsidRPr="00A63997" w:rsidRDefault="00722A62" w:rsidP="00A63997">
      <w:pPr>
        <w:pStyle w:val="Sinespaciado"/>
        <w:jc w:val="both"/>
        <w:rPr>
          <w:sz w:val="22"/>
          <w:szCs w:val="22"/>
        </w:rPr>
      </w:pPr>
    </w:p>
    <w:p w:rsidR="00F52BA7" w:rsidRPr="00A63997" w:rsidRDefault="00F52BA7" w:rsidP="00A63997">
      <w:pPr>
        <w:pStyle w:val="Sinespaciado"/>
        <w:jc w:val="both"/>
        <w:rPr>
          <w:sz w:val="22"/>
          <w:szCs w:val="22"/>
        </w:rPr>
      </w:pPr>
    </w:p>
    <w:p w:rsidR="00F52BA7" w:rsidRPr="00A63997" w:rsidRDefault="00F52BA7" w:rsidP="00A63997">
      <w:pPr>
        <w:pStyle w:val="Sinespaciado"/>
        <w:jc w:val="both"/>
        <w:rPr>
          <w:sz w:val="22"/>
          <w:szCs w:val="22"/>
        </w:rPr>
      </w:pPr>
    </w:p>
    <w:p w:rsidR="00C30668" w:rsidRPr="00A63997" w:rsidRDefault="00C30668" w:rsidP="00A63997">
      <w:pPr>
        <w:pStyle w:val="Sinespaciado"/>
        <w:jc w:val="both"/>
        <w:rPr>
          <w:sz w:val="22"/>
          <w:szCs w:val="22"/>
        </w:rPr>
      </w:pPr>
    </w:p>
    <w:p w:rsidR="00C30668" w:rsidRPr="00A63997" w:rsidRDefault="00C30668" w:rsidP="00A63997">
      <w:pPr>
        <w:pStyle w:val="Sinespaciado"/>
        <w:jc w:val="both"/>
        <w:rPr>
          <w:sz w:val="22"/>
          <w:szCs w:val="22"/>
        </w:rPr>
      </w:pPr>
    </w:p>
    <w:p w:rsidR="00F52BA7" w:rsidRPr="00A63997" w:rsidRDefault="00F52BA7" w:rsidP="00A63997">
      <w:pPr>
        <w:pStyle w:val="Sinespaciado"/>
        <w:jc w:val="both"/>
        <w:rPr>
          <w:sz w:val="22"/>
          <w:szCs w:val="22"/>
        </w:rPr>
      </w:pPr>
    </w:p>
    <w:p w:rsidR="00F52BA7" w:rsidRPr="00A63997" w:rsidRDefault="00F52BA7" w:rsidP="00A63997">
      <w:pPr>
        <w:pStyle w:val="Sinespaciado"/>
        <w:jc w:val="both"/>
        <w:rPr>
          <w:sz w:val="22"/>
          <w:szCs w:val="22"/>
        </w:rPr>
      </w:pPr>
    </w:p>
    <w:p w:rsidR="00F52BA7" w:rsidRPr="00A63997" w:rsidRDefault="00F52BA7" w:rsidP="00A63997">
      <w:pPr>
        <w:pStyle w:val="Sinespaciado"/>
        <w:jc w:val="both"/>
        <w:rPr>
          <w:sz w:val="22"/>
          <w:szCs w:val="22"/>
        </w:rPr>
      </w:pPr>
    </w:p>
    <w:p w:rsidR="00D60B7B" w:rsidRPr="00A63997" w:rsidRDefault="00D60B7B" w:rsidP="00A63997">
      <w:pPr>
        <w:pStyle w:val="Sinespaciado"/>
        <w:jc w:val="both"/>
        <w:rPr>
          <w:sz w:val="22"/>
          <w:szCs w:val="22"/>
        </w:rPr>
      </w:pPr>
      <w:r w:rsidRPr="00A63997">
        <w:rPr>
          <w:sz w:val="22"/>
          <w:szCs w:val="22"/>
        </w:rPr>
        <w:t>Mediante resolución 479 del 24 de septiembre de 2018 se acoge la recomendación del Comité Distrital de la Contribución Parafiscal de los Espectáculos Públicos de las Artes Escénicas para la selección del proyecto "Teatro El Ensueño fase II" presentado por la Dirección de Arte, Cultura y Patrimonio de la Secretaría Distrital de Cultura, Recreación y Deporte, como beneficiario de los recursos de la contribución parafiscal de los espectáculos públicos de las artes escénicas, en la vigencia 2018.</w:t>
      </w:r>
    </w:p>
    <w:p w:rsidR="00D60B7B" w:rsidRPr="00A63997" w:rsidRDefault="00D60B7B" w:rsidP="00A63997">
      <w:pPr>
        <w:pStyle w:val="Sinespaciado"/>
        <w:jc w:val="both"/>
        <w:rPr>
          <w:rFonts w:eastAsia="Times New Roman"/>
          <w:sz w:val="22"/>
          <w:szCs w:val="22"/>
          <w:lang w:eastAsia="es-CO"/>
        </w:rPr>
      </w:pPr>
    </w:p>
    <w:p w:rsidR="00D60B7B" w:rsidRPr="00A63997" w:rsidRDefault="00D60B7B" w:rsidP="00A63997">
      <w:pPr>
        <w:pStyle w:val="Sinespaciado"/>
        <w:jc w:val="both"/>
        <w:rPr>
          <w:sz w:val="22"/>
          <w:szCs w:val="22"/>
        </w:rPr>
      </w:pPr>
      <w:r w:rsidRPr="00A63997">
        <w:rPr>
          <w:sz w:val="22"/>
          <w:szCs w:val="22"/>
        </w:rPr>
        <w:t xml:space="preserve">El día 30 de noviembre se suscribe modificación al contrato de obra 2344 de 2017 de tipo adición y prórroga con el fin de culminar la etapa de obra civil del Teatro. </w:t>
      </w:r>
    </w:p>
    <w:p w:rsidR="00D60B7B" w:rsidRPr="00A63997" w:rsidRDefault="00D60B7B" w:rsidP="00A63997">
      <w:pPr>
        <w:pStyle w:val="Sinespaciado"/>
        <w:jc w:val="both"/>
        <w:rPr>
          <w:sz w:val="22"/>
          <w:szCs w:val="22"/>
        </w:rPr>
      </w:pPr>
    </w:p>
    <w:p w:rsidR="00375CDB" w:rsidRPr="00A63997" w:rsidRDefault="00375CDB" w:rsidP="00A63997">
      <w:pPr>
        <w:pStyle w:val="Sinespaciado"/>
        <w:jc w:val="both"/>
        <w:rPr>
          <w:sz w:val="22"/>
          <w:szCs w:val="22"/>
        </w:rPr>
      </w:pPr>
      <w:r w:rsidRPr="00A63997">
        <w:rPr>
          <w:sz w:val="22"/>
          <w:szCs w:val="22"/>
        </w:rPr>
        <w:t>El porcentaje de avance programado del Contrato de Obra No. 2344 de 2017, es del 93.16% y el porcentaje de avance ponderado del proyecto general es del 93.90%, el cual corresponde al 26.84 del contrato inicial y el 91.48% del contrato actual.</w:t>
      </w:r>
    </w:p>
    <w:p w:rsidR="00215F3D" w:rsidRPr="00A63997" w:rsidRDefault="00215F3D" w:rsidP="00A63997">
      <w:pPr>
        <w:pStyle w:val="Sinespaciado"/>
        <w:jc w:val="both"/>
        <w:rPr>
          <w:b/>
          <w:sz w:val="22"/>
          <w:szCs w:val="22"/>
        </w:rPr>
      </w:pPr>
    </w:p>
    <w:p w:rsidR="00375CDB" w:rsidRDefault="00375CDB" w:rsidP="00A63997">
      <w:pPr>
        <w:pStyle w:val="Sinespaciado"/>
        <w:jc w:val="both"/>
        <w:rPr>
          <w:sz w:val="22"/>
          <w:szCs w:val="22"/>
        </w:rPr>
      </w:pPr>
      <w:r w:rsidRPr="00A63997">
        <w:rPr>
          <w:sz w:val="22"/>
          <w:szCs w:val="22"/>
        </w:rPr>
        <w:t>Durante el período el avance financiero alcanza un porcentaje del 91.48%, correspondiente a las actividades realizadas, recibidas y aprobadas para pago por parte de la Interventoría, previa revisión y aprobación de memorias de cálculo, para el Acta Parcial de Obra No. 16.</w:t>
      </w:r>
    </w:p>
    <w:p w:rsidR="00A63997" w:rsidRPr="00A63997" w:rsidRDefault="00A63997" w:rsidP="00A63997">
      <w:pPr>
        <w:pStyle w:val="Sinespaciado"/>
        <w:jc w:val="both"/>
        <w:rPr>
          <w:sz w:val="22"/>
          <w:szCs w:val="22"/>
        </w:rPr>
      </w:pPr>
    </w:p>
    <w:p w:rsidR="0007386A" w:rsidRPr="00A63997" w:rsidRDefault="001B0A0D" w:rsidP="00A63997">
      <w:pPr>
        <w:pStyle w:val="Sinespaciado"/>
        <w:jc w:val="both"/>
        <w:rPr>
          <w:b/>
          <w:sz w:val="22"/>
          <w:szCs w:val="22"/>
          <w:u w:val="single"/>
        </w:rPr>
      </w:pPr>
      <w:bookmarkStart w:id="248" w:name="_Toc4492596"/>
      <w:bookmarkStart w:id="249" w:name="_Toc4508491"/>
      <w:r w:rsidRPr="00A63997">
        <w:rPr>
          <w:b/>
          <w:sz w:val="22"/>
          <w:szCs w:val="22"/>
          <w:u w:val="single"/>
        </w:rPr>
        <w:t>INTERSECTORIALES DE INFRAESTRUCTURA CULTURAL</w:t>
      </w:r>
      <w:bookmarkEnd w:id="248"/>
      <w:bookmarkEnd w:id="249"/>
    </w:p>
    <w:p w:rsidR="00A63997" w:rsidRDefault="00A63997" w:rsidP="00A63997">
      <w:pPr>
        <w:pStyle w:val="Sinespaciado"/>
        <w:jc w:val="both"/>
        <w:rPr>
          <w:sz w:val="22"/>
          <w:szCs w:val="22"/>
        </w:rPr>
      </w:pPr>
      <w:bookmarkStart w:id="250" w:name="_Hlk502050320"/>
    </w:p>
    <w:p w:rsidR="0007386A" w:rsidRPr="00023C7C" w:rsidRDefault="0007386A" w:rsidP="00A63997">
      <w:pPr>
        <w:pStyle w:val="Sinespaciado"/>
        <w:jc w:val="both"/>
        <w:rPr>
          <w:sz w:val="22"/>
          <w:szCs w:val="22"/>
        </w:rPr>
      </w:pPr>
      <w:r w:rsidRPr="00023C7C">
        <w:rPr>
          <w:sz w:val="22"/>
          <w:szCs w:val="22"/>
          <w:lang w:eastAsia="es-CO"/>
        </w:rPr>
        <w:t xml:space="preserve">Con el fin de dar cumplimiento a las metas de plan de desarrollo “Bogotá mejor para todos” en el </w:t>
      </w:r>
      <w:r w:rsidRPr="00023C7C">
        <w:rPr>
          <w:sz w:val="22"/>
          <w:szCs w:val="22"/>
          <w:lang w:eastAsia="es-CO"/>
        </w:rPr>
        <w:lastRenderedPageBreak/>
        <w:t>segundo pilar “Democracia Urbana”, programa Espacio Público, derecho de todos; la Subdirección de Infraestructura Cultural de la SCRD, brinda apoyo técnico en diferentes espacios interinstitucionales con el fin de establecer los lineamientos y estrategias para la intervención y ejecución de proyectos en Equipamientos Culturales.</w:t>
      </w:r>
    </w:p>
    <w:p w:rsidR="0007386A" w:rsidRPr="00A63997" w:rsidRDefault="0007386A" w:rsidP="00A63997">
      <w:pPr>
        <w:pStyle w:val="Sinespaciado"/>
        <w:jc w:val="both"/>
        <w:rPr>
          <w:sz w:val="22"/>
        </w:rPr>
      </w:pPr>
    </w:p>
    <w:p w:rsidR="0007386A" w:rsidRPr="00513665" w:rsidRDefault="0007386A" w:rsidP="00A63997">
      <w:pPr>
        <w:pStyle w:val="Sinespaciado"/>
        <w:jc w:val="both"/>
        <w:rPr>
          <w:b/>
          <w:sz w:val="22"/>
          <w:u w:val="single"/>
        </w:rPr>
      </w:pPr>
      <w:bookmarkStart w:id="251" w:name="_Toc4492597"/>
      <w:bookmarkStart w:id="252" w:name="_Toc4508492"/>
      <w:bookmarkStart w:id="253" w:name="_Hlk502048197"/>
      <w:bookmarkEnd w:id="250"/>
      <w:r w:rsidRPr="00513665">
        <w:rPr>
          <w:b/>
          <w:sz w:val="22"/>
          <w:u w:val="single"/>
        </w:rPr>
        <w:t>GESTIÓN INTERINSTITUCIONAL</w:t>
      </w:r>
      <w:bookmarkEnd w:id="251"/>
      <w:bookmarkEnd w:id="252"/>
    </w:p>
    <w:p w:rsidR="0007386A" w:rsidRPr="00A63997" w:rsidRDefault="0007386A" w:rsidP="00A63997">
      <w:pPr>
        <w:pStyle w:val="Sinespaciado"/>
        <w:jc w:val="both"/>
        <w:rPr>
          <w:b/>
          <w:bCs/>
          <w:sz w:val="22"/>
        </w:rPr>
      </w:pPr>
    </w:p>
    <w:p w:rsidR="00C30668" w:rsidRPr="00513665" w:rsidRDefault="0007386A" w:rsidP="00A63997">
      <w:pPr>
        <w:pStyle w:val="Sinespaciado"/>
        <w:jc w:val="both"/>
        <w:rPr>
          <w:i/>
          <w:sz w:val="22"/>
        </w:rPr>
      </w:pPr>
      <w:bookmarkStart w:id="254" w:name="_Toc4492598"/>
      <w:bookmarkStart w:id="255" w:name="_Toc4508493"/>
      <w:bookmarkStart w:id="256" w:name="_Hlk502048202"/>
      <w:bookmarkEnd w:id="253"/>
      <w:r w:rsidRPr="00513665">
        <w:rPr>
          <w:i/>
          <w:sz w:val="22"/>
        </w:rPr>
        <w:t>PLAN PARCIAL TRIÁNGULO DE FENICIA</w:t>
      </w:r>
      <w:bookmarkEnd w:id="254"/>
      <w:bookmarkEnd w:id="255"/>
    </w:p>
    <w:p w:rsidR="006F46AB" w:rsidRPr="00A63997" w:rsidRDefault="006F46AB" w:rsidP="006F46AB">
      <w:pPr>
        <w:pStyle w:val="Sinespaciado"/>
        <w:jc w:val="both"/>
        <w:rPr>
          <w:rFonts w:eastAsia="Arial"/>
          <w:sz w:val="22"/>
        </w:rPr>
      </w:pPr>
      <w:bookmarkStart w:id="257" w:name="_Hlk502050351"/>
      <w:bookmarkEnd w:id="256"/>
      <w:r w:rsidRPr="00A63997">
        <w:rPr>
          <w:rFonts w:eastAsia="Arial"/>
          <w:sz w:val="22"/>
        </w:rPr>
        <w:t>El Distrito avanz</w:t>
      </w:r>
      <w:r>
        <w:rPr>
          <w:rFonts w:eastAsia="Arial"/>
          <w:sz w:val="22"/>
        </w:rPr>
        <w:t>ó</w:t>
      </w:r>
      <w:r w:rsidRPr="00A63997">
        <w:rPr>
          <w:rFonts w:eastAsia="Arial"/>
          <w:sz w:val="22"/>
        </w:rPr>
        <w:t xml:space="preserve"> en los ajustes al Decreto 420 del 2014, que reglamenta el Plan Parcial Triángulo de Fenicia, el cual se ha determinado como el instrumento idóneo que servirá como soporte jurídico para establecer que el área dotacional prevista en la Unidad No. 4 del Plan Parcial se destinará a la construcción de la sede de la Orquesta Filarmónica. Adicionalmente este acto administrativo incluirá las reglas de intercambio y facilitará la transferencia de los bienes fiscales como aporte para la construcción del proyecto de la Sede de la OFB.</w:t>
      </w:r>
    </w:p>
    <w:p w:rsidR="006F46AB" w:rsidRDefault="006F46AB" w:rsidP="00A63997">
      <w:pPr>
        <w:pStyle w:val="Sinespaciado"/>
        <w:jc w:val="both"/>
        <w:rPr>
          <w:rFonts w:eastAsia="Arial"/>
          <w:sz w:val="22"/>
        </w:rPr>
      </w:pPr>
    </w:p>
    <w:p w:rsidR="006F46AB" w:rsidRPr="00A63997" w:rsidRDefault="006F46AB" w:rsidP="006F46AB">
      <w:pPr>
        <w:pStyle w:val="Sinespaciado"/>
        <w:jc w:val="both"/>
        <w:rPr>
          <w:rFonts w:eastAsia="Arial"/>
          <w:sz w:val="22"/>
        </w:rPr>
      </w:pPr>
      <w:r>
        <w:rPr>
          <w:rFonts w:eastAsia="Arial"/>
          <w:sz w:val="22"/>
        </w:rPr>
        <w:t>S</w:t>
      </w:r>
      <w:r w:rsidRPr="00A63997">
        <w:rPr>
          <w:rFonts w:eastAsia="Arial"/>
          <w:sz w:val="22"/>
        </w:rPr>
        <w:t>e adelantó la delimitación de la Unidad de Actuación # 4 como herramienta jurídica para la gestión predial. Así mismo se avanzó en la gestión para el traspaso o venta de los lotes fiscales a nombre del IDU, OFB, DADEP e FDLSF con el fin de aportarlos a la construcción de la sede de la OFB.</w:t>
      </w:r>
    </w:p>
    <w:p w:rsidR="006F46AB" w:rsidRPr="00A63997" w:rsidRDefault="006F46AB" w:rsidP="006F46AB">
      <w:pPr>
        <w:pStyle w:val="Sinespaciado"/>
        <w:jc w:val="both"/>
        <w:rPr>
          <w:rFonts w:eastAsia="Arial"/>
          <w:sz w:val="22"/>
        </w:rPr>
      </w:pPr>
    </w:p>
    <w:p w:rsidR="006573E3" w:rsidRPr="00A63997" w:rsidRDefault="00C30668" w:rsidP="00A63997">
      <w:pPr>
        <w:pStyle w:val="Sinespaciado"/>
        <w:jc w:val="both"/>
        <w:rPr>
          <w:sz w:val="22"/>
        </w:rPr>
      </w:pPr>
      <w:r w:rsidRPr="00A63997">
        <w:rPr>
          <w:rFonts w:eastAsia="Arial"/>
          <w:sz w:val="22"/>
        </w:rPr>
        <w:t>S</w:t>
      </w:r>
      <w:r w:rsidR="006573E3" w:rsidRPr="00A63997">
        <w:rPr>
          <w:rFonts w:eastAsia="Arial"/>
          <w:sz w:val="22"/>
        </w:rPr>
        <w:t>e suscribió convenio interadministrativo entre la Universidad de los Andes, la Empresa de Renovación Urbana y la Secretaría de Cultura, Recreación y Deporte, el cual permit</w:t>
      </w:r>
      <w:r w:rsidR="00513665">
        <w:rPr>
          <w:rFonts w:eastAsia="Arial"/>
          <w:sz w:val="22"/>
        </w:rPr>
        <w:t>ió</w:t>
      </w:r>
      <w:r w:rsidR="006573E3" w:rsidRPr="00A63997">
        <w:rPr>
          <w:rFonts w:eastAsia="Arial"/>
          <w:sz w:val="22"/>
        </w:rPr>
        <w:t xml:space="preserve"> contar con el predio destinado a equipamiento público dentro del Plan Parcial Triángulo Fenicia en el cual se construirá la sede de la Orquesta Filarmónica de Bogotá.</w:t>
      </w:r>
    </w:p>
    <w:p w:rsidR="006573E3" w:rsidRPr="00A63997" w:rsidRDefault="006573E3" w:rsidP="00A63997">
      <w:pPr>
        <w:pStyle w:val="Sinespaciado"/>
        <w:jc w:val="both"/>
        <w:rPr>
          <w:sz w:val="22"/>
        </w:rPr>
      </w:pPr>
    </w:p>
    <w:p w:rsidR="003023F7" w:rsidRPr="00A63997" w:rsidRDefault="003023F7" w:rsidP="003023F7">
      <w:pPr>
        <w:pStyle w:val="Sinespaciado"/>
        <w:jc w:val="both"/>
        <w:rPr>
          <w:rFonts w:eastAsia="Arial"/>
          <w:sz w:val="22"/>
        </w:rPr>
      </w:pPr>
      <w:bookmarkStart w:id="258" w:name="_2zbgiuw" w:colFirst="0" w:colLast="0"/>
      <w:bookmarkEnd w:id="258"/>
      <w:r w:rsidRPr="00A63997">
        <w:rPr>
          <w:rFonts w:eastAsia="Arial"/>
          <w:sz w:val="22"/>
        </w:rPr>
        <w:t>En cuanto al proyecto arquitectónico, la OFB establec</w:t>
      </w:r>
      <w:r>
        <w:rPr>
          <w:rFonts w:eastAsia="Arial"/>
          <w:sz w:val="22"/>
        </w:rPr>
        <w:t>ió</w:t>
      </w:r>
      <w:r w:rsidRPr="00A63997">
        <w:rPr>
          <w:rFonts w:eastAsia="Arial"/>
          <w:sz w:val="22"/>
        </w:rPr>
        <w:t xml:space="preserve"> un programa de necesidades y áreas mínimas las cuales </w:t>
      </w:r>
      <w:r>
        <w:rPr>
          <w:rFonts w:eastAsia="Arial"/>
          <w:sz w:val="22"/>
        </w:rPr>
        <w:t>fueron</w:t>
      </w:r>
      <w:r w:rsidRPr="00A63997">
        <w:rPr>
          <w:rFonts w:eastAsia="Arial"/>
          <w:sz w:val="22"/>
        </w:rPr>
        <w:t xml:space="preserve"> tenidas en cuenta para realizar un esquema básico de distribución que establece los lineamientos técnicos y arquitectónicos a ser realizados. Con el fin de consolidar los detalles del programa arquitectónico, la Subdirección de Infraestructura de la SCRD, desarroll</w:t>
      </w:r>
      <w:r>
        <w:rPr>
          <w:rFonts w:eastAsia="Arial"/>
          <w:sz w:val="22"/>
        </w:rPr>
        <w:t>ó</w:t>
      </w:r>
      <w:r w:rsidRPr="00A63997">
        <w:rPr>
          <w:rFonts w:eastAsia="Arial"/>
          <w:sz w:val="22"/>
        </w:rPr>
        <w:t xml:space="preserve"> un documento con una propuesta de metodología participativa para involucrar a los miembros de la Orquesta en el proyecto.</w:t>
      </w:r>
    </w:p>
    <w:p w:rsidR="003023F7" w:rsidRDefault="003023F7" w:rsidP="00A63997">
      <w:pPr>
        <w:pStyle w:val="Sinespaciado"/>
        <w:jc w:val="both"/>
        <w:rPr>
          <w:rFonts w:eastAsia="Arial"/>
          <w:sz w:val="22"/>
        </w:rPr>
      </w:pPr>
    </w:p>
    <w:p w:rsidR="00FC7673" w:rsidRPr="00A63997" w:rsidRDefault="006573E3" w:rsidP="00A63997">
      <w:pPr>
        <w:pStyle w:val="Sinespaciado"/>
        <w:jc w:val="both"/>
        <w:rPr>
          <w:rFonts w:eastAsia="Arial"/>
          <w:sz w:val="22"/>
        </w:rPr>
      </w:pPr>
      <w:r w:rsidRPr="00A63997">
        <w:rPr>
          <w:rFonts w:eastAsia="Arial"/>
          <w:sz w:val="22"/>
        </w:rPr>
        <w:t>Por otro lado, frente a la gestión social, se llevó a cabo un censo con el fin de identificar las familias que actualmente están ocupando predios de espacio público, se encontraron 23 familias de las cuales 18 son poseedoras de mejoras y 7 están registradas como víctimas. Se realizó el estudio junto a Hábitat para aplicar el Decreto 227 el cual podría facilitar el reasentamiento de las familias en cuestión, sin embargo, Hábitat manifestó que no c</w:t>
      </w:r>
      <w:r w:rsidR="00513665">
        <w:rPr>
          <w:rFonts w:eastAsia="Arial"/>
          <w:sz w:val="22"/>
        </w:rPr>
        <w:t>ontaba</w:t>
      </w:r>
      <w:r w:rsidRPr="00A63997">
        <w:rPr>
          <w:rFonts w:eastAsia="Arial"/>
          <w:sz w:val="22"/>
        </w:rPr>
        <w:t xml:space="preserve"> con recursos para proporcionar dichos subsidios. A causa de esto, el proyecto Fenicia adelant</w:t>
      </w:r>
      <w:r w:rsidR="00513665">
        <w:rPr>
          <w:rFonts w:eastAsia="Arial"/>
          <w:sz w:val="22"/>
        </w:rPr>
        <w:t>ó</w:t>
      </w:r>
      <w:r w:rsidRPr="00A63997">
        <w:rPr>
          <w:rFonts w:eastAsia="Arial"/>
          <w:sz w:val="22"/>
        </w:rPr>
        <w:t xml:space="preserve"> </w:t>
      </w:r>
      <w:r w:rsidR="00513665">
        <w:rPr>
          <w:rFonts w:eastAsia="Arial"/>
          <w:sz w:val="22"/>
        </w:rPr>
        <w:t>un</w:t>
      </w:r>
      <w:r w:rsidRPr="00A63997">
        <w:rPr>
          <w:rFonts w:eastAsia="Arial"/>
          <w:sz w:val="22"/>
        </w:rPr>
        <w:t xml:space="preserve"> documento propuesta de reubicación de las 23 familias que ocupa</w:t>
      </w:r>
      <w:r w:rsidR="006F46AB">
        <w:rPr>
          <w:rFonts w:eastAsia="Arial"/>
          <w:sz w:val="22"/>
        </w:rPr>
        <w:t>ba</w:t>
      </w:r>
      <w:r w:rsidRPr="00A63997">
        <w:rPr>
          <w:rFonts w:eastAsia="Arial"/>
          <w:sz w:val="22"/>
        </w:rPr>
        <w:t xml:space="preserve">n predios de espacio público. </w:t>
      </w:r>
    </w:p>
    <w:p w:rsidR="004364E0" w:rsidRPr="00A63997" w:rsidRDefault="004364E0" w:rsidP="00A63997">
      <w:pPr>
        <w:pStyle w:val="Sinespaciado"/>
        <w:jc w:val="both"/>
        <w:rPr>
          <w:rFonts w:eastAsia="Arial"/>
          <w:sz w:val="22"/>
        </w:rPr>
      </w:pPr>
    </w:p>
    <w:p w:rsidR="004364E0" w:rsidRPr="00A63997" w:rsidRDefault="004364E0" w:rsidP="00A63997">
      <w:pPr>
        <w:pStyle w:val="Sinespaciado"/>
        <w:jc w:val="both"/>
        <w:rPr>
          <w:rFonts w:eastAsia="Arial"/>
          <w:sz w:val="22"/>
        </w:rPr>
      </w:pPr>
      <w:r w:rsidRPr="00A63997">
        <w:rPr>
          <w:rFonts w:eastAsia="Arial"/>
          <w:sz w:val="22"/>
        </w:rPr>
        <w:t>En la vigencia 2018 se adelantó el proyecto de modificación del Decreto Distrital No. 420 de 2014, en sesión del Comité Coordinador el jueves 30 de agosto de 2018 con participación de funcionarios de la Secretaría Distrital de Planeación.</w:t>
      </w:r>
    </w:p>
    <w:p w:rsidR="004364E0" w:rsidRPr="00A63997" w:rsidRDefault="003023F7" w:rsidP="00A63997">
      <w:pPr>
        <w:pStyle w:val="Sinespaciado"/>
        <w:jc w:val="both"/>
        <w:rPr>
          <w:rFonts w:eastAsia="Arial"/>
          <w:sz w:val="22"/>
        </w:rPr>
      </w:pPr>
      <w:r>
        <w:rPr>
          <w:rFonts w:eastAsia="Arial"/>
          <w:sz w:val="22"/>
        </w:rPr>
        <w:lastRenderedPageBreak/>
        <w:t>U</w:t>
      </w:r>
      <w:r w:rsidR="004364E0" w:rsidRPr="00A63997">
        <w:rPr>
          <w:rFonts w:eastAsia="Arial"/>
          <w:sz w:val="22"/>
        </w:rPr>
        <w:t>na vez ejecutadas las diferentes etapas para la modificación del Plan Parcial, se expidió el Decreto 677 de 2018 en el que se aclara en su artículo 3 modificatorio del artículo 47 del Decreto 420 de 2014, entre otros, lo siguiente: “i)</w:t>
      </w:r>
      <w:r w:rsidR="00185109">
        <w:rPr>
          <w:rFonts w:eastAsia="Arial"/>
          <w:sz w:val="22"/>
        </w:rPr>
        <w:t xml:space="preserve"> </w:t>
      </w:r>
      <w:r w:rsidR="004364E0" w:rsidRPr="00A63997">
        <w:rPr>
          <w:rFonts w:eastAsia="Arial"/>
          <w:sz w:val="22"/>
        </w:rPr>
        <w:t>Bienes fiscales de propiedad de las entidades del nivel central y descentralizado del Distrito Capital: los inmuebles de este tipo localizados en el área del presente Plan Parcial que sean aportados, serán restituidos en área construida del Equipamiento 1- Sede Orquesta Filarmónica de Bogotá”.</w:t>
      </w:r>
    </w:p>
    <w:p w:rsidR="00502931" w:rsidRPr="00A63997" w:rsidRDefault="004364E0" w:rsidP="00A63997">
      <w:pPr>
        <w:pStyle w:val="Sinespaciado"/>
        <w:jc w:val="both"/>
        <w:rPr>
          <w:rFonts w:eastAsia="Arial"/>
          <w:sz w:val="22"/>
        </w:rPr>
      </w:pPr>
      <w:r w:rsidRPr="00A63997">
        <w:rPr>
          <w:rFonts w:eastAsia="Arial"/>
          <w:sz w:val="22"/>
        </w:rPr>
        <w:br/>
        <w:t xml:space="preserve">Así mismo, en el artículo 5 del Decreto 677, modificatorio del artículo 53 del Decreto 420 de 2014 se </w:t>
      </w:r>
      <w:r w:rsidR="00502931" w:rsidRPr="00A63997">
        <w:rPr>
          <w:rFonts w:eastAsia="Arial"/>
          <w:sz w:val="22"/>
        </w:rPr>
        <w:t>estableció</w:t>
      </w:r>
      <w:r w:rsidRPr="00A63997">
        <w:rPr>
          <w:rFonts w:eastAsia="Arial"/>
          <w:sz w:val="22"/>
        </w:rPr>
        <w:t xml:space="preserve"> que “las entidades del nivel central y descentralizado del Distrito Capital o de la Nación, propietarias de bienes fiscales localizados en el ámbito de aplicación del presente Plan Parcial, podrán aportar sus inmuebles al esquema fiduciario que se implemente para la ejecución del Plan Parcial y de sus unidades de actuación urbanística, de conformidad con la destinación de las áreas de cesión para equipamiento público y las reglas de restitución de aportes previstas en el artículo 47 y siguientes del decreto en mención.”</w:t>
      </w:r>
    </w:p>
    <w:p w:rsidR="004364E0" w:rsidRPr="00A63997" w:rsidRDefault="004364E0" w:rsidP="00A63997">
      <w:pPr>
        <w:pStyle w:val="Sinespaciado"/>
        <w:jc w:val="both"/>
        <w:rPr>
          <w:rFonts w:eastAsia="Arial"/>
          <w:sz w:val="22"/>
        </w:rPr>
      </w:pPr>
      <w:r w:rsidRPr="00A63997">
        <w:rPr>
          <w:rFonts w:eastAsia="Arial"/>
          <w:sz w:val="22"/>
        </w:rPr>
        <w:br/>
        <w:t xml:space="preserve">Dado que la OFB es la entidad que recibirá el Equipamiento No.1 destinado a la construcción de la nueva sede, se aclara la Orquesta Filarmónica tiene capacidad jurídica para recibir mediante cesión gratuita del DADEP los predios fiscales a cargo de esta última entidad que se encuentran localizados en el área del Plan Parcial Triángulo de Fenicia. </w:t>
      </w:r>
    </w:p>
    <w:p w:rsidR="00502931" w:rsidRPr="00A63997" w:rsidRDefault="00502931" w:rsidP="00A63997">
      <w:pPr>
        <w:pStyle w:val="Sinespaciado"/>
        <w:jc w:val="both"/>
        <w:rPr>
          <w:rFonts w:eastAsia="Arial"/>
          <w:sz w:val="22"/>
        </w:rPr>
      </w:pPr>
    </w:p>
    <w:p w:rsidR="004364E0" w:rsidRPr="00A63997" w:rsidRDefault="004364E0" w:rsidP="00A63997">
      <w:pPr>
        <w:pStyle w:val="Sinespaciado"/>
        <w:jc w:val="both"/>
        <w:rPr>
          <w:rFonts w:eastAsia="Arial"/>
          <w:sz w:val="22"/>
        </w:rPr>
      </w:pPr>
      <w:r w:rsidRPr="00A63997">
        <w:rPr>
          <w:rFonts w:eastAsia="Arial"/>
          <w:sz w:val="22"/>
        </w:rPr>
        <w:t>En la actualidad se adelantan las revisiones pertinentes para firmar el contrato entre la Fiducia y la Secretaría de Cultura para aportar realizar los aportes mencionados.</w:t>
      </w:r>
    </w:p>
    <w:p w:rsidR="004364E0" w:rsidRPr="00A63997" w:rsidRDefault="004364E0" w:rsidP="00A63997">
      <w:pPr>
        <w:pStyle w:val="Sinespaciado"/>
        <w:jc w:val="both"/>
        <w:rPr>
          <w:rFonts w:eastAsia="Arial"/>
          <w:sz w:val="22"/>
        </w:rPr>
      </w:pPr>
    </w:p>
    <w:p w:rsidR="004364E0" w:rsidRPr="00A63997" w:rsidRDefault="004364E0" w:rsidP="00A63997">
      <w:pPr>
        <w:pStyle w:val="Sinespaciado"/>
        <w:jc w:val="both"/>
        <w:rPr>
          <w:rFonts w:eastAsia="Arial"/>
          <w:sz w:val="22"/>
        </w:rPr>
      </w:pPr>
      <w:r w:rsidRPr="00A63997">
        <w:rPr>
          <w:rFonts w:eastAsia="Arial"/>
          <w:sz w:val="22"/>
        </w:rPr>
        <w:t>En cuanto a la gestión social, el equipo de Fenicia junto al equipo de la Empresa de Renovación Urbana definió el protocolo de actuación y la programación de actividades</w:t>
      </w:r>
      <w:r w:rsidR="00185109">
        <w:rPr>
          <w:rFonts w:eastAsia="Arial"/>
          <w:sz w:val="22"/>
        </w:rPr>
        <w:t>.</w:t>
      </w:r>
      <w:r w:rsidRPr="00A63997">
        <w:rPr>
          <w:rFonts w:eastAsia="Arial"/>
          <w:sz w:val="22"/>
        </w:rPr>
        <w:t xml:space="preserve"> </w:t>
      </w:r>
    </w:p>
    <w:p w:rsidR="004364E0" w:rsidRPr="00A63997" w:rsidRDefault="004364E0" w:rsidP="00A63997">
      <w:pPr>
        <w:pStyle w:val="Sinespaciado"/>
        <w:jc w:val="both"/>
        <w:rPr>
          <w:sz w:val="22"/>
        </w:rPr>
      </w:pPr>
    </w:p>
    <w:p w:rsidR="004364E0" w:rsidRPr="00A63997" w:rsidRDefault="004364E0" w:rsidP="00A63997">
      <w:pPr>
        <w:pStyle w:val="Sinespaciado"/>
        <w:jc w:val="both"/>
        <w:rPr>
          <w:sz w:val="22"/>
        </w:rPr>
      </w:pPr>
      <w:r w:rsidRPr="00A63997">
        <w:rPr>
          <w:sz w:val="22"/>
        </w:rPr>
        <w:t>En otros temas, se realizaron las jornadas de talleres participativos con los miembros de la Orquesta Filarmónica de Bogotá para socializar los avances del proyecto e involucrarnos en la definición del programa.</w:t>
      </w:r>
    </w:p>
    <w:p w:rsidR="00375CDB" w:rsidRPr="00A63997" w:rsidRDefault="00375CDB" w:rsidP="00A63997">
      <w:pPr>
        <w:pStyle w:val="Sinespaciado"/>
        <w:jc w:val="both"/>
        <w:rPr>
          <w:sz w:val="22"/>
        </w:rPr>
      </w:pPr>
    </w:p>
    <w:p w:rsidR="00375CDB" w:rsidRDefault="00375CDB" w:rsidP="00A63997">
      <w:pPr>
        <w:pStyle w:val="Sinespaciado"/>
        <w:jc w:val="both"/>
        <w:rPr>
          <w:rFonts w:eastAsia="Arial"/>
          <w:sz w:val="22"/>
        </w:rPr>
      </w:pPr>
      <w:r w:rsidRPr="00A63997">
        <w:rPr>
          <w:rFonts w:eastAsia="Arial"/>
          <w:sz w:val="22"/>
        </w:rPr>
        <w:t>Se formalizaron los predios fiscales a nombre del DADEP dentro del Plan Parcial Triángulo de Fenicia. Así mismo, se gestiona la exposición de motivos y el Proyecto Decreto adelantado por esta misma entidad para el aporte de los predios fiscales a la OFB. En paralelo, la OFB adelanta la ruta para el aporte de dichos predios al Fideicomiso Triangulo de Fenicia.</w:t>
      </w:r>
    </w:p>
    <w:p w:rsidR="00185109" w:rsidRPr="00A63997" w:rsidRDefault="00185109" w:rsidP="00A63997">
      <w:pPr>
        <w:pStyle w:val="Sinespaciado"/>
        <w:jc w:val="both"/>
        <w:rPr>
          <w:rFonts w:eastAsia="Arial"/>
          <w:sz w:val="22"/>
        </w:rPr>
      </w:pPr>
    </w:p>
    <w:p w:rsidR="00375CDB" w:rsidRPr="00A63997" w:rsidRDefault="00375CDB" w:rsidP="00A63997">
      <w:pPr>
        <w:pStyle w:val="Sinespaciado"/>
        <w:jc w:val="both"/>
        <w:rPr>
          <w:rFonts w:eastAsia="Arial"/>
          <w:sz w:val="22"/>
        </w:rPr>
      </w:pPr>
      <w:r w:rsidRPr="00A63997">
        <w:rPr>
          <w:rFonts w:eastAsia="Arial"/>
          <w:sz w:val="22"/>
        </w:rPr>
        <w:t>Por otra parte, se adelantan las gestiones para vincular a la OFB y al DADEP al Acuerdo de Intenciones, actualmente conformado por la ERU la SCRD y el FIDEICOMISO Triangulo de Fenicia.</w:t>
      </w:r>
    </w:p>
    <w:p w:rsidR="00375CDB" w:rsidRPr="00A63997" w:rsidRDefault="00375CDB" w:rsidP="00A63997">
      <w:pPr>
        <w:pStyle w:val="Sinespaciado"/>
        <w:jc w:val="both"/>
        <w:rPr>
          <w:rFonts w:eastAsia="Arial"/>
          <w:sz w:val="22"/>
        </w:rPr>
      </w:pPr>
    </w:p>
    <w:p w:rsidR="00375CDB" w:rsidRDefault="00375CDB" w:rsidP="00A63997">
      <w:pPr>
        <w:pStyle w:val="Sinespaciado"/>
        <w:jc w:val="both"/>
        <w:rPr>
          <w:rFonts w:eastAsia="Arial"/>
          <w:sz w:val="22"/>
        </w:rPr>
      </w:pPr>
      <w:bookmarkStart w:id="259" w:name="_Hlk4752832"/>
      <w:r w:rsidRPr="00A63997">
        <w:rPr>
          <w:rFonts w:eastAsia="Arial"/>
          <w:sz w:val="22"/>
        </w:rPr>
        <w:t>En otros temas, el promotor de Progresa Fenicia adelantó la convocatoria para seleccionar el desarrollador del proyecto. Así mis</w:t>
      </w:r>
      <w:r w:rsidR="00185109">
        <w:rPr>
          <w:rFonts w:eastAsia="Arial"/>
          <w:sz w:val="22"/>
        </w:rPr>
        <w:t>m</w:t>
      </w:r>
      <w:r w:rsidRPr="00A63997">
        <w:rPr>
          <w:rFonts w:eastAsia="Arial"/>
          <w:sz w:val="22"/>
        </w:rPr>
        <w:t>o, se enviaron las invitaciones y próximamente se abrirá la convocatoria para el diseño del equipamiento de la Sede de la Orquesta Filarmónica de Bogotá.</w:t>
      </w:r>
    </w:p>
    <w:p w:rsidR="00185109" w:rsidRDefault="00185109" w:rsidP="00A63997">
      <w:pPr>
        <w:pStyle w:val="Sinespaciado"/>
        <w:jc w:val="both"/>
        <w:rPr>
          <w:rFonts w:eastAsia="Arial"/>
          <w:sz w:val="22"/>
        </w:rPr>
      </w:pPr>
    </w:p>
    <w:p w:rsidR="00185109" w:rsidRDefault="00185109" w:rsidP="00A63997">
      <w:pPr>
        <w:pStyle w:val="Sinespaciado"/>
        <w:jc w:val="both"/>
        <w:rPr>
          <w:rFonts w:eastAsia="Arial"/>
          <w:sz w:val="22"/>
        </w:rPr>
      </w:pPr>
    </w:p>
    <w:bookmarkEnd w:id="259"/>
    <w:p w:rsidR="0007386A" w:rsidRPr="00A63997" w:rsidRDefault="000E64A9" w:rsidP="00A63997">
      <w:pPr>
        <w:pStyle w:val="Sinespaciado"/>
        <w:jc w:val="both"/>
        <w:rPr>
          <w:sz w:val="22"/>
        </w:rPr>
      </w:pPr>
      <w:r w:rsidRPr="00A63997">
        <w:rPr>
          <w:noProof/>
          <w:sz w:val="22"/>
        </w:rPr>
        <w:drawing>
          <wp:anchor distT="0" distB="0" distL="114935" distR="114935" simplePos="0" relativeHeight="251601920" behindDoc="0" locked="0" layoutInCell="1" allowOverlap="1">
            <wp:simplePos x="0" y="0"/>
            <wp:positionH relativeFrom="margin">
              <wp:align>center</wp:align>
            </wp:positionH>
            <wp:positionV relativeFrom="paragraph">
              <wp:posOffset>129540</wp:posOffset>
            </wp:positionV>
            <wp:extent cx="3452495" cy="1736725"/>
            <wp:effectExtent l="0" t="0" r="0" b="0"/>
            <wp:wrapNone/>
            <wp:docPr id="1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452495" cy="17367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bookmarkEnd w:id="257"/>
    </w:p>
    <w:p w:rsidR="00375CDB" w:rsidRPr="00A63997" w:rsidRDefault="00375CDB" w:rsidP="00A63997">
      <w:pPr>
        <w:pStyle w:val="Sinespaciado"/>
        <w:jc w:val="both"/>
        <w:rPr>
          <w:sz w:val="22"/>
        </w:rPr>
      </w:pPr>
    </w:p>
    <w:p w:rsidR="00375CDB" w:rsidRPr="00A63997" w:rsidRDefault="00375CDB" w:rsidP="00A63997">
      <w:pPr>
        <w:pStyle w:val="Sinespaciado"/>
        <w:jc w:val="both"/>
        <w:rPr>
          <w:sz w:val="22"/>
        </w:rPr>
      </w:pPr>
    </w:p>
    <w:p w:rsidR="0007386A" w:rsidRPr="00A63997" w:rsidRDefault="0007386A" w:rsidP="00A63997">
      <w:pPr>
        <w:pStyle w:val="Sinespaciado"/>
        <w:jc w:val="both"/>
        <w:rPr>
          <w:sz w:val="22"/>
        </w:rPr>
      </w:pPr>
    </w:p>
    <w:p w:rsidR="0007386A" w:rsidRPr="00A63997" w:rsidRDefault="0007386A" w:rsidP="00A63997">
      <w:pPr>
        <w:pStyle w:val="Sinespaciado"/>
        <w:jc w:val="both"/>
        <w:rPr>
          <w:sz w:val="22"/>
        </w:rPr>
      </w:pPr>
    </w:p>
    <w:p w:rsidR="0007386A" w:rsidRPr="00A63997" w:rsidRDefault="0007386A" w:rsidP="00A63997">
      <w:pPr>
        <w:pStyle w:val="Sinespaciado"/>
        <w:jc w:val="both"/>
        <w:rPr>
          <w:sz w:val="22"/>
        </w:rPr>
      </w:pPr>
    </w:p>
    <w:p w:rsidR="0007386A" w:rsidRPr="00A63997" w:rsidRDefault="0007386A" w:rsidP="00A63997">
      <w:pPr>
        <w:pStyle w:val="Sinespaciado"/>
        <w:jc w:val="both"/>
        <w:rPr>
          <w:sz w:val="22"/>
        </w:rPr>
      </w:pPr>
    </w:p>
    <w:p w:rsidR="0007386A" w:rsidRPr="00A63997" w:rsidRDefault="0007386A" w:rsidP="00A63997">
      <w:pPr>
        <w:pStyle w:val="Sinespaciado"/>
        <w:jc w:val="both"/>
        <w:rPr>
          <w:sz w:val="22"/>
        </w:rPr>
      </w:pPr>
    </w:p>
    <w:p w:rsidR="0007386A" w:rsidRPr="00A63997" w:rsidRDefault="0007386A" w:rsidP="00A63997">
      <w:pPr>
        <w:pStyle w:val="Sinespaciado"/>
        <w:jc w:val="both"/>
        <w:rPr>
          <w:sz w:val="22"/>
        </w:rPr>
      </w:pPr>
    </w:p>
    <w:p w:rsidR="0007386A" w:rsidRPr="00A63997" w:rsidRDefault="0007386A" w:rsidP="00A63997">
      <w:pPr>
        <w:pStyle w:val="Sinespaciado"/>
        <w:jc w:val="both"/>
        <w:rPr>
          <w:sz w:val="22"/>
        </w:rPr>
      </w:pPr>
    </w:p>
    <w:p w:rsidR="00C30668" w:rsidRPr="00A63997" w:rsidRDefault="00C30668" w:rsidP="00A63997">
      <w:pPr>
        <w:pStyle w:val="Sinespaciado"/>
        <w:jc w:val="both"/>
        <w:rPr>
          <w:sz w:val="22"/>
        </w:rPr>
      </w:pPr>
    </w:p>
    <w:p w:rsidR="0007386A" w:rsidRPr="00A63997" w:rsidRDefault="0007386A" w:rsidP="00A63997">
      <w:pPr>
        <w:pStyle w:val="Sinespaciado"/>
        <w:jc w:val="both"/>
        <w:rPr>
          <w:sz w:val="22"/>
        </w:rPr>
      </w:pPr>
    </w:p>
    <w:p w:rsidR="0007386A" w:rsidRPr="00185109" w:rsidRDefault="0007386A" w:rsidP="00185109">
      <w:pPr>
        <w:pStyle w:val="Sinespaciado"/>
        <w:jc w:val="both"/>
        <w:rPr>
          <w:sz w:val="22"/>
        </w:rPr>
      </w:pPr>
    </w:p>
    <w:p w:rsidR="00C30668" w:rsidRPr="00185109" w:rsidRDefault="000F7022" w:rsidP="00185109">
      <w:pPr>
        <w:pStyle w:val="Sinespaciado"/>
        <w:jc w:val="both"/>
        <w:rPr>
          <w:i/>
          <w:sz w:val="22"/>
          <w:szCs w:val="22"/>
        </w:rPr>
      </w:pPr>
      <w:bookmarkStart w:id="260" w:name="_Toc4492599"/>
      <w:bookmarkStart w:id="261" w:name="_Toc4508494"/>
      <w:r w:rsidRPr="00185109">
        <w:rPr>
          <w:i/>
          <w:sz w:val="22"/>
          <w:szCs w:val="22"/>
        </w:rPr>
        <w:t>CENTRO FELICIDAD COMETAS</w:t>
      </w:r>
      <w:bookmarkEnd w:id="260"/>
      <w:bookmarkEnd w:id="261"/>
    </w:p>
    <w:p w:rsidR="004254DE" w:rsidRPr="00185109" w:rsidRDefault="004254DE" w:rsidP="00185109">
      <w:pPr>
        <w:pStyle w:val="Sinespaciado"/>
        <w:jc w:val="both"/>
        <w:rPr>
          <w:rFonts w:eastAsia="Arial"/>
          <w:sz w:val="22"/>
          <w:szCs w:val="22"/>
        </w:rPr>
      </w:pPr>
      <w:r w:rsidRPr="00185109">
        <w:rPr>
          <w:rFonts w:eastAsia="Arial"/>
          <w:sz w:val="22"/>
          <w:szCs w:val="22"/>
        </w:rPr>
        <w:t>Se suscribió acta de inicio del convenio interadministrativo de cooperación No. 234 de 2014 el día 26 de enero de 2018 que tiene por objeto “Aunar esfuerzos técnicos, administrativos y financieros para la planificación, estudios, construcción y operación de un "Parque Metropolitano" y de un "Centro Cultural, Recreativo y Deportivo", en los predios denominados "Arenalito, Gibraltar y Las Lomas", ubicados en la localidad de Suba de propiedad de la EAB-ESP”. En el marco de este convenio la SCRD debe: Entregar a EL IDRD los estudios, diseños, licencias, permisos y demás información y documentación que corresponda y sea requerida para la construcción del "Centro Cultural, Recreativo y Deportivo.</w:t>
      </w:r>
    </w:p>
    <w:p w:rsidR="004254DE" w:rsidRPr="00185109" w:rsidRDefault="004254DE" w:rsidP="00185109">
      <w:pPr>
        <w:pStyle w:val="Sinespaciado"/>
        <w:jc w:val="both"/>
        <w:rPr>
          <w:rFonts w:ascii="Arial Narrow" w:hAnsi="Arial Narrow"/>
          <w:sz w:val="22"/>
          <w:szCs w:val="22"/>
        </w:rPr>
      </w:pPr>
    </w:p>
    <w:p w:rsidR="004254DE" w:rsidRPr="00185109" w:rsidRDefault="004254DE" w:rsidP="00185109">
      <w:pPr>
        <w:pStyle w:val="Sinespaciado"/>
        <w:jc w:val="both"/>
        <w:rPr>
          <w:rFonts w:eastAsia="Arial"/>
          <w:sz w:val="22"/>
          <w:szCs w:val="22"/>
        </w:rPr>
      </w:pPr>
      <w:r w:rsidRPr="00185109">
        <w:rPr>
          <w:rFonts w:eastAsia="Arial"/>
          <w:sz w:val="22"/>
          <w:szCs w:val="22"/>
        </w:rPr>
        <w:t xml:space="preserve">Para dar cumplimiento a los compromisos del convenio interadministrativo 234, mediante el contrato 239 de 2017 suscrito entre la SCRD y FONDECUN se adelantó el proceso de convocatoria pública por sorteo 001 el cual se declaró desierto. Por lo anterior FONDECUN adelantó nuevo proceso de convocatoria pública por sorteo No. 007 de 2018 con el objeto de “Ejecución de estudios y diseños arquitectónicos, de ingeniería y complementarios, del equipamiento cultural ubicado en el parque el indio, de la Localidad de Suba, en la Ciudad de Bogotá”, éste se cerró el día 09 de mayo 2018 con la carta de aceptación de la propuesta de la Unión Temporal Diseños 2018, igualmente se adelantó convocatoria pública por sorteo 009 de 2018 con objeto de contratar la Interventoría Técnica, administrativa y de control presupuestal a la ejecución de estudios y diseños de los equipamientos culturales ubicados en el Parque El Indio de la Localidad de Suba y en las Pilonas 10, 20 y Estación Illimani de la Localidad de Ciudad Bolívar, ubicados en la Ciudad de Bogotá D.C. éste proceso fue adjudicado al Consorcio </w:t>
      </w:r>
      <w:proofErr w:type="spellStart"/>
      <w:r w:rsidRPr="00185109">
        <w:rPr>
          <w:rFonts w:eastAsia="Arial"/>
          <w:sz w:val="22"/>
          <w:szCs w:val="22"/>
        </w:rPr>
        <w:t>Interdesarrollo</w:t>
      </w:r>
      <w:proofErr w:type="spellEnd"/>
      <w:r w:rsidRPr="00185109">
        <w:rPr>
          <w:rFonts w:eastAsia="Arial"/>
          <w:sz w:val="22"/>
          <w:szCs w:val="22"/>
        </w:rPr>
        <w:t>.</w:t>
      </w:r>
    </w:p>
    <w:p w:rsidR="004254DE" w:rsidRPr="00185109" w:rsidRDefault="004254DE" w:rsidP="00185109">
      <w:pPr>
        <w:pStyle w:val="Sinespaciado"/>
        <w:jc w:val="both"/>
        <w:rPr>
          <w:rFonts w:eastAsia="Arial"/>
          <w:sz w:val="22"/>
          <w:szCs w:val="22"/>
        </w:rPr>
      </w:pPr>
    </w:p>
    <w:p w:rsidR="004254DE" w:rsidRPr="00185109" w:rsidRDefault="004254DE" w:rsidP="00185109">
      <w:pPr>
        <w:pStyle w:val="Sinespaciado"/>
        <w:jc w:val="both"/>
        <w:rPr>
          <w:rFonts w:eastAsia="Arial"/>
          <w:sz w:val="22"/>
          <w:szCs w:val="22"/>
        </w:rPr>
      </w:pPr>
      <w:r w:rsidRPr="00185109">
        <w:rPr>
          <w:rFonts w:eastAsia="Arial"/>
          <w:sz w:val="22"/>
          <w:szCs w:val="22"/>
        </w:rPr>
        <w:t xml:space="preserve">Se adelantó el proceso de reparto de curaduría ante Curaduría Urbana N. 3, donde fue asignada para tramite de licencia de construcción la Curaduría Urbana N. 5. Se realizó gestión y tramites para obtención de certificados y documentos de titularidad requeridos para radicación ante curaduría.  Se emitió el acta de observaciones por parte de la Curaduría. A partir de este documento se subsanaron las observaciones realizadas de carácter técnico y jurídico, para esto se realizó coordinación con la </w:t>
      </w:r>
      <w:r w:rsidRPr="00185109">
        <w:rPr>
          <w:rFonts w:eastAsia="Arial"/>
          <w:sz w:val="22"/>
          <w:szCs w:val="22"/>
        </w:rPr>
        <w:lastRenderedPageBreak/>
        <w:t xml:space="preserve">consultoría que adelanta estudios y diseños y con las diferentes entidades involucradas en el proceso. </w:t>
      </w:r>
    </w:p>
    <w:p w:rsidR="004254DE" w:rsidRPr="00185109" w:rsidRDefault="004254DE" w:rsidP="00185109">
      <w:pPr>
        <w:pStyle w:val="Sinespaciado"/>
        <w:jc w:val="both"/>
        <w:rPr>
          <w:rFonts w:eastAsia="Arial"/>
          <w:sz w:val="22"/>
          <w:szCs w:val="22"/>
        </w:rPr>
      </w:pPr>
    </w:p>
    <w:p w:rsidR="004254DE" w:rsidRPr="00185109" w:rsidRDefault="004254DE" w:rsidP="00185109">
      <w:pPr>
        <w:pStyle w:val="Sinespaciado"/>
        <w:jc w:val="both"/>
        <w:rPr>
          <w:rFonts w:eastAsia="Arial"/>
          <w:sz w:val="22"/>
          <w:szCs w:val="22"/>
        </w:rPr>
      </w:pPr>
      <w:r w:rsidRPr="00185109">
        <w:rPr>
          <w:rFonts w:eastAsia="Arial"/>
          <w:sz w:val="22"/>
          <w:szCs w:val="22"/>
        </w:rPr>
        <w:t xml:space="preserve">Los estudios y diseños del CEFE Las Cometas a cargo del contratista de Fondecun, UT Diseños 2018, se encuentran a un </w:t>
      </w:r>
      <w:r w:rsidR="00185109" w:rsidRPr="00185109">
        <w:rPr>
          <w:rFonts w:eastAsia="Arial"/>
          <w:sz w:val="22"/>
          <w:szCs w:val="22"/>
        </w:rPr>
        <w:t>nivel de</w:t>
      </w:r>
      <w:r w:rsidRPr="00185109">
        <w:rPr>
          <w:rFonts w:eastAsia="Arial"/>
          <w:sz w:val="22"/>
          <w:szCs w:val="22"/>
        </w:rPr>
        <w:t xml:space="preserve"> Proyecto Fase 3 y cuentan con los avales de interventoría</w:t>
      </w:r>
      <w:r w:rsidR="00B7001D">
        <w:rPr>
          <w:rFonts w:eastAsia="Arial"/>
          <w:sz w:val="22"/>
          <w:szCs w:val="22"/>
        </w:rPr>
        <w:t xml:space="preserve">. </w:t>
      </w:r>
      <w:r w:rsidRPr="00185109">
        <w:rPr>
          <w:rFonts w:eastAsia="Arial"/>
          <w:sz w:val="22"/>
          <w:szCs w:val="22"/>
        </w:rPr>
        <w:t>Esta información fue entregada en el mes de marzo al IDRD, entidad que adelantará el proceso de licitación para la construcción del equipamiento. Igualmente se han sostenido cuatro espacios de participación ciudadana en los sectores cercanos al Parque Metropolitano Las Cometas, en estos espacios se entregó información a la comunidad sobre el avance en el proceso de estudios y diseños del CEFE.</w:t>
      </w:r>
    </w:p>
    <w:p w:rsidR="004254DE" w:rsidRPr="00185109" w:rsidRDefault="004254DE" w:rsidP="00185109">
      <w:pPr>
        <w:pStyle w:val="Sinespaciado"/>
        <w:jc w:val="both"/>
        <w:rPr>
          <w:rFonts w:eastAsia="Arial"/>
          <w:sz w:val="22"/>
          <w:szCs w:val="22"/>
        </w:rPr>
      </w:pPr>
    </w:p>
    <w:p w:rsidR="004254DE" w:rsidRPr="00185109" w:rsidRDefault="004254DE" w:rsidP="00B7001D">
      <w:pPr>
        <w:pStyle w:val="Sinespaciado"/>
        <w:jc w:val="center"/>
        <w:rPr>
          <w:rFonts w:ascii="Arial Narrow" w:hAnsi="Arial Narrow"/>
          <w:sz w:val="22"/>
          <w:szCs w:val="22"/>
        </w:rPr>
      </w:pPr>
      <w:r w:rsidRPr="00185109">
        <w:rPr>
          <w:rFonts w:ascii="Arial Narrow" w:hAnsi="Arial Narrow"/>
          <w:noProof/>
          <w:sz w:val="22"/>
          <w:bdr w:val="none" w:sz="0" w:space="0" w:color="auto" w:frame="1"/>
        </w:rPr>
        <w:drawing>
          <wp:inline distT="0" distB="0" distL="0" distR="0" wp14:anchorId="06818814" wp14:editId="324E1B0B">
            <wp:extent cx="5648325" cy="300990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48325" cy="3009900"/>
                    </a:xfrm>
                    <a:prstGeom prst="rect">
                      <a:avLst/>
                    </a:prstGeom>
                    <a:noFill/>
                    <a:ln>
                      <a:noFill/>
                    </a:ln>
                  </pic:spPr>
                </pic:pic>
              </a:graphicData>
            </a:graphic>
          </wp:inline>
        </w:drawing>
      </w:r>
    </w:p>
    <w:p w:rsidR="004254DE" w:rsidRPr="00B7001D" w:rsidRDefault="004254DE" w:rsidP="00B7001D">
      <w:pPr>
        <w:pStyle w:val="Sinespaciado"/>
        <w:jc w:val="both"/>
        <w:rPr>
          <w:sz w:val="22"/>
        </w:rPr>
      </w:pPr>
    </w:p>
    <w:p w:rsidR="00C30668" w:rsidRPr="00B7001D" w:rsidRDefault="0007386A" w:rsidP="00B7001D">
      <w:pPr>
        <w:pStyle w:val="Sinespaciado"/>
        <w:jc w:val="both"/>
        <w:rPr>
          <w:i/>
          <w:sz w:val="22"/>
        </w:rPr>
      </w:pPr>
      <w:bookmarkStart w:id="262" w:name="_Toc4492600"/>
      <w:bookmarkStart w:id="263" w:name="_Toc4508495"/>
      <w:bookmarkStart w:id="264" w:name="_Hlk502048213"/>
      <w:r w:rsidRPr="00B7001D">
        <w:rPr>
          <w:i/>
          <w:sz w:val="22"/>
        </w:rPr>
        <w:t>TRANSMICABLE CIUDAD BOLÍVAR</w:t>
      </w:r>
      <w:bookmarkEnd w:id="262"/>
      <w:bookmarkEnd w:id="263"/>
    </w:p>
    <w:bookmarkEnd w:id="264"/>
    <w:p w:rsidR="004254DE" w:rsidRPr="00B7001D" w:rsidRDefault="004254DE" w:rsidP="00B7001D">
      <w:pPr>
        <w:pStyle w:val="Sinespaciado"/>
        <w:jc w:val="both"/>
        <w:rPr>
          <w:rFonts w:eastAsia="Arial"/>
          <w:sz w:val="22"/>
        </w:rPr>
      </w:pPr>
      <w:r w:rsidRPr="00B7001D">
        <w:rPr>
          <w:rFonts w:eastAsia="Arial"/>
          <w:sz w:val="22"/>
        </w:rPr>
        <w:t xml:space="preserve">Se firmó el acta de entrega de los predios remanentes de las pilonas 10 y 20 y de la estación de Mirador del Paraíso, por lo cual los predios ya son propiedad de la Secretaría de Cultura, Recreación y Deporte. Paralelamente se desarrollan los insumos técnicos y arquitectónicos con el fin de generar un sistema complementario entre el Centro Cultural Recreativo y Deportivo del Tunal y los equipamientos de la SCRD en </w:t>
      </w:r>
      <w:proofErr w:type="spellStart"/>
      <w:r w:rsidRPr="00B7001D">
        <w:rPr>
          <w:rFonts w:eastAsia="Arial"/>
          <w:sz w:val="22"/>
        </w:rPr>
        <w:t>Transmicable</w:t>
      </w:r>
      <w:proofErr w:type="spellEnd"/>
      <w:r w:rsidRPr="00B7001D">
        <w:rPr>
          <w:rFonts w:eastAsia="Arial"/>
          <w:sz w:val="22"/>
        </w:rPr>
        <w:t xml:space="preserve">. Para esto, se tiene en cuenta la ubicación y los usos culturales con mayor demanda para cada uno de los equipamientos a desarrollar. Se define que el programa de las Pilonas será operado por IDARTES bajo el esquema de los CREA. La Pilona 10 ubicada en el barrio Compartir (700mts2) tendrá vocación de circulación y formación avanzada, mientras que la Pilona 20 en Villas el Diamante (950mts2) además de incluir el programa de Arte en la Escuela, ofrecerá programas de formación en danza, música, teatro, artes plásticas, visuales y </w:t>
      </w:r>
      <w:r w:rsidRPr="00B7001D">
        <w:rPr>
          <w:rFonts w:eastAsia="Arial"/>
          <w:sz w:val="22"/>
        </w:rPr>
        <w:lastRenderedPageBreak/>
        <w:t xml:space="preserve">literarias para toda la familia. En los lotes contiguos a la estación de Mirador del Paraíso, se define que el programa a desarrollar debe servir como un atractivo para la población flotante/turistas que visitan el </w:t>
      </w:r>
      <w:proofErr w:type="spellStart"/>
      <w:r w:rsidRPr="00B7001D">
        <w:rPr>
          <w:rFonts w:eastAsia="Arial"/>
          <w:sz w:val="22"/>
        </w:rPr>
        <w:t>Transmicable</w:t>
      </w:r>
      <w:proofErr w:type="spellEnd"/>
      <w:r w:rsidRPr="00B7001D">
        <w:rPr>
          <w:rFonts w:eastAsia="Arial"/>
          <w:sz w:val="22"/>
        </w:rPr>
        <w:t xml:space="preserve">, así como para la comunidad que habita en el barrio y sus alrededores. Para esto se decide hacer dos edificios, el primero con un programa de Museo de la ciudad autoconstruida y una biblioteca (1090 m2) que será operado por el Instituto de Patrimonio cultura- IDPC y Biblored y el segundo un edificio para la atención al visitante (277 m2) operado por el Instituto distrital de turismo- IDT.  </w:t>
      </w:r>
    </w:p>
    <w:p w:rsidR="004254DE" w:rsidRPr="00B7001D" w:rsidRDefault="004254DE" w:rsidP="00B7001D">
      <w:pPr>
        <w:pStyle w:val="Sinespaciado"/>
        <w:jc w:val="both"/>
        <w:rPr>
          <w:sz w:val="22"/>
        </w:rPr>
      </w:pPr>
    </w:p>
    <w:p w:rsidR="004254DE" w:rsidRPr="00B7001D" w:rsidRDefault="004254DE" w:rsidP="00B7001D">
      <w:pPr>
        <w:pStyle w:val="Sinespaciado"/>
        <w:jc w:val="both"/>
        <w:rPr>
          <w:rFonts w:eastAsia="Arial"/>
          <w:sz w:val="22"/>
        </w:rPr>
      </w:pPr>
      <w:r w:rsidRPr="00B7001D">
        <w:rPr>
          <w:rFonts w:eastAsia="Arial"/>
          <w:sz w:val="22"/>
        </w:rPr>
        <w:t xml:space="preserve">En 2018 se trabajó en los insumos técnicos y arquitectónicos de Mirador del Paraíso, pilona 10 y pilona 20 en la Localidad de Ciudad Bolívar. Se avanzó en la materialidad de los edificios, su relación con el contexto urbano, así como en definiciones técnicas y en el desarrollo de la representación gráfica; se hizo entrega de los insumos técnicos y arquitectónicos a la gerencia del proyecto dando inicio de esta manera al avance de la coordinación de los estudios complementarios. Por otra parte, se avanzó en la documentación y planimetría requerida para el trámite de la obtención de la licencia de construcción ante curaduría, quedando radicados en debida forma (proyecto de Mirador del Paraíso en la curaduría 4 -Expediente 18-4-1963- y Pilona 10 en la curaduría -Expediente 18-5-1206-). </w:t>
      </w:r>
    </w:p>
    <w:p w:rsidR="004254DE" w:rsidRPr="00B7001D" w:rsidRDefault="004254DE" w:rsidP="00B7001D">
      <w:pPr>
        <w:pStyle w:val="Sinespaciado"/>
        <w:jc w:val="both"/>
        <w:rPr>
          <w:rFonts w:eastAsia="Arial"/>
          <w:sz w:val="22"/>
        </w:rPr>
      </w:pPr>
    </w:p>
    <w:p w:rsidR="004254DE" w:rsidRPr="00B7001D" w:rsidRDefault="004254DE" w:rsidP="00B7001D">
      <w:pPr>
        <w:pStyle w:val="Sinespaciado"/>
        <w:jc w:val="both"/>
        <w:rPr>
          <w:rFonts w:eastAsia="Arial"/>
          <w:sz w:val="22"/>
        </w:rPr>
      </w:pPr>
      <w:r w:rsidRPr="00B7001D">
        <w:rPr>
          <w:rFonts w:eastAsia="Arial"/>
          <w:sz w:val="22"/>
        </w:rPr>
        <w:t xml:space="preserve">Posteriormente se trabajó en la coordinación de los diseños técnicos llegando al nivel de anteproyecto y ajustando la planimetría y documentación necesaria para dar respuesta a las actas de observaciones recibidas por las respectivas curadurías. Quedando radicadas dichas respuestas a las actas, de la siguiente manera. En la curaduría No. 4 la respuesta a las observaciones de Mirador de Paraíso y en la curaduría No. 5 la Pilona, dando así cumplimiento en la línea de diseños al mejoramiento de estos dos (02) equipamientos culturales.  </w:t>
      </w:r>
    </w:p>
    <w:p w:rsidR="004254DE" w:rsidRPr="00B7001D" w:rsidRDefault="004254DE" w:rsidP="00B7001D">
      <w:pPr>
        <w:pStyle w:val="Sinespaciado"/>
        <w:jc w:val="both"/>
        <w:rPr>
          <w:rFonts w:eastAsia="Arial"/>
          <w:sz w:val="22"/>
        </w:rPr>
      </w:pPr>
    </w:p>
    <w:p w:rsidR="004254DE" w:rsidRPr="00B7001D" w:rsidRDefault="004254DE" w:rsidP="00B7001D">
      <w:pPr>
        <w:pStyle w:val="Sinespaciado"/>
        <w:jc w:val="both"/>
        <w:rPr>
          <w:rFonts w:eastAsia="Arial"/>
          <w:sz w:val="22"/>
        </w:rPr>
      </w:pPr>
      <w:r w:rsidRPr="00B7001D">
        <w:rPr>
          <w:rFonts w:eastAsia="Arial"/>
          <w:sz w:val="22"/>
        </w:rPr>
        <w:t xml:space="preserve">En el último trimestre de 2018, se llevó a cabo la socialización de los proyectos con la comunidad, por medio de talleres de socialización, junto con las demás entidades que intervienen en el desarrollo de los proyectos complementarios al sistema de transporte </w:t>
      </w:r>
      <w:proofErr w:type="spellStart"/>
      <w:r w:rsidRPr="00B7001D">
        <w:rPr>
          <w:rFonts w:eastAsia="Arial"/>
          <w:sz w:val="22"/>
        </w:rPr>
        <w:t>TransMiCable</w:t>
      </w:r>
      <w:proofErr w:type="spellEnd"/>
      <w:r w:rsidRPr="00B7001D">
        <w:rPr>
          <w:rFonts w:eastAsia="Arial"/>
          <w:sz w:val="22"/>
        </w:rPr>
        <w:t xml:space="preserve">. </w:t>
      </w:r>
    </w:p>
    <w:p w:rsidR="004254DE" w:rsidRPr="00B7001D" w:rsidRDefault="004254DE" w:rsidP="00B7001D">
      <w:pPr>
        <w:pStyle w:val="Sinespaciado"/>
        <w:jc w:val="both"/>
        <w:rPr>
          <w:rFonts w:eastAsia="Arial"/>
          <w:sz w:val="22"/>
        </w:rPr>
      </w:pPr>
    </w:p>
    <w:p w:rsidR="004254DE" w:rsidRPr="00B7001D" w:rsidRDefault="004254DE" w:rsidP="00B7001D">
      <w:pPr>
        <w:pStyle w:val="Sinespaciado"/>
        <w:jc w:val="both"/>
        <w:rPr>
          <w:rFonts w:eastAsia="Arial"/>
          <w:sz w:val="22"/>
        </w:rPr>
      </w:pPr>
      <w:r w:rsidRPr="00B7001D">
        <w:rPr>
          <w:rFonts w:eastAsia="Arial"/>
          <w:sz w:val="22"/>
        </w:rPr>
        <w:t>Así mismo, se llevó a cabo la radicación de la Pilona 20 en la curaduría 4 - Expediente 18-4-2180. Posteriormente se trabajó en la coordinación de los diseños técnicos llegando al nivel de anteproyecto y ajustando la planimetría y documentación necesaria para dar respuesta al acta de observaciones recibida de la curaduría 4.</w:t>
      </w:r>
    </w:p>
    <w:p w:rsidR="004254DE" w:rsidRPr="00B7001D" w:rsidRDefault="004254DE" w:rsidP="00B7001D">
      <w:pPr>
        <w:pStyle w:val="Sinespaciado"/>
        <w:jc w:val="both"/>
        <w:rPr>
          <w:sz w:val="22"/>
        </w:rPr>
      </w:pPr>
    </w:p>
    <w:p w:rsidR="004254DE" w:rsidRPr="00B7001D" w:rsidRDefault="004254DE" w:rsidP="00B7001D">
      <w:pPr>
        <w:pStyle w:val="Sinespaciado"/>
        <w:jc w:val="both"/>
        <w:rPr>
          <w:rFonts w:eastAsia="Arial"/>
          <w:sz w:val="22"/>
        </w:rPr>
      </w:pPr>
      <w:r w:rsidRPr="00B7001D">
        <w:rPr>
          <w:rFonts w:eastAsia="Arial"/>
          <w:sz w:val="22"/>
        </w:rPr>
        <w:t xml:space="preserve">Se llevó a cabo una jornada de socialización y participación con la comunidad, para cada uno de los 3 proyectos. En estas actividades, se presentaron los proyectos a la comunidad, se hicieron actividades de participación y se habló con la comunidad de la manera en que ellos podrían ser partícipes del funcionamiento y desarrollo de los proyectos. </w:t>
      </w:r>
    </w:p>
    <w:p w:rsidR="004254DE" w:rsidRPr="00B7001D" w:rsidRDefault="004254DE" w:rsidP="00B7001D">
      <w:pPr>
        <w:pStyle w:val="Sinespaciado"/>
        <w:jc w:val="both"/>
        <w:rPr>
          <w:rFonts w:eastAsia="Arial"/>
          <w:sz w:val="22"/>
        </w:rPr>
      </w:pPr>
    </w:p>
    <w:p w:rsidR="004254DE" w:rsidRPr="00B7001D" w:rsidRDefault="004254DE" w:rsidP="00B7001D">
      <w:pPr>
        <w:pStyle w:val="Sinespaciado"/>
        <w:jc w:val="both"/>
        <w:rPr>
          <w:rFonts w:eastAsia="Arial"/>
          <w:sz w:val="22"/>
        </w:rPr>
      </w:pPr>
      <w:r w:rsidRPr="00B7001D">
        <w:rPr>
          <w:rFonts w:eastAsia="Arial"/>
          <w:sz w:val="22"/>
        </w:rPr>
        <w:t>Por otra parte, se han realizado avances en la definición de los insumos técnicos y arquitectónicos para el desarrollo del presupuesto de los 3 proyectos a cargo del consultor.</w:t>
      </w:r>
    </w:p>
    <w:p w:rsidR="004254DE" w:rsidRPr="00B7001D" w:rsidRDefault="004254DE" w:rsidP="00B7001D">
      <w:pPr>
        <w:pStyle w:val="Sinespaciado"/>
        <w:jc w:val="both"/>
        <w:rPr>
          <w:rFonts w:eastAsia="Arial"/>
          <w:sz w:val="22"/>
        </w:rPr>
      </w:pPr>
    </w:p>
    <w:p w:rsidR="004254DE" w:rsidRPr="00B7001D" w:rsidRDefault="004254DE" w:rsidP="00B7001D">
      <w:pPr>
        <w:pStyle w:val="Sinespaciado"/>
        <w:jc w:val="both"/>
        <w:rPr>
          <w:rFonts w:eastAsia="Arial"/>
          <w:sz w:val="22"/>
        </w:rPr>
      </w:pPr>
      <w:r w:rsidRPr="00B7001D">
        <w:rPr>
          <w:rFonts w:eastAsia="Arial"/>
          <w:sz w:val="22"/>
        </w:rPr>
        <w:lastRenderedPageBreak/>
        <w:t xml:space="preserve">En la vigencia 2019 se da por terminada y aprobada la consultoría e interventoría de los diseños técnicos complementarios para los proyectos de </w:t>
      </w:r>
      <w:proofErr w:type="spellStart"/>
      <w:r w:rsidRPr="00B7001D">
        <w:rPr>
          <w:rFonts w:eastAsia="Arial"/>
          <w:sz w:val="22"/>
        </w:rPr>
        <w:t>Transmicable</w:t>
      </w:r>
      <w:proofErr w:type="spellEnd"/>
      <w:r w:rsidR="00CA208D">
        <w:rPr>
          <w:rFonts w:eastAsia="Arial"/>
          <w:sz w:val="22"/>
        </w:rPr>
        <w:t>, a</w:t>
      </w:r>
      <w:r w:rsidRPr="00B7001D">
        <w:rPr>
          <w:rFonts w:eastAsia="Arial"/>
          <w:sz w:val="22"/>
        </w:rPr>
        <w:t>sí mismo se expiden las licencias de construcción ejecutoriadas de los 3 proyectos culturales y se avanza en los trámites de servicios públicos.</w:t>
      </w:r>
    </w:p>
    <w:p w:rsidR="004254DE" w:rsidRPr="00B7001D" w:rsidRDefault="004254DE" w:rsidP="00B7001D">
      <w:pPr>
        <w:pStyle w:val="Sinespaciado"/>
        <w:jc w:val="both"/>
        <w:rPr>
          <w:rFonts w:eastAsia="Arial"/>
          <w:sz w:val="22"/>
        </w:rPr>
      </w:pPr>
    </w:p>
    <w:p w:rsidR="004254DE" w:rsidRPr="00B7001D" w:rsidRDefault="004254DE" w:rsidP="00B7001D">
      <w:pPr>
        <w:pStyle w:val="Sinespaciado"/>
        <w:jc w:val="both"/>
        <w:rPr>
          <w:rFonts w:eastAsia="Arial"/>
          <w:sz w:val="22"/>
        </w:rPr>
      </w:pPr>
      <w:r w:rsidRPr="00B7001D">
        <w:rPr>
          <w:rFonts w:eastAsia="Arial"/>
          <w:sz w:val="22"/>
        </w:rPr>
        <w:t xml:space="preserve">Por otra parte, se entrega la documentación de dichos proyectos a Findeter, responsable de la asistencia técnica para la ejecución de los proyectos, con el fin de adelantar los procesos de licitación para construcción. </w:t>
      </w:r>
    </w:p>
    <w:p w:rsidR="004254DE" w:rsidRPr="00B7001D" w:rsidRDefault="004254DE" w:rsidP="00B7001D">
      <w:pPr>
        <w:pStyle w:val="Sinespaciado"/>
        <w:jc w:val="both"/>
        <w:rPr>
          <w:rFonts w:eastAsia="Arial"/>
          <w:sz w:val="22"/>
        </w:rPr>
      </w:pPr>
    </w:p>
    <w:p w:rsidR="00D869B9" w:rsidRPr="00B7001D" w:rsidRDefault="004254DE" w:rsidP="00B7001D">
      <w:pPr>
        <w:pStyle w:val="Sinespaciado"/>
        <w:jc w:val="both"/>
        <w:rPr>
          <w:rFonts w:eastAsia="Arial"/>
          <w:sz w:val="22"/>
        </w:rPr>
      </w:pPr>
      <w:r w:rsidRPr="00B7001D">
        <w:rPr>
          <w:rFonts w:eastAsia="Arial"/>
          <w:sz w:val="22"/>
        </w:rPr>
        <w:t>Así mismo, se adelantan mesas de trabajo con los futuros operadores de los proyectos para identificar los requerimientos para la operación del edificio</w:t>
      </w:r>
    </w:p>
    <w:p w:rsidR="00404D29" w:rsidRPr="00CA208D" w:rsidRDefault="00404D29" w:rsidP="00CA208D">
      <w:pPr>
        <w:pStyle w:val="Sinespaciado"/>
        <w:jc w:val="both"/>
        <w:rPr>
          <w:sz w:val="22"/>
        </w:rPr>
      </w:pPr>
      <w:bookmarkStart w:id="265" w:name="_Hlk526439835"/>
    </w:p>
    <w:p w:rsidR="00C30668" w:rsidRPr="00CA208D" w:rsidRDefault="00F77BE0" w:rsidP="00CA208D">
      <w:pPr>
        <w:pStyle w:val="Sinespaciado"/>
        <w:jc w:val="both"/>
        <w:rPr>
          <w:i/>
          <w:sz w:val="22"/>
          <w:szCs w:val="22"/>
        </w:rPr>
      </w:pPr>
      <w:bookmarkStart w:id="266" w:name="_Toc4492601"/>
      <w:bookmarkStart w:id="267" w:name="_Toc4508496"/>
      <w:bookmarkEnd w:id="265"/>
      <w:r w:rsidRPr="00CA208D">
        <w:rPr>
          <w:i/>
          <w:sz w:val="22"/>
          <w:szCs w:val="22"/>
        </w:rPr>
        <w:t xml:space="preserve">FONDECUN - </w:t>
      </w:r>
      <w:r w:rsidR="0007386A" w:rsidRPr="00CA208D">
        <w:rPr>
          <w:i/>
          <w:sz w:val="22"/>
          <w:szCs w:val="22"/>
        </w:rPr>
        <w:t>CONVENIO No. 239 DE 2017</w:t>
      </w:r>
      <w:bookmarkEnd w:id="266"/>
      <w:bookmarkEnd w:id="267"/>
    </w:p>
    <w:p w:rsidR="004254DE" w:rsidRPr="00CA208D" w:rsidRDefault="004254DE" w:rsidP="00CA208D">
      <w:pPr>
        <w:pStyle w:val="Sinespaciado"/>
        <w:jc w:val="both"/>
        <w:rPr>
          <w:rFonts w:eastAsia="Arial"/>
          <w:sz w:val="22"/>
          <w:szCs w:val="22"/>
        </w:rPr>
      </w:pPr>
      <w:bookmarkStart w:id="268" w:name="_Hlk502048219"/>
      <w:r w:rsidRPr="00CA208D">
        <w:rPr>
          <w:rFonts w:eastAsia="Arial"/>
          <w:sz w:val="22"/>
          <w:szCs w:val="22"/>
        </w:rPr>
        <w:t>Con el objetivo de buscar disminuir el déficit de equipamientos Culturales, Deportivos y Recreativos públicos de la ciudad y la necesidad de priorizar la formulación de siete líneas de trabajo de impacto Distrital, que corresponden en términos generales a la construcción y/o adecuación de equipamientos culturales de diferentes escalas y áreas, se crea el proyecto de “estructuración de la infraestructura cultural, deportiva y recreativa de la ciudad”, cuya finalidad es la generación de equipamientos de acuerdo con lo contemplado en el Plan Maestro de Equipamientos culturales que permitan fortalecer la construcción culturalmente significativa del territorio, aumentar la apropiación cultural, social e institucional de la infraestructura cultural y proveer espacios adecuados para la creación de proyectos colectivos. Dado lo anterior, el día 10 de noviembre de 2017 se firmó el Contrato Interadministrativo 239 de 2017 suscrito con el FONDO DE DESARROLLO DE PROYECTOS DE CUNDINAMARCA – FONDECUN, cuyo objeto es la “Gerencia del proyecto de estructuración de la infraestructura cultural, recreativa y deportiva de la ciudad de Bogotá”; este contrato dio inicio el 20 de noviembre de 2017 y su fecha de culminación es 30 de abril de 2019, partiendo de la última prórroga del mismo, que se fundamentó en la necesidad de continuar con la gerencia, para la atención a trámites pendientes de aprobación en las Curadurías urbanas y el concepto de viabilidad del proyecto en las empresas prestadoras de servicios.</w:t>
      </w:r>
    </w:p>
    <w:p w:rsidR="004254DE" w:rsidRPr="00CA208D" w:rsidRDefault="004254DE" w:rsidP="00CA208D">
      <w:pPr>
        <w:pStyle w:val="Sinespaciado"/>
        <w:jc w:val="both"/>
        <w:rPr>
          <w:rFonts w:ascii="Arial Narrow" w:hAnsi="Arial Narrow"/>
          <w:sz w:val="22"/>
          <w:szCs w:val="22"/>
        </w:rPr>
      </w:pPr>
    </w:p>
    <w:p w:rsidR="004254DE" w:rsidRPr="00CA208D" w:rsidRDefault="004254DE" w:rsidP="00CA208D">
      <w:pPr>
        <w:pStyle w:val="Sinespaciado"/>
        <w:jc w:val="both"/>
        <w:rPr>
          <w:rFonts w:eastAsia="Arial"/>
          <w:sz w:val="22"/>
          <w:szCs w:val="22"/>
        </w:rPr>
      </w:pPr>
      <w:r w:rsidRPr="00CA208D">
        <w:rPr>
          <w:rFonts w:eastAsia="Arial"/>
          <w:sz w:val="22"/>
          <w:szCs w:val="22"/>
        </w:rPr>
        <w:t xml:space="preserve">En el marco del contrato interadministrativo, se han desarrollo entre otros, los diseños técnicos de los equipamientos culturales a realizar en la localidad de Ciudad Bolívar (Mirador del paraíso, Pilona 10 y Pilona 20), el diseño arquitectónico y técnico de la infraestructura del CEFE Las Cometas y el guion museográfico para el museo que funcionará en una de las infraestructuras a construir en Mirador del Paraíso. </w:t>
      </w:r>
    </w:p>
    <w:p w:rsidR="00CA208D" w:rsidRDefault="00CA208D" w:rsidP="00CA208D">
      <w:pPr>
        <w:pStyle w:val="Sinespaciado"/>
        <w:jc w:val="both"/>
        <w:rPr>
          <w:sz w:val="22"/>
        </w:rPr>
      </w:pPr>
      <w:bookmarkStart w:id="269" w:name="_Toc4492603"/>
      <w:bookmarkStart w:id="270" w:name="_Toc4508498"/>
      <w:bookmarkStart w:id="271" w:name="_Hlk502048224"/>
      <w:bookmarkEnd w:id="268"/>
    </w:p>
    <w:p w:rsidR="00C30668" w:rsidRPr="00CA208D" w:rsidRDefault="0007386A" w:rsidP="00CA208D">
      <w:pPr>
        <w:pStyle w:val="Sinespaciado"/>
        <w:jc w:val="both"/>
        <w:rPr>
          <w:i/>
          <w:sz w:val="22"/>
        </w:rPr>
      </w:pPr>
      <w:r w:rsidRPr="00CA208D">
        <w:rPr>
          <w:i/>
          <w:sz w:val="22"/>
        </w:rPr>
        <w:t>BIBLIOTECAS PÚBLICAS</w:t>
      </w:r>
      <w:bookmarkEnd w:id="269"/>
      <w:bookmarkEnd w:id="270"/>
    </w:p>
    <w:p w:rsidR="0007386A" w:rsidRPr="00CA208D" w:rsidRDefault="00C30668" w:rsidP="00CA208D">
      <w:pPr>
        <w:pStyle w:val="Sinespaciado"/>
        <w:jc w:val="both"/>
        <w:rPr>
          <w:sz w:val="22"/>
        </w:rPr>
      </w:pPr>
      <w:bookmarkStart w:id="272" w:name="_Hlk502050413"/>
      <w:bookmarkEnd w:id="271"/>
      <w:r w:rsidRPr="00CA208D">
        <w:rPr>
          <w:sz w:val="22"/>
        </w:rPr>
        <w:t>E</w:t>
      </w:r>
      <w:r w:rsidR="0007386A" w:rsidRPr="00CA208D">
        <w:rPr>
          <w:sz w:val="22"/>
        </w:rPr>
        <w:t xml:space="preserve">n el mes de diciembre </w:t>
      </w:r>
      <w:r w:rsidR="007E41A5" w:rsidRPr="00CA208D">
        <w:rPr>
          <w:sz w:val="22"/>
        </w:rPr>
        <w:t xml:space="preserve">de 2017 </w:t>
      </w:r>
      <w:r w:rsidR="0007386A" w:rsidRPr="00CA208D">
        <w:rPr>
          <w:sz w:val="22"/>
        </w:rPr>
        <w:t xml:space="preserve">se reciben las </w:t>
      </w:r>
      <w:proofErr w:type="spellStart"/>
      <w:r w:rsidR="0007386A" w:rsidRPr="00CA208D">
        <w:rPr>
          <w:sz w:val="22"/>
        </w:rPr>
        <w:t>Bibloestaciones</w:t>
      </w:r>
      <w:proofErr w:type="spellEnd"/>
      <w:r w:rsidR="0007386A" w:rsidRPr="00CA208D">
        <w:rPr>
          <w:sz w:val="22"/>
        </w:rPr>
        <w:t xml:space="preserve"> de Héroes y Banderas con observaciones</w:t>
      </w:r>
      <w:r w:rsidR="007E41A5" w:rsidRPr="00CA208D">
        <w:rPr>
          <w:sz w:val="22"/>
        </w:rPr>
        <w:t xml:space="preserve"> y en </w:t>
      </w:r>
      <w:r w:rsidR="0007386A" w:rsidRPr="00CA208D">
        <w:rPr>
          <w:sz w:val="22"/>
        </w:rPr>
        <w:t xml:space="preserve">enero </w:t>
      </w:r>
      <w:r w:rsidR="007E41A5" w:rsidRPr="00CA208D">
        <w:rPr>
          <w:sz w:val="22"/>
        </w:rPr>
        <w:t xml:space="preserve">de 2018 </w:t>
      </w:r>
      <w:r w:rsidR="0007386A" w:rsidRPr="00CA208D">
        <w:rPr>
          <w:sz w:val="22"/>
        </w:rPr>
        <w:t xml:space="preserve">el contratista hace la entrega oficial. </w:t>
      </w:r>
      <w:bookmarkEnd w:id="272"/>
    </w:p>
    <w:p w:rsidR="00C30668" w:rsidRPr="00CA208D" w:rsidRDefault="00C30668" w:rsidP="00CA208D">
      <w:pPr>
        <w:pStyle w:val="Sinespaciado"/>
        <w:jc w:val="both"/>
        <w:rPr>
          <w:sz w:val="22"/>
        </w:rPr>
      </w:pPr>
    </w:p>
    <w:p w:rsidR="0007386A" w:rsidRDefault="0007386A" w:rsidP="00CA208D">
      <w:pPr>
        <w:pStyle w:val="Sinespaciado"/>
        <w:jc w:val="both"/>
        <w:rPr>
          <w:sz w:val="22"/>
        </w:rPr>
      </w:pPr>
      <w:r w:rsidRPr="00CA208D">
        <w:rPr>
          <w:sz w:val="22"/>
        </w:rPr>
        <w:t xml:space="preserve">En cooperación con el Ministerio de cultura, se realizaron los diseños de la </w:t>
      </w:r>
      <w:r w:rsidRPr="00CA208D">
        <w:rPr>
          <w:b/>
          <w:sz w:val="22"/>
        </w:rPr>
        <w:t xml:space="preserve">Biblioteca Rural de </w:t>
      </w:r>
      <w:proofErr w:type="spellStart"/>
      <w:r w:rsidRPr="00CA208D">
        <w:rPr>
          <w:b/>
          <w:sz w:val="22"/>
        </w:rPr>
        <w:t>Pasquilla</w:t>
      </w:r>
      <w:proofErr w:type="spellEnd"/>
      <w:r w:rsidRPr="00CA208D">
        <w:rPr>
          <w:sz w:val="22"/>
        </w:rPr>
        <w:t xml:space="preserve"> para realizar el proceso pre contractual y adjudicar la construcción del equipamiento. En </w:t>
      </w:r>
      <w:r w:rsidRPr="00CA208D">
        <w:rPr>
          <w:sz w:val="22"/>
        </w:rPr>
        <w:lastRenderedPageBreak/>
        <w:t>el mes de diciembre</w:t>
      </w:r>
      <w:r w:rsidR="00DD57EE" w:rsidRPr="00CA208D">
        <w:rPr>
          <w:sz w:val="22"/>
        </w:rPr>
        <w:t xml:space="preserve"> de 2017</w:t>
      </w:r>
      <w:r w:rsidRPr="00CA208D">
        <w:rPr>
          <w:sz w:val="22"/>
        </w:rPr>
        <w:t xml:space="preserve">, el contratista hizo entrega de la Biblioteca Rural de </w:t>
      </w:r>
      <w:proofErr w:type="spellStart"/>
      <w:r w:rsidRPr="00CA208D">
        <w:rPr>
          <w:sz w:val="22"/>
        </w:rPr>
        <w:t>Pasquilla</w:t>
      </w:r>
      <w:proofErr w:type="spellEnd"/>
      <w:r w:rsidRPr="00CA208D">
        <w:rPr>
          <w:sz w:val="22"/>
        </w:rPr>
        <w:t xml:space="preserve"> en el área rural de Ciudad Bolívar, realizando algunas observaciones, las cuales, </w:t>
      </w:r>
      <w:r w:rsidR="00491B6F" w:rsidRPr="00CA208D">
        <w:rPr>
          <w:sz w:val="22"/>
        </w:rPr>
        <w:t>fueron</w:t>
      </w:r>
      <w:r w:rsidRPr="00CA208D">
        <w:rPr>
          <w:sz w:val="22"/>
        </w:rPr>
        <w:t xml:space="preserve"> ajustadas para entrega final en enero </w:t>
      </w:r>
      <w:r w:rsidR="00DD57EE" w:rsidRPr="00CA208D">
        <w:rPr>
          <w:sz w:val="22"/>
        </w:rPr>
        <w:t xml:space="preserve">de </w:t>
      </w:r>
      <w:r w:rsidRPr="00CA208D">
        <w:rPr>
          <w:sz w:val="22"/>
        </w:rPr>
        <w:t>2018.</w:t>
      </w:r>
    </w:p>
    <w:p w:rsidR="00CA208D" w:rsidRPr="00CA208D" w:rsidRDefault="00CA208D" w:rsidP="00CA208D">
      <w:pPr>
        <w:pStyle w:val="Sinespaciado"/>
        <w:jc w:val="both"/>
        <w:rPr>
          <w:sz w:val="22"/>
        </w:rPr>
      </w:pPr>
    </w:p>
    <w:p w:rsidR="00625263" w:rsidRPr="00CA208D" w:rsidRDefault="0007386A" w:rsidP="00CA208D">
      <w:pPr>
        <w:pStyle w:val="Sinespaciado"/>
        <w:jc w:val="both"/>
        <w:rPr>
          <w:sz w:val="22"/>
        </w:rPr>
      </w:pPr>
      <w:r w:rsidRPr="00CA208D">
        <w:rPr>
          <w:sz w:val="22"/>
        </w:rPr>
        <w:t>En el 2018, se trabaj</w:t>
      </w:r>
      <w:r w:rsidR="00CA208D">
        <w:rPr>
          <w:sz w:val="22"/>
        </w:rPr>
        <w:t>ó</w:t>
      </w:r>
      <w:r w:rsidRPr="00CA208D">
        <w:rPr>
          <w:sz w:val="22"/>
        </w:rPr>
        <w:t xml:space="preserve"> en el desarrollo de una propuesta de mobiliario complementario a los PPP ya instalados en la ciudad</w:t>
      </w:r>
      <w:r w:rsidR="00667ACC" w:rsidRPr="00CA208D">
        <w:rPr>
          <w:sz w:val="22"/>
        </w:rPr>
        <w:t xml:space="preserve"> y </w:t>
      </w:r>
      <w:r w:rsidR="00813C54" w:rsidRPr="00CA208D">
        <w:rPr>
          <w:sz w:val="22"/>
        </w:rPr>
        <w:t>en la actualización de los Paraderos Para libros, Para Parques, en el cual se propone ampliar la capacidad de almacenamiento y además se genera un lugar dentro del PPP donde contener mobiliario para los talleres y para préstamo a los usuarios</w:t>
      </w:r>
      <w:r w:rsidR="002075A4" w:rsidRPr="00CA208D">
        <w:rPr>
          <w:sz w:val="22"/>
        </w:rPr>
        <w:t>. Se socializó la propuesta de modificación de los PPP con Fundalectura y Biblored para que Biblored realice la licitación para su fabricación</w:t>
      </w:r>
      <w:r w:rsidR="00CA208D">
        <w:rPr>
          <w:sz w:val="22"/>
        </w:rPr>
        <w:t xml:space="preserve">, así mismo </w:t>
      </w:r>
      <w:r w:rsidR="00625263" w:rsidRPr="00CA208D">
        <w:rPr>
          <w:sz w:val="22"/>
        </w:rPr>
        <w:t>se di</w:t>
      </w:r>
      <w:r w:rsidR="00CA208D">
        <w:rPr>
          <w:sz w:val="22"/>
        </w:rPr>
        <w:t>o</w:t>
      </w:r>
      <w:r w:rsidR="00625263" w:rsidRPr="00CA208D">
        <w:rPr>
          <w:sz w:val="22"/>
        </w:rPr>
        <w:t xml:space="preserve"> inicio a la instalación de los PPP con el diseño ajustado. A la fecha se han instalado los PPP de Olaya Victoria, de la Plazoleta del Rosario, Porvenir El taller, Santa Ana y Floresta para un total de 5 PPP nuevos. </w:t>
      </w:r>
    </w:p>
    <w:p w:rsidR="00625263" w:rsidRPr="00CA208D" w:rsidRDefault="00625263" w:rsidP="00CA208D">
      <w:pPr>
        <w:pStyle w:val="Sinespaciado"/>
        <w:jc w:val="both"/>
        <w:rPr>
          <w:sz w:val="22"/>
        </w:rPr>
      </w:pPr>
    </w:p>
    <w:p w:rsidR="00C30668" w:rsidRPr="00CA208D" w:rsidRDefault="0007386A" w:rsidP="00CA208D">
      <w:pPr>
        <w:pStyle w:val="Sinespaciado"/>
        <w:jc w:val="both"/>
        <w:rPr>
          <w:i/>
          <w:sz w:val="22"/>
          <w:szCs w:val="22"/>
        </w:rPr>
      </w:pPr>
      <w:bookmarkStart w:id="273" w:name="_Toc4492604"/>
      <w:bookmarkStart w:id="274" w:name="_Toc4508499"/>
      <w:bookmarkStart w:id="275" w:name="_Hlk502048229"/>
      <w:r w:rsidRPr="00CA208D">
        <w:rPr>
          <w:i/>
          <w:sz w:val="22"/>
          <w:szCs w:val="22"/>
        </w:rPr>
        <w:t>ESTRUCTURAS MÓVILES</w:t>
      </w:r>
      <w:bookmarkEnd w:id="273"/>
      <w:bookmarkEnd w:id="274"/>
    </w:p>
    <w:p w:rsidR="0007386A" w:rsidRPr="00CA208D" w:rsidRDefault="00C30668" w:rsidP="00CA208D">
      <w:pPr>
        <w:pStyle w:val="Sinespaciado"/>
        <w:jc w:val="both"/>
        <w:rPr>
          <w:sz w:val="22"/>
        </w:rPr>
      </w:pPr>
      <w:bookmarkStart w:id="276" w:name="_Hlk502050422"/>
      <w:bookmarkEnd w:id="275"/>
      <w:r w:rsidRPr="00CA208D">
        <w:t>E</w:t>
      </w:r>
      <w:r w:rsidR="0007386A" w:rsidRPr="00CA208D">
        <w:t xml:space="preserve">n el marco del convenio No.068 de la SCRD y Secretaría de Hábitat, se ha adelantado acompañamiento técnico con el fin de recibir las tres estructuras móviles que está construyendo la Secretaría de Hábitat y que serán entregadas al Sector </w:t>
      </w:r>
      <w:r w:rsidR="001002AB" w:rsidRPr="00CA208D">
        <w:t>C</w:t>
      </w:r>
      <w:r w:rsidR="0007386A" w:rsidRPr="00CA208D">
        <w:t>ultura</w:t>
      </w:r>
      <w:r w:rsidR="001002AB" w:rsidRPr="00CA208D">
        <w:t>,</w:t>
      </w:r>
      <w:r w:rsidR="0007386A" w:rsidRPr="00CA208D">
        <w:t xml:space="preserve"> </w:t>
      </w:r>
      <w:r w:rsidR="001002AB" w:rsidRPr="00CA208D">
        <w:t>R</w:t>
      </w:r>
      <w:r w:rsidR="0007386A" w:rsidRPr="00CA208D">
        <w:t xml:space="preserve">ecreación y </w:t>
      </w:r>
      <w:r w:rsidR="001002AB" w:rsidRPr="00CA208D">
        <w:t>D</w:t>
      </w:r>
      <w:r w:rsidR="0007386A" w:rsidRPr="00CA208D">
        <w:t xml:space="preserve">eporte para la </w:t>
      </w:r>
      <w:r w:rsidR="0007386A" w:rsidRPr="00CA208D">
        <w:rPr>
          <w:sz w:val="22"/>
        </w:rPr>
        <w:t>circulación de actividades culturales.</w:t>
      </w:r>
    </w:p>
    <w:p w:rsidR="00F52BA7" w:rsidRPr="00CA208D" w:rsidRDefault="00F52BA7" w:rsidP="00CA208D">
      <w:pPr>
        <w:pStyle w:val="Sinespaciado"/>
        <w:jc w:val="both"/>
        <w:rPr>
          <w:sz w:val="22"/>
        </w:rPr>
      </w:pPr>
    </w:p>
    <w:p w:rsidR="00683920" w:rsidRPr="00CA208D" w:rsidRDefault="00683920" w:rsidP="00CA208D">
      <w:pPr>
        <w:pStyle w:val="Sinespaciado"/>
        <w:jc w:val="both"/>
        <w:rPr>
          <w:i/>
          <w:kern w:val="2"/>
          <w:sz w:val="22"/>
        </w:rPr>
      </w:pPr>
      <w:r w:rsidRPr="00CA208D">
        <w:rPr>
          <w:i/>
          <w:sz w:val="22"/>
        </w:rPr>
        <w:t>FINDETER - CONTRATO INTERADMINISTRATIVO No. 249 DE 2018</w:t>
      </w:r>
    </w:p>
    <w:p w:rsidR="00DB2948" w:rsidRPr="00CA208D" w:rsidRDefault="00DB2948" w:rsidP="00CA208D">
      <w:pPr>
        <w:pStyle w:val="Sinespaciado"/>
        <w:jc w:val="both"/>
        <w:rPr>
          <w:sz w:val="22"/>
        </w:rPr>
      </w:pPr>
      <w:r w:rsidRPr="00CA208D">
        <w:rPr>
          <w:sz w:val="22"/>
        </w:rPr>
        <w:t xml:space="preserve">Con el fin de lograr los objetivos propuestos por la Subdirección de </w:t>
      </w:r>
      <w:r w:rsidR="00C00EF7">
        <w:rPr>
          <w:sz w:val="22"/>
        </w:rPr>
        <w:t>I</w:t>
      </w:r>
      <w:r w:rsidRPr="00CA208D">
        <w:rPr>
          <w:sz w:val="22"/>
        </w:rPr>
        <w:t>nfraestructura</w:t>
      </w:r>
      <w:r w:rsidR="00C00EF7">
        <w:rPr>
          <w:sz w:val="22"/>
        </w:rPr>
        <w:t xml:space="preserve"> de la SCRD</w:t>
      </w:r>
      <w:r w:rsidRPr="00CA208D">
        <w:rPr>
          <w:sz w:val="22"/>
        </w:rPr>
        <w:t xml:space="preserve">, se requiere avanzar en la construcción de espacios culturales, recreativos y deportivos adecuados para el desarrollo de las localidades que carecen de las mismas; por esta razón, la Subdirección ha venido formulando, diseñando y acompañando la ejecución de diferentes proyectos de infraestructura que mejoren las condiciones de vida y bienestar de los habitantes del Distrito Capital, en especial en las localidades con poblaciones donde se presentan mayores brechas en las actividades culturales, recreativas y deportivas por falta de equipamientos que permitan el desarrollo de las mismas. </w:t>
      </w:r>
    </w:p>
    <w:p w:rsidR="00DB2948" w:rsidRPr="00CA208D" w:rsidRDefault="00DB2948" w:rsidP="00CA208D">
      <w:pPr>
        <w:pStyle w:val="Sinespaciado"/>
        <w:jc w:val="both"/>
        <w:rPr>
          <w:sz w:val="22"/>
        </w:rPr>
      </w:pPr>
    </w:p>
    <w:p w:rsidR="00DB2948" w:rsidRPr="00CA208D" w:rsidRDefault="00DB2948" w:rsidP="00CA208D">
      <w:pPr>
        <w:pStyle w:val="Sinespaciado"/>
        <w:jc w:val="both"/>
        <w:rPr>
          <w:sz w:val="22"/>
        </w:rPr>
      </w:pPr>
      <w:r w:rsidRPr="00CA208D">
        <w:rPr>
          <w:sz w:val="22"/>
        </w:rPr>
        <w:t>Por lo anterior, se dio inicio en 2018 al Contrato Interadministrativo 249 de 2018 suscrito con la FINANCIERA DE DESARROLLO TERRITORIAL S.A. – FINDETER, cuyo objeto es la “Realizar la Asistencia Técnica para la ejecución de los proyectos de infraestructura definidos por la Secretaria Distrital de Cultura, Recreación y Deporte</w:t>
      </w:r>
      <w:r w:rsidR="00C00EF7">
        <w:rPr>
          <w:sz w:val="22"/>
        </w:rPr>
        <w:t>”</w:t>
      </w:r>
      <w:r w:rsidRPr="00CA208D">
        <w:rPr>
          <w:sz w:val="22"/>
        </w:rPr>
        <w:t xml:space="preserve">.  </w:t>
      </w:r>
    </w:p>
    <w:p w:rsidR="00DB2948" w:rsidRPr="00CA208D" w:rsidRDefault="00DB2948" w:rsidP="00CA208D">
      <w:pPr>
        <w:pStyle w:val="Sinespaciado"/>
        <w:jc w:val="both"/>
        <w:rPr>
          <w:sz w:val="22"/>
        </w:rPr>
      </w:pPr>
    </w:p>
    <w:p w:rsidR="00DB2948" w:rsidRPr="00CA208D" w:rsidRDefault="00DB2948" w:rsidP="00CA208D">
      <w:pPr>
        <w:pStyle w:val="Sinespaciado"/>
        <w:jc w:val="both"/>
        <w:rPr>
          <w:sz w:val="22"/>
        </w:rPr>
      </w:pPr>
      <w:r w:rsidRPr="00CA208D">
        <w:rPr>
          <w:sz w:val="22"/>
        </w:rPr>
        <w:t xml:space="preserve">Los proyectos de infraestructura que se desarrollan en el presente contrato en localidad de Ciudad Bolívar son: I) Equipamiento Cultural, Recreativo y Deportivo en Pilona 10, II) Equipamiento Cultural, Recreativo y Deportivo Pilona 20, III) Equipamiento Cultural, Recreativo y Deportivo Estación Mirador del Paraíso del sistema de transporte masivo </w:t>
      </w:r>
      <w:proofErr w:type="spellStart"/>
      <w:r w:rsidRPr="00CA208D">
        <w:rPr>
          <w:sz w:val="22"/>
        </w:rPr>
        <w:t>TransMiCable</w:t>
      </w:r>
      <w:proofErr w:type="spellEnd"/>
      <w:r w:rsidRPr="00CA208D">
        <w:rPr>
          <w:sz w:val="22"/>
        </w:rPr>
        <w:t xml:space="preserve"> y IV) El desarrollo de la puesta en operación del Teatro el Ensueño”.</w:t>
      </w:r>
    </w:p>
    <w:p w:rsidR="00484BFF" w:rsidRPr="00CA208D" w:rsidRDefault="00484BFF" w:rsidP="00CA208D">
      <w:pPr>
        <w:pStyle w:val="Sinespaciado"/>
        <w:jc w:val="both"/>
        <w:rPr>
          <w:sz w:val="22"/>
        </w:rPr>
      </w:pPr>
    </w:p>
    <w:p w:rsidR="0007386A" w:rsidRPr="00C00EF7" w:rsidRDefault="00C00EF7" w:rsidP="00C00EF7">
      <w:pPr>
        <w:pStyle w:val="Sinespaciado"/>
        <w:jc w:val="both"/>
        <w:rPr>
          <w:sz w:val="22"/>
          <w:szCs w:val="22"/>
        </w:rPr>
      </w:pPr>
      <w:bookmarkStart w:id="277" w:name="_Toc4492605"/>
      <w:bookmarkStart w:id="278" w:name="_Toc4508501"/>
      <w:bookmarkEnd w:id="276"/>
      <w:r w:rsidRPr="00C00EF7">
        <w:rPr>
          <w:sz w:val="22"/>
          <w:szCs w:val="22"/>
        </w:rPr>
        <w:t>Avances Vigencia:</w:t>
      </w:r>
      <w:bookmarkEnd w:id="277"/>
      <w:bookmarkEnd w:id="278"/>
      <w:r w:rsidRPr="00C00EF7">
        <w:rPr>
          <w:sz w:val="22"/>
          <w:szCs w:val="22"/>
        </w:rPr>
        <w:t xml:space="preserve"> </w:t>
      </w:r>
      <w:r>
        <w:rPr>
          <w:sz w:val="22"/>
          <w:szCs w:val="22"/>
        </w:rPr>
        <w:t>p</w:t>
      </w:r>
      <w:r w:rsidR="0007386A" w:rsidRPr="00C00EF7">
        <w:rPr>
          <w:rStyle w:val="Textoennegrita"/>
          <w:rFonts w:eastAsia="Arial"/>
          <w:b w:val="0"/>
          <w:sz w:val="22"/>
          <w:szCs w:val="22"/>
          <w:lang w:eastAsia="ar-SA" w:bidi="es-ES"/>
        </w:rPr>
        <w:t>ara el 201</w:t>
      </w:r>
      <w:r w:rsidR="00C30668" w:rsidRPr="00C00EF7">
        <w:rPr>
          <w:rStyle w:val="Textoennegrita"/>
          <w:rFonts w:eastAsia="Arial"/>
          <w:b w:val="0"/>
          <w:sz w:val="22"/>
          <w:szCs w:val="22"/>
          <w:lang w:eastAsia="ar-SA" w:bidi="es-ES"/>
        </w:rPr>
        <w:t>9</w:t>
      </w:r>
      <w:r w:rsidR="0007386A" w:rsidRPr="00C00EF7">
        <w:rPr>
          <w:rStyle w:val="Textoennegrita"/>
          <w:rFonts w:eastAsia="Arial"/>
          <w:b w:val="0"/>
          <w:sz w:val="22"/>
          <w:szCs w:val="22"/>
          <w:lang w:eastAsia="ar-SA" w:bidi="es-ES"/>
        </w:rPr>
        <w:t xml:space="preserve"> la meta presenta </w:t>
      </w:r>
      <w:r>
        <w:rPr>
          <w:rStyle w:val="Textoennegrita"/>
          <w:rFonts w:eastAsia="Arial"/>
          <w:b w:val="0"/>
          <w:sz w:val="22"/>
          <w:szCs w:val="22"/>
          <w:lang w:eastAsia="ar-SA" w:bidi="es-ES"/>
        </w:rPr>
        <w:t>2</w:t>
      </w:r>
      <w:r w:rsidR="0007386A" w:rsidRPr="00C00EF7">
        <w:rPr>
          <w:rStyle w:val="Textoennegrita"/>
          <w:rFonts w:eastAsia="Arial"/>
          <w:b w:val="0"/>
          <w:sz w:val="22"/>
          <w:szCs w:val="22"/>
          <w:lang w:eastAsia="ar-SA" w:bidi="es-ES"/>
        </w:rPr>
        <w:t xml:space="preserve"> equipamiento</w:t>
      </w:r>
      <w:r w:rsidR="000B15AE" w:rsidRPr="00C00EF7">
        <w:rPr>
          <w:rStyle w:val="Textoennegrita"/>
          <w:rFonts w:eastAsia="Arial"/>
          <w:b w:val="0"/>
          <w:sz w:val="22"/>
          <w:szCs w:val="22"/>
          <w:lang w:eastAsia="ar-SA" w:bidi="es-ES"/>
        </w:rPr>
        <w:t>s</w:t>
      </w:r>
      <w:r w:rsidR="0007386A" w:rsidRPr="00C00EF7">
        <w:rPr>
          <w:rStyle w:val="Textoennegrita"/>
          <w:rFonts w:eastAsia="Arial"/>
          <w:b w:val="0"/>
          <w:sz w:val="22"/>
          <w:szCs w:val="22"/>
          <w:lang w:eastAsia="ar-SA" w:bidi="es-ES"/>
        </w:rPr>
        <w:t xml:space="preserve"> lo cual corresponde al </w:t>
      </w:r>
      <w:r>
        <w:rPr>
          <w:rStyle w:val="Textoennegrita"/>
          <w:rFonts w:eastAsia="Arial"/>
          <w:b w:val="0"/>
          <w:sz w:val="22"/>
          <w:szCs w:val="22"/>
          <w:lang w:eastAsia="ar-SA" w:bidi="es-ES"/>
        </w:rPr>
        <w:t>25</w:t>
      </w:r>
      <w:r w:rsidR="0007386A" w:rsidRPr="00C00EF7">
        <w:rPr>
          <w:rStyle w:val="Textoennegrita"/>
          <w:rFonts w:eastAsia="Arial"/>
          <w:b w:val="0"/>
          <w:sz w:val="22"/>
          <w:szCs w:val="22"/>
          <w:lang w:eastAsia="ar-SA" w:bidi="es-ES"/>
        </w:rPr>
        <w:t xml:space="preserve">% de la meta de la vigencia, </w:t>
      </w:r>
      <w:r w:rsidR="0007386A" w:rsidRPr="00C00EF7">
        <w:rPr>
          <w:sz w:val="22"/>
          <w:szCs w:val="22"/>
        </w:rPr>
        <w:t>a continuación, se relacionan los avances más relevantes del 201</w:t>
      </w:r>
      <w:r w:rsidR="00C30668" w:rsidRPr="00C00EF7">
        <w:rPr>
          <w:sz w:val="22"/>
          <w:szCs w:val="22"/>
        </w:rPr>
        <w:t>9</w:t>
      </w:r>
      <w:r w:rsidR="0007386A" w:rsidRPr="00C00EF7">
        <w:rPr>
          <w:sz w:val="22"/>
          <w:szCs w:val="22"/>
        </w:rPr>
        <w:t xml:space="preserve">: </w:t>
      </w:r>
    </w:p>
    <w:p w:rsidR="00C64084" w:rsidRPr="00C00EF7" w:rsidRDefault="00C64084" w:rsidP="00C00EF7">
      <w:pPr>
        <w:pStyle w:val="Sinespaciado"/>
        <w:jc w:val="both"/>
        <w:rPr>
          <w:b/>
          <w:sz w:val="22"/>
          <w:szCs w:val="22"/>
          <w:u w:val="single"/>
        </w:rPr>
      </w:pPr>
      <w:bookmarkStart w:id="279" w:name="_Toc4508502"/>
      <w:r w:rsidRPr="00C00EF7">
        <w:rPr>
          <w:b/>
          <w:sz w:val="22"/>
          <w:szCs w:val="22"/>
          <w:u w:val="single"/>
        </w:rPr>
        <w:lastRenderedPageBreak/>
        <w:t>ESCENARIOS DE NATURALEZA PRIVADA O MIXTA 2018</w:t>
      </w:r>
      <w:bookmarkEnd w:id="279"/>
    </w:p>
    <w:p w:rsidR="00C64084" w:rsidRPr="00C00EF7" w:rsidRDefault="00C64084" w:rsidP="00C00EF7">
      <w:pPr>
        <w:pStyle w:val="Sinespaciado"/>
        <w:jc w:val="both"/>
        <w:rPr>
          <w:sz w:val="22"/>
          <w:szCs w:val="22"/>
        </w:rPr>
      </w:pPr>
    </w:p>
    <w:p w:rsidR="00C64084" w:rsidRPr="00C00EF7" w:rsidRDefault="00C64084" w:rsidP="00C00EF7">
      <w:pPr>
        <w:pStyle w:val="Sinespaciado"/>
        <w:jc w:val="both"/>
        <w:rPr>
          <w:i/>
          <w:sz w:val="22"/>
          <w:szCs w:val="22"/>
        </w:rPr>
      </w:pPr>
      <w:bookmarkStart w:id="280" w:name="_Toc4508503"/>
      <w:r w:rsidRPr="00C00EF7">
        <w:rPr>
          <w:i/>
          <w:sz w:val="22"/>
          <w:szCs w:val="22"/>
        </w:rPr>
        <w:t>FUNDACIÓN GIMNASIO MODERNO - ACTA DE COMPROMISO No. 001 de 2018</w:t>
      </w:r>
      <w:bookmarkEnd w:id="280"/>
    </w:p>
    <w:p w:rsidR="00DB2948" w:rsidRPr="00C00EF7" w:rsidRDefault="00DB2948" w:rsidP="00C00EF7">
      <w:pPr>
        <w:pStyle w:val="Sinespaciado"/>
        <w:jc w:val="both"/>
        <w:rPr>
          <w:sz w:val="22"/>
          <w:szCs w:val="22"/>
        </w:rPr>
      </w:pPr>
      <w:r w:rsidRPr="00C00EF7">
        <w:rPr>
          <w:sz w:val="22"/>
          <w:szCs w:val="22"/>
        </w:rPr>
        <w:t xml:space="preserve">Durante el I trimestre se adelantaron comités de seguimiento al proyecto y se tramitó el cuarto pago correspondiente al 10%, y con lo cual, la organización finalizó la ejecución del proyecto. El día 13 de marzo la Secretaría de Cultura realizó la verificación del recibo por parte de la Organización de los equipos correspondientes al proyecto aprobado con el acta de compromiso. A 31 de marzo se inició el proceso de liquidación del acta de compromiso. </w:t>
      </w:r>
    </w:p>
    <w:p w:rsidR="00DB2948" w:rsidRPr="00C00EF7" w:rsidRDefault="00DB2948" w:rsidP="00C00EF7">
      <w:pPr>
        <w:pStyle w:val="Sinespaciado"/>
        <w:jc w:val="both"/>
        <w:rPr>
          <w:sz w:val="22"/>
          <w:szCs w:val="22"/>
        </w:rPr>
      </w:pPr>
    </w:p>
    <w:p w:rsidR="00C64084" w:rsidRPr="00C00EF7" w:rsidRDefault="00C64084" w:rsidP="00C00EF7">
      <w:pPr>
        <w:pStyle w:val="Sinespaciado"/>
        <w:jc w:val="both"/>
        <w:rPr>
          <w:i/>
          <w:sz w:val="22"/>
          <w:szCs w:val="22"/>
        </w:rPr>
      </w:pPr>
      <w:bookmarkStart w:id="281" w:name="_Toc4508504"/>
      <w:r w:rsidRPr="00C00EF7">
        <w:rPr>
          <w:i/>
          <w:sz w:val="22"/>
          <w:szCs w:val="22"/>
        </w:rPr>
        <w:t>TEF - ACTA DE COMPROMISO No. 002 de 2018</w:t>
      </w:r>
      <w:bookmarkEnd w:id="281"/>
    </w:p>
    <w:p w:rsidR="00034DCB" w:rsidRPr="00C00EF7" w:rsidRDefault="00034DCB" w:rsidP="00C00EF7">
      <w:pPr>
        <w:pStyle w:val="Sinespaciado"/>
        <w:jc w:val="both"/>
        <w:rPr>
          <w:sz w:val="22"/>
          <w:szCs w:val="22"/>
        </w:rPr>
      </w:pPr>
      <w:r w:rsidRPr="00C00EF7">
        <w:rPr>
          <w:sz w:val="22"/>
          <w:szCs w:val="22"/>
        </w:rPr>
        <w:t xml:space="preserve">Durante el I trimestre se adelantaron comités de seguimiento al proyecto. El día 11 de marzo la organización solicitó prórroga a la Secretaría de Cultura con el fin de adelantar los ajustes necesarios al montaje de los gatos hidráulicos del escenario y completar la entrega los equipos de suministro de energía, iluminación, vestimenta teatral, sonido y video. A 31 de marzo se adelantan las gestiones necesarias para la prórroga del acta de compromiso. </w:t>
      </w:r>
    </w:p>
    <w:p w:rsidR="00C64084" w:rsidRPr="00C00EF7" w:rsidRDefault="00C64084" w:rsidP="00C00EF7">
      <w:pPr>
        <w:pStyle w:val="Sinespaciado"/>
        <w:jc w:val="both"/>
        <w:rPr>
          <w:sz w:val="22"/>
        </w:rPr>
      </w:pPr>
    </w:p>
    <w:p w:rsidR="00C64084" w:rsidRPr="00C00EF7" w:rsidRDefault="00C64084" w:rsidP="00C00EF7">
      <w:pPr>
        <w:pStyle w:val="Sinespaciado"/>
        <w:jc w:val="both"/>
        <w:rPr>
          <w:i/>
          <w:sz w:val="22"/>
        </w:rPr>
      </w:pPr>
      <w:bookmarkStart w:id="282" w:name="_Toc4508505"/>
      <w:r w:rsidRPr="00C00EF7">
        <w:rPr>
          <w:i/>
          <w:sz w:val="22"/>
        </w:rPr>
        <w:t>TEATRO TALLER - ACTA DE COMPROMISO No. 003 de 2018</w:t>
      </w:r>
      <w:bookmarkEnd w:id="282"/>
    </w:p>
    <w:p w:rsidR="007214C7" w:rsidRPr="00C00EF7" w:rsidRDefault="007214C7" w:rsidP="00C00EF7">
      <w:pPr>
        <w:pStyle w:val="Sinespaciado"/>
        <w:jc w:val="both"/>
        <w:rPr>
          <w:sz w:val="22"/>
        </w:rPr>
      </w:pPr>
      <w:r w:rsidRPr="00C00EF7">
        <w:rPr>
          <w:sz w:val="22"/>
        </w:rPr>
        <w:t xml:space="preserve">Durante el I trimestre se adelantaron 9 comités de seguimiento al proyecto y se tramitó un cuarto pago correspondiente al 10%. Se continúan actividades de acabados finales de obra, aislamiento acústico, montaje de equipos de audio, iluminación artística y vestimenta teatral en el escenario.   </w:t>
      </w:r>
    </w:p>
    <w:p w:rsidR="00C64084" w:rsidRPr="00C00EF7" w:rsidRDefault="00C64084" w:rsidP="00C00EF7">
      <w:pPr>
        <w:pStyle w:val="Sinespaciado"/>
        <w:jc w:val="both"/>
        <w:rPr>
          <w:sz w:val="22"/>
        </w:rPr>
      </w:pPr>
    </w:p>
    <w:p w:rsidR="00C64084" w:rsidRPr="00C00EF7" w:rsidRDefault="00C64084" w:rsidP="00C00EF7">
      <w:pPr>
        <w:pStyle w:val="Sinespaciado"/>
        <w:jc w:val="both"/>
        <w:rPr>
          <w:i/>
          <w:sz w:val="22"/>
        </w:rPr>
      </w:pPr>
      <w:bookmarkStart w:id="283" w:name="_Toc4508506"/>
      <w:r w:rsidRPr="00C00EF7">
        <w:rPr>
          <w:i/>
          <w:sz w:val="22"/>
        </w:rPr>
        <w:t>TEATRO DITIRAMBO - ACTA DE COMPROMISO No. 004 de 2018</w:t>
      </w:r>
      <w:bookmarkEnd w:id="283"/>
    </w:p>
    <w:p w:rsidR="007214C7" w:rsidRPr="00C00EF7" w:rsidRDefault="007214C7" w:rsidP="00C00EF7">
      <w:pPr>
        <w:pStyle w:val="Sinespaciado"/>
        <w:jc w:val="both"/>
        <w:rPr>
          <w:sz w:val="22"/>
        </w:rPr>
      </w:pPr>
      <w:r w:rsidRPr="00C00EF7">
        <w:rPr>
          <w:sz w:val="22"/>
        </w:rPr>
        <w:t xml:space="preserve">Durante el I trimestre se adelantaron comités de seguimiento al proyecto y se tramitó el tercer y cuarto pago correspondientes al 20 % y 10%. Se </w:t>
      </w:r>
      <w:r w:rsidR="00C00EF7" w:rsidRPr="00C00EF7">
        <w:rPr>
          <w:sz w:val="22"/>
        </w:rPr>
        <w:t>continúa</w:t>
      </w:r>
      <w:r w:rsidR="00C00EF7">
        <w:rPr>
          <w:sz w:val="22"/>
        </w:rPr>
        <w:t>n</w:t>
      </w:r>
      <w:r w:rsidR="00C00EF7" w:rsidRPr="00C00EF7">
        <w:rPr>
          <w:sz w:val="22"/>
        </w:rPr>
        <w:t xml:space="preserve"> actividades</w:t>
      </w:r>
      <w:r w:rsidRPr="00C00EF7">
        <w:rPr>
          <w:sz w:val="22"/>
        </w:rPr>
        <w:t xml:space="preserve"> de acabados finales de obra, pruebas finales en la red contra incendio, aislamiento acústico, montaje de equipos de audio y video, iluminación artística y vestimenta teatral en el escenario.   </w:t>
      </w:r>
    </w:p>
    <w:p w:rsidR="00C64084" w:rsidRPr="00C00EF7" w:rsidRDefault="00C64084" w:rsidP="00C00EF7">
      <w:pPr>
        <w:pStyle w:val="Sinespaciado"/>
        <w:jc w:val="both"/>
        <w:rPr>
          <w:sz w:val="22"/>
        </w:rPr>
      </w:pPr>
    </w:p>
    <w:p w:rsidR="00C64084" w:rsidRPr="00C00EF7" w:rsidRDefault="00C64084" w:rsidP="00C00EF7">
      <w:pPr>
        <w:pStyle w:val="Sinespaciado"/>
        <w:jc w:val="both"/>
        <w:rPr>
          <w:i/>
          <w:sz w:val="22"/>
        </w:rPr>
      </w:pPr>
      <w:bookmarkStart w:id="284" w:name="_Toc4508507"/>
      <w:r w:rsidRPr="00C00EF7">
        <w:rPr>
          <w:i/>
          <w:sz w:val="22"/>
        </w:rPr>
        <w:t>FUNDACIÓN SOBREVIVIENTES - ACTA DE COMPROMISO No. 005 de 2018,</w:t>
      </w:r>
      <w:bookmarkEnd w:id="284"/>
      <w:r w:rsidRPr="00C00EF7">
        <w:rPr>
          <w:i/>
          <w:sz w:val="22"/>
        </w:rPr>
        <w:t xml:space="preserve"> </w:t>
      </w:r>
    </w:p>
    <w:p w:rsidR="007214C7" w:rsidRPr="00C00EF7" w:rsidRDefault="007214C7" w:rsidP="00C00EF7">
      <w:pPr>
        <w:pStyle w:val="Sinespaciado"/>
        <w:jc w:val="both"/>
        <w:rPr>
          <w:sz w:val="22"/>
        </w:rPr>
      </w:pPr>
      <w:r w:rsidRPr="00C00EF7">
        <w:rPr>
          <w:sz w:val="22"/>
        </w:rPr>
        <w:t xml:space="preserve">Durante el I trimestre se adelantaron 7 comités de seguimiento al proyecto y se tramitó el tercer y cuarto pago correspondientes al 20 % y 10%. Se </w:t>
      </w:r>
      <w:r w:rsidR="00C00EF7" w:rsidRPr="00C00EF7">
        <w:rPr>
          <w:sz w:val="22"/>
        </w:rPr>
        <w:t>continúa</w:t>
      </w:r>
      <w:r w:rsidR="00C00EF7">
        <w:rPr>
          <w:sz w:val="22"/>
        </w:rPr>
        <w:t>n</w:t>
      </w:r>
      <w:r w:rsidR="00C00EF7" w:rsidRPr="00C00EF7">
        <w:rPr>
          <w:sz w:val="22"/>
        </w:rPr>
        <w:t xml:space="preserve"> </w:t>
      </w:r>
      <w:r w:rsidRPr="00C00EF7">
        <w:rPr>
          <w:sz w:val="22"/>
        </w:rPr>
        <w:t xml:space="preserve">actividades de acabados finales de obra, aislamiento acústico, montaje de equipos de audio y video, iluminación arquitectónica, iluminación escénica y dotación de instrumentos piano y batería para el escenario. </w:t>
      </w:r>
    </w:p>
    <w:p w:rsidR="00C64084" w:rsidRPr="00C00EF7" w:rsidRDefault="00C64084" w:rsidP="00C00EF7">
      <w:pPr>
        <w:pStyle w:val="Sinespaciado"/>
        <w:jc w:val="both"/>
        <w:rPr>
          <w:sz w:val="22"/>
        </w:rPr>
      </w:pPr>
    </w:p>
    <w:p w:rsidR="00C30668" w:rsidRPr="00C00EF7" w:rsidRDefault="00C30668" w:rsidP="00C00EF7">
      <w:pPr>
        <w:pStyle w:val="Sinespaciado"/>
        <w:jc w:val="both"/>
        <w:rPr>
          <w:b/>
          <w:sz w:val="22"/>
          <w:szCs w:val="22"/>
          <w:u w:val="single"/>
        </w:rPr>
      </w:pPr>
      <w:bookmarkStart w:id="285" w:name="_Toc4492606"/>
      <w:bookmarkStart w:id="286" w:name="_Toc4508508"/>
      <w:bookmarkStart w:id="287" w:name="_Hlk510792314"/>
      <w:r w:rsidRPr="00C00EF7">
        <w:rPr>
          <w:b/>
          <w:sz w:val="22"/>
          <w:szCs w:val="22"/>
          <w:u w:val="single"/>
        </w:rPr>
        <w:t>ESCENARIOS DE NATURALEZA PRIVADA O MIXTA 2019</w:t>
      </w:r>
      <w:bookmarkEnd w:id="285"/>
      <w:bookmarkEnd w:id="286"/>
    </w:p>
    <w:p w:rsidR="00C64084" w:rsidRPr="00C00EF7" w:rsidRDefault="00C64084" w:rsidP="00C00EF7">
      <w:pPr>
        <w:pStyle w:val="Sinespaciado"/>
        <w:jc w:val="both"/>
        <w:rPr>
          <w:sz w:val="22"/>
          <w:szCs w:val="22"/>
        </w:rPr>
      </w:pPr>
    </w:p>
    <w:p w:rsidR="00880D7C" w:rsidRPr="00C00EF7" w:rsidRDefault="00880D7C" w:rsidP="00C00EF7">
      <w:pPr>
        <w:pStyle w:val="Sinespaciado"/>
        <w:jc w:val="both"/>
        <w:rPr>
          <w:sz w:val="22"/>
        </w:rPr>
      </w:pPr>
      <w:r w:rsidRPr="00C00EF7">
        <w:rPr>
          <w:sz w:val="22"/>
        </w:rPr>
        <w:t xml:space="preserve">Durante el I trimestre se contó con la inscripción de 16 participantes mediante el aplicativo web de la convocatoria, los proyectos presentados se encuentran en etapa de verificación documental y subsanación para la posterior evaluación. </w:t>
      </w:r>
    </w:p>
    <w:p w:rsidR="00C00EF7" w:rsidRDefault="00C00EF7" w:rsidP="00C00EF7">
      <w:pPr>
        <w:pStyle w:val="Sinespaciado"/>
        <w:jc w:val="both"/>
        <w:rPr>
          <w:sz w:val="22"/>
        </w:rPr>
      </w:pPr>
      <w:bookmarkStart w:id="288" w:name="_Toc4492607"/>
      <w:bookmarkStart w:id="289" w:name="_Toc4508509"/>
      <w:bookmarkStart w:id="290" w:name="_Hlk510792341"/>
      <w:bookmarkEnd w:id="287"/>
    </w:p>
    <w:p w:rsidR="00C30668" w:rsidRPr="00C00EF7" w:rsidRDefault="00C30668" w:rsidP="00C00EF7">
      <w:pPr>
        <w:pStyle w:val="Sinespaciado"/>
        <w:jc w:val="both"/>
        <w:rPr>
          <w:b/>
          <w:sz w:val="22"/>
          <w:u w:val="single"/>
        </w:rPr>
      </w:pPr>
      <w:r w:rsidRPr="00C00EF7">
        <w:rPr>
          <w:b/>
          <w:sz w:val="22"/>
          <w:u w:val="single"/>
        </w:rPr>
        <w:t>ESCENARIOS DE NATURALEZA PÚBLICA</w:t>
      </w:r>
      <w:bookmarkEnd w:id="288"/>
      <w:bookmarkEnd w:id="289"/>
    </w:p>
    <w:p w:rsidR="009445E5" w:rsidRPr="00C00EF7" w:rsidRDefault="009445E5" w:rsidP="00C00EF7">
      <w:pPr>
        <w:pStyle w:val="Sinespaciado"/>
        <w:jc w:val="both"/>
        <w:rPr>
          <w:sz w:val="22"/>
        </w:rPr>
      </w:pPr>
    </w:p>
    <w:p w:rsidR="009445E5" w:rsidRPr="00C00EF7" w:rsidRDefault="009445E5" w:rsidP="00C00EF7">
      <w:pPr>
        <w:pStyle w:val="Sinespaciado"/>
        <w:jc w:val="both"/>
        <w:rPr>
          <w:sz w:val="22"/>
        </w:rPr>
      </w:pPr>
      <w:r w:rsidRPr="00C00EF7">
        <w:rPr>
          <w:sz w:val="22"/>
        </w:rPr>
        <w:t xml:space="preserve">A continuación, se relacionan los principales avances en los escenarios de naturaleza publica en la </w:t>
      </w:r>
      <w:r w:rsidRPr="00C00EF7">
        <w:rPr>
          <w:sz w:val="22"/>
        </w:rPr>
        <w:lastRenderedPageBreak/>
        <w:t xml:space="preserve">vigencia: </w:t>
      </w:r>
    </w:p>
    <w:p w:rsidR="009445E5" w:rsidRPr="00C00EF7" w:rsidRDefault="009445E5" w:rsidP="00C00EF7">
      <w:pPr>
        <w:pStyle w:val="Sinespaciado"/>
        <w:jc w:val="both"/>
        <w:rPr>
          <w:sz w:val="22"/>
        </w:rPr>
      </w:pPr>
    </w:p>
    <w:p w:rsidR="00731374" w:rsidRPr="00C00EF7" w:rsidRDefault="00731374" w:rsidP="00C00EF7">
      <w:pPr>
        <w:pStyle w:val="Sinespaciado"/>
        <w:jc w:val="both"/>
        <w:rPr>
          <w:i/>
          <w:sz w:val="22"/>
        </w:rPr>
      </w:pPr>
      <w:r w:rsidRPr="00C00EF7">
        <w:rPr>
          <w:i/>
          <w:sz w:val="22"/>
        </w:rPr>
        <w:t xml:space="preserve">CONVENIO No. 210 del 2016 – Teatro Jorge Eliécer Gaitán </w:t>
      </w:r>
    </w:p>
    <w:p w:rsidR="00731374" w:rsidRPr="00C00EF7" w:rsidRDefault="00731374" w:rsidP="00C00EF7">
      <w:pPr>
        <w:pStyle w:val="Sinespaciado"/>
        <w:jc w:val="both"/>
        <w:rPr>
          <w:sz w:val="22"/>
        </w:rPr>
      </w:pPr>
      <w:r w:rsidRPr="00C00EF7">
        <w:rPr>
          <w:sz w:val="22"/>
        </w:rPr>
        <w:t xml:space="preserve">El avance es del 100%. En el </w:t>
      </w:r>
      <w:r w:rsidR="009445E5" w:rsidRPr="00C00EF7">
        <w:rPr>
          <w:sz w:val="22"/>
        </w:rPr>
        <w:t>I</w:t>
      </w:r>
      <w:r w:rsidRPr="00C00EF7">
        <w:rPr>
          <w:sz w:val="22"/>
        </w:rPr>
        <w:t xml:space="preserve"> trimestre del 2019 se inició el proceso de liquidación del convenio.</w:t>
      </w:r>
    </w:p>
    <w:p w:rsidR="00731374" w:rsidRPr="00C00EF7" w:rsidRDefault="00731374" w:rsidP="00C00EF7">
      <w:pPr>
        <w:pStyle w:val="Sinespaciado"/>
        <w:jc w:val="both"/>
        <w:rPr>
          <w:sz w:val="22"/>
        </w:rPr>
      </w:pPr>
    </w:p>
    <w:p w:rsidR="00731374" w:rsidRPr="00C00EF7" w:rsidRDefault="00731374" w:rsidP="00C00EF7">
      <w:pPr>
        <w:pStyle w:val="Sinespaciado"/>
        <w:jc w:val="both"/>
        <w:rPr>
          <w:i/>
          <w:sz w:val="22"/>
        </w:rPr>
      </w:pPr>
      <w:r w:rsidRPr="00C00EF7">
        <w:rPr>
          <w:i/>
          <w:sz w:val="22"/>
        </w:rPr>
        <w:t>CONVENIO No. 211 del 2016 – Escenario móvil 1</w:t>
      </w:r>
    </w:p>
    <w:p w:rsidR="00731374" w:rsidRPr="00C00EF7" w:rsidRDefault="00731374" w:rsidP="00C00EF7">
      <w:pPr>
        <w:pStyle w:val="Sinespaciado"/>
        <w:jc w:val="both"/>
        <w:rPr>
          <w:sz w:val="22"/>
        </w:rPr>
      </w:pPr>
      <w:r w:rsidRPr="00C00EF7">
        <w:rPr>
          <w:sz w:val="22"/>
        </w:rPr>
        <w:t xml:space="preserve">El avance es del 100%. En el </w:t>
      </w:r>
      <w:r w:rsidR="009445E5" w:rsidRPr="00C00EF7">
        <w:rPr>
          <w:sz w:val="22"/>
        </w:rPr>
        <w:t>I</w:t>
      </w:r>
      <w:r w:rsidRPr="00C00EF7">
        <w:rPr>
          <w:sz w:val="22"/>
        </w:rPr>
        <w:t xml:space="preserve"> trimestre del 2019 se inició el proceso de liquidación del convenio.</w:t>
      </w:r>
    </w:p>
    <w:p w:rsidR="00731374" w:rsidRPr="00C00EF7" w:rsidRDefault="00731374" w:rsidP="00C00EF7">
      <w:pPr>
        <w:pStyle w:val="Sinespaciado"/>
        <w:jc w:val="both"/>
        <w:rPr>
          <w:rFonts w:ascii="Arial Narrow" w:hAnsi="Arial Narrow"/>
          <w:sz w:val="22"/>
        </w:rPr>
      </w:pPr>
    </w:p>
    <w:p w:rsidR="00731374" w:rsidRPr="00C00EF7" w:rsidRDefault="00731374" w:rsidP="00C00EF7">
      <w:pPr>
        <w:pStyle w:val="Sinespaciado"/>
        <w:jc w:val="both"/>
        <w:rPr>
          <w:i/>
          <w:sz w:val="22"/>
        </w:rPr>
      </w:pPr>
      <w:r w:rsidRPr="00C00EF7">
        <w:rPr>
          <w:i/>
          <w:sz w:val="22"/>
        </w:rPr>
        <w:t xml:space="preserve">CONVENIO No. 192 del 2016 – Auditorio Gilberto </w:t>
      </w:r>
      <w:proofErr w:type="spellStart"/>
      <w:r w:rsidRPr="00C00EF7">
        <w:rPr>
          <w:i/>
          <w:sz w:val="22"/>
        </w:rPr>
        <w:t>Alzate</w:t>
      </w:r>
      <w:proofErr w:type="spellEnd"/>
      <w:r w:rsidRPr="00C00EF7">
        <w:rPr>
          <w:i/>
          <w:sz w:val="22"/>
        </w:rPr>
        <w:t xml:space="preserve"> Avendaño </w:t>
      </w:r>
    </w:p>
    <w:p w:rsidR="00731374" w:rsidRPr="00C00EF7" w:rsidRDefault="00731374" w:rsidP="00C00EF7">
      <w:pPr>
        <w:pStyle w:val="Sinespaciado"/>
        <w:jc w:val="both"/>
        <w:rPr>
          <w:sz w:val="22"/>
        </w:rPr>
      </w:pPr>
      <w:r w:rsidRPr="00C00EF7">
        <w:rPr>
          <w:sz w:val="22"/>
        </w:rPr>
        <w:t>El avance es del 100%.</w:t>
      </w:r>
      <w:r w:rsidR="009445E5" w:rsidRPr="00C00EF7">
        <w:rPr>
          <w:sz w:val="22"/>
        </w:rPr>
        <w:t xml:space="preserve"> </w:t>
      </w:r>
      <w:r w:rsidRPr="00C00EF7">
        <w:rPr>
          <w:sz w:val="22"/>
        </w:rPr>
        <w:t xml:space="preserve">En el </w:t>
      </w:r>
      <w:r w:rsidR="009445E5" w:rsidRPr="00C00EF7">
        <w:rPr>
          <w:sz w:val="22"/>
        </w:rPr>
        <w:t>I</w:t>
      </w:r>
      <w:r w:rsidRPr="00C00EF7">
        <w:rPr>
          <w:sz w:val="22"/>
        </w:rPr>
        <w:t xml:space="preserve"> trimestre del 2019 se continuó </w:t>
      </w:r>
      <w:r w:rsidR="009445E5" w:rsidRPr="00C00EF7">
        <w:rPr>
          <w:sz w:val="22"/>
        </w:rPr>
        <w:t>con el</w:t>
      </w:r>
      <w:r w:rsidRPr="00C00EF7">
        <w:rPr>
          <w:sz w:val="22"/>
        </w:rPr>
        <w:t xml:space="preserve"> proceso de liquidación del convenio. </w:t>
      </w:r>
    </w:p>
    <w:p w:rsidR="00731374" w:rsidRPr="00C00EF7" w:rsidRDefault="00731374" w:rsidP="00C00EF7">
      <w:pPr>
        <w:pStyle w:val="Sinespaciado"/>
        <w:jc w:val="both"/>
        <w:rPr>
          <w:sz w:val="22"/>
        </w:rPr>
      </w:pPr>
    </w:p>
    <w:p w:rsidR="00731374" w:rsidRPr="00C00EF7" w:rsidRDefault="00731374" w:rsidP="00C00EF7">
      <w:pPr>
        <w:pStyle w:val="Sinespaciado"/>
        <w:jc w:val="both"/>
        <w:rPr>
          <w:i/>
          <w:sz w:val="22"/>
        </w:rPr>
      </w:pPr>
      <w:r w:rsidRPr="00C00EF7">
        <w:rPr>
          <w:i/>
          <w:sz w:val="22"/>
        </w:rPr>
        <w:t>CONVENIO No. 204 del 2016 - Julio Mario Santo Domingo</w:t>
      </w:r>
    </w:p>
    <w:p w:rsidR="00731374" w:rsidRPr="00C00EF7" w:rsidRDefault="00731374" w:rsidP="00C00EF7">
      <w:pPr>
        <w:pStyle w:val="Sinespaciado"/>
        <w:jc w:val="both"/>
        <w:rPr>
          <w:sz w:val="22"/>
        </w:rPr>
      </w:pPr>
      <w:r w:rsidRPr="00C00EF7">
        <w:rPr>
          <w:sz w:val="22"/>
        </w:rPr>
        <w:t>El avance es del 100%.</w:t>
      </w:r>
      <w:r w:rsidR="009445E5" w:rsidRPr="00C00EF7">
        <w:rPr>
          <w:sz w:val="22"/>
        </w:rPr>
        <w:t xml:space="preserve"> </w:t>
      </w:r>
      <w:r w:rsidRPr="00C00EF7">
        <w:rPr>
          <w:sz w:val="22"/>
        </w:rPr>
        <w:t xml:space="preserve">En el primer trimestre del 2019 se continuó </w:t>
      </w:r>
      <w:r w:rsidR="00C00EF7" w:rsidRPr="00C00EF7">
        <w:rPr>
          <w:sz w:val="22"/>
        </w:rPr>
        <w:t>con el</w:t>
      </w:r>
      <w:r w:rsidRPr="00C00EF7">
        <w:rPr>
          <w:sz w:val="22"/>
        </w:rPr>
        <w:t xml:space="preserve"> proceso de liquidación del convenio</w:t>
      </w:r>
    </w:p>
    <w:p w:rsidR="00731374" w:rsidRPr="00C00EF7" w:rsidRDefault="00731374" w:rsidP="00C00EF7">
      <w:pPr>
        <w:pStyle w:val="Sinespaciado"/>
        <w:jc w:val="both"/>
        <w:rPr>
          <w:sz w:val="22"/>
        </w:rPr>
      </w:pPr>
    </w:p>
    <w:p w:rsidR="00731374" w:rsidRPr="00C00EF7" w:rsidRDefault="00731374" w:rsidP="00C00EF7">
      <w:pPr>
        <w:pStyle w:val="Sinespaciado"/>
        <w:jc w:val="both"/>
        <w:rPr>
          <w:i/>
          <w:sz w:val="22"/>
        </w:rPr>
      </w:pPr>
      <w:r w:rsidRPr="00C00EF7">
        <w:rPr>
          <w:i/>
          <w:sz w:val="22"/>
        </w:rPr>
        <w:t>CONVENIO No. 271 del 2016 - Teatro El Parque</w:t>
      </w:r>
    </w:p>
    <w:p w:rsidR="00731374" w:rsidRPr="00C00EF7" w:rsidRDefault="00731374" w:rsidP="00C00EF7">
      <w:pPr>
        <w:pStyle w:val="Sinespaciado"/>
        <w:jc w:val="both"/>
        <w:rPr>
          <w:sz w:val="22"/>
        </w:rPr>
      </w:pPr>
      <w:r w:rsidRPr="00C00EF7">
        <w:rPr>
          <w:sz w:val="22"/>
        </w:rPr>
        <w:t>El avance es del 90%.</w:t>
      </w:r>
      <w:r w:rsidR="009445E5" w:rsidRPr="00C00EF7">
        <w:rPr>
          <w:sz w:val="22"/>
        </w:rPr>
        <w:t xml:space="preserve"> </w:t>
      </w:r>
      <w:r w:rsidRPr="00C00EF7">
        <w:rPr>
          <w:sz w:val="22"/>
        </w:rPr>
        <w:t xml:space="preserve">En el </w:t>
      </w:r>
      <w:r w:rsidR="009445E5" w:rsidRPr="00C00EF7">
        <w:rPr>
          <w:sz w:val="22"/>
        </w:rPr>
        <w:t xml:space="preserve">I </w:t>
      </w:r>
      <w:r w:rsidRPr="00C00EF7">
        <w:rPr>
          <w:sz w:val="22"/>
        </w:rPr>
        <w:t xml:space="preserve">trimestre del 2019 se </w:t>
      </w:r>
      <w:r w:rsidR="009445E5" w:rsidRPr="00C00EF7">
        <w:rPr>
          <w:sz w:val="22"/>
        </w:rPr>
        <w:t>realizaron</w:t>
      </w:r>
      <w:r w:rsidRPr="00C00EF7">
        <w:rPr>
          <w:sz w:val="22"/>
        </w:rPr>
        <w:t xml:space="preserve"> las fases II, III y IV del e intervención integral del escenario y reforzamiento estructural para adelantar los tramites necesario de viabilidad ante el IDPC, Ministerio de Cultura para el licenciamiento ante la curaduría urbana. </w:t>
      </w:r>
    </w:p>
    <w:p w:rsidR="00731374" w:rsidRPr="00C00EF7" w:rsidRDefault="00731374" w:rsidP="00C00EF7">
      <w:pPr>
        <w:pStyle w:val="Sinespaciado"/>
        <w:jc w:val="both"/>
        <w:rPr>
          <w:sz w:val="22"/>
        </w:rPr>
      </w:pPr>
    </w:p>
    <w:p w:rsidR="00731374" w:rsidRPr="00C00EF7" w:rsidRDefault="00731374" w:rsidP="00C00EF7">
      <w:pPr>
        <w:pStyle w:val="Sinespaciado"/>
        <w:jc w:val="both"/>
        <w:rPr>
          <w:i/>
          <w:sz w:val="22"/>
        </w:rPr>
      </w:pPr>
      <w:r w:rsidRPr="00C00EF7">
        <w:rPr>
          <w:i/>
          <w:sz w:val="22"/>
        </w:rPr>
        <w:t>CONVENIO No. 238 del 2017 - Escenario móvil 2</w:t>
      </w:r>
    </w:p>
    <w:p w:rsidR="00731374" w:rsidRPr="00C00EF7" w:rsidRDefault="00731374" w:rsidP="00C00EF7">
      <w:pPr>
        <w:pStyle w:val="Sinespaciado"/>
        <w:jc w:val="both"/>
        <w:rPr>
          <w:sz w:val="22"/>
        </w:rPr>
      </w:pPr>
      <w:r w:rsidRPr="00C00EF7">
        <w:rPr>
          <w:sz w:val="22"/>
        </w:rPr>
        <w:t xml:space="preserve">El avance es del 3%. En el </w:t>
      </w:r>
      <w:r w:rsidR="009445E5" w:rsidRPr="00C00EF7">
        <w:rPr>
          <w:sz w:val="22"/>
        </w:rPr>
        <w:t>I</w:t>
      </w:r>
      <w:r w:rsidRPr="00C00EF7">
        <w:rPr>
          <w:sz w:val="22"/>
        </w:rPr>
        <w:t xml:space="preserve"> trimestre del 2019 se reincorporaron los recursos al presupuesto del </w:t>
      </w:r>
      <w:proofErr w:type="spellStart"/>
      <w:r w:rsidRPr="00C00EF7">
        <w:rPr>
          <w:sz w:val="22"/>
        </w:rPr>
        <w:t>Idartes</w:t>
      </w:r>
      <w:proofErr w:type="spellEnd"/>
      <w:r w:rsidRPr="00C00EF7">
        <w:rPr>
          <w:sz w:val="22"/>
        </w:rPr>
        <w:t xml:space="preserve"> para adelantar el proceso de contratación para la adquisición del escenario móvil</w:t>
      </w:r>
    </w:p>
    <w:p w:rsidR="00731374" w:rsidRPr="00C00EF7" w:rsidRDefault="00731374" w:rsidP="00C00EF7">
      <w:pPr>
        <w:pStyle w:val="Sinespaciado"/>
        <w:jc w:val="both"/>
        <w:rPr>
          <w:rFonts w:ascii="Arial Narrow" w:hAnsi="Arial Narrow"/>
          <w:sz w:val="22"/>
        </w:rPr>
      </w:pPr>
    </w:p>
    <w:p w:rsidR="00731374" w:rsidRPr="00C00EF7" w:rsidRDefault="00731374" w:rsidP="00C00EF7">
      <w:pPr>
        <w:pStyle w:val="Sinespaciado"/>
        <w:jc w:val="both"/>
        <w:rPr>
          <w:i/>
          <w:sz w:val="22"/>
        </w:rPr>
      </w:pPr>
      <w:r w:rsidRPr="00C00EF7">
        <w:rPr>
          <w:i/>
          <w:sz w:val="22"/>
        </w:rPr>
        <w:t>CONVENIO No. 222 del 2018 - Teatro San Jorge</w:t>
      </w:r>
    </w:p>
    <w:p w:rsidR="00731374" w:rsidRPr="00C00EF7" w:rsidRDefault="00731374" w:rsidP="00C00EF7">
      <w:pPr>
        <w:pStyle w:val="Sinespaciado"/>
        <w:jc w:val="both"/>
        <w:rPr>
          <w:sz w:val="22"/>
        </w:rPr>
      </w:pPr>
      <w:r w:rsidRPr="00C00EF7">
        <w:rPr>
          <w:sz w:val="22"/>
        </w:rPr>
        <w:t xml:space="preserve">El avance es del 5%. En el </w:t>
      </w:r>
      <w:r w:rsidR="009445E5" w:rsidRPr="00C00EF7">
        <w:rPr>
          <w:sz w:val="22"/>
        </w:rPr>
        <w:t>I</w:t>
      </w:r>
      <w:r w:rsidRPr="00C00EF7">
        <w:rPr>
          <w:sz w:val="22"/>
        </w:rPr>
        <w:t xml:space="preserve"> trimestre del 2019 se adelanta el proceso de adjudicación para el contrato de interventoría </w:t>
      </w:r>
    </w:p>
    <w:p w:rsidR="00731374" w:rsidRPr="00C00EF7" w:rsidRDefault="00731374" w:rsidP="00C00EF7">
      <w:pPr>
        <w:pStyle w:val="Sinespaciado"/>
        <w:jc w:val="both"/>
        <w:rPr>
          <w:rFonts w:ascii="Arial Narrow" w:hAnsi="Arial Narrow"/>
          <w:sz w:val="22"/>
        </w:rPr>
      </w:pPr>
    </w:p>
    <w:p w:rsidR="00731374" w:rsidRPr="00C00EF7" w:rsidRDefault="00731374" w:rsidP="00C00EF7">
      <w:pPr>
        <w:pStyle w:val="Sinespaciado"/>
        <w:jc w:val="both"/>
        <w:rPr>
          <w:i/>
          <w:sz w:val="22"/>
        </w:rPr>
      </w:pPr>
      <w:r w:rsidRPr="00C00EF7">
        <w:rPr>
          <w:i/>
          <w:sz w:val="22"/>
        </w:rPr>
        <w:t>CONVENIO No. 226 del 2018 - Sala Multipropósito de la Cinemateca Distrital</w:t>
      </w:r>
    </w:p>
    <w:p w:rsidR="00731374" w:rsidRDefault="00731374" w:rsidP="00C00EF7">
      <w:pPr>
        <w:pStyle w:val="Sinespaciado"/>
        <w:jc w:val="both"/>
        <w:rPr>
          <w:sz w:val="22"/>
        </w:rPr>
      </w:pPr>
      <w:r w:rsidRPr="00C00EF7">
        <w:rPr>
          <w:sz w:val="22"/>
        </w:rPr>
        <w:t xml:space="preserve">El avance es del 2%. En el </w:t>
      </w:r>
      <w:r w:rsidR="009445E5" w:rsidRPr="00C00EF7">
        <w:rPr>
          <w:sz w:val="22"/>
        </w:rPr>
        <w:t>I</w:t>
      </w:r>
      <w:r w:rsidRPr="00C00EF7">
        <w:rPr>
          <w:sz w:val="22"/>
        </w:rPr>
        <w:t xml:space="preserve"> trimestre del 2019 se reincorporaron los recursos al presupuesto del IDARTES para adelantar el proceso de contratación de la dotación de la sala multipropósito. </w:t>
      </w:r>
    </w:p>
    <w:p w:rsidR="00C00EF7" w:rsidRPr="00C00EF7" w:rsidRDefault="00C00EF7" w:rsidP="00C00EF7">
      <w:pPr>
        <w:pStyle w:val="Sinespaciado"/>
        <w:jc w:val="both"/>
        <w:rPr>
          <w:sz w:val="22"/>
        </w:rPr>
      </w:pPr>
    </w:p>
    <w:p w:rsidR="00731374" w:rsidRPr="00C00EF7" w:rsidRDefault="00731374" w:rsidP="00C00EF7">
      <w:pPr>
        <w:pStyle w:val="Sinespaciado"/>
        <w:jc w:val="both"/>
        <w:rPr>
          <w:i/>
          <w:sz w:val="22"/>
        </w:rPr>
      </w:pPr>
      <w:r w:rsidRPr="00C00EF7">
        <w:rPr>
          <w:i/>
          <w:sz w:val="22"/>
        </w:rPr>
        <w:t xml:space="preserve">CONVENIO No. 241 del 2018 - </w:t>
      </w:r>
      <w:r w:rsidR="009445E5" w:rsidRPr="00C00EF7">
        <w:rPr>
          <w:i/>
          <w:sz w:val="22"/>
        </w:rPr>
        <w:t>Auditorio León de Greiff</w:t>
      </w:r>
    </w:p>
    <w:p w:rsidR="00731374" w:rsidRPr="00C00EF7" w:rsidRDefault="00731374" w:rsidP="00C00EF7">
      <w:pPr>
        <w:pStyle w:val="Sinespaciado"/>
        <w:jc w:val="both"/>
        <w:rPr>
          <w:sz w:val="22"/>
        </w:rPr>
      </w:pPr>
      <w:r w:rsidRPr="00C00EF7">
        <w:rPr>
          <w:sz w:val="22"/>
        </w:rPr>
        <w:t xml:space="preserve">El avance es del 2%. En el </w:t>
      </w:r>
      <w:r w:rsidR="009445E5" w:rsidRPr="00C00EF7">
        <w:rPr>
          <w:sz w:val="22"/>
        </w:rPr>
        <w:t>I</w:t>
      </w:r>
      <w:r w:rsidRPr="00C00EF7">
        <w:rPr>
          <w:sz w:val="22"/>
        </w:rPr>
        <w:t xml:space="preserve"> trimestre del 2019 se iniciaron los trámites para la contratación de las obras para la red contraincendios. </w:t>
      </w:r>
    </w:p>
    <w:p w:rsidR="00C64084" w:rsidRPr="00C00EF7" w:rsidRDefault="00C64084" w:rsidP="00C00EF7">
      <w:pPr>
        <w:pStyle w:val="Sinespaciado"/>
        <w:jc w:val="both"/>
        <w:rPr>
          <w:sz w:val="22"/>
        </w:rPr>
      </w:pPr>
    </w:p>
    <w:p w:rsidR="009445E5" w:rsidRPr="00C00EF7" w:rsidRDefault="009445E5" w:rsidP="00C00EF7">
      <w:pPr>
        <w:pStyle w:val="Sinespaciado"/>
        <w:jc w:val="both"/>
        <w:rPr>
          <w:i/>
          <w:sz w:val="22"/>
          <w:szCs w:val="22"/>
        </w:rPr>
      </w:pPr>
      <w:r w:rsidRPr="00C00EF7">
        <w:rPr>
          <w:i/>
          <w:sz w:val="22"/>
          <w:szCs w:val="22"/>
        </w:rPr>
        <w:t>EQUIPAMIENTO EDUCATIVO PEDAGÓGICO Y CULTURA EL ENSUEÑO</w:t>
      </w:r>
    </w:p>
    <w:p w:rsidR="009445E5" w:rsidRPr="009445E5" w:rsidRDefault="009445E5" w:rsidP="00C00EF7">
      <w:pPr>
        <w:pStyle w:val="Sinespaciado"/>
        <w:jc w:val="both"/>
        <w:rPr>
          <w:sz w:val="22"/>
          <w:szCs w:val="22"/>
        </w:rPr>
      </w:pPr>
      <w:r w:rsidRPr="00C00EF7">
        <w:rPr>
          <w:sz w:val="22"/>
          <w:szCs w:val="22"/>
        </w:rPr>
        <w:t xml:space="preserve">Durante el I trimestre se adelantaron comités de Obra semanales donde se realiza </w:t>
      </w:r>
      <w:r w:rsidR="00C00EF7" w:rsidRPr="00C00EF7">
        <w:rPr>
          <w:sz w:val="22"/>
          <w:szCs w:val="22"/>
        </w:rPr>
        <w:t>el seguimiento</w:t>
      </w:r>
      <w:r w:rsidRPr="00C00EF7">
        <w:rPr>
          <w:sz w:val="22"/>
          <w:szCs w:val="22"/>
        </w:rPr>
        <w:t xml:space="preserve"> al proyecto y se tramitaron 3 cortes de obra.  El porcentaje de avance programado del Contrato de Obra No. 2344 de 2017, es del 93.16% y el porcentaje de avance ponderado del proyecto general es del 93.90%, el cual corresponde al 26.84 del contrato inicial y el 91.48% del contrato actual.</w:t>
      </w:r>
      <w:r w:rsidR="00C00EF7">
        <w:rPr>
          <w:sz w:val="22"/>
          <w:szCs w:val="22"/>
        </w:rPr>
        <w:t xml:space="preserve"> </w:t>
      </w:r>
      <w:r w:rsidRPr="009445E5">
        <w:rPr>
          <w:sz w:val="22"/>
          <w:szCs w:val="22"/>
        </w:rPr>
        <w:lastRenderedPageBreak/>
        <w:t>Durante el período el avance financiero alcanza un porcentaje del 91,48% correspondiente a las actividades realizadas, recibidas y aprobadas para pago por parte de la Interventoría, previa revisión y aprobación de</w:t>
      </w:r>
      <w:r>
        <w:rPr>
          <w:sz w:val="22"/>
          <w:szCs w:val="22"/>
        </w:rPr>
        <w:t xml:space="preserve"> </w:t>
      </w:r>
      <w:r w:rsidRPr="009445E5">
        <w:rPr>
          <w:sz w:val="22"/>
          <w:szCs w:val="22"/>
        </w:rPr>
        <w:t>memorias de cálculo, para el Acta Parcial de Obra No. 16</w:t>
      </w:r>
    </w:p>
    <w:p w:rsidR="009445E5" w:rsidRPr="00C00EF7" w:rsidRDefault="009445E5" w:rsidP="00C00EF7">
      <w:pPr>
        <w:pStyle w:val="Sinespaciado"/>
        <w:jc w:val="both"/>
        <w:rPr>
          <w:sz w:val="22"/>
        </w:rPr>
      </w:pPr>
    </w:p>
    <w:p w:rsidR="00C30668" w:rsidRPr="00C00EF7" w:rsidRDefault="00C30668" w:rsidP="00C00EF7">
      <w:pPr>
        <w:pStyle w:val="Sinespaciado"/>
        <w:jc w:val="both"/>
        <w:rPr>
          <w:b/>
          <w:sz w:val="22"/>
          <w:u w:val="single"/>
        </w:rPr>
      </w:pPr>
      <w:bookmarkStart w:id="291" w:name="_Toc4492608"/>
      <w:bookmarkStart w:id="292" w:name="_Toc4508515"/>
      <w:r w:rsidRPr="00C00EF7">
        <w:rPr>
          <w:b/>
          <w:sz w:val="22"/>
          <w:u w:val="single"/>
        </w:rPr>
        <w:t>INTERSECTORIALES DE INFRAESTRUCTURA CULTURAL</w:t>
      </w:r>
      <w:bookmarkEnd w:id="291"/>
      <w:bookmarkEnd w:id="292"/>
    </w:p>
    <w:p w:rsidR="00C30668" w:rsidRPr="00C00EF7" w:rsidRDefault="00C30668" w:rsidP="00C00EF7">
      <w:pPr>
        <w:pStyle w:val="Sinespaciado"/>
        <w:jc w:val="both"/>
        <w:rPr>
          <w:b/>
          <w:sz w:val="22"/>
        </w:rPr>
      </w:pPr>
    </w:p>
    <w:p w:rsidR="00C30668" w:rsidRPr="00C00EF7" w:rsidRDefault="00C30668" w:rsidP="00C00EF7">
      <w:pPr>
        <w:pStyle w:val="Sinespaciado"/>
        <w:jc w:val="both"/>
        <w:rPr>
          <w:b/>
          <w:sz w:val="22"/>
          <w:u w:val="single"/>
        </w:rPr>
      </w:pPr>
      <w:bookmarkStart w:id="293" w:name="_Toc4492609"/>
      <w:bookmarkStart w:id="294" w:name="_Toc4508516"/>
      <w:r w:rsidRPr="00C00EF7">
        <w:rPr>
          <w:b/>
          <w:sz w:val="22"/>
          <w:u w:val="single"/>
        </w:rPr>
        <w:t>GESTIÓN INTERINSTITUCIONAL</w:t>
      </w:r>
      <w:bookmarkEnd w:id="293"/>
      <w:bookmarkEnd w:id="294"/>
    </w:p>
    <w:p w:rsidR="00C64084" w:rsidRPr="00C00EF7" w:rsidRDefault="00C64084" w:rsidP="00C00EF7">
      <w:pPr>
        <w:pStyle w:val="Sinespaciado"/>
        <w:jc w:val="both"/>
        <w:rPr>
          <w:b/>
          <w:bCs/>
          <w:sz w:val="22"/>
        </w:rPr>
      </w:pPr>
    </w:p>
    <w:p w:rsidR="00C64084" w:rsidRPr="00C00EF7" w:rsidRDefault="00C64084" w:rsidP="00C00EF7">
      <w:pPr>
        <w:pStyle w:val="Sinespaciado"/>
        <w:jc w:val="both"/>
        <w:rPr>
          <w:i/>
          <w:sz w:val="22"/>
        </w:rPr>
      </w:pPr>
      <w:bookmarkStart w:id="295" w:name="_Toc4508517"/>
      <w:r w:rsidRPr="00C00EF7">
        <w:rPr>
          <w:i/>
          <w:sz w:val="22"/>
        </w:rPr>
        <w:t>PLAN PARCIAL TRIÁNGULO DE FENICIA</w:t>
      </w:r>
      <w:bookmarkEnd w:id="295"/>
    </w:p>
    <w:p w:rsidR="002518D1" w:rsidRPr="00C00EF7" w:rsidRDefault="002518D1" w:rsidP="00C00EF7">
      <w:pPr>
        <w:pStyle w:val="Sinespaciado"/>
        <w:jc w:val="both"/>
        <w:rPr>
          <w:sz w:val="22"/>
        </w:rPr>
      </w:pPr>
      <w:r w:rsidRPr="00C00EF7">
        <w:rPr>
          <w:sz w:val="22"/>
        </w:rPr>
        <w:t>Durante el I trimestre del 2019 se continúan realizando los comités del Acuerdo Fenicia contando con la participación del DADEP para mantener al tanto a todas las entidades de los avances en la gestión predial. Así mismo, el DADEP realiza la exposición de motivos y el Proyecto Decreto para el aporte de los predios fiscales a la OFB. Dicho documento se encuentra en Secretaria de Gobierno y se espera su pronta expedición.</w:t>
      </w:r>
    </w:p>
    <w:p w:rsidR="002518D1" w:rsidRPr="00C00EF7" w:rsidRDefault="002518D1" w:rsidP="00C00EF7">
      <w:pPr>
        <w:pStyle w:val="Sinespaciado"/>
        <w:jc w:val="both"/>
        <w:rPr>
          <w:sz w:val="22"/>
        </w:rPr>
      </w:pPr>
    </w:p>
    <w:p w:rsidR="002518D1" w:rsidRPr="00C00EF7" w:rsidRDefault="002518D1" w:rsidP="00C00EF7">
      <w:pPr>
        <w:pStyle w:val="Sinespaciado"/>
        <w:jc w:val="both"/>
        <w:rPr>
          <w:sz w:val="22"/>
        </w:rPr>
      </w:pPr>
      <w:r w:rsidRPr="00C00EF7">
        <w:rPr>
          <w:sz w:val="22"/>
        </w:rPr>
        <w:t>La OFB adelanta la minuta para aportar el Teatro Cuba al fideicomiso. A su vez, estudia la ruta para realizar el traslado de los predios fiscales aportados por el DADEP al Fideicomiso Triangulo de Fenicia, una vez estos estén a su nombre.</w:t>
      </w:r>
    </w:p>
    <w:p w:rsidR="002518D1" w:rsidRPr="00C00EF7" w:rsidRDefault="002518D1" w:rsidP="00C00EF7">
      <w:pPr>
        <w:pStyle w:val="Sinespaciado"/>
        <w:jc w:val="both"/>
        <w:rPr>
          <w:sz w:val="22"/>
        </w:rPr>
      </w:pPr>
    </w:p>
    <w:p w:rsidR="002518D1" w:rsidRPr="00C00EF7" w:rsidRDefault="002518D1" w:rsidP="00C00EF7">
      <w:pPr>
        <w:pStyle w:val="Sinespaciado"/>
        <w:jc w:val="both"/>
        <w:rPr>
          <w:sz w:val="22"/>
        </w:rPr>
      </w:pPr>
      <w:r w:rsidRPr="00C00EF7">
        <w:rPr>
          <w:sz w:val="22"/>
        </w:rPr>
        <w:t>Por otra parte, dada la importancia y relevancia para el desarrollo del proyecto de la Sede OFB, se adelantan las gestiones para vincular a la OFB y al DADEP al Acuerdo de Intenciones, actualmente conformado por la ERU la SCRD y el FIDEICOMISO Triangulo de Fenicia.</w:t>
      </w:r>
    </w:p>
    <w:p w:rsidR="002518D1" w:rsidRPr="00C00EF7" w:rsidRDefault="002518D1" w:rsidP="00C00EF7">
      <w:pPr>
        <w:pStyle w:val="Sinespaciado"/>
        <w:jc w:val="both"/>
        <w:rPr>
          <w:sz w:val="22"/>
        </w:rPr>
      </w:pPr>
    </w:p>
    <w:p w:rsidR="002518D1" w:rsidRPr="00C00EF7" w:rsidRDefault="002518D1" w:rsidP="00C00EF7">
      <w:pPr>
        <w:pStyle w:val="Sinespaciado"/>
        <w:jc w:val="both"/>
        <w:rPr>
          <w:sz w:val="22"/>
        </w:rPr>
      </w:pPr>
      <w:r w:rsidRPr="00C00EF7">
        <w:rPr>
          <w:sz w:val="22"/>
        </w:rPr>
        <w:t xml:space="preserve">En otros temas, el promotor de Progresa Fenicia adelantó la convocatoria para seleccionar el desarrollador del proyecto Plan Parcial Triángulo de Fenicia. Se reciben 3 propuestas de constructoras y se estudia la </w:t>
      </w:r>
      <w:r w:rsidR="000B36FE" w:rsidRPr="00C00EF7">
        <w:rPr>
          <w:sz w:val="22"/>
        </w:rPr>
        <w:t>más</w:t>
      </w:r>
      <w:r w:rsidRPr="00C00EF7">
        <w:rPr>
          <w:sz w:val="22"/>
        </w:rPr>
        <w:t xml:space="preserve"> favorable para el proyecto. Así miso, el promotor envía las invitaciones y se abre la convocatoria para la propuesta de diseño del equipamiento de la Sede de la Orquesta Filarmónica de Bogotá.</w:t>
      </w:r>
    </w:p>
    <w:p w:rsidR="002518D1" w:rsidRPr="00C00EF7" w:rsidRDefault="002518D1" w:rsidP="00C00EF7">
      <w:pPr>
        <w:pStyle w:val="Sinespaciado"/>
        <w:jc w:val="both"/>
        <w:rPr>
          <w:sz w:val="22"/>
        </w:rPr>
      </w:pPr>
    </w:p>
    <w:p w:rsidR="002518D1" w:rsidRPr="00C00EF7" w:rsidRDefault="002518D1" w:rsidP="00C00EF7">
      <w:pPr>
        <w:pStyle w:val="Sinespaciado"/>
        <w:jc w:val="both"/>
        <w:rPr>
          <w:sz w:val="22"/>
        </w:rPr>
      </w:pPr>
      <w:r w:rsidRPr="00C00EF7">
        <w:rPr>
          <w:sz w:val="22"/>
        </w:rPr>
        <w:t xml:space="preserve">En cuanto al plan de gestión social, el documento fue consolidado y circulado entre las familias involucradas. Se adelanta el cronograma y plan de acciones para el traslado de los propietarios y ocupantes. </w:t>
      </w:r>
    </w:p>
    <w:p w:rsidR="00C64084" w:rsidRPr="00C00EF7" w:rsidRDefault="00C64084" w:rsidP="00C00EF7">
      <w:pPr>
        <w:pStyle w:val="Sinespaciado"/>
        <w:jc w:val="both"/>
        <w:rPr>
          <w:sz w:val="22"/>
        </w:rPr>
      </w:pPr>
    </w:p>
    <w:p w:rsidR="00C64084" w:rsidRPr="00C00EF7" w:rsidRDefault="00C64084" w:rsidP="00C00EF7">
      <w:pPr>
        <w:pStyle w:val="Sinespaciado"/>
        <w:jc w:val="both"/>
        <w:rPr>
          <w:i/>
          <w:sz w:val="22"/>
          <w:szCs w:val="22"/>
        </w:rPr>
      </w:pPr>
      <w:bookmarkStart w:id="296" w:name="_Toc4508518"/>
      <w:r w:rsidRPr="00C00EF7">
        <w:rPr>
          <w:i/>
          <w:sz w:val="22"/>
          <w:szCs w:val="22"/>
        </w:rPr>
        <w:t>CENTRO FELICIDAD COMETAS</w:t>
      </w:r>
      <w:bookmarkEnd w:id="296"/>
    </w:p>
    <w:p w:rsidR="000B36FE" w:rsidRPr="00C00EF7" w:rsidRDefault="000B36FE" w:rsidP="00C00EF7">
      <w:pPr>
        <w:pStyle w:val="Sinespaciado"/>
        <w:jc w:val="both"/>
        <w:rPr>
          <w:sz w:val="22"/>
          <w:szCs w:val="22"/>
        </w:rPr>
      </w:pPr>
      <w:r w:rsidRPr="00C00EF7">
        <w:rPr>
          <w:sz w:val="22"/>
          <w:szCs w:val="22"/>
        </w:rPr>
        <w:t xml:space="preserve">Durante el I trimestre de 2019 se avanzó en la ejecución del contrato No. 221 de 2018 entre FONDECUN y UT Diseños 2018 que tiene por objeto la ejecución de “ESTUDIOS Y DISEÑOS ARQUITECTONICOS, DE INGENIERIA Y COMPLEMENTARIOS, DEL EQUIPAMIENTO CULTURAL UBICADO EN EL PARQUE EL INDIO, DE LA LOCALIDAD DE SUBA, EN LA CIUDAD DE BOGOTA”. Paralelamente se encuentra en ejecución el contrato No. 222 de 2018 entre FONDECUN y Consorcio Interdesarrollo quienes adelantan la interventoría técnica, administrativa y de control presupuestal a la ejecución de los estudios y diseños del CEFE. </w:t>
      </w:r>
    </w:p>
    <w:p w:rsidR="000B36FE" w:rsidRPr="00C00EF7" w:rsidRDefault="000B36FE" w:rsidP="00C00EF7">
      <w:pPr>
        <w:pStyle w:val="Sinespaciado"/>
        <w:jc w:val="both"/>
        <w:rPr>
          <w:sz w:val="22"/>
          <w:szCs w:val="22"/>
        </w:rPr>
      </w:pPr>
    </w:p>
    <w:p w:rsidR="000B36FE" w:rsidRPr="00C00EF7" w:rsidRDefault="000B36FE" w:rsidP="00C00EF7">
      <w:pPr>
        <w:pStyle w:val="Sinespaciado"/>
        <w:jc w:val="both"/>
        <w:rPr>
          <w:sz w:val="22"/>
          <w:szCs w:val="22"/>
        </w:rPr>
      </w:pPr>
      <w:r w:rsidRPr="00C00EF7">
        <w:rPr>
          <w:sz w:val="22"/>
          <w:szCs w:val="22"/>
        </w:rPr>
        <w:lastRenderedPageBreak/>
        <w:t xml:space="preserve">Durante el I trimestre se expidieron los avales de interventoría sobre los componentes de: Topografía, Arquitectura, Bioclimático, Estudio de Suelos, Eléctrico, Hidrosanitario, Ambiental, Presupuesto y Estructural del modulo Cultural 1. De esta manera el componente de diseños se encuentra a nivel de Proyecto, a la espera de los comentarios que se generen desde curaduría y que podrán requerir ajustes puntuales. El proyecto con todos sus componentes y avales fue radicado en el mes de marzo en el Instituto de Recreación y Deporte IDRD, entidad que tendrá a cargo la licitación para la construcción del equipamiento. Durante este trimestre se adelantaron jornadas de participación con la comunidad en el sector de Lindaraja y de Suba Rincón, donde se realizó presentación de los avances en el desarrollo del proyecto y se resolvieron dudas sobre tiempos de ejecución y diseños, </w:t>
      </w:r>
      <w:r w:rsidR="00C00EF7">
        <w:rPr>
          <w:sz w:val="22"/>
          <w:szCs w:val="22"/>
        </w:rPr>
        <w:t>así mismo</w:t>
      </w:r>
      <w:r w:rsidRPr="00C00EF7">
        <w:rPr>
          <w:sz w:val="22"/>
          <w:szCs w:val="22"/>
        </w:rPr>
        <w:t xml:space="preserve"> se llevaron a cabo dos jornadas de socializacion de los proyectos del Parque Metropolitano y CEFE Las Cometas. </w:t>
      </w:r>
    </w:p>
    <w:p w:rsidR="000B36FE" w:rsidRPr="00C00EF7" w:rsidRDefault="000B36FE" w:rsidP="00C00EF7">
      <w:pPr>
        <w:pStyle w:val="Sinespaciado"/>
        <w:jc w:val="both"/>
        <w:rPr>
          <w:sz w:val="22"/>
          <w:szCs w:val="22"/>
        </w:rPr>
      </w:pPr>
    </w:p>
    <w:p w:rsidR="000B36FE" w:rsidRPr="00C00EF7" w:rsidRDefault="000B36FE" w:rsidP="00C00EF7">
      <w:pPr>
        <w:pStyle w:val="Sinespaciado"/>
        <w:jc w:val="both"/>
        <w:rPr>
          <w:sz w:val="22"/>
          <w:szCs w:val="22"/>
        </w:rPr>
      </w:pPr>
      <w:r w:rsidRPr="00C00EF7">
        <w:rPr>
          <w:sz w:val="22"/>
          <w:szCs w:val="22"/>
        </w:rPr>
        <w:t>El Proyecto se encutra en proceso de revisión en la curaduría Urbana N</w:t>
      </w:r>
      <w:r w:rsidR="00C00EF7">
        <w:rPr>
          <w:sz w:val="22"/>
          <w:szCs w:val="22"/>
        </w:rPr>
        <w:t>o</w:t>
      </w:r>
      <w:r w:rsidRPr="00C00EF7">
        <w:rPr>
          <w:sz w:val="22"/>
          <w:szCs w:val="22"/>
        </w:rPr>
        <w:t xml:space="preserve">. 5, se han sostenido diferentes mesas de trabajo con los especialistas de la curaduría y de la </w:t>
      </w:r>
      <w:r w:rsidR="00C00EF7" w:rsidRPr="00C00EF7">
        <w:rPr>
          <w:sz w:val="22"/>
          <w:szCs w:val="22"/>
        </w:rPr>
        <w:t>consultoría que</w:t>
      </w:r>
      <w:r w:rsidRPr="00C00EF7">
        <w:rPr>
          <w:sz w:val="22"/>
          <w:szCs w:val="22"/>
        </w:rPr>
        <w:t xml:space="preserve"> </w:t>
      </w:r>
      <w:r w:rsidR="00C00EF7" w:rsidRPr="00C00EF7">
        <w:rPr>
          <w:sz w:val="22"/>
          <w:szCs w:val="22"/>
        </w:rPr>
        <w:t>ejecuta estudio</w:t>
      </w:r>
      <w:r w:rsidR="00C00EF7">
        <w:rPr>
          <w:sz w:val="22"/>
          <w:szCs w:val="22"/>
        </w:rPr>
        <w:t>s</w:t>
      </w:r>
      <w:r w:rsidRPr="00C00EF7">
        <w:rPr>
          <w:sz w:val="22"/>
          <w:szCs w:val="22"/>
        </w:rPr>
        <w:t xml:space="preserve"> y diseños del CEFE con el fin de aclarar inquietudes sobe los componentes jurídico, estructural y arquitectónico, se espera contar con viavilidad del proyecto en el mes de abril.</w:t>
      </w:r>
    </w:p>
    <w:p w:rsidR="00C64084" w:rsidRPr="00C00EF7" w:rsidRDefault="00C64084" w:rsidP="00C00EF7">
      <w:pPr>
        <w:pStyle w:val="Sinespaciado"/>
        <w:jc w:val="both"/>
        <w:rPr>
          <w:sz w:val="22"/>
        </w:rPr>
      </w:pPr>
    </w:p>
    <w:p w:rsidR="00C64084" w:rsidRPr="00C00EF7" w:rsidRDefault="00C64084" w:rsidP="00C00EF7">
      <w:pPr>
        <w:pStyle w:val="Sinespaciado"/>
        <w:jc w:val="both"/>
        <w:rPr>
          <w:i/>
          <w:sz w:val="22"/>
        </w:rPr>
      </w:pPr>
      <w:bookmarkStart w:id="297" w:name="_Toc4508519"/>
      <w:r w:rsidRPr="00C00EF7">
        <w:rPr>
          <w:i/>
          <w:sz w:val="22"/>
        </w:rPr>
        <w:t>TRANSMICABLE CIUDAD BOLÍVAR</w:t>
      </w:r>
      <w:bookmarkEnd w:id="297"/>
    </w:p>
    <w:p w:rsidR="00C00EF7" w:rsidRDefault="00C00EF7" w:rsidP="00C00EF7">
      <w:pPr>
        <w:pStyle w:val="Sinespaciado"/>
        <w:jc w:val="both"/>
        <w:rPr>
          <w:b/>
          <w:i/>
          <w:sz w:val="22"/>
        </w:rPr>
      </w:pPr>
    </w:p>
    <w:p w:rsidR="00F67AAB" w:rsidRPr="00C00EF7" w:rsidRDefault="00F67AAB" w:rsidP="00C00EF7">
      <w:pPr>
        <w:pStyle w:val="Sinespaciado"/>
        <w:jc w:val="both"/>
        <w:rPr>
          <w:b/>
          <w:i/>
          <w:sz w:val="22"/>
        </w:rPr>
      </w:pPr>
      <w:r w:rsidRPr="00C00EF7">
        <w:rPr>
          <w:b/>
          <w:i/>
          <w:sz w:val="22"/>
        </w:rPr>
        <w:t xml:space="preserve">PILONA 10 </w:t>
      </w:r>
    </w:p>
    <w:p w:rsidR="000B36FE" w:rsidRPr="00C00EF7" w:rsidRDefault="000B36FE" w:rsidP="00C00EF7">
      <w:pPr>
        <w:pStyle w:val="Sinespaciado"/>
        <w:jc w:val="both"/>
        <w:rPr>
          <w:sz w:val="22"/>
        </w:rPr>
      </w:pPr>
      <w:r w:rsidRPr="00C00EF7">
        <w:rPr>
          <w:sz w:val="22"/>
        </w:rPr>
        <w:t xml:space="preserve">Durante el I trimestre del 2019, se </w:t>
      </w:r>
      <w:r w:rsidR="00F67AAB" w:rsidRPr="00C00EF7">
        <w:rPr>
          <w:sz w:val="22"/>
        </w:rPr>
        <w:t>dio</w:t>
      </w:r>
      <w:r w:rsidRPr="00C00EF7">
        <w:rPr>
          <w:sz w:val="22"/>
        </w:rPr>
        <w:t xml:space="preserve"> por terminada y aprobada la consultoría e interventoría de los diseños técnicos complementarios para el proyecto Pilona 10. </w:t>
      </w:r>
    </w:p>
    <w:p w:rsidR="00F67AAB" w:rsidRPr="00C00EF7" w:rsidRDefault="00F67AAB" w:rsidP="00C00EF7">
      <w:pPr>
        <w:pStyle w:val="Sinespaciado"/>
        <w:jc w:val="both"/>
        <w:rPr>
          <w:sz w:val="22"/>
        </w:rPr>
      </w:pPr>
    </w:p>
    <w:p w:rsidR="000B36FE" w:rsidRPr="00C00EF7" w:rsidRDefault="000B36FE" w:rsidP="00C00EF7">
      <w:pPr>
        <w:pStyle w:val="Sinespaciado"/>
        <w:jc w:val="both"/>
        <w:rPr>
          <w:sz w:val="22"/>
        </w:rPr>
      </w:pPr>
      <w:r w:rsidRPr="00C00EF7">
        <w:rPr>
          <w:sz w:val="22"/>
        </w:rPr>
        <w:t>Así mismo, el día 13 de marzo, la curaduría 5 expide la licencia de construcción ejecutoriada del proyecto Pilona 10 con Expediente # 18-5-1206 y acto administrativo # 11001-5-19-0201. En la actualidad se avanza en la radicación ante bomberos, las empresas de energía y acueducto para contar con la aprobación e instalación de servicios públicos.</w:t>
      </w:r>
    </w:p>
    <w:p w:rsidR="000B36FE" w:rsidRPr="00C00EF7" w:rsidRDefault="000B36FE" w:rsidP="00C00EF7">
      <w:pPr>
        <w:pStyle w:val="Sinespaciado"/>
        <w:jc w:val="both"/>
        <w:rPr>
          <w:sz w:val="22"/>
        </w:rPr>
      </w:pPr>
    </w:p>
    <w:p w:rsidR="000B36FE" w:rsidRPr="00C00EF7" w:rsidRDefault="000B36FE" w:rsidP="00C00EF7">
      <w:pPr>
        <w:pStyle w:val="Sinespaciado"/>
        <w:jc w:val="both"/>
        <w:rPr>
          <w:sz w:val="22"/>
        </w:rPr>
      </w:pPr>
      <w:r w:rsidRPr="00C00EF7">
        <w:rPr>
          <w:sz w:val="22"/>
        </w:rPr>
        <w:t>Por otra parte, se entrega la documentación, diseños arquitectónicos, diseños técnicos y presupuesto de dicho proyecto a Findeter con el fin de adelantar los procesos de licitación para construcción. Así mismo se adelantan mesas de trabajo con IDARTES, quien será el operador del equipamiento cultural, con el fin de identificar los requerimientos de dotación necesarios para la puesta en funcionamiento del programa CREA.</w:t>
      </w:r>
    </w:p>
    <w:p w:rsidR="00C64084" w:rsidRDefault="00C64084" w:rsidP="00C64084">
      <w:pPr>
        <w:pStyle w:val="Sinespaciado"/>
        <w:ind w:left="720"/>
        <w:jc w:val="both"/>
        <w:rPr>
          <w:sz w:val="22"/>
          <w:szCs w:val="22"/>
        </w:rPr>
      </w:pPr>
    </w:p>
    <w:p w:rsidR="000B36FE" w:rsidRPr="00C00EF7" w:rsidRDefault="000B36FE" w:rsidP="0045028D">
      <w:pPr>
        <w:pStyle w:val="Sinespaciado"/>
        <w:jc w:val="center"/>
        <w:rPr>
          <w:sz w:val="22"/>
        </w:rPr>
      </w:pPr>
      <w:r w:rsidRPr="00C00EF7">
        <w:rPr>
          <w:noProof/>
          <w:sz w:val="22"/>
          <w:lang w:eastAsia="es-ES"/>
        </w:rPr>
        <w:lastRenderedPageBreak/>
        <w:drawing>
          <wp:inline distT="0" distB="0" distL="0" distR="0" wp14:anchorId="731EBD1C" wp14:editId="7D49CFFB">
            <wp:extent cx="5353050" cy="2776623"/>
            <wp:effectExtent l="0" t="0" r="0"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57219" cy="2778785"/>
                    </a:xfrm>
                    <a:prstGeom prst="rect">
                      <a:avLst/>
                    </a:prstGeom>
                    <a:noFill/>
                    <a:ln>
                      <a:noFill/>
                    </a:ln>
                  </pic:spPr>
                </pic:pic>
              </a:graphicData>
            </a:graphic>
          </wp:inline>
        </w:drawing>
      </w:r>
    </w:p>
    <w:p w:rsidR="000B36FE" w:rsidRPr="00C00EF7" w:rsidRDefault="000B36FE" w:rsidP="00C00EF7">
      <w:pPr>
        <w:pStyle w:val="Sinespaciado"/>
        <w:jc w:val="both"/>
        <w:rPr>
          <w:sz w:val="22"/>
        </w:rPr>
      </w:pPr>
    </w:p>
    <w:p w:rsidR="00F67AAB" w:rsidRPr="00C00EF7" w:rsidRDefault="00F67AAB" w:rsidP="00C00EF7">
      <w:pPr>
        <w:pStyle w:val="Sinespaciado"/>
        <w:jc w:val="both"/>
        <w:rPr>
          <w:b/>
          <w:i/>
          <w:sz w:val="22"/>
        </w:rPr>
      </w:pPr>
      <w:r w:rsidRPr="00C00EF7">
        <w:rPr>
          <w:b/>
          <w:i/>
          <w:sz w:val="22"/>
        </w:rPr>
        <w:t>PILONA 20</w:t>
      </w:r>
    </w:p>
    <w:p w:rsidR="00F67AAB" w:rsidRDefault="00F67AAB" w:rsidP="00C00EF7">
      <w:pPr>
        <w:pStyle w:val="Sinespaciado"/>
        <w:jc w:val="both"/>
        <w:rPr>
          <w:sz w:val="22"/>
        </w:rPr>
      </w:pPr>
      <w:r w:rsidRPr="00C00EF7">
        <w:rPr>
          <w:sz w:val="22"/>
        </w:rPr>
        <w:t xml:space="preserve">Durante el I trimestre del 2019, se dio por terminada y aprobada la consultoría e interventoría de los diseños técnicos complementarios para el proyecto Pilona 20. </w:t>
      </w:r>
    </w:p>
    <w:p w:rsidR="0045028D" w:rsidRPr="00C00EF7" w:rsidRDefault="0045028D" w:rsidP="00C00EF7">
      <w:pPr>
        <w:pStyle w:val="Sinespaciado"/>
        <w:jc w:val="both"/>
        <w:rPr>
          <w:sz w:val="22"/>
        </w:rPr>
      </w:pPr>
    </w:p>
    <w:p w:rsidR="00F67AAB" w:rsidRPr="00C00EF7" w:rsidRDefault="00F67AAB" w:rsidP="00C00EF7">
      <w:pPr>
        <w:pStyle w:val="Sinespaciado"/>
        <w:jc w:val="both"/>
        <w:rPr>
          <w:sz w:val="22"/>
        </w:rPr>
      </w:pPr>
      <w:r w:rsidRPr="00C00EF7">
        <w:rPr>
          <w:sz w:val="22"/>
        </w:rPr>
        <w:t>Así mismo, el día 21 de marzo, la curaduría 4 expide la licencia de construcción ejecutoriada del proyecto Pilona 20 con Expediente # 18-4-2180 y acto administrativo # 11001-4-19-0781n la actualidad se avanza en la radicación ante bomberos, las empresas de energía y acueducto para contar con la aprobación e instalación de servicios públicos.</w:t>
      </w:r>
    </w:p>
    <w:p w:rsidR="00F67AAB" w:rsidRPr="00C00EF7" w:rsidRDefault="00F67AAB" w:rsidP="00C00EF7">
      <w:pPr>
        <w:pStyle w:val="Sinespaciado"/>
        <w:jc w:val="both"/>
        <w:rPr>
          <w:sz w:val="22"/>
        </w:rPr>
      </w:pPr>
    </w:p>
    <w:p w:rsidR="00F67AAB" w:rsidRPr="00C00EF7" w:rsidRDefault="00F67AAB" w:rsidP="00C00EF7">
      <w:pPr>
        <w:pStyle w:val="Sinespaciado"/>
        <w:jc w:val="both"/>
        <w:rPr>
          <w:sz w:val="22"/>
        </w:rPr>
      </w:pPr>
      <w:r w:rsidRPr="00C00EF7">
        <w:rPr>
          <w:sz w:val="22"/>
        </w:rPr>
        <w:t>Por otra parte, se entrega la documentación, diseños arquitectónicos, diseños técnicos y presupuesto de dicho proyecto a Findeter con el fin de adelantar los procesos de licitación para construcción. Así mismo se adelantan mesas de trabajo con IDARTES, quien será el operador del equipamiento cultural, con el fin de identificar los requerimientos de dotación necesarios para la puesta en funcionamiento del programa CREA.</w:t>
      </w:r>
    </w:p>
    <w:p w:rsidR="000B36FE" w:rsidRPr="00C00EF7" w:rsidRDefault="000B36FE" w:rsidP="00C00EF7">
      <w:pPr>
        <w:pStyle w:val="Sinespaciado"/>
        <w:jc w:val="both"/>
        <w:rPr>
          <w:sz w:val="22"/>
        </w:rPr>
      </w:pPr>
    </w:p>
    <w:p w:rsidR="000B36FE" w:rsidRDefault="00F67AAB" w:rsidP="00F67AAB">
      <w:pPr>
        <w:pStyle w:val="Sinespaciado"/>
        <w:ind w:left="720"/>
        <w:jc w:val="center"/>
        <w:rPr>
          <w:sz w:val="22"/>
          <w:szCs w:val="22"/>
        </w:rPr>
      </w:pPr>
      <w:r>
        <w:rPr>
          <w:rFonts w:ascii="Arial Narrow" w:hAnsi="Arial Narrow"/>
          <w:noProof/>
          <w:sz w:val="22"/>
          <w:szCs w:val="22"/>
          <w:lang w:eastAsia="es-ES"/>
        </w:rPr>
        <w:lastRenderedPageBreak/>
        <w:drawing>
          <wp:inline distT="0" distB="0" distL="0" distR="0" wp14:anchorId="4E9F9FE4" wp14:editId="5CC5C531">
            <wp:extent cx="5067300" cy="25908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67300" cy="2590800"/>
                    </a:xfrm>
                    <a:prstGeom prst="rect">
                      <a:avLst/>
                    </a:prstGeom>
                    <a:noFill/>
                    <a:ln>
                      <a:noFill/>
                    </a:ln>
                  </pic:spPr>
                </pic:pic>
              </a:graphicData>
            </a:graphic>
          </wp:inline>
        </w:drawing>
      </w:r>
    </w:p>
    <w:p w:rsidR="000B36FE" w:rsidRPr="0045028D" w:rsidRDefault="000B36FE" w:rsidP="0045028D">
      <w:pPr>
        <w:pStyle w:val="Sinespaciado"/>
        <w:jc w:val="both"/>
        <w:rPr>
          <w:sz w:val="22"/>
        </w:rPr>
      </w:pPr>
    </w:p>
    <w:p w:rsidR="00F67AAB" w:rsidRPr="0045028D" w:rsidRDefault="00F67AAB" w:rsidP="0045028D">
      <w:pPr>
        <w:pStyle w:val="Sinespaciado"/>
        <w:jc w:val="both"/>
        <w:rPr>
          <w:b/>
          <w:i/>
          <w:sz w:val="22"/>
        </w:rPr>
      </w:pPr>
      <w:r w:rsidRPr="0045028D">
        <w:rPr>
          <w:b/>
          <w:i/>
          <w:sz w:val="22"/>
        </w:rPr>
        <w:t xml:space="preserve">PILONA MIRADOR </w:t>
      </w:r>
    </w:p>
    <w:p w:rsidR="00F67AAB" w:rsidRPr="0045028D" w:rsidRDefault="00F67AAB" w:rsidP="0045028D">
      <w:pPr>
        <w:pStyle w:val="Sinespaciado"/>
        <w:jc w:val="both"/>
        <w:rPr>
          <w:sz w:val="22"/>
        </w:rPr>
      </w:pPr>
      <w:r w:rsidRPr="0045028D">
        <w:rPr>
          <w:sz w:val="22"/>
        </w:rPr>
        <w:t xml:space="preserve">Durante el I trimestre de 2019, se da por terminada y aprobada la consultoría e interventoría de los diseños técnicos complementarios del proyecto. El 12 de febrero, la curaduría 4 expidió la licencia de construcción ejecutoriada para el proyecto con número de radicación 18-4-1963 con acto administrativo No: 11001-4-19-0226. </w:t>
      </w:r>
    </w:p>
    <w:p w:rsidR="00F67AAB" w:rsidRPr="0045028D" w:rsidRDefault="00F67AAB" w:rsidP="0045028D">
      <w:pPr>
        <w:pStyle w:val="Sinespaciado"/>
        <w:jc w:val="both"/>
        <w:rPr>
          <w:sz w:val="22"/>
        </w:rPr>
      </w:pPr>
    </w:p>
    <w:p w:rsidR="00F67AAB" w:rsidRPr="0045028D" w:rsidRDefault="00F67AAB" w:rsidP="0045028D">
      <w:pPr>
        <w:pStyle w:val="Sinespaciado"/>
        <w:jc w:val="both"/>
        <w:rPr>
          <w:sz w:val="22"/>
        </w:rPr>
      </w:pPr>
      <w:r w:rsidRPr="0045028D">
        <w:rPr>
          <w:sz w:val="22"/>
        </w:rPr>
        <w:t>En el periodo, se avanza en la radicación ante las empresas de energía y acueducto para contar con la aprobación e instalación de servicios públicos, así como la radicación ante bomberos.</w:t>
      </w:r>
    </w:p>
    <w:p w:rsidR="00F67AAB" w:rsidRPr="0045028D" w:rsidRDefault="00F67AAB" w:rsidP="0045028D">
      <w:pPr>
        <w:pStyle w:val="Sinespaciado"/>
        <w:jc w:val="both"/>
        <w:rPr>
          <w:sz w:val="22"/>
        </w:rPr>
      </w:pPr>
      <w:r w:rsidRPr="0045028D">
        <w:rPr>
          <w:sz w:val="22"/>
        </w:rPr>
        <w:t xml:space="preserve">Así mismo se realizó la entrega de la documentación, diseños arquitectónicos, diseños técnicos y presupuesto del proyecto a Findeter con el fin de adelantar los procesos de licitación para construcción. </w:t>
      </w:r>
    </w:p>
    <w:p w:rsidR="00F67AAB" w:rsidRPr="0045028D" w:rsidRDefault="00F67AAB" w:rsidP="0045028D">
      <w:pPr>
        <w:pStyle w:val="Sinespaciado"/>
        <w:jc w:val="both"/>
        <w:rPr>
          <w:sz w:val="22"/>
        </w:rPr>
      </w:pPr>
    </w:p>
    <w:p w:rsidR="00F67AAB" w:rsidRPr="0045028D" w:rsidRDefault="00F67AAB" w:rsidP="0045028D">
      <w:pPr>
        <w:pStyle w:val="Sinespaciado"/>
        <w:jc w:val="both"/>
        <w:rPr>
          <w:color w:val="4472C4" w:themeColor="accent1"/>
          <w:sz w:val="22"/>
        </w:rPr>
      </w:pPr>
      <w:r w:rsidRPr="0045028D">
        <w:rPr>
          <w:sz w:val="22"/>
        </w:rPr>
        <w:t xml:space="preserve">Se llevan a cabo mesas de trabajo con los futuros operadores de los equipamientos (IDPC, Biblored e IDT) para identificar los requerimientos para la puesta en funcionamiento de los mismos. Así mismo se trabaja en la articulación de quienes están desarrollando el guion museográfico para el Museo de la ciudad auto construida con su futuro operador que será el IDPC. </w:t>
      </w:r>
    </w:p>
    <w:p w:rsidR="00F67AAB" w:rsidRPr="0045028D" w:rsidRDefault="00F67AAB" w:rsidP="0045028D">
      <w:pPr>
        <w:pStyle w:val="Sinespaciado"/>
        <w:jc w:val="both"/>
        <w:rPr>
          <w:sz w:val="22"/>
        </w:rPr>
      </w:pPr>
    </w:p>
    <w:p w:rsidR="000B36FE" w:rsidRDefault="00F67AAB" w:rsidP="00F67AAB">
      <w:pPr>
        <w:pStyle w:val="Sinespaciado"/>
        <w:ind w:left="720"/>
        <w:jc w:val="center"/>
        <w:rPr>
          <w:sz w:val="22"/>
          <w:szCs w:val="22"/>
        </w:rPr>
      </w:pPr>
      <w:r>
        <w:rPr>
          <w:rFonts w:ascii="Arial Narrow" w:hAnsi="Arial Narrow"/>
          <w:noProof/>
          <w:sz w:val="22"/>
          <w:szCs w:val="22"/>
          <w:lang w:eastAsia="es-ES"/>
        </w:rPr>
        <w:lastRenderedPageBreak/>
        <w:drawing>
          <wp:inline distT="0" distB="0" distL="0" distR="0" wp14:anchorId="2DBC14EF" wp14:editId="237BDD48">
            <wp:extent cx="5067300" cy="2543175"/>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67300" cy="2543175"/>
                    </a:xfrm>
                    <a:prstGeom prst="rect">
                      <a:avLst/>
                    </a:prstGeom>
                    <a:noFill/>
                    <a:ln>
                      <a:noFill/>
                    </a:ln>
                  </pic:spPr>
                </pic:pic>
              </a:graphicData>
            </a:graphic>
          </wp:inline>
        </w:drawing>
      </w:r>
    </w:p>
    <w:p w:rsidR="000B36FE" w:rsidRDefault="000B36FE" w:rsidP="00C64084">
      <w:pPr>
        <w:pStyle w:val="Sinespaciado"/>
        <w:ind w:left="720"/>
        <w:jc w:val="both"/>
        <w:rPr>
          <w:sz w:val="22"/>
          <w:szCs w:val="22"/>
        </w:rPr>
      </w:pPr>
    </w:p>
    <w:p w:rsidR="000B36FE" w:rsidRDefault="00F67AAB" w:rsidP="00F67AAB">
      <w:pPr>
        <w:pStyle w:val="Sinespaciado"/>
        <w:ind w:left="720"/>
        <w:jc w:val="center"/>
        <w:rPr>
          <w:sz w:val="22"/>
          <w:szCs w:val="22"/>
        </w:rPr>
      </w:pPr>
      <w:r>
        <w:rPr>
          <w:rFonts w:ascii="Arial Narrow" w:hAnsi="Arial Narrow"/>
          <w:noProof/>
          <w:sz w:val="22"/>
          <w:szCs w:val="22"/>
          <w:lang w:eastAsia="es-ES"/>
        </w:rPr>
        <w:drawing>
          <wp:inline distT="0" distB="0" distL="0" distR="0" wp14:anchorId="7F3C1E17" wp14:editId="405B5303">
            <wp:extent cx="4933950" cy="202882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33950" cy="2028825"/>
                    </a:xfrm>
                    <a:prstGeom prst="rect">
                      <a:avLst/>
                    </a:prstGeom>
                    <a:noFill/>
                    <a:ln>
                      <a:noFill/>
                    </a:ln>
                  </pic:spPr>
                </pic:pic>
              </a:graphicData>
            </a:graphic>
          </wp:inline>
        </w:drawing>
      </w:r>
    </w:p>
    <w:p w:rsidR="000B36FE" w:rsidRDefault="000B36FE" w:rsidP="00C64084">
      <w:pPr>
        <w:pStyle w:val="Sinespaciado"/>
        <w:ind w:left="720"/>
        <w:jc w:val="both"/>
        <w:rPr>
          <w:sz w:val="22"/>
          <w:szCs w:val="22"/>
        </w:rPr>
      </w:pPr>
    </w:p>
    <w:p w:rsidR="000B36FE" w:rsidRPr="0045028D" w:rsidRDefault="000B36FE" w:rsidP="0045028D">
      <w:pPr>
        <w:pStyle w:val="Sinespaciado"/>
        <w:jc w:val="both"/>
        <w:rPr>
          <w:sz w:val="22"/>
        </w:rPr>
      </w:pPr>
    </w:p>
    <w:p w:rsidR="00C64084" w:rsidRPr="0045028D" w:rsidRDefault="00C64084" w:rsidP="0045028D">
      <w:pPr>
        <w:pStyle w:val="Sinespaciado"/>
        <w:jc w:val="both"/>
        <w:rPr>
          <w:i/>
          <w:sz w:val="22"/>
        </w:rPr>
      </w:pPr>
      <w:bookmarkStart w:id="298" w:name="_Toc4508520"/>
      <w:r w:rsidRPr="0045028D">
        <w:rPr>
          <w:i/>
          <w:sz w:val="22"/>
        </w:rPr>
        <w:t>FONDECUN - CONVENIO No. 239 DE 2017</w:t>
      </w:r>
      <w:bookmarkEnd w:id="298"/>
    </w:p>
    <w:p w:rsidR="00F67AAB" w:rsidRPr="0045028D" w:rsidRDefault="00F67AAB" w:rsidP="0045028D">
      <w:pPr>
        <w:pStyle w:val="Sinespaciado"/>
        <w:jc w:val="both"/>
        <w:rPr>
          <w:sz w:val="22"/>
        </w:rPr>
      </w:pPr>
      <w:r w:rsidRPr="0045028D">
        <w:rPr>
          <w:sz w:val="22"/>
        </w:rPr>
        <w:t xml:space="preserve">Durante el I trimestre la consultoría de los equipamientos culturales de Ciudad Bolívar (Mirador, Pilona 10 y Pilona 20), entregó a </w:t>
      </w:r>
      <w:proofErr w:type="spellStart"/>
      <w:r w:rsidRPr="0045028D">
        <w:rPr>
          <w:sz w:val="22"/>
        </w:rPr>
        <w:t>Fondecún</w:t>
      </w:r>
      <w:proofErr w:type="spellEnd"/>
      <w:r w:rsidRPr="0045028D">
        <w:rPr>
          <w:sz w:val="22"/>
        </w:rPr>
        <w:t xml:space="preserve"> los diseños técnicos definitivos, avalados por la interventoría, insumo necesario para continuar con la construcción de estas infraestructuras. A su vez se otorgaron las licencias de construcción ejecutoriadas para estos equipamientos como se menciona al detalle en el presente informe para cada proyecto y está en proceso el trámite de la aprobación de los proyectos finales en las empresas prestadoras de servicios públicos.</w:t>
      </w:r>
    </w:p>
    <w:p w:rsidR="00F67AAB" w:rsidRPr="0045028D" w:rsidRDefault="00F67AAB" w:rsidP="0045028D">
      <w:pPr>
        <w:pStyle w:val="Sinespaciado"/>
        <w:jc w:val="both"/>
        <w:rPr>
          <w:sz w:val="22"/>
        </w:rPr>
      </w:pPr>
    </w:p>
    <w:p w:rsidR="00F67AAB" w:rsidRPr="0045028D" w:rsidRDefault="00F67AAB" w:rsidP="0045028D">
      <w:pPr>
        <w:pStyle w:val="Sinespaciado"/>
        <w:jc w:val="both"/>
        <w:rPr>
          <w:sz w:val="22"/>
        </w:rPr>
      </w:pPr>
      <w:r w:rsidRPr="0045028D">
        <w:rPr>
          <w:sz w:val="22"/>
        </w:rPr>
        <w:t xml:space="preserve">Al igual, para el CEFE Las Cometas, la consultoría entregó los diseños arquitectónicos y técnicos definitivos, avalados por la interventoría, a la fecha está en proceso los avales de algunos edificios </w:t>
      </w:r>
      <w:r w:rsidRPr="0045028D">
        <w:rPr>
          <w:sz w:val="22"/>
        </w:rPr>
        <w:lastRenderedPageBreak/>
        <w:t>en temas estructurales. Con respecto a la licencia de construcción está en el proceso del trámite de la misma ante la Curaduría No. 5.</w:t>
      </w:r>
    </w:p>
    <w:p w:rsidR="00F67AAB" w:rsidRPr="0045028D" w:rsidRDefault="00F67AAB" w:rsidP="0045028D">
      <w:pPr>
        <w:pStyle w:val="Sinespaciado"/>
        <w:jc w:val="both"/>
        <w:rPr>
          <w:sz w:val="22"/>
        </w:rPr>
      </w:pPr>
    </w:p>
    <w:p w:rsidR="00F67AAB" w:rsidRDefault="00F67AAB" w:rsidP="0045028D">
      <w:pPr>
        <w:pStyle w:val="Sinespaciado"/>
        <w:jc w:val="both"/>
        <w:rPr>
          <w:sz w:val="22"/>
        </w:rPr>
      </w:pPr>
      <w:r w:rsidRPr="0045028D">
        <w:rPr>
          <w:sz w:val="22"/>
        </w:rPr>
        <w:t>Con el objeto de obtener un guion o proyección museográfica como insumo para el desarrollo de la museografía del museo de la ciudad autoconstruida que quedará ubicado en una de las infraestructuras de Mirador del Paraíso en Ciudad Bolívar, se realizó una investigación que comprende aspectos como: política nacional e internacional, territorio nacional, demografía e ideas urbanas y arquitectónicas que soporten el contexto histórico que apoya la cartografía urbana producto de la investigación. Los cuatro componentes que se profundizaron en la investigación son: Los pobladores, la casa (arquitectura, hábitat), la tierra (urbanismo, servicios) y el contexto social, cultural y político.</w:t>
      </w:r>
    </w:p>
    <w:p w:rsidR="00EC1BA6" w:rsidRPr="00EC1BA6" w:rsidRDefault="00EC1BA6" w:rsidP="00EC1BA6">
      <w:pPr>
        <w:pStyle w:val="Sinespaciado"/>
        <w:jc w:val="both"/>
        <w:rPr>
          <w:sz w:val="22"/>
        </w:rPr>
      </w:pPr>
    </w:p>
    <w:p w:rsidR="00C64084" w:rsidRPr="00EC1BA6" w:rsidRDefault="00C64084" w:rsidP="00EC1BA6">
      <w:pPr>
        <w:pStyle w:val="Sinespaciado"/>
        <w:jc w:val="both"/>
        <w:rPr>
          <w:i/>
          <w:sz w:val="22"/>
          <w:szCs w:val="22"/>
        </w:rPr>
      </w:pPr>
      <w:bookmarkStart w:id="299" w:name="_Toc4508522"/>
      <w:r w:rsidRPr="00EC1BA6">
        <w:rPr>
          <w:i/>
          <w:sz w:val="22"/>
          <w:szCs w:val="22"/>
        </w:rPr>
        <w:t>BIBLIOTECAS PÚBLICAS</w:t>
      </w:r>
      <w:bookmarkEnd w:id="299"/>
    </w:p>
    <w:p w:rsidR="00351BAB" w:rsidRPr="00EC1BA6" w:rsidRDefault="00351BAB" w:rsidP="00EC1BA6">
      <w:pPr>
        <w:pStyle w:val="Sinespaciado"/>
        <w:jc w:val="both"/>
        <w:rPr>
          <w:sz w:val="22"/>
          <w:szCs w:val="22"/>
        </w:rPr>
      </w:pPr>
      <w:r w:rsidRPr="00EC1BA6">
        <w:rPr>
          <w:sz w:val="22"/>
          <w:szCs w:val="22"/>
        </w:rPr>
        <w:t xml:space="preserve">Se sigue prestando acompañamiento técnico en la ejecución de proyectos de plantas físicas a la Dirección de bibliotecas en convenio con </w:t>
      </w:r>
      <w:proofErr w:type="spellStart"/>
      <w:r w:rsidRPr="00EC1BA6">
        <w:rPr>
          <w:sz w:val="22"/>
          <w:szCs w:val="22"/>
        </w:rPr>
        <w:t>bibliored</w:t>
      </w:r>
      <w:proofErr w:type="spellEnd"/>
      <w:r w:rsidRPr="00EC1BA6">
        <w:rPr>
          <w:sz w:val="22"/>
          <w:szCs w:val="22"/>
        </w:rPr>
        <w:t xml:space="preserve"> y se asistiendo a los comités y mesas técnicas. </w:t>
      </w:r>
    </w:p>
    <w:p w:rsidR="00C64084" w:rsidRPr="00EC1BA6" w:rsidRDefault="00C64084" w:rsidP="00EC1BA6">
      <w:pPr>
        <w:pStyle w:val="Sinespaciado"/>
        <w:jc w:val="both"/>
        <w:rPr>
          <w:sz w:val="22"/>
          <w:szCs w:val="22"/>
        </w:rPr>
      </w:pPr>
    </w:p>
    <w:p w:rsidR="00C64084" w:rsidRPr="00EC1BA6" w:rsidRDefault="00C64084" w:rsidP="00EC1BA6">
      <w:pPr>
        <w:pStyle w:val="Sinespaciado"/>
        <w:jc w:val="both"/>
        <w:rPr>
          <w:i/>
          <w:sz w:val="22"/>
          <w:szCs w:val="22"/>
        </w:rPr>
      </w:pPr>
      <w:bookmarkStart w:id="300" w:name="_Toc4508523"/>
      <w:r w:rsidRPr="00EC1BA6">
        <w:rPr>
          <w:i/>
          <w:sz w:val="22"/>
          <w:szCs w:val="22"/>
        </w:rPr>
        <w:t>ESTRUCTURAS MÓVILES</w:t>
      </w:r>
      <w:bookmarkEnd w:id="300"/>
    </w:p>
    <w:p w:rsidR="00351BAB" w:rsidRPr="00EC1BA6" w:rsidRDefault="00351BAB" w:rsidP="00EC1BA6">
      <w:pPr>
        <w:pStyle w:val="Sinespaciado"/>
        <w:jc w:val="both"/>
        <w:rPr>
          <w:sz w:val="22"/>
          <w:szCs w:val="22"/>
        </w:rPr>
      </w:pPr>
      <w:r w:rsidRPr="00EC1BA6">
        <w:rPr>
          <w:sz w:val="22"/>
          <w:szCs w:val="22"/>
        </w:rPr>
        <w:t xml:space="preserve">Desde la subdirección de infraestructura </w:t>
      </w:r>
      <w:r w:rsidR="00EC1BA6">
        <w:rPr>
          <w:sz w:val="22"/>
          <w:szCs w:val="22"/>
        </w:rPr>
        <w:t xml:space="preserve">de la SCRD se </w:t>
      </w:r>
      <w:r w:rsidRPr="00EC1BA6">
        <w:rPr>
          <w:sz w:val="22"/>
          <w:szCs w:val="22"/>
        </w:rPr>
        <w:t xml:space="preserve">ha brindado apoyo técnico en </w:t>
      </w:r>
      <w:r w:rsidR="00EC1BA6" w:rsidRPr="00EC1BA6">
        <w:rPr>
          <w:sz w:val="22"/>
          <w:szCs w:val="22"/>
        </w:rPr>
        <w:t>el proceso</w:t>
      </w:r>
      <w:r w:rsidRPr="00EC1BA6">
        <w:rPr>
          <w:sz w:val="22"/>
          <w:szCs w:val="22"/>
        </w:rPr>
        <w:t xml:space="preserve"> de diseño de las estructuras móviles que </w:t>
      </w:r>
      <w:r w:rsidR="00EC1BA6" w:rsidRPr="00EC1BA6">
        <w:rPr>
          <w:sz w:val="22"/>
          <w:szCs w:val="22"/>
        </w:rPr>
        <w:t>se ha</w:t>
      </w:r>
      <w:r w:rsidRPr="00EC1BA6">
        <w:rPr>
          <w:sz w:val="22"/>
          <w:szCs w:val="22"/>
        </w:rPr>
        <w:t xml:space="preserve"> desarrollado durante el primer trimestre de 2019 recogiendo los aportes de las comunidades y otros actores involucrados. Este proceso permitirá entregar a estos 4 territorios (Usme, Ciudad Bolívar, Usaquén y Santa Fe) y a la ciudad, unos dispositivos de activación cultural de espacio público con un alto grado de apropiación por parte de las comunidades. En resumen, los MUT se encuentran en un 80% de su proceso, en la etapa de anteproyecto. </w:t>
      </w:r>
    </w:p>
    <w:p w:rsidR="000A2850" w:rsidRPr="00EC1BA6" w:rsidRDefault="000A2850" w:rsidP="00EC1BA6">
      <w:pPr>
        <w:pStyle w:val="Sinespaciado"/>
        <w:jc w:val="both"/>
        <w:rPr>
          <w:sz w:val="22"/>
          <w:szCs w:val="22"/>
        </w:rPr>
      </w:pPr>
    </w:p>
    <w:p w:rsidR="00351BAB" w:rsidRPr="00EC1BA6" w:rsidRDefault="00351BAB" w:rsidP="00EC1BA6">
      <w:pPr>
        <w:pStyle w:val="Sinespaciado"/>
        <w:jc w:val="both"/>
        <w:rPr>
          <w:sz w:val="22"/>
          <w:szCs w:val="22"/>
        </w:rPr>
      </w:pPr>
      <w:r w:rsidRPr="00EC1BA6">
        <w:rPr>
          <w:sz w:val="22"/>
          <w:szCs w:val="22"/>
        </w:rPr>
        <w:t xml:space="preserve">A nivel específico, se han realizado en promedio 3 actividades de diseño participativo por cada territorio, así como igual número de jornadas de retroalimentación. En cada una de estas se han identificado de 5 a 8 actividades distintas que podrían llevarse en estos mobiliarios, lo que ha tenido injerencia sobre los diseños de cada una de estas. Del mismo modo, han existido mesas de diseño y comités técnicos al interior de las entidades involucradas en el convenio, lo que se ha reflejado en reuniones y asesorías técnicas con más de 6 proveedores distintos para los diversos materiales de estos MUT. Asimismo, se hicieron visitas y reuniones con los distintos actores que tienen funciones sobre los espacios donde irían los MUT en estos territorios, especialmente con el IDRD. </w:t>
      </w:r>
    </w:p>
    <w:p w:rsidR="000A2850" w:rsidRPr="00EC1BA6" w:rsidRDefault="000A2850" w:rsidP="00EC1BA6">
      <w:pPr>
        <w:pStyle w:val="Sinespaciado"/>
        <w:jc w:val="both"/>
        <w:rPr>
          <w:sz w:val="22"/>
          <w:szCs w:val="22"/>
        </w:rPr>
      </w:pPr>
    </w:p>
    <w:p w:rsidR="00351BAB" w:rsidRPr="00EC1BA6" w:rsidRDefault="00351BAB" w:rsidP="00EC1BA6">
      <w:pPr>
        <w:pStyle w:val="Sinespaciado"/>
        <w:jc w:val="both"/>
        <w:rPr>
          <w:sz w:val="22"/>
          <w:szCs w:val="22"/>
        </w:rPr>
      </w:pPr>
      <w:r w:rsidRPr="00EC1BA6">
        <w:rPr>
          <w:sz w:val="22"/>
          <w:szCs w:val="22"/>
        </w:rPr>
        <w:t>Todo lo anterior permitió realizar los desarrollos técnicos con los siguientes objetivos: 1. La definición de sistemas constructivos, ensamblaje y montaje en campo de los mobiliarios, 2. Definición de especificaciones técnicas para cotización y contratación del MUT, 3. Actualización y ajuste final de diseños según los cálculos de cargas de los módulos y estructuras, 4. Producción de 10 planos generales y de detalle necesarios para la comprensión técnica del proyecto.</w:t>
      </w:r>
    </w:p>
    <w:p w:rsidR="00351BAB" w:rsidRPr="00EC1BA6" w:rsidRDefault="00351BAB" w:rsidP="00EC1BA6">
      <w:pPr>
        <w:pStyle w:val="Sinespaciado"/>
        <w:jc w:val="both"/>
        <w:rPr>
          <w:sz w:val="22"/>
        </w:rPr>
      </w:pPr>
    </w:p>
    <w:p w:rsidR="00683920" w:rsidRPr="00EC1BA6" w:rsidRDefault="00683920" w:rsidP="00EC1BA6">
      <w:pPr>
        <w:pStyle w:val="Sinespaciado"/>
        <w:jc w:val="both"/>
        <w:rPr>
          <w:i/>
          <w:kern w:val="2"/>
          <w:sz w:val="22"/>
          <w:szCs w:val="22"/>
        </w:rPr>
      </w:pPr>
      <w:r w:rsidRPr="00EC1BA6">
        <w:rPr>
          <w:i/>
          <w:sz w:val="22"/>
          <w:szCs w:val="22"/>
        </w:rPr>
        <w:t>FINDETER - CONTRATO INTERADMINISTRATIVO No. 249 DE 2018</w:t>
      </w:r>
    </w:p>
    <w:p w:rsidR="00683920" w:rsidRPr="00EC1BA6" w:rsidRDefault="00683920" w:rsidP="00EC1BA6">
      <w:pPr>
        <w:pStyle w:val="Sinespaciado"/>
        <w:jc w:val="both"/>
        <w:rPr>
          <w:sz w:val="22"/>
          <w:szCs w:val="22"/>
        </w:rPr>
      </w:pPr>
      <w:r w:rsidRPr="00EC1BA6">
        <w:rPr>
          <w:sz w:val="22"/>
          <w:szCs w:val="22"/>
        </w:rPr>
        <w:t xml:space="preserve">La SCRD entregó a Findeter los diseños arquitectónicos y técnicos finales al igual que los </w:t>
      </w:r>
      <w:r w:rsidRPr="00EC1BA6">
        <w:rPr>
          <w:sz w:val="22"/>
          <w:szCs w:val="22"/>
        </w:rPr>
        <w:lastRenderedPageBreak/>
        <w:t>presupuestos de cada uno de los equipamientos culturales a construir en Ciudad Bolívar (Mirador, Pilona 10 y Pilona 20),  esta información fue evaluada por Findeter al igual que la información jurídica de cada uno de los predios; complementando lo anterior realizaron visitas iniciales de  reconocimiento de los lotes y sus infraestructuras vecinas, logrando de esta manera tener  los insumos necesarios para la elaboración de los estudios previos requeridos para las convocatorias de obra e interventoría de estos equipamientos, que se tiene planeado apertura el siguiente trimestre.</w:t>
      </w:r>
    </w:p>
    <w:p w:rsidR="00683920" w:rsidRPr="00EC1BA6" w:rsidRDefault="00683920" w:rsidP="00EC1BA6">
      <w:pPr>
        <w:pStyle w:val="Sinespaciado"/>
        <w:jc w:val="both"/>
        <w:rPr>
          <w:sz w:val="22"/>
          <w:szCs w:val="22"/>
        </w:rPr>
      </w:pPr>
    </w:p>
    <w:p w:rsidR="00C64084" w:rsidRPr="00EC1BA6" w:rsidRDefault="00683920" w:rsidP="00EC1BA6">
      <w:pPr>
        <w:pStyle w:val="Sinespaciado"/>
        <w:jc w:val="both"/>
        <w:rPr>
          <w:sz w:val="22"/>
          <w:szCs w:val="22"/>
        </w:rPr>
      </w:pPr>
      <w:r w:rsidRPr="00EC1BA6">
        <w:rPr>
          <w:sz w:val="22"/>
          <w:szCs w:val="22"/>
        </w:rPr>
        <w:t>A su vez, se entregó la información técnica requerida por esta entidad del Teatro El Ensueño, la cual está en proceso de evaluación, con el fin de hacer lo estudios de mercado y convocatorias requeridas para la puesta en funcionamiento del mismo.</w:t>
      </w:r>
    </w:p>
    <w:p w:rsidR="00C64084" w:rsidRPr="00EC1BA6" w:rsidRDefault="00C64084" w:rsidP="00EC1BA6">
      <w:pPr>
        <w:pStyle w:val="Sinespaciado"/>
        <w:jc w:val="both"/>
        <w:rPr>
          <w:sz w:val="22"/>
          <w:szCs w:val="22"/>
        </w:rPr>
      </w:pPr>
    </w:p>
    <w:bookmarkEnd w:id="290"/>
    <w:p w:rsidR="0007386A" w:rsidRPr="00EC1BA6" w:rsidRDefault="00EC1BA6" w:rsidP="00EC1BA6">
      <w:pPr>
        <w:pStyle w:val="Sinespaciado"/>
        <w:jc w:val="both"/>
        <w:rPr>
          <w:b/>
          <w:bCs/>
          <w:i/>
          <w:sz w:val="22"/>
          <w:szCs w:val="22"/>
        </w:rPr>
      </w:pPr>
      <w:r w:rsidRPr="00EC1BA6">
        <w:rPr>
          <w:b/>
          <w:bCs/>
          <w:i/>
          <w:sz w:val="22"/>
          <w:szCs w:val="22"/>
        </w:rPr>
        <w:t xml:space="preserve">4.2 </w:t>
      </w:r>
      <w:r w:rsidR="0007386A" w:rsidRPr="00EC1BA6">
        <w:rPr>
          <w:b/>
          <w:bCs/>
          <w:i/>
          <w:sz w:val="22"/>
          <w:szCs w:val="22"/>
        </w:rPr>
        <w:t>Retrasos y soluciones de la meta del proyecto</w:t>
      </w:r>
      <w:r w:rsidR="0007386A" w:rsidRPr="00EC1BA6">
        <w:rPr>
          <w:b/>
          <w:bCs/>
          <w:i/>
          <w:sz w:val="22"/>
          <w:szCs w:val="22"/>
        </w:rPr>
        <w:tab/>
      </w:r>
      <w:r w:rsidR="0007386A" w:rsidRPr="00EC1BA6">
        <w:rPr>
          <w:b/>
          <w:bCs/>
          <w:i/>
          <w:sz w:val="22"/>
          <w:szCs w:val="22"/>
        </w:rPr>
        <w:tab/>
      </w:r>
      <w:r w:rsidR="0007386A" w:rsidRPr="00EC1BA6">
        <w:rPr>
          <w:b/>
          <w:bCs/>
          <w:i/>
          <w:sz w:val="22"/>
          <w:szCs w:val="22"/>
        </w:rPr>
        <w:tab/>
      </w:r>
      <w:r w:rsidR="0007386A" w:rsidRPr="00EC1BA6">
        <w:rPr>
          <w:b/>
          <w:bCs/>
          <w:i/>
          <w:sz w:val="22"/>
          <w:szCs w:val="22"/>
        </w:rPr>
        <w:tab/>
      </w:r>
      <w:r w:rsidR="0007386A" w:rsidRPr="00EC1BA6">
        <w:rPr>
          <w:b/>
          <w:bCs/>
          <w:i/>
          <w:sz w:val="22"/>
          <w:szCs w:val="22"/>
        </w:rPr>
        <w:tab/>
      </w:r>
      <w:r w:rsidR="0007386A" w:rsidRPr="00EC1BA6">
        <w:rPr>
          <w:b/>
          <w:bCs/>
          <w:i/>
          <w:sz w:val="22"/>
          <w:szCs w:val="22"/>
        </w:rPr>
        <w:tab/>
        <w:t xml:space="preserve">     </w:t>
      </w: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r w:rsidRPr="00023C7C">
        <w:rPr>
          <w:sz w:val="22"/>
          <w:szCs w:val="22"/>
        </w:rPr>
        <w:t>No se presentan retrasos que afecten el cumplimiento de la Meta</w:t>
      </w:r>
    </w:p>
    <w:p w:rsidR="007F76D7" w:rsidRPr="00023C7C" w:rsidRDefault="007F76D7">
      <w:pPr>
        <w:pStyle w:val="Sinespaciado"/>
        <w:jc w:val="both"/>
        <w:rPr>
          <w:sz w:val="22"/>
          <w:szCs w:val="22"/>
        </w:rPr>
      </w:pPr>
    </w:p>
    <w:p w:rsidR="0007386A" w:rsidRPr="00EC1BA6" w:rsidRDefault="00EC1BA6" w:rsidP="00EC1BA6">
      <w:pPr>
        <w:pStyle w:val="Sinespaciado"/>
        <w:jc w:val="both"/>
        <w:rPr>
          <w:b/>
          <w:bCs/>
          <w:i/>
          <w:sz w:val="22"/>
          <w:szCs w:val="22"/>
        </w:rPr>
      </w:pPr>
      <w:r w:rsidRPr="00EC1BA6">
        <w:rPr>
          <w:b/>
          <w:bCs/>
          <w:i/>
          <w:sz w:val="22"/>
          <w:szCs w:val="22"/>
        </w:rPr>
        <w:t xml:space="preserve">4.3 </w:t>
      </w:r>
      <w:r w:rsidR="0007386A" w:rsidRPr="00EC1BA6">
        <w:rPr>
          <w:b/>
          <w:bCs/>
          <w:i/>
          <w:sz w:val="22"/>
          <w:szCs w:val="22"/>
        </w:rPr>
        <w:t>Beneficios de ciudad</w:t>
      </w:r>
      <w:r w:rsidR="0007386A" w:rsidRPr="00EC1BA6">
        <w:rPr>
          <w:b/>
          <w:bCs/>
          <w:i/>
          <w:sz w:val="22"/>
          <w:szCs w:val="22"/>
        </w:rPr>
        <w:tab/>
      </w:r>
      <w:r w:rsidR="0007386A" w:rsidRPr="00EC1BA6">
        <w:rPr>
          <w:b/>
          <w:bCs/>
          <w:i/>
          <w:sz w:val="22"/>
          <w:szCs w:val="22"/>
        </w:rPr>
        <w:tab/>
      </w:r>
      <w:r w:rsidR="0007386A" w:rsidRPr="00EC1BA6">
        <w:rPr>
          <w:b/>
          <w:bCs/>
          <w:i/>
          <w:sz w:val="22"/>
          <w:szCs w:val="22"/>
        </w:rPr>
        <w:tab/>
      </w:r>
      <w:r w:rsidR="0007386A" w:rsidRPr="00EC1BA6">
        <w:rPr>
          <w:b/>
          <w:bCs/>
          <w:i/>
          <w:sz w:val="22"/>
          <w:szCs w:val="22"/>
        </w:rPr>
        <w:tab/>
      </w:r>
      <w:r w:rsidR="0007386A" w:rsidRPr="00EC1BA6">
        <w:rPr>
          <w:b/>
          <w:bCs/>
          <w:i/>
          <w:sz w:val="22"/>
          <w:szCs w:val="22"/>
        </w:rPr>
        <w:tab/>
      </w:r>
      <w:r w:rsidR="0007386A" w:rsidRPr="00EC1BA6">
        <w:rPr>
          <w:b/>
          <w:bCs/>
          <w:i/>
          <w:sz w:val="22"/>
          <w:szCs w:val="22"/>
        </w:rPr>
        <w:tab/>
      </w:r>
      <w:r w:rsidR="0007386A" w:rsidRPr="00EC1BA6">
        <w:rPr>
          <w:b/>
          <w:bCs/>
          <w:i/>
          <w:sz w:val="22"/>
          <w:szCs w:val="22"/>
        </w:rPr>
        <w:tab/>
      </w:r>
      <w:r w:rsidR="0007386A" w:rsidRPr="00EC1BA6">
        <w:rPr>
          <w:b/>
          <w:bCs/>
          <w:i/>
          <w:sz w:val="22"/>
          <w:szCs w:val="22"/>
        </w:rPr>
        <w:tab/>
      </w:r>
      <w:r w:rsidR="0007386A" w:rsidRPr="00EC1BA6">
        <w:rPr>
          <w:b/>
          <w:bCs/>
          <w:i/>
          <w:sz w:val="22"/>
          <w:szCs w:val="22"/>
        </w:rPr>
        <w:tab/>
      </w:r>
      <w:r w:rsidR="0007386A" w:rsidRPr="00EC1BA6">
        <w:rPr>
          <w:b/>
          <w:bCs/>
          <w:i/>
          <w:sz w:val="22"/>
          <w:szCs w:val="22"/>
        </w:rPr>
        <w:tab/>
        <w:t xml:space="preserve">       </w:t>
      </w: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r w:rsidRPr="00023C7C">
        <w:rPr>
          <w:sz w:val="22"/>
          <w:szCs w:val="22"/>
        </w:rPr>
        <w:t>Fortalecer la infraestructura cultural de la ciudad, con el fin de circular las prácticas artísticas y avanzar en el objetivo de que Bogotá tenga escenarios habilitados y aptos para desarrollo de espectáculos con calidad y prácticas culturales, que garanticen, la democratización y acceso de la cultura a todos los ciudadanos y diversas poblaciones, así como su disfrute.</w:t>
      </w:r>
    </w:p>
    <w:p w:rsidR="0007386A" w:rsidRPr="00023C7C" w:rsidRDefault="0007386A">
      <w:pPr>
        <w:pStyle w:val="Sinespaciado"/>
        <w:jc w:val="both"/>
        <w:rPr>
          <w:sz w:val="22"/>
          <w:szCs w:val="22"/>
        </w:rPr>
      </w:pPr>
    </w:p>
    <w:p w:rsidR="0007386A" w:rsidRPr="00EC1BA6" w:rsidRDefault="00EC1BA6" w:rsidP="00EC1BA6">
      <w:pPr>
        <w:pStyle w:val="Sinespaciado"/>
        <w:jc w:val="both"/>
        <w:rPr>
          <w:b/>
          <w:bCs/>
          <w:i/>
          <w:sz w:val="22"/>
          <w:szCs w:val="22"/>
        </w:rPr>
      </w:pPr>
      <w:r w:rsidRPr="00EC1BA6">
        <w:rPr>
          <w:b/>
          <w:bCs/>
          <w:i/>
          <w:sz w:val="22"/>
          <w:szCs w:val="22"/>
        </w:rPr>
        <w:t xml:space="preserve">4.4 </w:t>
      </w:r>
      <w:r w:rsidR="0007386A" w:rsidRPr="00EC1BA6">
        <w:rPr>
          <w:b/>
          <w:bCs/>
          <w:i/>
          <w:sz w:val="22"/>
          <w:szCs w:val="22"/>
        </w:rPr>
        <w:t>Enfoque Diferencial y Poblacional</w:t>
      </w:r>
      <w:r w:rsidR="0007386A" w:rsidRPr="00EC1BA6">
        <w:rPr>
          <w:b/>
          <w:bCs/>
          <w:i/>
          <w:sz w:val="22"/>
          <w:szCs w:val="22"/>
        </w:rPr>
        <w:tab/>
      </w:r>
      <w:r w:rsidR="0007386A" w:rsidRPr="00EC1BA6">
        <w:rPr>
          <w:b/>
          <w:bCs/>
          <w:i/>
          <w:sz w:val="22"/>
          <w:szCs w:val="22"/>
        </w:rPr>
        <w:tab/>
      </w:r>
      <w:r w:rsidR="0007386A" w:rsidRPr="00EC1BA6">
        <w:rPr>
          <w:b/>
          <w:bCs/>
          <w:i/>
          <w:sz w:val="22"/>
          <w:szCs w:val="22"/>
        </w:rPr>
        <w:tab/>
      </w:r>
      <w:r w:rsidR="0007386A" w:rsidRPr="00EC1BA6">
        <w:rPr>
          <w:b/>
          <w:bCs/>
          <w:i/>
          <w:sz w:val="22"/>
          <w:szCs w:val="22"/>
        </w:rPr>
        <w:tab/>
      </w:r>
      <w:r w:rsidR="0007386A" w:rsidRPr="00EC1BA6">
        <w:rPr>
          <w:b/>
          <w:bCs/>
          <w:i/>
          <w:sz w:val="22"/>
          <w:szCs w:val="22"/>
        </w:rPr>
        <w:tab/>
      </w:r>
      <w:r w:rsidR="0007386A" w:rsidRPr="00EC1BA6">
        <w:rPr>
          <w:b/>
          <w:bCs/>
          <w:i/>
          <w:sz w:val="22"/>
          <w:szCs w:val="22"/>
        </w:rPr>
        <w:tab/>
      </w:r>
      <w:r w:rsidR="0007386A" w:rsidRPr="00EC1BA6">
        <w:rPr>
          <w:b/>
          <w:bCs/>
          <w:i/>
          <w:sz w:val="22"/>
          <w:szCs w:val="22"/>
        </w:rPr>
        <w:tab/>
      </w:r>
      <w:r w:rsidR="0007386A" w:rsidRPr="00EC1BA6">
        <w:rPr>
          <w:b/>
          <w:bCs/>
          <w:i/>
          <w:sz w:val="22"/>
          <w:szCs w:val="22"/>
        </w:rPr>
        <w:tab/>
        <w:t xml:space="preserve">       </w:t>
      </w:r>
    </w:p>
    <w:p w:rsidR="0007386A" w:rsidRPr="00023C7C" w:rsidRDefault="0007386A">
      <w:pPr>
        <w:pStyle w:val="Sinespaciado"/>
        <w:jc w:val="both"/>
        <w:rPr>
          <w:sz w:val="22"/>
          <w:szCs w:val="22"/>
        </w:rPr>
      </w:pPr>
    </w:p>
    <w:p w:rsidR="00C16097" w:rsidRPr="00023C7C" w:rsidRDefault="00C16097" w:rsidP="00C16097">
      <w:pPr>
        <w:pStyle w:val="Sinespaciado"/>
        <w:jc w:val="both"/>
        <w:rPr>
          <w:sz w:val="22"/>
          <w:szCs w:val="22"/>
        </w:rPr>
      </w:pPr>
      <w:r w:rsidRPr="00023C7C">
        <w:rPr>
          <w:sz w:val="22"/>
          <w:szCs w:val="22"/>
        </w:rPr>
        <w:t>Desde la Subdirección de Infraestructura Cultural de la Secretaría de Cultura, Recreación y Deporte</w:t>
      </w:r>
      <w:r w:rsidR="0007483C" w:rsidRPr="00023C7C">
        <w:rPr>
          <w:sz w:val="22"/>
          <w:szCs w:val="22"/>
        </w:rPr>
        <w:t>,</w:t>
      </w:r>
      <w:r w:rsidRPr="00023C7C">
        <w:rPr>
          <w:sz w:val="22"/>
          <w:szCs w:val="22"/>
        </w:rPr>
        <w:t xml:space="preserve"> se apuesta por generar espacios de participación e inclusión en cada uno de los proyectos de infraestructura cultural, por lo cual, se ha construido una metodología participativa a desarrollar en cada uno de los contextos donde se instauran los equipamientos culturales que se le entregarán a la ciudad. </w:t>
      </w:r>
    </w:p>
    <w:p w:rsidR="00762B1B" w:rsidRPr="00023C7C" w:rsidRDefault="00762B1B" w:rsidP="00C16097">
      <w:pPr>
        <w:pStyle w:val="Sinespaciado"/>
        <w:jc w:val="both"/>
        <w:rPr>
          <w:sz w:val="22"/>
          <w:szCs w:val="22"/>
        </w:rPr>
      </w:pPr>
    </w:p>
    <w:p w:rsidR="00C16097" w:rsidRPr="00023C7C" w:rsidRDefault="00C16097" w:rsidP="00C16097">
      <w:pPr>
        <w:pStyle w:val="Sinespaciado"/>
        <w:jc w:val="both"/>
        <w:rPr>
          <w:sz w:val="22"/>
          <w:szCs w:val="22"/>
        </w:rPr>
      </w:pPr>
      <w:r w:rsidRPr="00023C7C">
        <w:rPr>
          <w:sz w:val="22"/>
          <w:szCs w:val="22"/>
        </w:rPr>
        <w:t xml:space="preserve">Las metodologías de cada proyecto apuntan a la generación de identidad, apropiación, construcción de tejido y sostenibilidad social, </w:t>
      </w:r>
      <w:r w:rsidR="0007483C" w:rsidRPr="00023C7C">
        <w:rPr>
          <w:sz w:val="22"/>
          <w:szCs w:val="22"/>
        </w:rPr>
        <w:t xml:space="preserve">que se </w:t>
      </w:r>
      <w:r w:rsidRPr="00023C7C">
        <w:rPr>
          <w:sz w:val="22"/>
          <w:szCs w:val="22"/>
        </w:rPr>
        <w:t>plantean desde las posturas de acción sin daño y</w:t>
      </w:r>
      <w:r w:rsidR="0007483C" w:rsidRPr="00023C7C">
        <w:rPr>
          <w:sz w:val="22"/>
          <w:szCs w:val="22"/>
        </w:rPr>
        <w:t xml:space="preserve"> con</w:t>
      </w:r>
      <w:r w:rsidRPr="00023C7C">
        <w:rPr>
          <w:sz w:val="22"/>
          <w:szCs w:val="22"/>
        </w:rPr>
        <w:t xml:space="preserve"> enfoque diferencial para lograr tener un impacto en las comunidades y adaptarse a las dinámicas de cada contexto. Es importante resaltar que los niveles de participación y los objetivos de cada metodología varían según las posibilidades y necesidades en cada uno de los casos. </w:t>
      </w:r>
    </w:p>
    <w:p w:rsidR="00C16097" w:rsidRPr="00023C7C" w:rsidRDefault="00C16097" w:rsidP="00C16097">
      <w:pPr>
        <w:pStyle w:val="Sinespaciado"/>
        <w:jc w:val="both"/>
        <w:rPr>
          <w:sz w:val="22"/>
          <w:szCs w:val="22"/>
        </w:rPr>
      </w:pPr>
    </w:p>
    <w:p w:rsidR="00C16097" w:rsidRPr="00023C7C" w:rsidRDefault="00C16097" w:rsidP="00C16097">
      <w:pPr>
        <w:pStyle w:val="Sinespaciado"/>
        <w:jc w:val="both"/>
        <w:rPr>
          <w:sz w:val="22"/>
          <w:szCs w:val="22"/>
        </w:rPr>
      </w:pPr>
      <w:r w:rsidRPr="00023C7C">
        <w:rPr>
          <w:sz w:val="22"/>
          <w:szCs w:val="22"/>
        </w:rPr>
        <w:t xml:space="preserve">La mayoría de las sesiones están acompañadas de un conjunto de actividades diversas, para que sean dinámicas y logren mantener la concentración de los y las participantes, las sesiones se componen de dinámicas de construcción de tejido, trabajo en equipo, resolución de problemáticas, ejercicios de reflexión, actividades individuales, grupales y círculos de cierre.  </w:t>
      </w:r>
    </w:p>
    <w:p w:rsidR="002D4366" w:rsidRDefault="002D4366" w:rsidP="002D4366">
      <w:pPr>
        <w:pStyle w:val="Sinespaciado"/>
        <w:jc w:val="both"/>
        <w:rPr>
          <w:sz w:val="22"/>
          <w:szCs w:val="22"/>
        </w:rPr>
      </w:pPr>
    </w:p>
    <w:p w:rsidR="0007386A" w:rsidRPr="002D4366" w:rsidRDefault="002D4366" w:rsidP="002D4366">
      <w:pPr>
        <w:pStyle w:val="Sinespaciado"/>
        <w:jc w:val="both"/>
        <w:rPr>
          <w:b/>
          <w:bCs/>
          <w:i/>
          <w:sz w:val="22"/>
          <w:szCs w:val="22"/>
        </w:rPr>
      </w:pPr>
      <w:r w:rsidRPr="002D4366">
        <w:rPr>
          <w:b/>
          <w:i/>
          <w:sz w:val="22"/>
          <w:szCs w:val="22"/>
        </w:rPr>
        <w:lastRenderedPageBreak/>
        <w:t xml:space="preserve">4.5 </w:t>
      </w:r>
      <w:r w:rsidR="0007386A" w:rsidRPr="002D4366">
        <w:rPr>
          <w:b/>
          <w:bCs/>
          <w:i/>
          <w:sz w:val="22"/>
          <w:szCs w:val="22"/>
        </w:rPr>
        <w:t>Enfoque Territorial</w:t>
      </w:r>
      <w:r w:rsidR="0007386A" w:rsidRPr="002D4366">
        <w:rPr>
          <w:b/>
          <w:bCs/>
          <w:i/>
          <w:sz w:val="22"/>
          <w:szCs w:val="22"/>
        </w:rPr>
        <w:tab/>
      </w:r>
      <w:r w:rsidR="0007386A" w:rsidRPr="002D4366">
        <w:rPr>
          <w:b/>
          <w:bCs/>
          <w:i/>
          <w:sz w:val="22"/>
          <w:szCs w:val="22"/>
        </w:rPr>
        <w:tab/>
      </w:r>
      <w:r w:rsidR="0007386A" w:rsidRPr="002D4366">
        <w:rPr>
          <w:b/>
          <w:bCs/>
          <w:i/>
          <w:sz w:val="22"/>
          <w:szCs w:val="22"/>
        </w:rPr>
        <w:tab/>
      </w:r>
      <w:r w:rsidR="0007386A" w:rsidRPr="002D4366">
        <w:rPr>
          <w:b/>
          <w:bCs/>
          <w:i/>
          <w:sz w:val="22"/>
          <w:szCs w:val="22"/>
        </w:rPr>
        <w:tab/>
      </w:r>
      <w:r w:rsidR="0007386A" w:rsidRPr="002D4366">
        <w:rPr>
          <w:b/>
          <w:bCs/>
          <w:i/>
          <w:sz w:val="22"/>
          <w:szCs w:val="22"/>
        </w:rPr>
        <w:tab/>
      </w:r>
      <w:r w:rsidR="0007386A" w:rsidRPr="002D4366">
        <w:rPr>
          <w:b/>
          <w:bCs/>
          <w:i/>
          <w:sz w:val="22"/>
          <w:szCs w:val="22"/>
        </w:rPr>
        <w:tab/>
      </w:r>
      <w:r w:rsidR="0007386A" w:rsidRPr="002D4366">
        <w:rPr>
          <w:b/>
          <w:bCs/>
          <w:i/>
          <w:sz w:val="22"/>
          <w:szCs w:val="22"/>
        </w:rPr>
        <w:tab/>
      </w:r>
      <w:r w:rsidR="0007386A" w:rsidRPr="002D4366">
        <w:rPr>
          <w:b/>
          <w:bCs/>
          <w:i/>
          <w:sz w:val="22"/>
          <w:szCs w:val="22"/>
        </w:rPr>
        <w:tab/>
      </w:r>
      <w:r w:rsidR="0007386A" w:rsidRPr="002D4366">
        <w:rPr>
          <w:b/>
          <w:bCs/>
          <w:i/>
          <w:sz w:val="22"/>
          <w:szCs w:val="22"/>
        </w:rPr>
        <w:tab/>
      </w:r>
      <w:r w:rsidR="0007386A" w:rsidRPr="002D4366">
        <w:rPr>
          <w:b/>
          <w:bCs/>
          <w:i/>
          <w:sz w:val="22"/>
          <w:szCs w:val="22"/>
        </w:rPr>
        <w:tab/>
        <w:t xml:space="preserve">      </w:t>
      </w:r>
    </w:p>
    <w:p w:rsidR="0007386A" w:rsidRPr="00023C7C" w:rsidRDefault="0007386A">
      <w:pPr>
        <w:pStyle w:val="Sinespaciado"/>
        <w:jc w:val="both"/>
        <w:rPr>
          <w:sz w:val="22"/>
          <w:szCs w:val="22"/>
        </w:rPr>
      </w:pPr>
    </w:p>
    <w:p w:rsidR="0007386A" w:rsidRPr="00023C7C" w:rsidRDefault="0007386A">
      <w:pPr>
        <w:pStyle w:val="Sinespaciado"/>
        <w:jc w:val="both"/>
        <w:rPr>
          <w:sz w:val="22"/>
          <w:szCs w:val="22"/>
        </w:rPr>
      </w:pPr>
      <w:r w:rsidRPr="00023C7C">
        <w:rPr>
          <w:sz w:val="22"/>
          <w:szCs w:val="22"/>
        </w:rPr>
        <w:t xml:space="preserve">Por la naturaleza del proyecto el beneficio aplica para todas las localidades del Distrito Capital, debido a que el Estado debe garantizar la accesibilidad y democratización de la infraestructura, así como de la oferta cultural de la ciudad y propender por mejorar el cubrimiento en la ciudad, es decir, que no aplica un reporte de enfoque territorial específico. </w:t>
      </w:r>
    </w:p>
    <w:p w:rsidR="0007386A" w:rsidRPr="00023C7C" w:rsidRDefault="0007386A">
      <w:pPr>
        <w:pStyle w:val="Sinespaciado"/>
        <w:jc w:val="both"/>
        <w:rPr>
          <w:sz w:val="22"/>
          <w:szCs w:val="22"/>
        </w:rPr>
      </w:pPr>
    </w:p>
    <w:p w:rsidR="008322FA" w:rsidRDefault="008322FA">
      <w:pPr>
        <w:pStyle w:val="Sinespaciado"/>
        <w:jc w:val="both"/>
        <w:rPr>
          <w:sz w:val="22"/>
          <w:szCs w:val="22"/>
        </w:rPr>
      </w:pPr>
    </w:p>
    <w:p w:rsidR="00CA208D" w:rsidRDefault="00CA208D">
      <w:pPr>
        <w:pStyle w:val="Sinespaciado"/>
        <w:jc w:val="both"/>
        <w:rPr>
          <w:sz w:val="22"/>
          <w:szCs w:val="22"/>
        </w:rPr>
      </w:pPr>
    </w:p>
    <w:tbl>
      <w:tblPr>
        <w:tblW w:w="9595" w:type="dxa"/>
        <w:tblInd w:w="100" w:type="dxa"/>
        <w:tblLayout w:type="fixed"/>
        <w:tblCellMar>
          <w:top w:w="55" w:type="dxa"/>
          <w:left w:w="55" w:type="dxa"/>
          <w:bottom w:w="55" w:type="dxa"/>
          <w:right w:w="55" w:type="dxa"/>
        </w:tblCellMar>
        <w:tblLook w:val="0000" w:firstRow="0" w:lastRow="0" w:firstColumn="0" w:lastColumn="0" w:noHBand="0" w:noVBand="0"/>
      </w:tblPr>
      <w:tblGrid>
        <w:gridCol w:w="675"/>
        <w:gridCol w:w="4905"/>
        <w:gridCol w:w="1755"/>
        <w:gridCol w:w="1245"/>
        <w:gridCol w:w="1015"/>
      </w:tblGrid>
      <w:tr w:rsidR="0096295D" w:rsidRPr="00023C7C" w:rsidTr="00BF5782">
        <w:tc>
          <w:tcPr>
            <w:tcW w:w="675" w:type="dxa"/>
            <w:tcBorders>
              <w:top w:val="single" w:sz="1" w:space="0" w:color="000000"/>
              <w:left w:val="single" w:sz="1" w:space="0" w:color="000000"/>
              <w:bottom w:val="single" w:sz="1" w:space="0" w:color="000000"/>
            </w:tcBorders>
            <w:shd w:val="clear" w:color="auto" w:fill="0099FF"/>
            <w:vAlign w:val="center"/>
          </w:tcPr>
          <w:p w:rsidR="0096295D" w:rsidRPr="00023C7C" w:rsidRDefault="0096295D" w:rsidP="00BF5782">
            <w:pPr>
              <w:pStyle w:val="Sinespaciado"/>
              <w:jc w:val="center"/>
              <w:rPr>
                <w:sz w:val="22"/>
                <w:szCs w:val="22"/>
              </w:rPr>
            </w:pPr>
            <w:r w:rsidRPr="00023C7C">
              <w:rPr>
                <w:b/>
                <w:bCs/>
                <w:sz w:val="22"/>
                <w:szCs w:val="22"/>
              </w:rPr>
              <w:t>Cód.</w:t>
            </w:r>
          </w:p>
          <w:p w:rsidR="0096295D" w:rsidRPr="00023C7C" w:rsidRDefault="0096295D" w:rsidP="00BF5782">
            <w:pPr>
              <w:pStyle w:val="Sinespaciado"/>
              <w:jc w:val="center"/>
              <w:rPr>
                <w:sz w:val="22"/>
                <w:szCs w:val="22"/>
              </w:rPr>
            </w:pPr>
            <w:r w:rsidRPr="00023C7C">
              <w:rPr>
                <w:b/>
                <w:bCs/>
                <w:sz w:val="22"/>
                <w:szCs w:val="22"/>
              </w:rPr>
              <w:t>Meta</w:t>
            </w:r>
          </w:p>
        </w:tc>
        <w:tc>
          <w:tcPr>
            <w:tcW w:w="4905" w:type="dxa"/>
            <w:tcBorders>
              <w:top w:val="single" w:sz="1" w:space="0" w:color="000000"/>
              <w:left w:val="single" w:sz="1" w:space="0" w:color="000000"/>
              <w:bottom w:val="single" w:sz="1" w:space="0" w:color="000000"/>
            </w:tcBorders>
            <w:shd w:val="clear" w:color="auto" w:fill="0099FF"/>
            <w:vAlign w:val="center"/>
          </w:tcPr>
          <w:p w:rsidR="0096295D" w:rsidRPr="00023C7C" w:rsidRDefault="0096295D" w:rsidP="00BF5782">
            <w:pPr>
              <w:pStyle w:val="Sinespaciado"/>
              <w:jc w:val="center"/>
              <w:rPr>
                <w:sz w:val="22"/>
                <w:szCs w:val="22"/>
              </w:rPr>
            </w:pPr>
            <w:r w:rsidRPr="00023C7C">
              <w:rPr>
                <w:b/>
                <w:bCs/>
                <w:sz w:val="22"/>
                <w:szCs w:val="22"/>
              </w:rPr>
              <w:t>Meta Proyecto</w:t>
            </w:r>
          </w:p>
        </w:tc>
        <w:tc>
          <w:tcPr>
            <w:tcW w:w="1755" w:type="dxa"/>
            <w:tcBorders>
              <w:top w:val="single" w:sz="1" w:space="0" w:color="000000"/>
              <w:left w:val="single" w:sz="1" w:space="0" w:color="000000"/>
              <w:bottom w:val="single" w:sz="1" w:space="0" w:color="000000"/>
            </w:tcBorders>
            <w:shd w:val="clear" w:color="auto" w:fill="0099FF"/>
            <w:vAlign w:val="center"/>
          </w:tcPr>
          <w:p w:rsidR="0096295D" w:rsidRPr="00023C7C" w:rsidRDefault="0096295D" w:rsidP="00BF5782">
            <w:pPr>
              <w:pStyle w:val="Sinespaciado"/>
              <w:jc w:val="center"/>
              <w:rPr>
                <w:sz w:val="22"/>
                <w:szCs w:val="22"/>
              </w:rPr>
            </w:pPr>
            <w:r w:rsidRPr="00023C7C">
              <w:rPr>
                <w:b/>
                <w:bCs/>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0099FF"/>
            <w:vAlign w:val="center"/>
          </w:tcPr>
          <w:p w:rsidR="0096295D" w:rsidRPr="00023C7C" w:rsidRDefault="0096295D" w:rsidP="00BF5782">
            <w:pPr>
              <w:pStyle w:val="Sinespaciado"/>
              <w:jc w:val="center"/>
              <w:rPr>
                <w:sz w:val="22"/>
                <w:szCs w:val="22"/>
              </w:rPr>
            </w:pPr>
            <w:r w:rsidRPr="00023C7C">
              <w:rPr>
                <w:b/>
                <w:bCs/>
                <w:sz w:val="22"/>
                <w:szCs w:val="22"/>
              </w:rPr>
              <w:t>Ejecución Vigencia</w:t>
            </w:r>
          </w:p>
        </w:tc>
        <w:tc>
          <w:tcPr>
            <w:tcW w:w="1015" w:type="dxa"/>
            <w:tcBorders>
              <w:top w:val="single" w:sz="1" w:space="0" w:color="000000"/>
              <w:left w:val="single" w:sz="1" w:space="0" w:color="000000"/>
              <w:bottom w:val="single" w:sz="1" w:space="0" w:color="000000"/>
              <w:right w:val="single" w:sz="1" w:space="0" w:color="000000"/>
            </w:tcBorders>
            <w:shd w:val="clear" w:color="auto" w:fill="0099FF"/>
            <w:vAlign w:val="center"/>
          </w:tcPr>
          <w:p w:rsidR="0096295D" w:rsidRPr="00023C7C" w:rsidRDefault="0096295D" w:rsidP="00BF5782">
            <w:pPr>
              <w:pStyle w:val="Sinespaciado"/>
              <w:jc w:val="center"/>
              <w:rPr>
                <w:sz w:val="22"/>
                <w:szCs w:val="22"/>
              </w:rPr>
            </w:pPr>
            <w:r w:rsidRPr="00023C7C">
              <w:rPr>
                <w:b/>
                <w:bCs/>
                <w:sz w:val="22"/>
                <w:szCs w:val="22"/>
              </w:rPr>
              <w:t>% Avance</w:t>
            </w:r>
          </w:p>
        </w:tc>
      </w:tr>
      <w:tr w:rsidR="00610D40" w:rsidRPr="00023C7C" w:rsidTr="00610D40">
        <w:tc>
          <w:tcPr>
            <w:tcW w:w="675" w:type="dxa"/>
            <w:tcBorders>
              <w:left w:val="single" w:sz="1" w:space="0" w:color="000000"/>
              <w:bottom w:val="single" w:sz="1" w:space="0" w:color="000000"/>
            </w:tcBorders>
            <w:shd w:val="clear" w:color="auto" w:fill="auto"/>
          </w:tcPr>
          <w:p w:rsidR="00610D40" w:rsidRPr="00C03448" w:rsidRDefault="00610D40" w:rsidP="00610D40">
            <w:pPr>
              <w:pStyle w:val="Sinespaciado"/>
              <w:jc w:val="center"/>
              <w:rPr>
                <w:sz w:val="22"/>
                <w:szCs w:val="22"/>
              </w:rPr>
            </w:pPr>
            <w:r w:rsidRPr="00C03448">
              <w:rPr>
                <w:sz w:val="22"/>
                <w:szCs w:val="22"/>
              </w:rPr>
              <w:t>3</w:t>
            </w:r>
          </w:p>
        </w:tc>
        <w:tc>
          <w:tcPr>
            <w:tcW w:w="4905" w:type="dxa"/>
            <w:tcBorders>
              <w:left w:val="single" w:sz="1" w:space="0" w:color="000000"/>
              <w:bottom w:val="single" w:sz="1" w:space="0" w:color="000000"/>
            </w:tcBorders>
            <w:shd w:val="clear" w:color="auto" w:fill="auto"/>
          </w:tcPr>
          <w:p w:rsidR="00610D40" w:rsidRPr="00C03448" w:rsidRDefault="00610D40" w:rsidP="00610D40">
            <w:pPr>
              <w:pStyle w:val="Sinespaciado"/>
              <w:jc w:val="both"/>
              <w:rPr>
                <w:sz w:val="22"/>
                <w:szCs w:val="22"/>
              </w:rPr>
            </w:pPr>
            <w:r w:rsidRPr="00C03448">
              <w:rPr>
                <w:sz w:val="22"/>
                <w:szCs w:val="22"/>
              </w:rPr>
              <w:t>Pagar 100% de los compromisos de vigencias anteriores fenecidas</w:t>
            </w:r>
          </w:p>
        </w:tc>
        <w:tc>
          <w:tcPr>
            <w:tcW w:w="1755" w:type="dxa"/>
            <w:tcBorders>
              <w:left w:val="single" w:sz="1" w:space="0" w:color="000000"/>
              <w:bottom w:val="single" w:sz="1" w:space="0" w:color="000000"/>
            </w:tcBorders>
            <w:shd w:val="clear" w:color="auto" w:fill="auto"/>
          </w:tcPr>
          <w:p w:rsidR="00610D40" w:rsidRPr="00C03448" w:rsidRDefault="00610D40" w:rsidP="00610D40">
            <w:pPr>
              <w:pStyle w:val="Sinespaciado"/>
              <w:jc w:val="center"/>
              <w:rPr>
                <w:sz w:val="22"/>
                <w:szCs w:val="22"/>
              </w:rPr>
            </w:pPr>
            <w:r w:rsidRPr="00C03448">
              <w:rPr>
                <w:sz w:val="22"/>
                <w:szCs w:val="22"/>
              </w:rPr>
              <w:t>100%</w:t>
            </w:r>
          </w:p>
        </w:tc>
        <w:tc>
          <w:tcPr>
            <w:tcW w:w="1245" w:type="dxa"/>
            <w:tcBorders>
              <w:left w:val="single" w:sz="1" w:space="0" w:color="000000"/>
              <w:bottom w:val="single" w:sz="1" w:space="0" w:color="000000"/>
            </w:tcBorders>
            <w:shd w:val="clear" w:color="auto" w:fill="auto"/>
          </w:tcPr>
          <w:p w:rsidR="00610D40" w:rsidRPr="00C03448" w:rsidRDefault="00610D40" w:rsidP="00610D40">
            <w:pPr>
              <w:pStyle w:val="Sinespaciado"/>
              <w:jc w:val="center"/>
              <w:rPr>
                <w:sz w:val="22"/>
                <w:szCs w:val="22"/>
              </w:rPr>
            </w:pPr>
            <w:r w:rsidRPr="00C03448">
              <w:rPr>
                <w:sz w:val="22"/>
                <w:szCs w:val="22"/>
              </w:rPr>
              <w:t>0%</w:t>
            </w:r>
          </w:p>
        </w:tc>
        <w:tc>
          <w:tcPr>
            <w:tcW w:w="1015" w:type="dxa"/>
            <w:tcBorders>
              <w:left w:val="single" w:sz="1" w:space="0" w:color="000000"/>
              <w:bottom w:val="single" w:sz="1" w:space="0" w:color="000000"/>
              <w:right w:val="single" w:sz="1" w:space="0" w:color="000000"/>
            </w:tcBorders>
            <w:shd w:val="clear" w:color="auto" w:fill="auto"/>
          </w:tcPr>
          <w:p w:rsidR="00610D40" w:rsidRPr="00C03448" w:rsidRDefault="00610D40" w:rsidP="00610D40">
            <w:pPr>
              <w:pStyle w:val="Sinespaciado"/>
              <w:jc w:val="center"/>
              <w:rPr>
                <w:sz w:val="22"/>
                <w:szCs w:val="22"/>
              </w:rPr>
            </w:pPr>
            <w:r w:rsidRPr="00C03448">
              <w:rPr>
                <w:sz w:val="22"/>
                <w:szCs w:val="22"/>
              </w:rPr>
              <w:t>0%</w:t>
            </w:r>
          </w:p>
        </w:tc>
      </w:tr>
    </w:tbl>
    <w:p w:rsidR="00610D40" w:rsidRPr="00615C9E" w:rsidRDefault="00610D40" w:rsidP="00610D40">
      <w:pPr>
        <w:pStyle w:val="Sinespaciado"/>
        <w:jc w:val="both"/>
        <w:rPr>
          <w:sz w:val="22"/>
        </w:rPr>
      </w:pPr>
    </w:p>
    <w:p w:rsidR="00610D40" w:rsidRDefault="00610D40" w:rsidP="00610D40">
      <w:pPr>
        <w:pStyle w:val="Sinespaciado"/>
        <w:jc w:val="both"/>
        <w:rPr>
          <w:b/>
          <w:bCs/>
          <w:i/>
          <w:sz w:val="22"/>
        </w:rPr>
      </w:pPr>
      <w:r w:rsidRPr="00615C9E">
        <w:rPr>
          <w:b/>
          <w:bCs/>
          <w:i/>
          <w:sz w:val="22"/>
        </w:rPr>
        <w:t>4.1 Reporte de avance y logros de la meta proyecto</w:t>
      </w:r>
    </w:p>
    <w:p w:rsidR="00610D40" w:rsidRDefault="00610D40" w:rsidP="00610D40">
      <w:pPr>
        <w:pStyle w:val="Sinespaciado"/>
        <w:jc w:val="both"/>
        <w:rPr>
          <w:b/>
          <w:bCs/>
          <w:i/>
          <w:sz w:val="22"/>
        </w:rPr>
      </w:pPr>
    </w:p>
    <w:p w:rsidR="00610D40" w:rsidRDefault="00610D40" w:rsidP="00610D40">
      <w:pPr>
        <w:pStyle w:val="Sinespaciado"/>
        <w:jc w:val="both"/>
        <w:rPr>
          <w:sz w:val="22"/>
          <w:szCs w:val="22"/>
        </w:rPr>
      </w:pPr>
      <w:r>
        <w:rPr>
          <w:sz w:val="22"/>
          <w:szCs w:val="22"/>
        </w:rPr>
        <w:t>De acuerdo con la instrucción dada en octubre 2018 por la Dirección de Programación y seguimiento a la Inversión de la SDP, para el manejo de los pasivos exigibles a través de los proyectos de inversión, se construyó la nueva meta denominada “</w:t>
      </w:r>
      <w:r w:rsidRPr="002A7A9D">
        <w:rPr>
          <w:i/>
          <w:sz w:val="22"/>
          <w:szCs w:val="22"/>
        </w:rPr>
        <w:t>Pagar 100% de los compromisos de vigencias anteriores fenecidas</w:t>
      </w:r>
      <w:r>
        <w:rPr>
          <w:sz w:val="22"/>
          <w:szCs w:val="22"/>
        </w:rPr>
        <w:t xml:space="preserve">”, asociada al proyecto 992 – Patrimonio e Infraestructura Cultural Fortalecida. </w:t>
      </w:r>
    </w:p>
    <w:p w:rsidR="00610D40" w:rsidRDefault="00610D40" w:rsidP="00610D40">
      <w:pPr>
        <w:pStyle w:val="Sinespaciado"/>
        <w:jc w:val="both"/>
        <w:rPr>
          <w:sz w:val="22"/>
          <w:szCs w:val="22"/>
        </w:rPr>
      </w:pPr>
    </w:p>
    <w:p w:rsidR="00610D40" w:rsidRDefault="00610D40" w:rsidP="00610D40">
      <w:pPr>
        <w:pStyle w:val="Sinespaciado"/>
        <w:jc w:val="both"/>
        <w:rPr>
          <w:sz w:val="22"/>
          <w:szCs w:val="22"/>
        </w:rPr>
      </w:pPr>
      <w:r>
        <w:rPr>
          <w:sz w:val="22"/>
          <w:szCs w:val="22"/>
        </w:rPr>
        <w:t xml:space="preserve">De acuerdo con lo anterior, y teniendo en cuenta la constitución de pasivo exigible anunciado en el anteproyecto de presupuesto 2019, se proyectó el pago de recursos fenecidos del Acta de compromiso No. 007 de 2017 a nombre del Teatro Quimera, en el marco de la ejecución de recursos de la convocatoria pública de la Ley del espectáculo público para el mejoramiento de equipamientos culturales en las diferentes líneas de acción.   </w:t>
      </w:r>
    </w:p>
    <w:p w:rsidR="00610D40" w:rsidRDefault="00610D40" w:rsidP="00610D40">
      <w:pPr>
        <w:pStyle w:val="Sinespaciado"/>
        <w:jc w:val="both"/>
        <w:rPr>
          <w:sz w:val="22"/>
          <w:szCs w:val="22"/>
        </w:rPr>
      </w:pPr>
    </w:p>
    <w:p w:rsidR="00610D40" w:rsidRPr="00C03448" w:rsidRDefault="00610D40" w:rsidP="00610D40">
      <w:pPr>
        <w:pStyle w:val="Sinespaciado"/>
        <w:jc w:val="both"/>
        <w:rPr>
          <w:sz w:val="22"/>
          <w:szCs w:val="22"/>
        </w:rPr>
      </w:pPr>
      <w:r>
        <w:rPr>
          <w:sz w:val="22"/>
          <w:szCs w:val="22"/>
        </w:rPr>
        <w:t>La constitución del pasivo exigible se fundamentó en que, d</w:t>
      </w:r>
      <w:r w:rsidRPr="00C00B35">
        <w:rPr>
          <w:sz w:val="22"/>
          <w:szCs w:val="22"/>
        </w:rPr>
        <w:t>urante el trámite de expedición de la licencia de construcción</w:t>
      </w:r>
      <w:r>
        <w:rPr>
          <w:sz w:val="22"/>
          <w:szCs w:val="22"/>
        </w:rPr>
        <w:t xml:space="preserve">, </w:t>
      </w:r>
      <w:r w:rsidRPr="00C00B35">
        <w:rPr>
          <w:sz w:val="22"/>
          <w:szCs w:val="22"/>
        </w:rPr>
        <w:t>la curaduría solicito ajustes a algunos documentos técnicos, por lo que fue necesario prorrogar el plazo del acta de compromiso</w:t>
      </w:r>
      <w:r>
        <w:rPr>
          <w:sz w:val="22"/>
          <w:szCs w:val="22"/>
        </w:rPr>
        <w:t xml:space="preserve"> y</w:t>
      </w:r>
      <w:r w:rsidRPr="00C00B35">
        <w:rPr>
          <w:sz w:val="22"/>
          <w:szCs w:val="22"/>
        </w:rPr>
        <w:t xml:space="preserve"> el último pago no se pudo realizar en la vigencia</w:t>
      </w:r>
      <w:r>
        <w:rPr>
          <w:sz w:val="22"/>
          <w:szCs w:val="22"/>
        </w:rPr>
        <w:t xml:space="preserve"> </w:t>
      </w:r>
      <w:r w:rsidRPr="00C00B35">
        <w:rPr>
          <w:sz w:val="22"/>
          <w:szCs w:val="22"/>
        </w:rPr>
        <w:t>siendo trasladado al 2019.</w:t>
      </w:r>
      <w:r>
        <w:rPr>
          <w:sz w:val="22"/>
          <w:szCs w:val="22"/>
        </w:rPr>
        <w:t xml:space="preserve"> Actualmente el Acta de compromiso fue prorrogada hasta junio 2019. </w:t>
      </w:r>
    </w:p>
    <w:p w:rsidR="00610D40" w:rsidRDefault="00610D40" w:rsidP="00610D40">
      <w:pPr>
        <w:pStyle w:val="Sinespaciado"/>
        <w:jc w:val="both"/>
        <w:rPr>
          <w:bCs/>
          <w:sz w:val="22"/>
        </w:rPr>
      </w:pPr>
    </w:p>
    <w:p w:rsidR="00A10E7D" w:rsidRPr="00C03448" w:rsidRDefault="00A10E7D" w:rsidP="00A10E7D">
      <w:pPr>
        <w:pStyle w:val="Sinespaciado"/>
        <w:jc w:val="both"/>
        <w:rPr>
          <w:sz w:val="22"/>
          <w:szCs w:val="22"/>
        </w:rPr>
      </w:pPr>
      <w:r w:rsidRPr="00EE43B9">
        <w:rPr>
          <w:sz w:val="22"/>
          <w:szCs w:val="22"/>
        </w:rPr>
        <w:t>Durante el I trimestre del 2019 la organización adelanta los trámites necesarios ante la curaduría urbana con el fin de obtener la licencia de construcción y avanza en la realización de los estudios técnicos y complementarios para la construcción del escenario.</w:t>
      </w:r>
      <w:r w:rsidRPr="00C03448">
        <w:rPr>
          <w:sz w:val="22"/>
          <w:szCs w:val="22"/>
        </w:rPr>
        <w:t xml:space="preserve"> A la fecha el porcentaje de avance físico es del 80%.</w:t>
      </w:r>
    </w:p>
    <w:p w:rsidR="00A10E7D" w:rsidRDefault="00A10E7D" w:rsidP="00610D40">
      <w:pPr>
        <w:pStyle w:val="Sinespaciado"/>
        <w:jc w:val="both"/>
        <w:rPr>
          <w:bCs/>
          <w:sz w:val="22"/>
        </w:rPr>
      </w:pPr>
    </w:p>
    <w:p w:rsidR="00A10E7D" w:rsidRPr="00A10E7D" w:rsidRDefault="00A10E7D" w:rsidP="00610D40">
      <w:pPr>
        <w:pStyle w:val="Sinespaciado"/>
        <w:jc w:val="both"/>
        <w:rPr>
          <w:bCs/>
          <w:i/>
          <w:sz w:val="22"/>
        </w:rPr>
      </w:pPr>
      <w:r w:rsidRPr="00A10E7D">
        <w:rPr>
          <w:b/>
          <w:bCs/>
          <w:i/>
          <w:sz w:val="22"/>
          <w:szCs w:val="22"/>
        </w:rPr>
        <w:t>4.2 Retrasos y soluciones de la meta del proyecto</w:t>
      </w:r>
    </w:p>
    <w:p w:rsidR="00610D40" w:rsidRDefault="00610D40" w:rsidP="00610D40">
      <w:pPr>
        <w:pStyle w:val="Sinespaciado"/>
        <w:jc w:val="both"/>
        <w:rPr>
          <w:b/>
          <w:bCs/>
          <w:i/>
          <w:sz w:val="22"/>
        </w:rPr>
      </w:pPr>
    </w:p>
    <w:p w:rsidR="00A10E7D" w:rsidRPr="00C03448" w:rsidRDefault="00A10E7D" w:rsidP="00A10E7D">
      <w:pPr>
        <w:pStyle w:val="Sinespaciado"/>
        <w:jc w:val="both"/>
        <w:rPr>
          <w:sz w:val="22"/>
          <w:szCs w:val="22"/>
        </w:rPr>
      </w:pPr>
      <w:r w:rsidRPr="00C03448">
        <w:rPr>
          <w:sz w:val="22"/>
          <w:szCs w:val="22"/>
        </w:rPr>
        <w:t>No se presentan retrasos que afecten el cumplimiento de la Meta</w:t>
      </w:r>
    </w:p>
    <w:p w:rsidR="00610D40" w:rsidRPr="00A10E7D" w:rsidRDefault="00A10E7D" w:rsidP="00610D40">
      <w:pPr>
        <w:pStyle w:val="Sinespaciado"/>
        <w:jc w:val="both"/>
        <w:rPr>
          <w:b/>
          <w:bCs/>
          <w:i/>
          <w:sz w:val="22"/>
        </w:rPr>
      </w:pPr>
      <w:r w:rsidRPr="00A10E7D">
        <w:rPr>
          <w:b/>
          <w:bCs/>
          <w:i/>
          <w:sz w:val="22"/>
          <w:szCs w:val="22"/>
        </w:rPr>
        <w:lastRenderedPageBreak/>
        <w:t>4.3 Beneficios de ciudad</w:t>
      </w:r>
    </w:p>
    <w:p w:rsidR="00610D40" w:rsidRDefault="00610D40" w:rsidP="00610D40">
      <w:pPr>
        <w:pStyle w:val="Sinespaciado"/>
        <w:jc w:val="both"/>
        <w:rPr>
          <w:sz w:val="22"/>
          <w:szCs w:val="22"/>
        </w:rPr>
      </w:pPr>
    </w:p>
    <w:p w:rsidR="00A10E7D" w:rsidRDefault="00A10E7D" w:rsidP="00610D40">
      <w:pPr>
        <w:pStyle w:val="Sinespaciado"/>
        <w:jc w:val="both"/>
        <w:rPr>
          <w:sz w:val="22"/>
          <w:szCs w:val="22"/>
        </w:rPr>
      </w:pPr>
      <w:r w:rsidRPr="00643A52">
        <w:rPr>
          <w:sz w:val="22"/>
          <w:szCs w:val="22"/>
        </w:rPr>
        <w:t>El cumplimiento del pago del pasivo exigible obedece a una obligación de la SCRD en el marco de la ejecución de los recursos de acuerdo con lo establecido en la construcción del proyecto aprobado para la línea de diseños y estudios técnicos</w:t>
      </w:r>
      <w:r>
        <w:rPr>
          <w:sz w:val="22"/>
          <w:szCs w:val="22"/>
        </w:rPr>
        <w:t>.</w:t>
      </w:r>
    </w:p>
    <w:p w:rsidR="00A10E7D" w:rsidRDefault="00A10E7D" w:rsidP="00610D40">
      <w:pPr>
        <w:pStyle w:val="Sinespaciado"/>
        <w:jc w:val="both"/>
        <w:rPr>
          <w:sz w:val="22"/>
          <w:szCs w:val="22"/>
        </w:rPr>
      </w:pPr>
    </w:p>
    <w:p w:rsidR="00A10E7D" w:rsidRPr="00A10E7D" w:rsidRDefault="00A10E7D" w:rsidP="00610D40">
      <w:pPr>
        <w:pStyle w:val="Sinespaciado"/>
        <w:jc w:val="both"/>
        <w:rPr>
          <w:i/>
          <w:sz w:val="22"/>
          <w:szCs w:val="22"/>
        </w:rPr>
      </w:pPr>
      <w:r w:rsidRPr="00A10E7D">
        <w:rPr>
          <w:b/>
          <w:bCs/>
          <w:i/>
          <w:sz w:val="22"/>
          <w:szCs w:val="22"/>
        </w:rPr>
        <w:t>4.4 Enfoque Diferencial y Poblacional</w:t>
      </w:r>
    </w:p>
    <w:p w:rsidR="00A10E7D" w:rsidRDefault="00A10E7D" w:rsidP="00610D40">
      <w:pPr>
        <w:pStyle w:val="Sinespaciado"/>
        <w:jc w:val="both"/>
        <w:rPr>
          <w:sz w:val="22"/>
          <w:szCs w:val="22"/>
        </w:rPr>
      </w:pPr>
    </w:p>
    <w:p w:rsidR="00A10E7D" w:rsidRPr="00D40A6A" w:rsidRDefault="00A10E7D" w:rsidP="00A10E7D">
      <w:pPr>
        <w:tabs>
          <w:tab w:val="left" w:pos="284"/>
        </w:tabs>
        <w:jc w:val="both"/>
        <w:rPr>
          <w:sz w:val="22"/>
          <w:szCs w:val="22"/>
        </w:rPr>
      </w:pPr>
      <w:r>
        <w:rPr>
          <w:sz w:val="22"/>
          <w:szCs w:val="22"/>
        </w:rPr>
        <w:t>No aplica</w:t>
      </w:r>
    </w:p>
    <w:p w:rsidR="00A10E7D" w:rsidRDefault="00A10E7D" w:rsidP="00610D40">
      <w:pPr>
        <w:pStyle w:val="Sinespaciado"/>
        <w:jc w:val="both"/>
        <w:rPr>
          <w:sz w:val="22"/>
          <w:szCs w:val="22"/>
        </w:rPr>
      </w:pPr>
    </w:p>
    <w:p w:rsidR="00A10E7D" w:rsidRPr="00A10E7D" w:rsidRDefault="00A10E7D" w:rsidP="00610D40">
      <w:pPr>
        <w:pStyle w:val="Sinespaciado"/>
        <w:jc w:val="both"/>
        <w:rPr>
          <w:i/>
          <w:sz w:val="22"/>
          <w:szCs w:val="22"/>
        </w:rPr>
      </w:pPr>
      <w:r w:rsidRPr="00A10E7D">
        <w:rPr>
          <w:b/>
          <w:bCs/>
          <w:i/>
          <w:sz w:val="22"/>
          <w:szCs w:val="22"/>
        </w:rPr>
        <w:t>4.5 Enfoque Territorial</w:t>
      </w:r>
    </w:p>
    <w:p w:rsidR="00A10E7D" w:rsidRDefault="00A10E7D" w:rsidP="00610D40">
      <w:pPr>
        <w:pStyle w:val="Sinespaciado"/>
        <w:jc w:val="both"/>
        <w:rPr>
          <w:sz w:val="22"/>
          <w:szCs w:val="22"/>
        </w:rPr>
      </w:pPr>
    </w:p>
    <w:p w:rsidR="00A10E7D" w:rsidRPr="00D40A6A" w:rsidRDefault="00A10E7D" w:rsidP="00A10E7D">
      <w:pPr>
        <w:tabs>
          <w:tab w:val="left" w:pos="284"/>
        </w:tabs>
        <w:jc w:val="both"/>
        <w:rPr>
          <w:sz w:val="22"/>
          <w:szCs w:val="22"/>
        </w:rPr>
      </w:pPr>
      <w:r>
        <w:rPr>
          <w:sz w:val="22"/>
          <w:szCs w:val="22"/>
        </w:rPr>
        <w:t>No aplica</w:t>
      </w:r>
    </w:p>
    <w:p w:rsidR="00A10E7D" w:rsidRDefault="00A10E7D" w:rsidP="00610D40">
      <w:pPr>
        <w:pStyle w:val="Sinespaciado"/>
        <w:jc w:val="both"/>
        <w:rPr>
          <w:sz w:val="22"/>
          <w:szCs w:val="22"/>
        </w:rPr>
      </w:pPr>
    </w:p>
    <w:p w:rsidR="00A10E7D" w:rsidRDefault="00A10E7D" w:rsidP="00610D40">
      <w:pPr>
        <w:pStyle w:val="Sinespaciado"/>
        <w:jc w:val="both"/>
        <w:rPr>
          <w:sz w:val="22"/>
          <w:szCs w:val="22"/>
        </w:rPr>
      </w:pPr>
    </w:p>
    <w:p w:rsidR="00A10E7D" w:rsidRDefault="00A10E7D" w:rsidP="00610D40">
      <w:pPr>
        <w:pStyle w:val="Sinespaciado"/>
        <w:jc w:val="both"/>
        <w:rPr>
          <w:sz w:val="22"/>
          <w:szCs w:val="22"/>
        </w:rPr>
      </w:pPr>
    </w:p>
    <w:tbl>
      <w:tblPr>
        <w:tblW w:w="9639" w:type="dxa"/>
        <w:tblInd w:w="55" w:type="dxa"/>
        <w:tblLayout w:type="fixed"/>
        <w:tblCellMar>
          <w:top w:w="55" w:type="dxa"/>
          <w:left w:w="55" w:type="dxa"/>
          <w:bottom w:w="55" w:type="dxa"/>
          <w:right w:w="55" w:type="dxa"/>
        </w:tblCellMar>
        <w:tblLook w:val="0000" w:firstRow="0" w:lastRow="0" w:firstColumn="0" w:lastColumn="0" w:noHBand="0" w:noVBand="0"/>
      </w:tblPr>
      <w:tblGrid>
        <w:gridCol w:w="720"/>
        <w:gridCol w:w="5025"/>
        <w:gridCol w:w="1695"/>
        <w:gridCol w:w="1185"/>
        <w:gridCol w:w="1014"/>
      </w:tblGrid>
      <w:tr w:rsidR="00A10E7D" w:rsidRPr="00C03448" w:rsidTr="00BF5782">
        <w:tc>
          <w:tcPr>
            <w:tcW w:w="720" w:type="dxa"/>
            <w:tcBorders>
              <w:top w:val="single" w:sz="1" w:space="0" w:color="000000"/>
              <w:left w:val="single" w:sz="1" w:space="0" w:color="000000"/>
              <w:bottom w:val="single" w:sz="1" w:space="0" w:color="000000"/>
            </w:tcBorders>
            <w:shd w:val="clear" w:color="auto" w:fill="0099FF"/>
            <w:vAlign w:val="center"/>
          </w:tcPr>
          <w:p w:rsidR="00A10E7D" w:rsidRPr="00C03448" w:rsidRDefault="00A10E7D" w:rsidP="00BF5782">
            <w:pPr>
              <w:pStyle w:val="Sinespaciado"/>
              <w:jc w:val="center"/>
              <w:rPr>
                <w:sz w:val="22"/>
                <w:szCs w:val="22"/>
              </w:rPr>
            </w:pPr>
            <w:r w:rsidRPr="00C03448">
              <w:rPr>
                <w:b/>
                <w:bCs/>
                <w:sz w:val="22"/>
                <w:szCs w:val="22"/>
              </w:rPr>
              <w:t>Cód.</w:t>
            </w:r>
          </w:p>
          <w:p w:rsidR="00A10E7D" w:rsidRPr="00C03448" w:rsidRDefault="00A10E7D" w:rsidP="00BF5782">
            <w:pPr>
              <w:pStyle w:val="Sinespaciado"/>
              <w:jc w:val="center"/>
              <w:rPr>
                <w:sz w:val="22"/>
                <w:szCs w:val="22"/>
              </w:rPr>
            </w:pPr>
            <w:r w:rsidRPr="00C03448">
              <w:rPr>
                <w:b/>
                <w:bCs/>
                <w:sz w:val="22"/>
                <w:szCs w:val="22"/>
              </w:rPr>
              <w:t>Meta</w:t>
            </w:r>
          </w:p>
        </w:tc>
        <w:tc>
          <w:tcPr>
            <w:tcW w:w="5025" w:type="dxa"/>
            <w:tcBorders>
              <w:top w:val="single" w:sz="1" w:space="0" w:color="000000"/>
              <w:left w:val="single" w:sz="1" w:space="0" w:color="000000"/>
              <w:bottom w:val="single" w:sz="1" w:space="0" w:color="000000"/>
            </w:tcBorders>
            <w:shd w:val="clear" w:color="auto" w:fill="0099FF"/>
            <w:vAlign w:val="center"/>
          </w:tcPr>
          <w:p w:rsidR="00A10E7D" w:rsidRPr="00C03448" w:rsidRDefault="00A10E7D" w:rsidP="00BF5782">
            <w:pPr>
              <w:pStyle w:val="Sinespaciado"/>
              <w:jc w:val="center"/>
              <w:rPr>
                <w:sz w:val="22"/>
                <w:szCs w:val="22"/>
              </w:rPr>
            </w:pPr>
            <w:r w:rsidRPr="00C03448">
              <w:rPr>
                <w:b/>
                <w:bCs/>
                <w:sz w:val="22"/>
                <w:szCs w:val="22"/>
              </w:rPr>
              <w:t>Meta Proyecto</w:t>
            </w:r>
          </w:p>
        </w:tc>
        <w:tc>
          <w:tcPr>
            <w:tcW w:w="1695" w:type="dxa"/>
            <w:tcBorders>
              <w:top w:val="single" w:sz="1" w:space="0" w:color="000000"/>
              <w:left w:val="single" w:sz="1" w:space="0" w:color="000000"/>
              <w:bottom w:val="single" w:sz="1" w:space="0" w:color="000000"/>
            </w:tcBorders>
            <w:shd w:val="clear" w:color="auto" w:fill="0099FF"/>
            <w:vAlign w:val="center"/>
          </w:tcPr>
          <w:p w:rsidR="00A10E7D" w:rsidRPr="00C03448" w:rsidRDefault="00A10E7D" w:rsidP="00BF5782">
            <w:pPr>
              <w:pStyle w:val="Sinespaciado"/>
              <w:jc w:val="center"/>
              <w:rPr>
                <w:sz w:val="22"/>
                <w:szCs w:val="22"/>
              </w:rPr>
            </w:pPr>
            <w:r w:rsidRPr="00C03448">
              <w:rPr>
                <w:b/>
                <w:bCs/>
                <w:sz w:val="22"/>
                <w:szCs w:val="22"/>
              </w:rPr>
              <w:t>Programación Vigencia</w:t>
            </w:r>
          </w:p>
        </w:tc>
        <w:tc>
          <w:tcPr>
            <w:tcW w:w="1185" w:type="dxa"/>
            <w:tcBorders>
              <w:top w:val="single" w:sz="1" w:space="0" w:color="000000"/>
              <w:left w:val="single" w:sz="1" w:space="0" w:color="000000"/>
              <w:bottom w:val="single" w:sz="1" w:space="0" w:color="000000"/>
            </w:tcBorders>
            <w:shd w:val="clear" w:color="auto" w:fill="0099FF"/>
            <w:vAlign w:val="center"/>
          </w:tcPr>
          <w:p w:rsidR="00A10E7D" w:rsidRPr="00C03448" w:rsidRDefault="00A10E7D" w:rsidP="00BF5782">
            <w:pPr>
              <w:pStyle w:val="Sinespaciado"/>
              <w:jc w:val="center"/>
              <w:rPr>
                <w:sz w:val="22"/>
                <w:szCs w:val="22"/>
              </w:rPr>
            </w:pPr>
            <w:r w:rsidRPr="00C03448">
              <w:rPr>
                <w:b/>
                <w:bCs/>
                <w:sz w:val="22"/>
                <w:szCs w:val="22"/>
              </w:rPr>
              <w:t>Ejecución Vigencia</w:t>
            </w:r>
          </w:p>
        </w:tc>
        <w:tc>
          <w:tcPr>
            <w:tcW w:w="1014" w:type="dxa"/>
            <w:tcBorders>
              <w:top w:val="single" w:sz="1" w:space="0" w:color="000000"/>
              <w:left w:val="single" w:sz="1" w:space="0" w:color="000000"/>
              <w:bottom w:val="single" w:sz="1" w:space="0" w:color="000000"/>
              <w:right w:val="single" w:sz="1" w:space="0" w:color="000000"/>
            </w:tcBorders>
            <w:shd w:val="clear" w:color="auto" w:fill="0099FF"/>
            <w:vAlign w:val="center"/>
          </w:tcPr>
          <w:p w:rsidR="00A10E7D" w:rsidRPr="00C03448" w:rsidRDefault="00A10E7D" w:rsidP="00BF5782">
            <w:pPr>
              <w:pStyle w:val="Sinespaciado"/>
              <w:jc w:val="center"/>
              <w:rPr>
                <w:sz w:val="22"/>
                <w:szCs w:val="22"/>
              </w:rPr>
            </w:pPr>
            <w:r w:rsidRPr="00C03448">
              <w:rPr>
                <w:b/>
                <w:bCs/>
                <w:sz w:val="22"/>
                <w:szCs w:val="22"/>
              </w:rPr>
              <w:t>% Avance</w:t>
            </w:r>
          </w:p>
        </w:tc>
      </w:tr>
      <w:tr w:rsidR="00A10E7D" w:rsidRPr="00C03448" w:rsidTr="00A10E7D">
        <w:trPr>
          <w:trHeight w:val="503"/>
        </w:trPr>
        <w:tc>
          <w:tcPr>
            <w:tcW w:w="720" w:type="dxa"/>
            <w:tcBorders>
              <w:left w:val="single" w:sz="1" w:space="0" w:color="000000"/>
              <w:bottom w:val="single" w:sz="1" w:space="0" w:color="000000"/>
            </w:tcBorders>
            <w:shd w:val="clear" w:color="auto" w:fill="auto"/>
          </w:tcPr>
          <w:p w:rsidR="00A10E7D" w:rsidRPr="00C03448" w:rsidRDefault="00A10E7D" w:rsidP="00BF5782">
            <w:pPr>
              <w:pStyle w:val="Sinespaciado"/>
              <w:jc w:val="center"/>
              <w:rPr>
                <w:sz w:val="22"/>
                <w:szCs w:val="22"/>
              </w:rPr>
            </w:pPr>
            <w:r w:rsidRPr="00C03448">
              <w:rPr>
                <w:sz w:val="22"/>
                <w:szCs w:val="22"/>
              </w:rPr>
              <w:t>4</w:t>
            </w:r>
          </w:p>
        </w:tc>
        <w:tc>
          <w:tcPr>
            <w:tcW w:w="5025" w:type="dxa"/>
            <w:tcBorders>
              <w:left w:val="single" w:sz="1" w:space="0" w:color="000000"/>
              <w:bottom w:val="single" w:sz="1" w:space="0" w:color="000000"/>
            </w:tcBorders>
            <w:shd w:val="clear" w:color="auto" w:fill="auto"/>
          </w:tcPr>
          <w:p w:rsidR="00A10E7D" w:rsidRPr="00C03448" w:rsidRDefault="00A10E7D" w:rsidP="00BF5782">
            <w:pPr>
              <w:pStyle w:val="Sinespaciado"/>
              <w:jc w:val="both"/>
              <w:rPr>
                <w:sz w:val="22"/>
                <w:szCs w:val="22"/>
              </w:rPr>
            </w:pPr>
            <w:r w:rsidRPr="00C03448">
              <w:rPr>
                <w:sz w:val="22"/>
                <w:szCs w:val="22"/>
              </w:rPr>
              <w:t>Gestionar la construcción del equipamiento cultural CEFE Chapinero</w:t>
            </w:r>
          </w:p>
        </w:tc>
        <w:tc>
          <w:tcPr>
            <w:tcW w:w="1695" w:type="dxa"/>
            <w:tcBorders>
              <w:left w:val="single" w:sz="1" w:space="0" w:color="000000"/>
              <w:bottom w:val="single" w:sz="1" w:space="0" w:color="000000"/>
            </w:tcBorders>
            <w:shd w:val="clear" w:color="auto" w:fill="auto"/>
          </w:tcPr>
          <w:p w:rsidR="00A10E7D" w:rsidRPr="00C03448" w:rsidRDefault="00A10E7D" w:rsidP="00BF5782">
            <w:pPr>
              <w:pStyle w:val="Sinespaciado"/>
              <w:jc w:val="center"/>
              <w:rPr>
                <w:sz w:val="22"/>
                <w:szCs w:val="22"/>
              </w:rPr>
            </w:pPr>
            <w:r w:rsidRPr="00C03448">
              <w:rPr>
                <w:sz w:val="22"/>
                <w:szCs w:val="22"/>
              </w:rPr>
              <w:t>0.60</w:t>
            </w:r>
          </w:p>
        </w:tc>
        <w:tc>
          <w:tcPr>
            <w:tcW w:w="1185" w:type="dxa"/>
            <w:tcBorders>
              <w:left w:val="single" w:sz="1" w:space="0" w:color="000000"/>
              <w:bottom w:val="single" w:sz="1" w:space="0" w:color="000000"/>
            </w:tcBorders>
            <w:shd w:val="clear" w:color="auto" w:fill="auto"/>
          </w:tcPr>
          <w:p w:rsidR="00A10E7D" w:rsidRPr="00C03448" w:rsidRDefault="00A10E7D" w:rsidP="00BF5782">
            <w:pPr>
              <w:pStyle w:val="Sinespaciado"/>
              <w:jc w:val="center"/>
              <w:rPr>
                <w:sz w:val="22"/>
                <w:szCs w:val="22"/>
              </w:rPr>
            </w:pPr>
            <w:r w:rsidRPr="00C03448">
              <w:rPr>
                <w:sz w:val="22"/>
                <w:szCs w:val="22"/>
              </w:rPr>
              <w:t>0</w:t>
            </w:r>
          </w:p>
        </w:tc>
        <w:tc>
          <w:tcPr>
            <w:tcW w:w="1014" w:type="dxa"/>
            <w:tcBorders>
              <w:left w:val="single" w:sz="1" w:space="0" w:color="000000"/>
              <w:bottom w:val="single" w:sz="1" w:space="0" w:color="000000"/>
              <w:right w:val="single" w:sz="1" w:space="0" w:color="000000"/>
            </w:tcBorders>
            <w:shd w:val="clear" w:color="auto" w:fill="auto"/>
          </w:tcPr>
          <w:p w:rsidR="00A10E7D" w:rsidRPr="00C03448" w:rsidRDefault="00A10E7D" w:rsidP="00BF5782">
            <w:pPr>
              <w:pStyle w:val="Sinespaciado"/>
              <w:jc w:val="center"/>
              <w:rPr>
                <w:sz w:val="22"/>
                <w:szCs w:val="22"/>
              </w:rPr>
            </w:pPr>
            <w:r>
              <w:rPr>
                <w:sz w:val="22"/>
                <w:szCs w:val="22"/>
              </w:rPr>
              <w:t>0</w:t>
            </w:r>
            <w:r w:rsidRPr="00C03448">
              <w:rPr>
                <w:sz w:val="22"/>
                <w:szCs w:val="22"/>
              </w:rPr>
              <w:t>%</w:t>
            </w:r>
          </w:p>
        </w:tc>
      </w:tr>
    </w:tbl>
    <w:p w:rsidR="00A10E7D" w:rsidRDefault="00A10E7D" w:rsidP="00CA208D">
      <w:pPr>
        <w:pStyle w:val="Sinespaciado"/>
        <w:jc w:val="both"/>
        <w:rPr>
          <w:sz w:val="22"/>
          <w:szCs w:val="22"/>
        </w:rPr>
      </w:pPr>
    </w:p>
    <w:p w:rsidR="00A10E7D" w:rsidRDefault="00A10E7D" w:rsidP="00A10E7D">
      <w:pPr>
        <w:pStyle w:val="Sinespaciado"/>
        <w:jc w:val="both"/>
        <w:rPr>
          <w:b/>
          <w:bCs/>
          <w:i/>
          <w:sz w:val="22"/>
        </w:rPr>
      </w:pPr>
      <w:r w:rsidRPr="00615C9E">
        <w:rPr>
          <w:b/>
          <w:bCs/>
          <w:i/>
          <w:sz w:val="22"/>
        </w:rPr>
        <w:t>4.1 Reporte de avance y logros de la meta proyecto</w:t>
      </w:r>
    </w:p>
    <w:p w:rsidR="00CA208D" w:rsidRPr="00A10E7D" w:rsidRDefault="00CA208D" w:rsidP="00A10E7D">
      <w:pPr>
        <w:pStyle w:val="Sinespaciado"/>
        <w:jc w:val="both"/>
        <w:rPr>
          <w:sz w:val="22"/>
        </w:rPr>
      </w:pPr>
      <w:r w:rsidRPr="00A10E7D">
        <w:rPr>
          <w:sz w:val="22"/>
        </w:rPr>
        <w:tab/>
      </w:r>
    </w:p>
    <w:p w:rsidR="00CA208D" w:rsidRPr="00A10E7D" w:rsidRDefault="00CA208D" w:rsidP="00A10E7D">
      <w:pPr>
        <w:pStyle w:val="Sinespaciado"/>
        <w:jc w:val="both"/>
        <w:rPr>
          <w:i/>
          <w:sz w:val="22"/>
        </w:rPr>
      </w:pPr>
      <w:bookmarkStart w:id="301" w:name="_Toc4492602"/>
      <w:bookmarkStart w:id="302" w:name="_Toc4508497"/>
      <w:r w:rsidRPr="00A10E7D">
        <w:rPr>
          <w:i/>
          <w:sz w:val="22"/>
        </w:rPr>
        <w:t>CENTRO FELICIDAD CHAPINERO - PREDIO CALLE 82 CON CRA. 11</w:t>
      </w:r>
      <w:bookmarkEnd w:id="301"/>
      <w:bookmarkEnd w:id="302"/>
    </w:p>
    <w:p w:rsidR="00A10E7D" w:rsidRDefault="00A10E7D" w:rsidP="00A10E7D">
      <w:pPr>
        <w:pStyle w:val="Sinespaciado"/>
        <w:jc w:val="both"/>
        <w:rPr>
          <w:rFonts w:eastAsia="Arial"/>
          <w:sz w:val="22"/>
        </w:rPr>
      </w:pPr>
      <w:bookmarkStart w:id="303" w:name="_Hlk502050402"/>
    </w:p>
    <w:p w:rsidR="00CA208D" w:rsidRPr="00A10E7D" w:rsidRDefault="00CA208D" w:rsidP="00A10E7D">
      <w:pPr>
        <w:pStyle w:val="Sinespaciado"/>
        <w:jc w:val="both"/>
        <w:rPr>
          <w:rFonts w:eastAsia="Arial"/>
          <w:sz w:val="22"/>
        </w:rPr>
      </w:pPr>
      <w:r w:rsidRPr="00A10E7D">
        <w:rPr>
          <w:rFonts w:eastAsia="Arial"/>
          <w:sz w:val="22"/>
        </w:rPr>
        <w:t xml:space="preserve">La Secretaría de Cultura, Recreación y Deporte suscribió contrato de compraventa No. 1320 de 2018 con el Instituto de Desarrollo Urbano - IDU, lo cual permitió la adquisición del predio para la construcción de Centro de Felicidad, CEFE en la localidad de Chapinero. Así mismo se suscribió el contrato de prestación de servicios No. 201 de 2018 con la Sociedad Colombiana de Arquitectos de Bogotá D.C y Cundinamarca para prestar los servicios como organismo asesor para la realización del concurso mediante el cual se seleccione el consultor del anteproyecto arquitectónico del Centro Deportivo, Recreativo y Cultural para la localidad de Chapinero en la ciudad de Bogotá D.C. </w:t>
      </w:r>
    </w:p>
    <w:p w:rsidR="00CA208D" w:rsidRPr="00A10E7D" w:rsidRDefault="00CA208D" w:rsidP="00A10E7D">
      <w:pPr>
        <w:pStyle w:val="Sinespaciado"/>
        <w:jc w:val="both"/>
        <w:rPr>
          <w:rFonts w:eastAsia="Arial"/>
          <w:sz w:val="22"/>
        </w:rPr>
      </w:pPr>
    </w:p>
    <w:p w:rsidR="00CA208D" w:rsidRPr="00A10E7D" w:rsidRDefault="00CA208D" w:rsidP="00A10E7D">
      <w:pPr>
        <w:pStyle w:val="Sinespaciado"/>
        <w:jc w:val="both"/>
        <w:rPr>
          <w:rFonts w:eastAsia="Arial"/>
          <w:sz w:val="22"/>
        </w:rPr>
      </w:pPr>
      <w:r w:rsidRPr="00A10E7D">
        <w:rPr>
          <w:rFonts w:eastAsia="Arial"/>
          <w:sz w:val="22"/>
        </w:rPr>
        <w:t xml:space="preserve">En la vigencia 2018 se publicaron las </w:t>
      </w:r>
      <w:proofErr w:type="spellStart"/>
      <w:r w:rsidRPr="00A10E7D">
        <w:rPr>
          <w:rFonts w:eastAsia="Arial"/>
          <w:sz w:val="22"/>
        </w:rPr>
        <w:t>prebases</w:t>
      </w:r>
      <w:proofErr w:type="spellEnd"/>
      <w:r w:rsidRPr="00A10E7D">
        <w:rPr>
          <w:rFonts w:eastAsia="Arial"/>
          <w:sz w:val="22"/>
        </w:rPr>
        <w:t xml:space="preserve"> y bases del concurso el 21 y 29 de noviembre respectivamente. Las inscripciones al concurso se cerraron el 11 de diciembre. Se inscribieron 79 proponentes de los cuales 21 están habilitados y los 58 restantes están por subsanar. </w:t>
      </w:r>
    </w:p>
    <w:p w:rsidR="00CA208D" w:rsidRPr="00A10E7D" w:rsidRDefault="00CA208D" w:rsidP="00A10E7D">
      <w:pPr>
        <w:pStyle w:val="Sinespaciado"/>
        <w:jc w:val="both"/>
        <w:rPr>
          <w:rFonts w:eastAsia="Arial"/>
          <w:sz w:val="22"/>
        </w:rPr>
      </w:pPr>
    </w:p>
    <w:p w:rsidR="00A10E7D" w:rsidRPr="00A10E7D" w:rsidRDefault="00A10E7D" w:rsidP="00A10E7D">
      <w:pPr>
        <w:pStyle w:val="Sinespaciado"/>
        <w:jc w:val="both"/>
        <w:rPr>
          <w:sz w:val="22"/>
          <w:szCs w:val="22"/>
        </w:rPr>
      </w:pPr>
      <w:r w:rsidRPr="00A10E7D">
        <w:rPr>
          <w:sz w:val="22"/>
          <w:szCs w:val="22"/>
        </w:rPr>
        <w:t>El 21 de enero de 2019 se realizó la entrega de las propuestas a la SCA y con esto se hizo el cierre del concurso. Se recibieron 43 propuestas, de las cuales 10 fueron de Bogotá, 10 de Antioquia y 3 del valle. El 23 de enero se dio inicio al proceso de juzgamiento y proclamación del ganador, el cual se llevó a cabo en el Archivo Distrital de Bogotá por parte de los siguientes jurados:</w:t>
      </w:r>
    </w:p>
    <w:p w:rsidR="00A10E7D" w:rsidRPr="00A10E7D" w:rsidRDefault="00A10E7D" w:rsidP="00A10E7D">
      <w:pPr>
        <w:pStyle w:val="Sinespaciado"/>
        <w:jc w:val="both"/>
        <w:rPr>
          <w:rFonts w:eastAsia="Times New Roman"/>
          <w:color w:val="4472C4" w:themeColor="accent1"/>
          <w:kern w:val="0"/>
          <w:sz w:val="22"/>
          <w:lang w:eastAsia="es-CO"/>
        </w:rPr>
      </w:pPr>
    </w:p>
    <w:p w:rsidR="00A10E7D" w:rsidRPr="00A10E7D" w:rsidRDefault="00A10E7D" w:rsidP="009077F1">
      <w:pPr>
        <w:pStyle w:val="Sinespaciado"/>
        <w:numPr>
          <w:ilvl w:val="0"/>
          <w:numId w:val="24"/>
        </w:numPr>
        <w:jc w:val="both"/>
        <w:rPr>
          <w:rFonts w:eastAsia="Times New Roman"/>
          <w:kern w:val="0"/>
          <w:sz w:val="22"/>
          <w:szCs w:val="22"/>
          <w:lang w:eastAsia="es-CO"/>
        </w:rPr>
      </w:pPr>
      <w:r w:rsidRPr="00A10E7D">
        <w:rPr>
          <w:rFonts w:eastAsia="Times New Roman"/>
          <w:kern w:val="0"/>
          <w:sz w:val="22"/>
          <w:szCs w:val="22"/>
          <w:lang w:eastAsia="es-CO"/>
        </w:rPr>
        <w:t xml:space="preserve">Arquitecto LEONARDO ÁLVAREZ YEPES SCA Bogotá D.C. y Cundinamarca presidente </w:t>
      </w:r>
    </w:p>
    <w:p w:rsidR="00A10E7D" w:rsidRPr="00A10E7D" w:rsidRDefault="00A10E7D" w:rsidP="009077F1">
      <w:pPr>
        <w:pStyle w:val="Sinespaciado"/>
        <w:numPr>
          <w:ilvl w:val="0"/>
          <w:numId w:val="24"/>
        </w:numPr>
        <w:jc w:val="both"/>
        <w:rPr>
          <w:rFonts w:eastAsia="Times New Roman"/>
          <w:kern w:val="0"/>
          <w:sz w:val="22"/>
          <w:szCs w:val="22"/>
          <w:lang w:eastAsia="es-CO"/>
        </w:rPr>
      </w:pPr>
      <w:r w:rsidRPr="00A10E7D">
        <w:rPr>
          <w:rFonts w:eastAsia="Times New Roman"/>
          <w:kern w:val="0"/>
          <w:sz w:val="22"/>
          <w:szCs w:val="22"/>
          <w:lang w:eastAsia="es-CO"/>
        </w:rPr>
        <w:t xml:space="preserve">Arquitecto MAURICIO OTERO LAVADO SCA Presidencia Nacional </w:t>
      </w:r>
    </w:p>
    <w:p w:rsidR="00A10E7D" w:rsidRPr="00A10E7D" w:rsidRDefault="00A10E7D" w:rsidP="009077F1">
      <w:pPr>
        <w:pStyle w:val="Sinespaciado"/>
        <w:numPr>
          <w:ilvl w:val="0"/>
          <w:numId w:val="24"/>
        </w:numPr>
        <w:jc w:val="both"/>
        <w:rPr>
          <w:rFonts w:eastAsia="Times New Roman"/>
          <w:kern w:val="0"/>
          <w:sz w:val="22"/>
          <w:szCs w:val="22"/>
          <w:lang w:eastAsia="es-CO"/>
        </w:rPr>
      </w:pPr>
      <w:r w:rsidRPr="00A10E7D">
        <w:rPr>
          <w:rFonts w:eastAsia="Times New Roman"/>
          <w:kern w:val="0"/>
          <w:sz w:val="22"/>
          <w:szCs w:val="22"/>
          <w:lang w:eastAsia="es-CO"/>
        </w:rPr>
        <w:t xml:space="preserve">Arquitecto GIANCARLO MAZZANTI SIERRA SCA Presidencia Nacional </w:t>
      </w:r>
    </w:p>
    <w:p w:rsidR="00A10E7D" w:rsidRPr="00A10E7D" w:rsidRDefault="00A10E7D" w:rsidP="009077F1">
      <w:pPr>
        <w:pStyle w:val="Sinespaciado"/>
        <w:numPr>
          <w:ilvl w:val="0"/>
          <w:numId w:val="24"/>
        </w:numPr>
        <w:jc w:val="both"/>
        <w:rPr>
          <w:rFonts w:eastAsia="Times New Roman"/>
          <w:kern w:val="0"/>
          <w:sz w:val="22"/>
          <w:szCs w:val="22"/>
          <w:lang w:eastAsia="es-CO"/>
        </w:rPr>
      </w:pPr>
      <w:r w:rsidRPr="00A10E7D">
        <w:rPr>
          <w:rFonts w:eastAsia="Times New Roman"/>
          <w:kern w:val="0"/>
          <w:sz w:val="22"/>
          <w:szCs w:val="22"/>
          <w:lang w:eastAsia="es-CO"/>
        </w:rPr>
        <w:t xml:space="preserve">Arquitecta MARÍA CLAUDIA LÓPEZ SORZANO Secretaría de Cultura, Recreación y Deporte. </w:t>
      </w:r>
    </w:p>
    <w:p w:rsidR="00A10E7D" w:rsidRPr="00A10E7D" w:rsidRDefault="00A10E7D" w:rsidP="009077F1">
      <w:pPr>
        <w:pStyle w:val="Sinespaciado"/>
        <w:numPr>
          <w:ilvl w:val="0"/>
          <w:numId w:val="24"/>
        </w:numPr>
        <w:jc w:val="both"/>
        <w:rPr>
          <w:rFonts w:eastAsia="Times New Roman"/>
          <w:kern w:val="0"/>
          <w:sz w:val="22"/>
          <w:szCs w:val="22"/>
          <w:lang w:eastAsia="es-CO"/>
        </w:rPr>
      </w:pPr>
      <w:r w:rsidRPr="00A10E7D">
        <w:rPr>
          <w:rFonts w:eastAsia="Times New Roman"/>
          <w:kern w:val="0"/>
          <w:sz w:val="22"/>
          <w:szCs w:val="22"/>
          <w:lang w:eastAsia="es-CO"/>
        </w:rPr>
        <w:t xml:space="preserve">Arquitecto ANDRÉS ORTÍZ GÓMEZ Alcaldía Mayor de Bogotá  </w:t>
      </w:r>
    </w:p>
    <w:p w:rsidR="00A10E7D" w:rsidRDefault="00A10E7D" w:rsidP="00A10E7D">
      <w:pPr>
        <w:pStyle w:val="Sinespaciado"/>
        <w:jc w:val="both"/>
        <w:rPr>
          <w:rFonts w:eastAsia="Arial"/>
          <w:sz w:val="22"/>
        </w:rPr>
      </w:pPr>
    </w:p>
    <w:p w:rsidR="00A10E7D" w:rsidRPr="00A10E7D" w:rsidRDefault="00A10E7D" w:rsidP="00A10E7D">
      <w:pPr>
        <w:pStyle w:val="Sinespaciado"/>
        <w:jc w:val="both"/>
        <w:rPr>
          <w:sz w:val="22"/>
          <w:szCs w:val="22"/>
        </w:rPr>
      </w:pPr>
      <w:r w:rsidRPr="00A10E7D">
        <w:rPr>
          <w:sz w:val="22"/>
          <w:szCs w:val="22"/>
        </w:rPr>
        <w:t xml:space="preserve">Finalmente, el 4 de febrero de 2019 se llevó a cabo la audiencia de lectura del informe de evaluación final del jurado en el archivo Distrital de Bogotá; en este evento se realizó la apertura de la urna y de los sobres de identificación y verificación de inscripción de los ganadores y premiados así:  </w:t>
      </w:r>
    </w:p>
    <w:p w:rsidR="00A10E7D" w:rsidRPr="00A10E7D" w:rsidRDefault="00A10E7D" w:rsidP="00A10E7D">
      <w:pPr>
        <w:pStyle w:val="Sinespaciado"/>
        <w:jc w:val="both"/>
        <w:rPr>
          <w:sz w:val="22"/>
          <w:szCs w:val="22"/>
        </w:rPr>
      </w:pPr>
    </w:p>
    <w:p w:rsidR="00A10E7D" w:rsidRPr="00A10E7D" w:rsidRDefault="00A10E7D" w:rsidP="009077F1">
      <w:pPr>
        <w:pStyle w:val="Sinespaciado"/>
        <w:numPr>
          <w:ilvl w:val="0"/>
          <w:numId w:val="27"/>
        </w:numPr>
        <w:jc w:val="both"/>
        <w:rPr>
          <w:sz w:val="22"/>
          <w:szCs w:val="22"/>
        </w:rPr>
      </w:pPr>
      <w:r w:rsidRPr="00A10E7D">
        <w:rPr>
          <w:sz w:val="22"/>
          <w:szCs w:val="22"/>
        </w:rPr>
        <w:t xml:space="preserve">Primer puesto: Manuel Alejandro </w:t>
      </w:r>
      <w:proofErr w:type="spellStart"/>
      <w:r w:rsidRPr="00A10E7D">
        <w:rPr>
          <w:sz w:val="22"/>
          <w:szCs w:val="22"/>
        </w:rPr>
        <w:t>Rogelis</w:t>
      </w:r>
      <w:proofErr w:type="spellEnd"/>
      <w:r w:rsidRPr="00A10E7D">
        <w:rPr>
          <w:sz w:val="22"/>
          <w:szCs w:val="22"/>
        </w:rPr>
        <w:t xml:space="preserve"> </w:t>
      </w:r>
      <w:proofErr w:type="spellStart"/>
      <w:r w:rsidRPr="00A10E7D">
        <w:rPr>
          <w:sz w:val="22"/>
          <w:szCs w:val="22"/>
        </w:rPr>
        <w:t>Teran</w:t>
      </w:r>
      <w:proofErr w:type="spellEnd"/>
      <w:r w:rsidRPr="00A10E7D">
        <w:rPr>
          <w:sz w:val="22"/>
          <w:szCs w:val="22"/>
        </w:rPr>
        <w:t xml:space="preserve">. </w:t>
      </w:r>
    </w:p>
    <w:p w:rsidR="00A10E7D" w:rsidRPr="00A10E7D" w:rsidRDefault="00A10E7D" w:rsidP="009077F1">
      <w:pPr>
        <w:pStyle w:val="Sinespaciado"/>
        <w:numPr>
          <w:ilvl w:val="0"/>
          <w:numId w:val="27"/>
        </w:numPr>
        <w:jc w:val="both"/>
        <w:rPr>
          <w:sz w:val="22"/>
          <w:szCs w:val="22"/>
        </w:rPr>
      </w:pPr>
      <w:r w:rsidRPr="00A10E7D">
        <w:rPr>
          <w:sz w:val="22"/>
          <w:szCs w:val="22"/>
        </w:rPr>
        <w:t>Segundo puesto: Arquitectura en estudio</w:t>
      </w:r>
    </w:p>
    <w:p w:rsidR="00A10E7D" w:rsidRPr="00A10E7D" w:rsidRDefault="00A10E7D" w:rsidP="009077F1">
      <w:pPr>
        <w:pStyle w:val="Sinespaciado"/>
        <w:numPr>
          <w:ilvl w:val="0"/>
          <w:numId w:val="27"/>
        </w:numPr>
        <w:jc w:val="both"/>
        <w:rPr>
          <w:sz w:val="22"/>
          <w:szCs w:val="22"/>
        </w:rPr>
      </w:pPr>
      <w:r w:rsidRPr="00A10E7D">
        <w:rPr>
          <w:sz w:val="22"/>
          <w:szCs w:val="22"/>
        </w:rPr>
        <w:t>Tercer puesto: Pacheco estudio de arquitectura SAS</w:t>
      </w:r>
    </w:p>
    <w:p w:rsidR="00A10E7D" w:rsidRPr="00A10E7D" w:rsidRDefault="00A10E7D" w:rsidP="009077F1">
      <w:pPr>
        <w:pStyle w:val="Sinespaciado"/>
        <w:numPr>
          <w:ilvl w:val="0"/>
          <w:numId w:val="27"/>
        </w:numPr>
        <w:jc w:val="both"/>
        <w:rPr>
          <w:sz w:val="22"/>
          <w:szCs w:val="22"/>
        </w:rPr>
      </w:pPr>
      <w:r w:rsidRPr="00A10E7D">
        <w:rPr>
          <w:sz w:val="22"/>
          <w:szCs w:val="22"/>
        </w:rPr>
        <w:t xml:space="preserve">Primera mención: Santiago Pradilla </w:t>
      </w:r>
      <w:proofErr w:type="spellStart"/>
      <w:r w:rsidRPr="00A10E7D">
        <w:rPr>
          <w:sz w:val="22"/>
          <w:szCs w:val="22"/>
        </w:rPr>
        <w:t>Hosie</w:t>
      </w:r>
      <w:proofErr w:type="spellEnd"/>
    </w:p>
    <w:p w:rsidR="00A10E7D" w:rsidRPr="00A10E7D" w:rsidRDefault="00A10E7D" w:rsidP="009077F1">
      <w:pPr>
        <w:pStyle w:val="Sinespaciado"/>
        <w:numPr>
          <w:ilvl w:val="0"/>
          <w:numId w:val="27"/>
        </w:numPr>
        <w:jc w:val="both"/>
        <w:rPr>
          <w:sz w:val="22"/>
          <w:szCs w:val="22"/>
        </w:rPr>
      </w:pPr>
      <w:r w:rsidRPr="00A10E7D">
        <w:rPr>
          <w:sz w:val="22"/>
          <w:szCs w:val="22"/>
        </w:rPr>
        <w:t>Segunda mención: David Delgado Arquitectos SAS</w:t>
      </w:r>
    </w:p>
    <w:p w:rsidR="00A10E7D" w:rsidRPr="00A10E7D" w:rsidRDefault="00A10E7D" w:rsidP="009077F1">
      <w:pPr>
        <w:pStyle w:val="Sinespaciado"/>
        <w:numPr>
          <w:ilvl w:val="0"/>
          <w:numId w:val="27"/>
        </w:numPr>
        <w:jc w:val="both"/>
        <w:rPr>
          <w:sz w:val="22"/>
          <w:szCs w:val="22"/>
        </w:rPr>
      </w:pPr>
      <w:r w:rsidRPr="00A10E7D">
        <w:rPr>
          <w:sz w:val="22"/>
          <w:szCs w:val="22"/>
        </w:rPr>
        <w:t>Tercera mención: Toro Posada Arquitectos SAS</w:t>
      </w:r>
    </w:p>
    <w:p w:rsidR="00A10E7D" w:rsidRDefault="00A10E7D" w:rsidP="00A10E7D">
      <w:pPr>
        <w:pStyle w:val="Sinespaciado"/>
        <w:jc w:val="both"/>
        <w:rPr>
          <w:sz w:val="22"/>
          <w:szCs w:val="22"/>
        </w:rPr>
      </w:pPr>
    </w:p>
    <w:p w:rsidR="00A10E7D" w:rsidRPr="00A10E7D" w:rsidRDefault="00A10E7D" w:rsidP="00A10E7D">
      <w:pPr>
        <w:pStyle w:val="Sinespaciado"/>
        <w:jc w:val="both"/>
        <w:rPr>
          <w:sz w:val="22"/>
          <w:szCs w:val="22"/>
        </w:rPr>
      </w:pPr>
      <w:r w:rsidRPr="00A10E7D">
        <w:rPr>
          <w:sz w:val="22"/>
          <w:szCs w:val="22"/>
        </w:rPr>
        <w:t xml:space="preserve">El 8 de marzo se firma el acta de inicio del contrato de consultoría No. 103 de 2019 con el arquitecto Manuel Alejandro </w:t>
      </w:r>
      <w:proofErr w:type="spellStart"/>
      <w:r w:rsidRPr="00A10E7D">
        <w:rPr>
          <w:sz w:val="22"/>
          <w:szCs w:val="22"/>
        </w:rPr>
        <w:t>Rogelis</w:t>
      </w:r>
      <w:proofErr w:type="spellEnd"/>
      <w:r w:rsidRPr="00A10E7D">
        <w:rPr>
          <w:sz w:val="22"/>
          <w:szCs w:val="22"/>
        </w:rPr>
        <w:t xml:space="preserve"> Terán, cumpliendo con el requisito de tener el equipo de trabajo aprobado. A partir de ese momento se da inicio a la consultoría en la cual se atienden las recomendaciones del jurado y se avanza en el desarrollo de los diseños técnicos.  </w:t>
      </w:r>
    </w:p>
    <w:bookmarkEnd w:id="303"/>
    <w:p w:rsidR="00687012" w:rsidRDefault="00687012" w:rsidP="00687012">
      <w:pPr>
        <w:pStyle w:val="Sinespaciado"/>
        <w:jc w:val="both"/>
        <w:rPr>
          <w:bCs/>
          <w:sz w:val="22"/>
        </w:rPr>
      </w:pPr>
    </w:p>
    <w:p w:rsidR="00687012" w:rsidRPr="00A10E7D" w:rsidRDefault="00687012" w:rsidP="00687012">
      <w:pPr>
        <w:pStyle w:val="Sinespaciado"/>
        <w:jc w:val="both"/>
        <w:rPr>
          <w:bCs/>
          <w:i/>
          <w:sz w:val="22"/>
        </w:rPr>
      </w:pPr>
      <w:r w:rsidRPr="00A10E7D">
        <w:rPr>
          <w:b/>
          <w:bCs/>
          <w:i/>
          <w:sz w:val="22"/>
          <w:szCs w:val="22"/>
        </w:rPr>
        <w:t>4.2 Retrasos y soluciones de la meta del proyecto</w:t>
      </w:r>
    </w:p>
    <w:p w:rsidR="00687012" w:rsidRDefault="00687012" w:rsidP="00687012">
      <w:pPr>
        <w:pStyle w:val="Sinespaciado"/>
        <w:jc w:val="both"/>
        <w:rPr>
          <w:b/>
          <w:bCs/>
          <w:i/>
          <w:sz w:val="22"/>
        </w:rPr>
      </w:pPr>
    </w:p>
    <w:p w:rsidR="00687012" w:rsidRPr="00C03448" w:rsidRDefault="00687012" w:rsidP="00687012">
      <w:pPr>
        <w:pStyle w:val="Sinespaciado"/>
        <w:jc w:val="both"/>
        <w:rPr>
          <w:sz w:val="22"/>
          <w:szCs w:val="22"/>
        </w:rPr>
      </w:pPr>
      <w:r w:rsidRPr="00C03448">
        <w:rPr>
          <w:sz w:val="22"/>
          <w:szCs w:val="22"/>
        </w:rPr>
        <w:t>No se presentan retrasos que afecten el cumplimiento de la Meta</w:t>
      </w:r>
    </w:p>
    <w:p w:rsidR="00687012" w:rsidRDefault="00687012" w:rsidP="00687012">
      <w:pPr>
        <w:pStyle w:val="Sinespaciado"/>
        <w:jc w:val="both"/>
        <w:rPr>
          <w:b/>
          <w:bCs/>
          <w:i/>
          <w:sz w:val="22"/>
          <w:szCs w:val="22"/>
        </w:rPr>
      </w:pPr>
    </w:p>
    <w:p w:rsidR="00687012" w:rsidRPr="00A10E7D" w:rsidRDefault="00687012" w:rsidP="00687012">
      <w:pPr>
        <w:pStyle w:val="Sinespaciado"/>
        <w:jc w:val="both"/>
        <w:rPr>
          <w:b/>
          <w:bCs/>
          <w:i/>
          <w:sz w:val="22"/>
        </w:rPr>
      </w:pPr>
      <w:r w:rsidRPr="00A10E7D">
        <w:rPr>
          <w:b/>
          <w:bCs/>
          <w:i/>
          <w:sz w:val="22"/>
          <w:szCs w:val="22"/>
        </w:rPr>
        <w:t>4.3 Beneficios de ciudad</w:t>
      </w:r>
    </w:p>
    <w:p w:rsidR="00687012" w:rsidRDefault="00687012" w:rsidP="00687012">
      <w:pPr>
        <w:pStyle w:val="Sinespaciado"/>
        <w:jc w:val="both"/>
        <w:rPr>
          <w:sz w:val="22"/>
          <w:szCs w:val="22"/>
        </w:rPr>
      </w:pPr>
    </w:p>
    <w:p w:rsidR="00687012" w:rsidRPr="00C03448" w:rsidRDefault="00687012" w:rsidP="00687012">
      <w:pPr>
        <w:pStyle w:val="Sinespaciado"/>
        <w:jc w:val="both"/>
        <w:rPr>
          <w:sz w:val="22"/>
          <w:szCs w:val="22"/>
        </w:rPr>
      </w:pPr>
      <w:r w:rsidRPr="00C03448">
        <w:rPr>
          <w:sz w:val="22"/>
          <w:szCs w:val="22"/>
        </w:rPr>
        <w:t>Fortalecer la infraestructura cultural de la ciudad, con el fin de circular las prácticas artísticas y avanzar en el objetivo de que Bogotá tenga escenarios habilitados y aptos para desarrollo de espectáculos con calidad y prácticas culturales, que garanticen, la democratización y acceso de la cultura a todos los ciudadanos y diversas poblaciones, así como su disfrute.</w:t>
      </w:r>
    </w:p>
    <w:p w:rsidR="00687012" w:rsidRDefault="00687012" w:rsidP="00687012">
      <w:pPr>
        <w:pStyle w:val="Sinespaciado"/>
        <w:jc w:val="both"/>
        <w:rPr>
          <w:sz w:val="22"/>
          <w:szCs w:val="22"/>
        </w:rPr>
      </w:pPr>
    </w:p>
    <w:p w:rsidR="00687012" w:rsidRPr="00A10E7D" w:rsidRDefault="00687012" w:rsidP="00687012">
      <w:pPr>
        <w:pStyle w:val="Sinespaciado"/>
        <w:jc w:val="both"/>
        <w:rPr>
          <w:i/>
          <w:sz w:val="22"/>
          <w:szCs w:val="22"/>
        </w:rPr>
      </w:pPr>
      <w:r w:rsidRPr="00A10E7D">
        <w:rPr>
          <w:b/>
          <w:bCs/>
          <w:i/>
          <w:sz w:val="22"/>
          <w:szCs w:val="22"/>
        </w:rPr>
        <w:t>4.4 Enfoque Diferencial y Poblacional</w:t>
      </w:r>
    </w:p>
    <w:p w:rsidR="00687012" w:rsidRDefault="00687012" w:rsidP="00687012">
      <w:pPr>
        <w:pStyle w:val="Sinespaciado"/>
        <w:jc w:val="both"/>
        <w:rPr>
          <w:sz w:val="22"/>
          <w:szCs w:val="22"/>
        </w:rPr>
      </w:pPr>
    </w:p>
    <w:p w:rsidR="00687012" w:rsidRPr="00C03448" w:rsidRDefault="00687012" w:rsidP="00687012">
      <w:pPr>
        <w:pStyle w:val="Sinespaciado"/>
        <w:jc w:val="both"/>
        <w:rPr>
          <w:sz w:val="22"/>
          <w:szCs w:val="22"/>
        </w:rPr>
      </w:pPr>
      <w:r w:rsidRPr="00C03448">
        <w:rPr>
          <w:sz w:val="22"/>
          <w:szCs w:val="22"/>
        </w:rPr>
        <w:t xml:space="preserve">Desde la Subdirección de Infraestructura Cultural de la Secretaría de Cultura, Recreación y Deporte, se apuesta por generar espacios de participación e inclusión en cada uno de los proyectos de infraestructura cultural, por lo cual, se ha construido una metodología participativa a desarrollar en cada uno de los contextos donde se instauran los equipamientos culturales que se le entregarán a </w:t>
      </w:r>
      <w:r w:rsidRPr="00C03448">
        <w:rPr>
          <w:sz w:val="22"/>
          <w:szCs w:val="22"/>
        </w:rPr>
        <w:lastRenderedPageBreak/>
        <w:t xml:space="preserve">la ciudad. </w:t>
      </w:r>
    </w:p>
    <w:p w:rsidR="00687012" w:rsidRPr="00C03448" w:rsidRDefault="00687012" w:rsidP="00687012">
      <w:pPr>
        <w:pStyle w:val="Sinespaciado"/>
        <w:jc w:val="both"/>
        <w:rPr>
          <w:sz w:val="22"/>
          <w:szCs w:val="22"/>
        </w:rPr>
      </w:pPr>
    </w:p>
    <w:p w:rsidR="00687012" w:rsidRPr="00C03448" w:rsidRDefault="00687012" w:rsidP="00687012">
      <w:pPr>
        <w:pStyle w:val="Sinespaciado"/>
        <w:jc w:val="both"/>
        <w:rPr>
          <w:sz w:val="22"/>
          <w:szCs w:val="22"/>
        </w:rPr>
      </w:pPr>
      <w:r w:rsidRPr="00C03448">
        <w:rPr>
          <w:sz w:val="22"/>
          <w:szCs w:val="22"/>
        </w:rPr>
        <w:t xml:space="preserve">Las metodologías de cada proyecto apuntan a la generación de identidad, apropiación, construcción de tejido y sostenibilidad social, que se plantean desde las posturas de acción sin daño y con enfoque diferencial para lograr tener un impacto en las comunidades y adaptarse a las dinámicas de cada contexto. Es importante resaltar que los niveles de participación y los objetivos de cada metodología varían según las posibilidades y necesidades en cada uno de los casos. </w:t>
      </w:r>
    </w:p>
    <w:p w:rsidR="00687012" w:rsidRPr="00C03448" w:rsidRDefault="00687012" w:rsidP="00687012">
      <w:pPr>
        <w:pStyle w:val="Sinespaciado"/>
        <w:jc w:val="both"/>
        <w:rPr>
          <w:sz w:val="22"/>
          <w:szCs w:val="22"/>
        </w:rPr>
      </w:pPr>
    </w:p>
    <w:p w:rsidR="00687012" w:rsidRPr="00C03448" w:rsidRDefault="00687012" w:rsidP="00687012">
      <w:pPr>
        <w:pStyle w:val="Sinespaciado"/>
        <w:jc w:val="both"/>
        <w:rPr>
          <w:sz w:val="22"/>
          <w:szCs w:val="22"/>
        </w:rPr>
      </w:pPr>
      <w:r w:rsidRPr="00C03448">
        <w:rPr>
          <w:sz w:val="22"/>
          <w:szCs w:val="22"/>
        </w:rPr>
        <w:t xml:space="preserve">La mayoría de las sesiones están acompañadas de un conjunto de actividades diversas, para que sean dinámicas y logren mantener la concentración de los y las participantes, las sesiones se componen de dinámicas de construcción de tejido, trabajo en equipo, resolución de problemáticas, ejercicios de reflexión, actividades individuales, grupales y círculos de cierre.  </w:t>
      </w:r>
    </w:p>
    <w:p w:rsidR="00687012" w:rsidRDefault="00687012" w:rsidP="00687012">
      <w:pPr>
        <w:pStyle w:val="Sinespaciado"/>
        <w:jc w:val="both"/>
        <w:rPr>
          <w:sz w:val="22"/>
          <w:szCs w:val="22"/>
        </w:rPr>
      </w:pPr>
    </w:p>
    <w:p w:rsidR="00687012" w:rsidRPr="00A10E7D" w:rsidRDefault="00687012" w:rsidP="00687012">
      <w:pPr>
        <w:pStyle w:val="Sinespaciado"/>
        <w:jc w:val="both"/>
        <w:rPr>
          <w:i/>
          <w:sz w:val="22"/>
          <w:szCs w:val="22"/>
        </w:rPr>
      </w:pPr>
      <w:r w:rsidRPr="00A10E7D">
        <w:rPr>
          <w:b/>
          <w:bCs/>
          <w:i/>
          <w:sz w:val="22"/>
          <w:szCs w:val="22"/>
        </w:rPr>
        <w:t>4.5 Enfoque Territorial</w:t>
      </w:r>
    </w:p>
    <w:p w:rsidR="00687012" w:rsidRDefault="00687012" w:rsidP="00687012">
      <w:pPr>
        <w:pStyle w:val="Sinespaciado"/>
        <w:jc w:val="both"/>
        <w:rPr>
          <w:sz w:val="22"/>
          <w:szCs w:val="22"/>
        </w:rPr>
      </w:pPr>
    </w:p>
    <w:p w:rsidR="00687012" w:rsidRPr="00D40A6A" w:rsidRDefault="00687012" w:rsidP="00687012">
      <w:pPr>
        <w:tabs>
          <w:tab w:val="left" w:pos="284"/>
        </w:tabs>
        <w:jc w:val="both"/>
        <w:rPr>
          <w:sz w:val="22"/>
          <w:szCs w:val="22"/>
        </w:rPr>
      </w:pPr>
      <w:r>
        <w:rPr>
          <w:sz w:val="22"/>
          <w:szCs w:val="22"/>
        </w:rPr>
        <w:t>No aplica</w:t>
      </w:r>
    </w:p>
    <w:p w:rsidR="00687012" w:rsidRDefault="00687012" w:rsidP="00687012">
      <w:pPr>
        <w:pStyle w:val="Sinespaciado"/>
        <w:jc w:val="both"/>
        <w:rPr>
          <w:sz w:val="22"/>
          <w:szCs w:val="22"/>
        </w:rPr>
      </w:pPr>
    </w:p>
    <w:p w:rsidR="00EC1BA6" w:rsidRPr="00A10E7D" w:rsidRDefault="00EC1BA6" w:rsidP="00A10E7D">
      <w:pPr>
        <w:pStyle w:val="Sinespaciado"/>
        <w:jc w:val="both"/>
        <w:rPr>
          <w:sz w:val="22"/>
        </w:rPr>
      </w:pPr>
    </w:p>
    <w:p w:rsidR="00EC1BA6" w:rsidRDefault="00EC1BA6"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681756" w:rsidRPr="00BA74FC" w:rsidRDefault="00681756" w:rsidP="00681756">
      <w:pPr>
        <w:rPr>
          <w:sz w:val="22"/>
          <w:szCs w:val="22"/>
        </w:rPr>
      </w:pPr>
      <w:r w:rsidRPr="00BA74FC">
        <w:rPr>
          <w:b/>
          <w:bCs/>
          <w:color w:val="000000"/>
          <w:sz w:val="22"/>
          <w:szCs w:val="22"/>
        </w:rPr>
        <w:lastRenderedPageBreak/>
        <w:t xml:space="preserve">PERIODO: </w:t>
      </w:r>
      <w:r>
        <w:rPr>
          <w:b/>
          <w:bCs/>
          <w:color w:val="000000"/>
          <w:sz w:val="22"/>
          <w:szCs w:val="22"/>
        </w:rPr>
        <w:t>I TRIMESTRE DE 2019</w:t>
      </w:r>
    </w:p>
    <w:p w:rsidR="00681756" w:rsidRPr="00BA74FC" w:rsidRDefault="00681756" w:rsidP="00681756">
      <w:pPr>
        <w:jc w:val="center"/>
        <w:rPr>
          <w:b/>
          <w:bCs/>
          <w:color w:val="000000"/>
          <w:sz w:val="22"/>
          <w:szCs w:val="22"/>
        </w:rPr>
      </w:pPr>
    </w:p>
    <w:p w:rsidR="00681756" w:rsidRDefault="00681756" w:rsidP="00681756">
      <w:pPr>
        <w:jc w:val="both"/>
        <w:rPr>
          <w:b/>
          <w:bCs/>
          <w:color w:val="000000"/>
          <w:sz w:val="22"/>
          <w:szCs w:val="22"/>
        </w:rPr>
      </w:pPr>
      <w:r w:rsidRPr="00BA74FC">
        <w:rPr>
          <w:b/>
          <w:bCs/>
          <w:color w:val="000000"/>
          <w:sz w:val="22"/>
          <w:szCs w:val="22"/>
        </w:rPr>
        <w:t>PROYECTO DE INVERSIÓN No</w:t>
      </w:r>
      <w:r>
        <w:rPr>
          <w:b/>
          <w:bCs/>
          <w:color w:val="000000"/>
          <w:sz w:val="22"/>
          <w:szCs w:val="22"/>
        </w:rPr>
        <w:t xml:space="preserve">. </w:t>
      </w:r>
      <w:r w:rsidRPr="00AC3BED">
        <w:rPr>
          <w:b/>
          <w:bCs/>
          <w:color w:val="000000"/>
          <w:sz w:val="22"/>
          <w:szCs w:val="22"/>
        </w:rPr>
        <w:t>997</w:t>
      </w:r>
      <w:r>
        <w:rPr>
          <w:b/>
          <w:bCs/>
          <w:color w:val="000000"/>
          <w:sz w:val="22"/>
          <w:szCs w:val="22"/>
        </w:rPr>
        <w:t xml:space="preserve"> - </w:t>
      </w:r>
      <w:r w:rsidRPr="00AC3BED">
        <w:rPr>
          <w:b/>
          <w:bCs/>
          <w:color w:val="000000"/>
          <w:sz w:val="22"/>
          <w:szCs w:val="22"/>
        </w:rPr>
        <w:t>Fortalecimiento de los procesos y de agentes de formación del sector</w:t>
      </w:r>
    </w:p>
    <w:p w:rsidR="00681756" w:rsidRPr="00BA74FC" w:rsidRDefault="00681756" w:rsidP="00681756">
      <w:pPr>
        <w:jc w:val="both"/>
        <w:rPr>
          <w:sz w:val="22"/>
          <w:szCs w:val="22"/>
        </w:rPr>
      </w:pPr>
      <w:r w:rsidRPr="00BA74FC">
        <w:rPr>
          <w:b/>
          <w:bCs/>
          <w:color w:val="000000"/>
          <w:sz w:val="22"/>
          <w:szCs w:val="22"/>
        </w:rPr>
        <w:t xml:space="preserve">Reporte: ENERO A </w:t>
      </w:r>
      <w:r>
        <w:rPr>
          <w:b/>
          <w:bCs/>
          <w:color w:val="000000"/>
          <w:sz w:val="22"/>
          <w:szCs w:val="22"/>
        </w:rPr>
        <w:t xml:space="preserve">MARZO </w:t>
      </w:r>
      <w:r w:rsidRPr="00BA74FC">
        <w:rPr>
          <w:b/>
          <w:bCs/>
          <w:color w:val="000000"/>
          <w:sz w:val="22"/>
          <w:szCs w:val="22"/>
        </w:rPr>
        <w:t xml:space="preserve">acumulado DE </w:t>
      </w:r>
      <w:r>
        <w:rPr>
          <w:b/>
          <w:bCs/>
          <w:color w:val="000000"/>
          <w:sz w:val="22"/>
          <w:szCs w:val="22"/>
        </w:rPr>
        <w:t>2019</w:t>
      </w:r>
      <w:r w:rsidRPr="00BA74FC">
        <w:rPr>
          <w:b/>
          <w:bCs/>
          <w:color w:val="000000"/>
          <w:sz w:val="22"/>
          <w:szCs w:val="22"/>
        </w:rPr>
        <w:t xml:space="preserve"> </w:t>
      </w:r>
    </w:p>
    <w:p w:rsidR="00681756" w:rsidRDefault="00681756" w:rsidP="00681756">
      <w:pPr>
        <w:jc w:val="center"/>
        <w:rPr>
          <w:rFonts w:eastAsia="Arial"/>
          <w:b/>
          <w:bCs/>
          <w:color w:val="000000"/>
          <w:sz w:val="22"/>
          <w:szCs w:val="22"/>
        </w:rPr>
      </w:pPr>
    </w:p>
    <w:p w:rsidR="00681756" w:rsidRPr="00BA74FC" w:rsidRDefault="00681756" w:rsidP="00681756">
      <w:pPr>
        <w:jc w:val="center"/>
        <w:rPr>
          <w:rFonts w:eastAsia="Arial"/>
          <w:b/>
          <w:bCs/>
          <w:color w:val="000000"/>
          <w:sz w:val="22"/>
          <w:szCs w:val="22"/>
        </w:rPr>
      </w:pPr>
    </w:p>
    <w:p w:rsidR="00681756" w:rsidRDefault="00681756" w:rsidP="00681756">
      <w:pPr>
        <w:rPr>
          <w:rFonts w:eastAsia="Arial"/>
          <w:b/>
          <w:bCs/>
          <w:sz w:val="22"/>
          <w:szCs w:val="22"/>
          <w:u w:val="single"/>
        </w:rPr>
      </w:pPr>
      <w:r>
        <w:rPr>
          <w:rFonts w:eastAsia="Arial"/>
          <w:b/>
          <w:bCs/>
          <w:sz w:val="22"/>
          <w:szCs w:val="22"/>
          <w:u w:val="single"/>
        </w:rPr>
        <w:t xml:space="preserve">1. </w:t>
      </w:r>
      <w:r w:rsidRPr="00BA74FC">
        <w:rPr>
          <w:rFonts w:eastAsia="Arial"/>
          <w:b/>
          <w:bCs/>
          <w:sz w:val="22"/>
          <w:szCs w:val="22"/>
          <w:u w:val="single"/>
        </w:rPr>
        <w:t xml:space="preserve">Objetivo general </w:t>
      </w:r>
      <w:r>
        <w:rPr>
          <w:rFonts w:eastAsia="Arial"/>
          <w:b/>
          <w:bCs/>
          <w:sz w:val="22"/>
          <w:szCs w:val="22"/>
          <w:u w:val="single"/>
        </w:rPr>
        <w:t xml:space="preserve">del Proyecto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rsidR="00681756" w:rsidRPr="00BA74FC" w:rsidRDefault="00681756" w:rsidP="00681756">
      <w:pPr>
        <w:ind w:left="720"/>
        <w:rPr>
          <w:rFonts w:eastAsia="Arial"/>
          <w:b/>
          <w:bCs/>
          <w:sz w:val="22"/>
          <w:szCs w:val="22"/>
          <w:u w:val="single"/>
        </w:rPr>
      </w:pPr>
    </w:p>
    <w:p w:rsidR="00681756" w:rsidRDefault="00681756" w:rsidP="00681756">
      <w:pPr>
        <w:snapToGrid w:val="0"/>
        <w:jc w:val="both"/>
      </w:pPr>
      <w:r>
        <w:rPr>
          <w:rFonts w:eastAsia="Arial"/>
          <w:color w:val="000000"/>
          <w:sz w:val="22"/>
          <w:szCs w:val="22"/>
        </w:rPr>
        <w:t>Fortalecer y articular los procesos de formación del sector mediante la implementación del SIDFAC, la profesionalización y la cualificación de los agentes artísticos, culturales y deportivos.</w:t>
      </w:r>
    </w:p>
    <w:p w:rsidR="00681756" w:rsidRDefault="00681756" w:rsidP="00681756">
      <w:pPr>
        <w:rPr>
          <w:rFonts w:eastAsia="Arial"/>
          <w:b/>
          <w:bCs/>
          <w:sz w:val="22"/>
          <w:szCs w:val="22"/>
          <w:u w:val="single"/>
        </w:rPr>
      </w:pPr>
    </w:p>
    <w:p w:rsidR="00681756" w:rsidRPr="00BA74FC" w:rsidRDefault="00681756" w:rsidP="00681756">
      <w:pPr>
        <w:rPr>
          <w:rFonts w:eastAsia="Arial"/>
          <w:b/>
          <w:bCs/>
          <w:sz w:val="22"/>
          <w:szCs w:val="22"/>
          <w:u w:val="single"/>
        </w:rPr>
      </w:pPr>
    </w:p>
    <w:p w:rsidR="00681756" w:rsidRDefault="00681756" w:rsidP="00681756">
      <w:pPr>
        <w:rPr>
          <w:rFonts w:eastAsia="Arial"/>
          <w:b/>
          <w:bCs/>
          <w:sz w:val="22"/>
          <w:szCs w:val="22"/>
          <w:u w:val="single"/>
        </w:rPr>
      </w:pPr>
      <w:r>
        <w:rPr>
          <w:rFonts w:eastAsia="Arial"/>
          <w:b/>
          <w:bCs/>
          <w:sz w:val="22"/>
          <w:szCs w:val="22"/>
          <w:u w:val="single"/>
        </w:rPr>
        <w:t xml:space="preserve">2. </w:t>
      </w:r>
      <w:r w:rsidRPr="00BA74FC">
        <w:rPr>
          <w:rFonts w:eastAsia="Arial"/>
          <w:b/>
          <w:bCs/>
          <w:sz w:val="22"/>
          <w:szCs w:val="22"/>
          <w:u w:val="single"/>
        </w:rPr>
        <w:t xml:space="preserve">Logros, apuestas y retos </w:t>
      </w:r>
      <w:r>
        <w:rPr>
          <w:rFonts w:eastAsia="Arial"/>
          <w:b/>
          <w:bCs/>
          <w:sz w:val="22"/>
          <w:szCs w:val="22"/>
          <w:u w:val="single"/>
        </w:rPr>
        <w:t>del Proyecto</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rsidR="00681756" w:rsidRPr="00BA74FC" w:rsidRDefault="00681756" w:rsidP="00681756">
      <w:pPr>
        <w:ind w:left="720"/>
        <w:rPr>
          <w:rFonts w:eastAsia="Arial"/>
          <w:b/>
          <w:bCs/>
          <w:sz w:val="22"/>
          <w:szCs w:val="22"/>
          <w:u w:val="single"/>
        </w:rPr>
      </w:pPr>
    </w:p>
    <w:p w:rsidR="00681756" w:rsidRPr="009247D0" w:rsidRDefault="00681756" w:rsidP="00681756">
      <w:pPr>
        <w:jc w:val="both"/>
        <w:rPr>
          <w:bCs/>
          <w:sz w:val="22"/>
          <w:szCs w:val="22"/>
        </w:rPr>
      </w:pPr>
      <w:r w:rsidRPr="009247D0">
        <w:rPr>
          <w:bCs/>
          <w:sz w:val="22"/>
          <w:szCs w:val="22"/>
        </w:rPr>
        <w:t xml:space="preserve">En el marco del proyecto de inversión No. 997 la gestión ha avanzado de manera decisiva a través de la implementación de distintas estrategias con el fin de impactar positivamente en la formación artística y cultural a nivel distrital. </w:t>
      </w:r>
    </w:p>
    <w:p w:rsidR="00681756" w:rsidRPr="009247D0" w:rsidRDefault="00681756" w:rsidP="00681756">
      <w:pPr>
        <w:jc w:val="both"/>
        <w:rPr>
          <w:bCs/>
          <w:sz w:val="22"/>
          <w:szCs w:val="22"/>
        </w:rPr>
      </w:pPr>
    </w:p>
    <w:p w:rsidR="00681756" w:rsidRPr="009247D0" w:rsidRDefault="00681756" w:rsidP="00681756">
      <w:pPr>
        <w:jc w:val="both"/>
        <w:rPr>
          <w:bCs/>
          <w:sz w:val="22"/>
          <w:szCs w:val="22"/>
        </w:rPr>
      </w:pPr>
      <w:r w:rsidRPr="009247D0">
        <w:rPr>
          <w:bCs/>
          <w:sz w:val="22"/>
          <w:szCs w:val="22"/>
        </w:rPr>
        <w:t>Entre los avances más significativos se destaca el posicionamiento del Sistema Distrital de Formación Artística y Cultural (SIDFAC) como un modelo de gestión para la orientación, fortalecimiento y sostenibilidad de los procesos de formación artística y cultural en Bogotá. E</w:t>
      </w:r>
      <w:r>
        <w:rPr>
          <w:bCs/>
          <w:sz w:val="22"/>
          <w:szCs w:val="22"/>
        </w:rPr>
        <w:t>n</w:t>
      </w:r>
      <w:r w:rsidRPr="009247D0">
        <w:rPr>
          <w:bCs/>
          <w:sz w:val="22"/>
          <w:szCs w:val="22"/>
        </w:rPr>
        <w:t xml:space="preserve"> este escenario se han construido acuerdos y lineamientos sectoriales e intersectoriales para el desarrollo de las capacidades artísticas de los ciudadanos con enfoque diferencial y territorial. Así mismo se ha avanzado en la formulación y ejecución del Plan Estratégico Cultural de Formación Artística y Cultural construido a partir de un diagnóstico situacional y de la caracterización de la formación artística y cultural. </w:t>
      </w:r>
    </w:p>
    <w:p w:rsidR="00681756" w:rsidRPr="009247D0" w:rsidRDefault="00681756" w:rsidP="00681756">
      <w:pPr>
        <w:jc w:val="both"/>
        <w:rPr>
          <w:bCs/>
          <w:sz w:val="22"/>
          <w:szCs w:val="22"/>
        </w:rPr>
      </w:pPr>
    </w:p>
    <w:p w:rsidR="00681756" w:rsidRDefault="00681756" w:rsidP="00681756">
      <w:pPr>
        <w:jc w:val="both"/>
        <w:rPr>
          <w:bCs/>
          <w:sz w:val="22"/>
          <w:szCs w:val="22"/>
        </w:rPr>
      </w:pPr>
      <w:r w:rsidRPr="009247D0">
        <w:rPr>
          <w:bCs/>
          <w:sz w:val="22"/>
          <w:szCs w:val="22"/>
        </w:rPr>
        <w:t>En lo relacionado con la meta de atención a los agentes del sector en procesos de formación y cualificación se destaca la implementación de la Plataforma Virtual de Formación de Gestión Cultural</w:t>
      </w:r>
      <w:r w:rsidRPr="009247D0">
        <w:t xml:space="preserve"> </w:t>
      </w:r>
      <w:r w:rsidRPr="009247D0">
        <w:rPr>
          <w:bCs/>
          <w:sz w:val="22"/>
          <w:szCs w:val="22"/>
        </w:rPr>
        <w:t>donde los agentes del sector pueden acceder a cursos para mejorar y fortalecer sus capacidades para la gestión de iniciativas y proyectos artísticos y culturales en su comunidad.</w:t>
      </w:r>
      <w:r>
        <w:rPr>
          <w:bCs/>
          <w:sz w:val="22"/>
          <w:szCs w:val="22"/>
        </w:rPr>
        <w:t xml:space="preserve"> Adicionalmente, se han atendido 2.959 agentes en las modalidades de capacitación, foros, </w:t>
      </w:r>
      <w:proofErr w:type="spellStart"/>
      <w:r>
        <w:rPr>
          <w:bCs/>
          <w:sz w:val="22"/>
          <w:szCs w:val="22"/>
        </w:rPr>
        <w:t>streaming</w:t>
      </w:r>
      <w:proofErr w:type="spellEnd"/>
      <w:r>
        <w:rPr>
          <w:bCs/>
          <w:sz w:val="22"/>
          <w:szCs w:val="22"/>
        </w:rPr>
        <w:t>, socializaciones y talleres.</w:t>
      </w:r>
    </w:p>
    <w:p w:rsidR="00681756" w:rsidRPr="009247D0" w:rsidRDefault="00681756" w:rsidP="00681756">
      <w:pPr>
        <w:jc w:val="both"/>
        <w:rPr>
          <w:bCs/>
          <w:sz w:val="22"/>
          <w:szCs w:val="22"/>
        </w:rPr>
      </w:pPr>
    </w:p>
    <w:p w:rsidR="00681756" w:rsidRPr="00D334E3" w:rsidRDefault="00681756" w:rsidP="00681756">
      <w:pPr>
        <w:jc w:val="both"/>
        <w:rPr>
          <w:rFonts w:eastAsia="Times New Roman"/>
          <w:sz w:val="22"/>
          <w:szCs w:val="22"/>
          <w:lang w:val="es-CO" w:eastAsia="es-CO"/>
        </w:rPr>
      </w:pPr>
      <w:r w:rsidRPr="009247D0">
        <w:rPr>
          <w:bCs/>
          <w:sz w:val="22"/>
          <w:szCs w:val="22"/>
        </w:rPr>
        <w:t>Aunado a lo anterior, en la meta de profesionalización de los agentes del sector se consolidaron las acciones de la Beca Apoyo a procesos de profesionalización</w:t>
      </w:r>
      <w:r>
        <w:rPr>
          <w:bCs/>
          <w:sz w:val="22"/>
          <w:szCs w:val="22"/>
        </w:rPr>
        <w:t xml:space="preserve"> y se continuo </w:t>
      </w:r>
      <w:r w:rsidRPr="009247D0">
        <w:rPr>
          <w:rFonts w:eastAsia="Times New Roman"/>
          <w:sz w:val="22"/>
          <w:szCs w:val="22"/>
          <w:lang w:val="es-CO" w:eastAsia="es-CO"/>
        </w:rPr>
        <w:t>la profesionalización de los 14 estudiantes que seguían el proceso de condonación (Universidad Pedagógica Nacional), 15 estudiantes que están en proceso de terminación de materias y graduación (Universidad Distrital – Facultad de Artes ASAB)</w:t>
      </w:r>
      <w:r>
        <w:rPr>
          <w:rFonts w:eastAsia="Times New Roman"/>
          <w:sz w:val="22"/>
          <w:szCs w:val="22"/>
          <w:lang w:val="es-CO" w:eastAsia="es-CO"/>
        </w:rPr>
        <w:t xml:space="preserve">. Los estímulos entregados </w:t>
      </w:r>
      <w:r w:rsidRPr="009247D0">
        <w:rPr>
          <w:rFonts w:eastAsia="Times New Roman"/>
          <w:sz w:val="22"/>
          <w:szCs w:val="22"/>
          <w:lang w:val="es-CO" w:eastAsia="es-CO"/>
        </w:rPr>
        <w:t xml:space="preserve">a través de la beca de apoyo a la profesionalización a estudiantes destacados de últimos semestres de todas las universidades del Distrito </w:t>
      </w:r>
      <w:r w:rsidRPr="00F25104">
        <w:rPr>
          <w:rFonts w:eastAsia="Times New Roman"/>
          <w:sz w:val="22"/>
          <w:szCs w:val="22"/>
          <w:lang w:val="es-CO" w:eastAsia="es-CO"/>
        </w:rPr>
        <w:t xml:space="preserve">matriculados en programas de pregrado en artes, gestión y patrimonio cultural, </w:t>
      </w:r>
      <w:r>
        <w:rPr>
          <w:rFonts w:eastAsia="Times New Roman"/>
          <w:sz w:val="22"/>
          <w:szCs w:val="22"/>
          <w:lang w:val="es-CO" w:eastAsia="es-CO"/>
        </w:rPr>
        <w:t xml:space="preserve">la </w:t>
      </w:r>
      <w:r w:rsidRPr="00F25104">
        <w:rPr>
          <w:rFonts w:eastAsia="Times New Roman"/>
          <w:sz w:val="22"/>
          <w:szCs w:val="22"/>
          <w:lang w:val="es-CO" w:eastAsia="es-CO"/>
        </w:rPr>
        <w:t xml:space="preserve">logrado </w:t>
      </w:r>
      <w:r w:rsidRPr="00F25104">
        <w:rPr>
          <w:rFonts w:eastAsia="Times New Roman"/>
          <w:sz w:val="22"/>
          <w:szCs w:val="22"/>
          <w:lang w:val="es-CO" w:eastAsia="es-CO"/>
        </w:rPr>
        <w:lastRenderedPageBreak/>
        <w:t>un total 69 agentes</w:t>
      </w:r>
      <w:r w:rsidRPr="00D334E3">
        <w:rPr>
          <w:rFonts w:eastAsia="Times New Roman"/>
          <w:sz w:val="22"/>
          <w:szCs w:val="22"/>
          <w:lang w:val="es-CO" w:eastAsia="es-CO"/>
        </w:rPr>
        <w:t xml:space="preserve"> del sector en procesos de profesionalización. </w:t>
      </w:r>
    </w:p>
    <w:p w:rsidR="00681756" w:rsidRPr="00D334E3" w:rsidRDefault="00681756" w:rsidP="00681756">
      <w:pPr>
        <w:jc w:val="both"/>
        <w:rPr>
          <w:rFonts w:eastAsia="Times New Roman"/>
          <w:sz w:val="22"/>
          <w:szCs w:val="22"/>
          <w:lang w:val="es-CO" w:eastAsia="es-CO"/>
        </w:rPr>
      </w:pPr>
    </w:p>
    <w:p w:rsidR="00681756" w:rsidRPr="00D334E3" w:rsidRDefault="00681756" w:rsidP="00681756">
      <w:pPr>
        <w:jc w:val="both"/>
        <w:rPr>
          <w:bCs/>
          <w:sz w:val="22"/>
          <w:szCs w:val="22"/>
        </w:rPr>
      </w:pPr>
      <w:r w:rsidRPr="00D334E3">
        <w:rPr>
          <w:bCs/>
          <w:sz w:val="22"/>
          <w:szCs w:val="22"/>
        </w:rPr>
        <w:t xml:space="preserve">Entre los retos más importantes a desarrollar durante la vigencia 2019, se encuentra implementar el Plan Estratégico Cultural de Formación Artística y Cultural y el Sistema de Información de Formación Artística, así como desarrollar una metodología de medición de impacto, entre otros. </w:t>
      </w:r>
    </w:p>
    <w:p w:rsidR="00681756" w:rsidRDefault="00681756" w:rsidP="00681756">
      <w:pPr>
        <w:rPr>
          <w:b/>
          <w:bCs/>
          <w:color w:val="000000"/>
          <w:sz w:val="22"/>
          <w:szCs w:val="22"/>
        </w:rPr>
      </w:pPr>
    </w:p>
    <w:p w:rsidR="00681756" w:rsidRPr="00BA74FC" w:rsidRDefault="00681756" w:rsidP="00681756">
      <w:pPr>
        <w:rPr>
          <w:b/>
          <w:bCs/>
          <w:color w:val="000000"/>
          <w:sz w:val="22"/>
          <w:szCs w:val="22"/>
        </w:rPr>
      </w:pPr>
    </w:p>
    <w:p w:rsidR="00681756" w:rsidRDefault="00681756" w:rsidP="00681756">
      <w:pPr>
        <w:rPr>
          <w:b/>
          <w:bCs/>
          <w:sz w:val="22"/>
          <w:szCs w:val="22"/>
          <w:u w:val="single"/>
        </w:rPr>
      </w:pPr>
      <w:r>
        <w:rPr>
          <w:b/>
          <w:bCs/>
          <w:sz w:val="22"/>
          <w:szCs w:val="22"/>
          <w:u w:val="single"/>
        </w:rPr>
        <w:t xml:space="preserve">3. </w:t>
      </w:r>
      <w:r w:rsidRPr="00BA74FC">
        <w:rPr>
          <w:b/>
          <w:bCs/>
          <w:sz w:val="22"/>
          <w:szCs w:val="22"/>
          <w:u w:val="single"/>
        </w:rPr>
        <w:t>Indicadores de producto</w:t>
      </w:r>
      <w:r>
        <w:rPr>
          <w:b/>
          <w:bCs/>
          <w:sz w:val="22"/>
          <w:szCs w:val="22"/>
          <w:u w:val="single"/>
        </w:rPr>
        <w:t xml:space="preserve"> </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681756" w:rsidRDefault="00681756" w:rsidP="00681756">
      <w:pPr>
        <w:ind w:left="720"/>
        <w:rPr>
          <w:b/>
          <w:bCs/>
          <w:sz w:val="22"/>
          <w:szCs w:val="22"/>
          <w:u w:val="single"/>
        </w:rPr>
      </w:pPr>
    </w:p>
    <w:tbl>
      <w:tblPr>
        <w:tblW w:w="9634" w:type="dxa"/>
        <w:tblInd w:w="75" w:type="dxa"/>
        <w:tblCellMar>
          <w:left w:w="70" w:type="dxa"/>
          <w:right w:w="70" w:type="dxa"/>
        </w:tblCellMar>
        <w:tblLook w:val="04A0" w:firstRow="1" w:lastRow="0" w:firstColumn="1" w:lastColumn="0" w:noHBand="0" w:noVBand="1"/>
      </w:tblPr>
      <w:tblGrid>
        <w:gridCol w:w="4673"/>
        <w:gridCol w:w="1701"/>
        <w:gridCol w:w="1559"/>
        <w:gridCol w:w="1701"/>
      </w:tblGrid>
      <w:tr w:rsidR="00681756" w:rsidRPr="008A7959" w:rsidTr="007C2D93">
        <w:trPr>
          <w:trHeight w:val="597"/>
        </w:trPr>
        <w:tc>
          <w:tcPr>
            <w:tcW w:w="4673" w:type="dxa"/>
            <w:tcBorders>
              <w:top w:val="single" w:sz="4" w:space="0" w:color="auto"/>
              <w:left w:val="single" w:sz="4" w:space="0" w:color="auto"/>
              <w:bottom w:val="single" w:sz="4" w:space="0" w:color="auto"/>
              <w:right w:val="single" w:sz="4" w:space="0" w:color="000000"/>
            </w:tcBorders>
            <w:shd w:val="clear" w:color="auto" w:fill="C5E0B3"/>
            <w:vAlign w:val="center"/>
            <w:hideMark/>
          </w:tcPr>
          <w:p w:rsidR="00681756" w:rsidRPr="008A7959" w:rsidRDefault="00681756" w:rsidP="007C2D93">
            <w:pPr>
              <w:widowControl/>
              <w:suppressAutoHyphens w:val="0"/>
              <w:jc w:val="both"/>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 xml:space="preserve">Meta producto PD </w:t>
            </w:r>
            <w:r w:rsidRPr="003237EC">
              <w:rPr>
                <w:rFonts w:eastAsia="Times New Roman"/>
                <w:b/>
                <w:bCs/>
                <w:color w:val="000000"/>
                <w:kern w:val="0"/>
                <w:sz w:val="18"/>
                <w:szCs w:val="18"/>
                <w:lang w:val="es-CO" w:eastAsia="es-CO"/>
              </w:rPr>
              <w:t>352</w:t>
            </w:r>
            <w:r>
              <w:rPr>
                <w:rFonts w:eastAsia="Times New Roman"/>
                <w:b/>
                <w:bCs/>
                <w:color w:val="000000"/>
                <w:kern w:val="0"/>
                <w:sz w:val="18"/>
                <w:szCs w:val="18"/>
                <w:lang w:val="es-CO" w:eastAsia="es-CO"/>
              </w:rPr>
              <w:t xml:space="preserve"> - </w:t>
            </w:r>
            <w:r w:rsidRPr="003237EC">
              <w:rPr>
                <w:rFonts w:eastAsia="Times New Roman"/>
                <w:b/>
                <w:bCs/>
                <w:color w:val="000000"/>
                <w:kern w:val="0"/>
                <w:sz w:val="18"/>
                <w:szCs w:val="18"/>
                <w:lang w:val="es-CO" w:eastAsia="es-CO"/>
              </w:rPr>
              <w:t>Implementar el Sistema Distrital de Formación Artística y Cultural (SIDFAC)</w:t>
            </w:r>
          </w:p>
        </w:tc>
        <w:tc>
          <w:tcPr>
            <w:tcW w:w="1701" w:type="dxa"/>
            <w:tcBorders>
              <w:top w:val="single" w:sz="4" w:space="0" w:color="auto"/>
              <w:left w:val="nil"/>
              <w:bottom w:val="single" w:sz="4" w:space="0" w:color="auto"/>
              <w:right w:val="single" w:sz="4" w:space="0" w:color="auto"/>
            </w:tcBorders>
            <w:shd w:val="clear" w:color="auto" w:fill="C5E0B3"/>
            <w:vAlign w:val="center"/>
            <w:hideMark/>
          </w:tcPr>
          <w:p w:rsidR="00681756" w:rsidRPr="008A7959" w:rsidRDefault="00681756" w:rsidP="007C2D93">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Vigencia </w:t>
            </w:r>
          </w:p>
        </w:tc>
        <w:tc>
          <w:tcPr>
            <w:tcW w:w="1559" w:type="dxa"/>
            <w:tcBorders>
              <w:top w:val="single" w:sz="4" w:space="0" w:color="auto"/>
              <w:left w:val="nil"/>
              <w:bottom w:val="single" w:sz="4" w:space="0" w:color="auto"/>
              <w:right w:val="single" w:sz="4" w:space="0" w:color="auto"/>
            </w:tcBorders>
            <w:shd w:val="clear" w:color="auto" w:fill="C5E0B3"/>
            <w:noWrap/>
            <w:vAlign w:val="center"/>
            <w:hideMark/>
          </w:tcPr>
          <w:p w:rsidR="00681756" w:rsidRPr="008A7959" w:rsidRDefault="00681756" w:rsidP="007C2D93">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Programado</w:t>
            </w:r>
          </w:p>
        </w:tc>
        <w:tc>
          <w:tcPr>
            <w:tcW w:w="1701" w:type="dxa"/>
            <w:tcBorders>
              <w:top w:val="single" w:sz="4" w:space="0" w:color="auto"/>
              <w:left w:val="nil"/>
              <w:bottom w:val="single" w:sz="4" w:space="0" w:color="auto"/>
              <w:right w:val="single" w:sz="4" w:space="0" w:color="auto"/>
            </w:tcBorders>
            <w:shd w:val="clear" w:color="auto" w:fill="C5E0B3"/>
            <w:vAlign w:val="center"/>
            <w:hideMark/>
          </w:tcPr>
          <w:p w:rsidR="00681756" w:rsidRPr="008A7959" w:rsidRDefault="00681756" w:rsidP="007C2D93">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Ejecutado</w:t>
            </w:r>
          </w:p>
        </w:tc>
      </w:tr>
      <w:tr w:rsidR="00681756" w:rsidRPr="008A7959" w:rsidTr="007C2D93">
        <w:trPr>
          <w:trHeight w:val="250"/>
        </w:trPr>
        <w:tc>
          <w:tcPr>
            <w:tcW w:w="4673" w:type="dxa"/>
            <w:vMerge w:val="restart"/>
            <w:tcBorders>
              <w:top w:val="single" w:sz="4" w:space="0" w:color="auto"/>
              <w:left w:val="single" w:sz="4" w:space="0" w:color="auto"/>
              <w:right w:val="single" w:sz="4" w:space="0" w:color="auto"/>
            </w:tcBorders>
            <w:shd w:val="clear" w:color="000000" w:fill="FFFFFF"/>
            <w:vAlign w:val="center"/>
            <w:hideMark/>
          </w:tcPr>
          <w:p w:rsidR="00681756" w:rsidRPr="003237EC" w:rsidRDefault="00681756" w:rsidP="007C2D93">
            <w:pPr>
              <w:widowControl/>
              <w:suppressAutoHyphens w:val="0"/>
              <w:jc w:val="both"/>
              <w:rPr>
                <w:rFonts w:eastAsia="Times New Roman"/>
                <w:bCs/>
                <w:color w:val="000000"/>
                <w:kern w:val="0"/>
                <w:sz w:val="18"/>
                <w:szCs w:val="18"/>
                <w:lang w:val="es-CO" w:eastAsia="es-CO"/>
              </w:rPr>
            </w:pPr>
            <w:r w:rsidRPr="008A7959">
              <w:rPr>
                <w:rFonts w:eastAsia="Times New Roman"/>
                <w:bCs/>
                <w:color w:val="000000"/>
                <w:kern w:val="0"/>
                <w:sz w:val="18"/>
                <w:szCs w:val="18"/>
                <w:lang w:val="es-CO" w:eastAsia="es-CO"/>
              </w:rPr>
              <w:t>(</w:t>
            </w:r>
            <w:r>
              <w:rPr>
                <w:rFonts w:eastAsia="Times New Roman"/>
                <w:bCs/>
                <w:color w:val="000000"/>
                <w:kern w:val="0"/>
                <w:sz w:val="18"/>
                <w:szCs w:val="18"/>
                <w:lang w:val="es-CO" w:eastAsia="es-CO"/>
              </w:rPr>
              <w:t>S</w:t>
            </w:r>
            <w:r w:rsidRPr="008A7959">
              <w:rPr>
                <w:rFonts w:eastAsia="Times New Roman"/>
                <w:bCs/>
                <w:color w:val="000000"/>
                <w:kern w:val="0"/>
                <w:sz w:val="18"/>
                <w:szCs w:val="18"/>
                <w:lang w:val="es-CO" w:eastAsia="es-CO"/>
              </w:rPr>
              <w:t xml:space="preserve">) </w:t>
            </w:r>
            <w:r w:rsidRPr="003237EC">
              <w:rPr>
                <w:rFonts w:eastAsia="Times New Roman"/>
                <w:bCs/>
                <w:color w:val="000000"/>
                <w:kern w:val="0"/>
                <w:sz w:val="18"/>
                <w:szCs w:val="18"/>
                <w:lang w:val="es-CO" w:eastAsia="es-CO"/>
              </w:rPr>
              <w:t>101</w:t>
            </w:r>
            <w:r w:rsidRPr="003237EC">
              <w:rPr>
                <w:rFonts w:eastAsia="Times New Roman"/>
                <w:bCs/>
                <w:color w:val="000000"/>
                <w:kern w:val="0"/>
                <w:sz w:val="18"/>
                <w:szCs w:val="18"/>
                <w:lang w:val="es-CO" w:eastAsia="es-CO"/>
              </w:rPr>
              <w:tab/>
              <w:t>Número de Sistemas Distritales de Formación Artística y Cultural (SIDFAC), implementados</w:t>
            </w:r>
          </w:p>
        </w:tc>
        <w:tc>
          <w:tcPr>
            <w:tcW w:w="1701" w:type="dxa"/>
            <w:tcBorders>
              <w:top w:val="nil"/>
              <w:left w:val="nil"/>
              <w:bottom w:val="single" w:sz="4" w:space="0" w:color="auto"/>
              <w:right w:val="single" w:sz="4" w:space="0" w:color="auto"/>
            </w:tcBorders>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2016</w:t>
            </w:r>
          </w:p>
        </w:tc>
        <w:tc>
          <w:tcPr>
            <w:tcW w:w="1559" w:type="dxa"/>
            <w:tcBorders>
              <w:top w:val="nil"/>
              <w:left w:val="nil"/>
              <w:bottom w:val="single" w:sz="4" w:space="0" w:color="auto"/>
              <w:right w:val="single" w:sz="4" w:space="0" w:color="auto"/>
            </w:tcBorders>
            <w:shd w:val="clear" w:color="000000" w:fill="FFFFFF"/>
            <w:noWrap/>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0.15</w:t>
            </w:r>
          </w:p>
        </w:tc>
        <w:tc>
          <w:tcPr>
            <w:tcW w:w="1701" w:type="dxa"/>
            <w:tcBorders>
              <w:top w:val="nil"/>
              <w:left w:val="nil"/>
              <w:bottom w:val="single" w:sz="4" w:space="0" w:color="auto"/>
              <w:right w:val="single" w:sz="4" w:space="0" w:color="auto"/>
            </w:tcBorders>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0.15</w:t>
            </w:r>
          </w:p>
        </w:tc>
      </w:tr>
      <w:tr w:rsidR="00681756" w:rsidRPr="008A7959" w:rsidTr="007C2D93">
        <w:trPr>
          <w:trHeight w:val="250"/>
        </w:trPr>
        <w:tc>
          <w:tcPr>
            <w:tcW w:w="4673" w:type="dxa"/>
            <w:vMerge/>
            <w:tcBorders>
              <w:left w:val="single" w:sz="4" w:space="0" w:color="auto"/>
              <w:right w:val="single" w:sz="4" w:space="0" w:color="auto"/>
            </w:tcBorders>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2017</w:t>
            </w:r>
          </w:p>
        </w:tc>
        <w:tc>
          <w:tcPr>
            <w:tcW w:w="1559" w:type="dxa"/>
            <w:tcBorders>
              <w:top w:val="nil"/>
              <w:left w:val="nil"/>
              <w:bottom w:val="single" w:sz="4" w:space="0" w:color="auto"/>
              <w:right w:val="single" w:sz="4" w:space="0" w:color="auto"/>
            </w:tcBorders>
            <w:shd w:val="clear" w:color="000000" w:fill="FFFFFF"/>
            <w:noWrap/>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0.30</w:t>
            </w:r>
          </w:p>
        </w:tc>
        <w:tc>
          <w:tcPr>
            <w:tcW w:w="1701" w:type="dxa"/>
            <w:tcBorders>
              <w:top w:val="nil"/>
              <w:left w:val="nil"/>
              <w:bottom w:val="single" w:sz="4" w:space="0" w:color="auto"/>
              <w:right w:val="single" w:sz="4" w:space="0" w:color="auto"/>
            </w:tcBorders>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0.30</w:t>
            </w:r>
          </w:p>
        </w:tc>
      </w:tr>
      <w:tr w:rsidR="00681756" w:rsidRPr="008A7959" w:rsidTr="007C2D93">
        <w:trPr>
          <w:trHeight w:val="250"/>
        </w:trPr>
        <w:tc>
          <w:tcPr>
            <w:tcW w:w="4673" w:type="dxa"/>
            <w:vMerge/>
            <w:tcBorders>
              <w:left w:val="single" w:sz="4" w:space="0" w:color="auto"/>
              <w:right w:val="single" w:sz="4" w:space="0" w:color="auto"/>
            </w:tcBorders>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2018</w:t>
            </w:r>
          </w:p>
        </w:tc>
        <w:tc>
          <w:tcPr>
            <w:tcW w:w="1559" w:type="dxa"/>
            <w:tcBorders>
              <w:top w:val="nil"/>
              <w:left w:val="nil"/>
              <w:bottom w:val="single" w:sz="4" w:space="0" w:color="auto"/>
              <w:right w:val="single" w:sz="4" w:space="0" w:color="auto"/>
            </w:tcBorders>
            <w:shd w:val="clear" w:color="000000" w:fill="FFFFFF"/>
            <w:noWrap/>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0.25</w:t>
            </w:r>
          </w:p>
        </w:tc>
        <w:tc>
          <w:tcPr>
            <w:tcW w:w="1701" w:type="dxa"/>
            <w:tcBorders>
              <w:top w:val="nil"/>
              <w:left w:val="nil"/>
              <w:bottom w:val="single" w:sz="4" w:space="0" w:color="auto"/>
              <w:right w:val="single" w:sz="4" w:space="0" w:color="auto"/>
            </w:tcBorders>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0.25</w:t>
            </w:r>
          </w:p>
        </w:tc>
      </w:tr>
      <w:tr w:rsidR="00681756" w:rsidRPr="008A7959" w:rsidTr="007C2D93">
        <w:trPr>
          <w:trHeight w:val="250"/>
        </w:trPr>
        <w:tc>
          <w:tcPr>
            <w:tcW w:w="4673" w:type="dxa"/>
            <w:vMerge/>
            <w:tcBorders>
              <w:left w:val="single" w:sz="4" w:space="0" w:color="auto"/>
              <w:right w:val="single" w:sz="4" w:space="0" w:color="auto"/>
            </w:tcBorders>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2019</w:t>
            </w:r>
          </w:p>
        </w:tc>
        <w:tc>
          <w:tcPr>
            <w:tcW w:w="1559" w:type="dxa"/>
            <w:tcBorders>
              <w:top w:val="nil"/>
              <w:left w:val="nil"/>
              <w:bottom w:val="single" w:sz="4" w:space="0" w:color="auto"/>
              <w:right w:val="single" w:sz="4" w:space="0" w:color="auto"/>
            </w:tcBorders>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0.25</w:t>
            </w:r>
          </w:p>
        </w:tc>
        <w:tc>
          <w:tcPr>
            <w:tcW w:w="1701" w:type="dxa"/>
            <w:tcBorders>
              <w:top w:val="nil"/>
              <w:left w:val="nil"/>
              <w:bottom w:val="single" w:sz="4" w:space="0" w:color="auto"/>
              <w:right w:val="single" w:sz="4" w:space="0" w:color="auto"/>
            </w:tcBorders>
            <w:shd w:val="clear" w:color="000000" w:fill="FFFFFF"/>
            <w:vAlign w:val="center"/>
          </w:tcPr>
          <w:p w:rsidR="00681756" w:rsidRPr="00740918" w:rsidRDefault="00681756" w:rsidP="007C2D93">
            <w:pPr>
              <w:widowControl/>
              <w:suppressAutoHyphens w:val="0"/>
              <w:jc w:val="center"/>
              <w:rPr>
                <w:b/>
                <w:bCs/>
                <w:color w:val="000000"/>
                <w:sz w:val="22"/>
                <w:szCs w:val="22"/>
              </w:rPr>
            </w:pPr>
            <w:r w:rsidRPr="0096122D">
              <w:rPr>
                <w:rFonts w:eastAsia="Times New Roman"/>
                <w:color w:val="000000"/>
                <w:kern w:val="0"/>
                <w:sz w:val="18"/>
                <w:szCs w:val="18"/>
                <w:lang w:val="es-CO" w:eastAsia="es-CO"/>
              </w:rPr>
              <w:t>0.06</w:t>
            </w:r>
          </w:p>
        </w:tc>
      </w:tr>
      <w:tr w:rsidR="00681756" w:rsidRPr="008A7959" w:rsidTr="007C2D93">
        <w:trPr>
          <w:trHeight w:val="250"/>
        </w:trPr>
        <w:tc>
          <w:tcPr>
            <w:tcW w:w="4673" w:type="dxa"/>
            <w:vMerge/>
            <w:tcBorders>
              <w:left w:val="single" w:sz="4" w:space="0" w:color="auto"/>
              <w:bottom w:val="single" w:sz="4" w:space="0" w:color="auto"/>
              <w:right w:val="single" w:sz="4" w:space="0" w:color="auto"/>
            </w:tcBorders>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2020</w:t>
            </w:r>
          </w:p>
        </w:tc>
        <w:tc>
          <w:tcPr>
            <w:tcW w:w="1559" w:type="dxa"/>
            <w:tcBorders>
              <w:top w:val="nil"/>
              <w:left w:val="nil"/>
              <w:bottom w:val="single" w:sz="4" w:space="0" w:color="auto"/>
              <w:right w:val="single" w:sz="4" w:space="0" w:color="auto"/>
            </w:tcBorders>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0.05</w:t>
            </w:r>
          </w:p>
        </w:tc>
        <w:tc>
          <w:tcPr>
            <w:tcW w:w="1701" w:type="dxa"/>
            <w:tcBorders>
              <w:top w:val="nil"/>
              <w:left w:val="nil"/>
              <w:bottom w:val="single" w:sz="4" w:space="0" w:color="auto"/>
              <w:right w:val="single" w:sz="4" w:space="0" w:color="auto"/>
            </w:tcBorders>
            <w:shd w:val="clear" w:color="000000"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p>
        </w:tc>
      </w:tr>
    </w:tbl>
    <w:p w:rsidR="00681756" w:rsidRDefault="00681756" w:rsidP="00681756">
      <w:pPr>
        <w:ind w:left="720"/>
        <w:rPr>
          <w:b/>
          <w:bCs/>
          <w:sz w:val="22"/>
          <w:szCs w:val="22"/>
          <w:u w:val="single"/>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546"/>
        <w:gridCol w:w="547"/>
        <w:gridCol w:w="547"/>
        <w:gridCol w:w="547"/>
        <w:gridCol w:w="547"/>
        <w:gridCol w:w="547"/>
        <w:gridCol w:w="598"/>
      </w:tblGrid>
      <w:tr w:rsidR="00681756" w:rsidRPr="006E2B2C" w:rsidTr="007C2D93">
        <w:trPr>
          <w:jc w:val="center"/>
        </w:trPr>
        <w:tc>
          <w:tcPr>
            <w:tcW w:w="4060" w:type="dxa"/>
            <w:vMerge w:val="restart"/>
            <w:shd w:val="clear" w:color="auto" w:fill="C5E0B3"/>
            <w:vAlign w:val="center"/>
          </w:tcPr>
          <w:p w:rsidR="00681756" w:rsidRPr="006E2B2C" w:rsidRDefault="00681756" w:rsidP="007C2D93">
            <w:pPr>
              <w:jc w:val="center"/>
              <w:rPr>
                <w:b/>
                <w:bCs/>
                <w:sz w:val="16"/>
                <w:szCs w:val="16"/>
              </w:rPr>
            </w:pPr>
            <w:r w:rsidRPr="006E2B2C">
              <w:rPr>
                <w:b/>
                <w:bCs/>
                <w:sz w:val="16"/>
                <w:szCs w:val="16"/>
              </w:rPr>
              <w:t>Metas Proyecto de Inversión Asociadas</w:t>
            </w:r>
          </w:p>
        </w:tc>
        <w:tc>
          <w:tcPr>
            <w:tcW w:w="1092"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2016</w:t>
            </w:r>
          </w:p>
        </w:tc>
        <w:tc>
          <w:tcPr>
            <w:tcW w:w="1092"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2017</w:t>
            </w:r>
          </w:p>
        </w:tc>
        <w:tc>
          <w:tcPr>
            <w:tcW w:w="1094"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2018</w:t>
            </w:r>
          </w:p>
        </w:tc>
        <w:tc>
          <w:tcPr>
            <w:tcW w:w="1094"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2019</w:t>
            </w:r>
          </w:p>
        </w:tc>
        <w:tc>
          <w:tcPr>
            <w:tcW w:w="1145"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2020</w:t>
            </w:r>
          </w:p>
        </w:tc>
      </w:tr>
      <w:tr w:rsidR="00681756" w:rsidRPr="006E2B2C" w:rsidTr="007C2D93">
        <w:trPr>
          <w:jc w:val="center"/>
        </w:trPr>
        <w:tc>
          <w:tcPr>
            <w:tcW w:w="4060" w:type="dxa"/>
            <w:vMerge/>
            <w:shd w:val="clear" w:color="auto" w:fill="C5E0B3"/>
            <w:vAlign w:val="center"/>
          </w:tcPr>
          <w:p w:rsidR="00681756" w:rsidRPr="006E2B2C" w:rsidRDefault="00681756" w:rsidP="007C2D93">
            <w:pPr>
              <w:rPr>
                <w:b/>
                <w:bCs/>
                <w:sz w:val="16"/>
                <w:szCs w:val="16"/>
              </w:rPr>
            </w:pPr>
          </w:p>
        </w:tc>
        <w:tc>
          <w:tcPr>
            <w:tcW w:w="546"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46"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46"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46"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98"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r>
      <w:tr w:rsidR="00681756" w:rsidRPr="006E2B2C" w:rsidTr="007C2D93">
        <w:trPr>
          <w:trHeight w:val="424"/>
          <w:jc w:val="center"/>
        </w:trPr>
        <w:tc>
          <w:tcPr>
            <w:tcW w:w="4060" w:type="dxa"/>
            <w:shd w:val="clear" w:color="auto" w:fill="auto"/>
            <w:vAlign w:val="center"/>
          </w:tcPr>
          <w:p w:rsidR="00681756" w:rsidRPr="006E2B2C" w:rsidRDefault="00681756" w:rsidP="007C2D93">
            <w:pPr>
              <w:widowControl/>
              <w:suppressAutoHyphens w:val="0"/>
              <w:autoSpaceDE w:val="0"/>
              <w:autoSpaceDN w:val="0"/>
              <w:adjustRightInd w:val="0"/>
              <w:jc w:val="both"/>
              <w:rPr>
                <w:rFonts w:eastAsia="Times New Roman"/>
                <w:bCs/>
                <w:color w:val="000000"/>
                <w:kern w:val="0"/>
                <w:sz w:val="16"/>
                <w:szCs w:val="18"/>
                <w:lang w:val="es-CO" w:eastAsia="es-CO"/>
              </w:rPr>
            </w:pPr>
            <w:r w:rsidRPr="006E2B2C">
              <w:rPr>
                <w:rFonts w:eastAsia="Times New Roman"/>
                <w:bCs/>
                <w:color w:val="000000"/>
                <w:kern w:val="0"/>
                <w:sz w:val="16"/>
                <w:szCs w:val="18"/>
                <w:lang w:val="es-CO" w:eastAsia="es-CO"/>
              </w:rPr>
              <w:t>(S)</w:t>
            </w:r>
            <w:r>
              <w:rPr>
                <w:rFonts w:eastAsia="Times New Roman"/>
                <w:bCs/>
                <w:color w:val="000000"/>
                <w:kern w:val="0"/>
                <w:sz w:val="16"/>
                <w:szCs w:val="18"/>
                <w:lang w:val="es-CO" w:eastAsia="es-CO"/>
              </w:rPr>
              <w:t>1</w:t>
            </w:r>
            <w:r w:rsidRPr="006E2B2C">
              <w:rPr>
                <w:rFonts w:eastAsia="Times New Roman"/>
                <w:bCs/>
                <w:color w:val="000000"/>
                <w:kern w:val="0"/>
                <w:sz w:val="16"/>
                <w:szCs w:val="18"/>
                <w:lang w:val="es-CO" w:eastAsia="es-CO"/>
              </w:rPr>
              <w:t xml:space="preserve"> </w:t>
            </w:r>
            <w:r w:rsidRPr="00D34162">
              <w:rPr>
                <w:rFonts w:eastAsia="Times New Roman"/>
                <w:bCs/>
                <w:color w:val="000000"/>
                <w:kern w:val="0"/>
                <w:sz w:val="16"/>
                <w:szCs w:val="18"/>
                <w:lang w:val="es-CO" w:eastAsia="es-CO"/>
              </w:rPr>
              <w:t>Implementar 1 Sistema Distrital de Formación Artística y Cultural (SIDFAC)</w:t>
            </w:r>
          </w:p>
        </w:tc>
        <w:tc>
          <w:tcPr>
            <w:tcW w:w="546"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0.15</w:t>
            </w:r>
          </w:p>
        </w:tc>
        <w:tc>
          <w:tcPr>
            <w:tcW w:w="546"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0.15</w:t>
            </w:r>
          </w:p>
        </w:tc>
        <w:tc>
          <w:tcPr>
            <w:tcW w:w="546"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0.30</w:t>
            </w:r>
          </w:p>
        </w:tc>
        <w:tc>
          <w:tcPr>
            <w:tcW w:w="546"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0.30</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0.25</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0.25</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0.25</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sidRPr="009A2219">
              <w:rPr>
                <w:rFonts w:eastAsia="Times New Roman"/>
                <w:bCs/>
                <w:color w:val="000000"/>
                <w:kern w:val="0"/>
                <w:sz w:val="16"/>
                <w:szCs w:val="16"/>
                <w:lang w:val="es-CO" w:eastAsia="es-CO"/>
              </w:rPr>
              <w:t>0.06</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0.05</w:t>
            </w:r>
          </w:p>
        </w:tc>
        <w:tc>
          <w:tcPr>
            <w:tcW w:w="598"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p>
        </w:tc>
      </w:tr>
    </w:tbl>
    <w:p w:rsidR="00681756" w:rsidRDefault="00681756" w:rsidP="00681756">
      <w:pPr>
        <w:rPr>
          <w:b/>
          <w:bCs/>
          <w:sz w:val="22"/>
          <w:szCs w:val="22"/>
          <w:u w:val="single"/>
        </w:rPr>
      </w:pPr>
    </w:p>
    <w:p w:rsidR="00681756" w:rsidRDefault="00681756" w:rsidP="00681756">
      <w:pPr>
        <w:jc w:val="both"/>
        <w:rPr>
          <w:rFonts w:eastAsia="Arial"/>
          <w:sz w:val="22"/>
          <w:szCs w:val="22"/>
          <w:lang w:eastAsia="ar-SA" w:bidi="es-ES"/>
        </w:rPr>
      </w:pPr>
      <w:r>
        <w:rPr>
          <w:rFonts w:eastAsia="Arial"/>
          <w:sz w:val="22"/>
          <w:szCs w:val="22"/>
          <w:lang w:eastAsia="ar-SA" w:bidi="es-ES"/>
        </w:rPr>
        <w:t xml:space="preserve">Retrasos y soluciones del indicador: no se presentan retrasos en el indicador. </w:t>
      </w:r>
    </w:p>
    <w:p w:rsidR="00681756" w:rsidRDefault="00681756" w:rsidP="00681756">
      <w:pPr>
        <w:jc w:val="both"/>
        <w:rPr>
          <w:rFonts w:eastAsia="Arial"/>
          <w:sz w:val="22"/>
          <w:szCs w:val="22"/>
          <w:lang w:eastAsia="ar-SA" w:bidi="es-ES"/>
        </w:rPr>
      </w:pPr>
    </w:p>
    <w:p w:rsidR="00681756" w:rsidRPr="0011331F" w:rsidRDefault="00681756" w:rsidP="00681756">
      <w:pPr>
        <w:jc w:val="both"/>
        <w:rPr>
          <w:bCs/>
          <w:sz w:val="22"/>
          <w:szCs w:val="22"/>
        </w:rPr>
      </w:pPr>
      <w:r>
        <w:rPr>
          <w:rFonts w:eastAsia="Arial"/>
          <w:sz w:val="22"/>
          <w:szCs w:val="22"/>
          <w:lang w:eastAsia="ar-SA" w:bidi="es-ES"/>
        </w:rPr>
        <w:t>Avances y logros: e</w:t>
      </w:r>
      <w:r w:rsidRPr="0011331F">
        <w:rPr>
          <w:rFonts w:eastAsia="Arial"/>
          <w:sz w:val="22"/>
          <w:szCs w:val="22"/>
          <w:lang w:eastAsia="ar-SA" w:bidi="es-ES"/>
        </w:rPr>
        <w:t xml:space="preserve">l SIDFAC fue creado mediante acuerdo Distrital 594 de 2015 y reglamentado por Decreto 541 de 2015, en consecuencia, las acciones de implementación comenzaron a desarrollarse a partir del 2016 hasta la fecha, entre los avances se destaca la consolidación del </w:t>
      </w:r>
      <w:r w:rsidRPr="0011331F">
        <w:rPr>
          <w:bCs/>
          <w:sz w:val="22"/>
          <w:szCs w:val="22"/>
        </w:rPr>
        <w:t xml:space="preserve">modelo de gestión para la orientación, fortalecimiento y sostenibilidad de los procesos de formación artística y cultural en Bogotá. Las estrategias se orientan a partir de ámbitos de gestión intersectorial y las atenciones e intervenciones se ejecutan a partir de núcleos de acción: Atención Integral a la Primera Infancia, Sistema Educativo Distrital, Capital Humano y Social y Formación Informal y Local. </w:t>
      </w:r>
    </w:p>
    <w:p w:rsidR="00681756" w:rsidRPr="0011331F" w:rsidRDefault="00681756" w:rsidP="00681756">
      <w:pPr>
        <w:rPr>
          <w:bCs/>
          <w:sz w:val="10"/>
          <w:szCs w:val="10"/>
        </w:rPr>
      </w:pPr>
    </w:p>
    <w:p w:rsidR="00681756" w:rsidRPr="009E65A6" w:rsidRDefault="00681756" w:rsidP="00681756">
      <w:pPr>
        <w:rPr>
          <w:bCs/>
          <w:sz w:val="22"/>
          <w:szCs w:val="22"/>
        </w:rPr>
      </w:pPr>
    </w:p>
    <w:tbl>
      <w:tblPr>
        <w:tblW w:w="9634" w:type="dxa"/>
        <w:tblInd w:w="75" w:type="dxa"/>
        <w:tblCellMar>
          <w:left w:w="70" w:type="dxa"/>
          <w:right w:w="70" w:type="dxa"/>
        </w:tblCellMar>
        <w:tblLook w:val="04A0" w:firstRow="1" w:lastRow="0" w:firstColumn="1" w:lastColumn="0" w:noHBand="0" w:noVBand="1"/>
      </w:tblPr>
      <w:tblGrid>
        <w:gridCol w:w="4673"/>
        <w:gridCol w:w="1701"/>
        <w:gridCol w:w="1559"/>
        <w:gridCol w:w="1701"/>
      </w:tblGrid>
      <w:tr w:rsidR="00681756" w:rsidRPr="008A7959" w:rsidTr="007C2D93">
        <w:trPr>
          <w:trHeight w:val="551"/>
          <w:tblHeader/>
        </w:trPr>
        <w:tc>
          <w:tcPr>
            <w:tcW w:w="4673" w:type="dxa"/>
            <w:tcBorders>
              <w:top w:val="single" w:sz="4" w:space="0" w:color="auto"/>
              <w:left w:val="single" w:sz="4" w:space="0" w:color="auto"/>
              <w:bottom w:val="single" w:sz="4" w:space="0" w:color="auto"/>
              <w:right w:val="single" w:sz="4" w:space="0" w:color="000000"/>
            </w:tcBorders>
            <w:shd w:val="clear" w:color="auto" w:fill="C5E0B3"/>
            <w:vAlign w:val="center"/>
            <w:hideMark/>
          </w:tcPr>
          <w:p w:rsidR="00681756" w:rsidRPr="008A7959" w:rsidRDefault="00681756" w:rsidP="007C2D93">
            <w:pPr>
              <w:widowControl/>
              <w:suppressAutoHyphens w:val="0"/>
              <w:jc w:val="both"/>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 xml:space="preserve">Meta producto PD </w:t>
            </w:r>
            <w:r w:rsidRPr="003237EC">
              <w:rPr>
                <w:rFonts w:eastAsia="Times New Roman"/>
                <w:b/>
                <w:bCs/>
                <w:color w:val="000000"/>
                <w:kern w:val="0"/>
                <w:sz w:val="18"/>
                <w:szCs w:val="18"/>
                <w:lang w:val="es-CO" w:eastAsia="es-CO"/>
              </w:rPr>
              <w:t>355</w:t>
            </w:r>
            <w:r>
              <w:rPr>
                <w:rFonts w:eastAsia="Times New Roman"/>
                <w:b/>
                <w:bCs/>
                <w:color w:val="000000"/>
                <w:kern w:val="0"/>
                <w:sz w:val="18"/>
                <w:szCs w:val="18"/>
                <w:lang w:val="es-CO" w:eastAsia="es-CO"/>
              </w:rPr>
              <w:t xml:space="preserve"> - </w:t>
            </w:r>
            <w:r w:rsidRPr="003237EC">
              <w:rPr>
                <w:rFonts w:eastAsia="Times New Roman"/>
                <w:b/>
                <w:bCs/>
                <w:color w:val="000000"/>
                <w:kern w:val="0"/>
                <w:sz w:val="18"/>
                <w:szCs w:val="18"/>
                <w:lang w:val="es-CO" w:eastAsia="es-CO"/>
              </w:rPr>
              <w:t>Atender 4.343 formadores en las áreas de patrimonio, artes, recreación y deporte.</w:t>
            </w:r>
          </w:p>
        </w:tc>
        <w:tc>
          <w:tcPr>
            <w:tcW w:w="1701" w:type="dxa"/>
            <w:tcBorders>
              <w:top w:val="single" w:sz="4" w:space="0" w:color="auto"/>
              <w:left w:val="nil"/>
              <w:bottom w:val="single" w:sz="4" w:space="0" w:color="auto"/>
              <w:right w:val="single" w:sz="4" w:space="0" w:color="auto"/>
            </w:tcBorders>
            <w:shd w:val="clear" w:color="auto" w:fill="C5E0B3"/>
            <w:vAlign w:val="center"/>
            <w:hideMark/>
          </w:tcPr>
          <w:p w:rsidR="00681756" w:rsidRPr="008A7959" w:rsidRDefault="00681756" w:rsidP="007C2D93">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Vigencia </w:t>
            </w:r>
          </w:p>
        </w:tc>
        <w:tc>
          <w:tcPr>
            <w:tcW w:w="1559" w:type="dxa"/>
            <w:tcBorders>
              <w:top w:val="single" w:sz="4" w:space="0" w:color="auto"/>
              <w:left w:val="nil"/>
              <w:bottom w:val="single" w:sz="4" w:space="0" w:color="auto"/>
              <w:right w:val="single" w:sz="4" w:space="0" w:color="auto"/>
            </w:tcBorders>
            <w:shd w:val="clear" w:color="auto" w:fill="C5E0B3"/>
            <w:noWrap/>
            <w:vAlign w:val="center"/>
            <w:hideMark/>
          </w:tcPr>
          <w:p w:rsidR="00681756" w:rsidRPr="008A7959" w:rsidRDefault="00681756" w:rsidP="007C2D93">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Programado</w:t>
            </w:r>
          </w:p>
        </w:tc>
        <w:tc>
          <w:tcPr>
            <w:tcW w:w="1701" w:type="dxa"/>
            <w:tcBorders>
              <w:top w:val="single" w:sz="4" w:space="0" w:color="auto"/>
              <w:left w:val="nil"/>
              <w:bottom w:val="single" w:sz="4" w:space="0" w:color="auto"/>
              <w:right w:val="single" w:sz="4" w:space="0" w:color="auto"/>
            </w:tcBorders>
            <w:shd w:val="clear" w:color="auto" w:fill="C5E0B3"/>
            <w:vAlign w:val="center"/>
            <w:hideMark/>
          </w:tcPr>
          <w:p w:rsidR="00681756" w:rsidRPr="008A7959" w:rsidRDefault="00681756" w:rsidP="007C2D93">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Ejecutado</w:t>
            </w:r>
          </w:p>
        </w:tc>
      </w:tr>
      <w:tr w:rsidR="00681756" w:rsidRPr="008A7959" w:rsidTr="007C2D93">
        <w:trPr>
          <w:trHeight w:val="250"/>
        </w:trPr>
        <w:tc>
          <w:tcPr>
            <w:tcW w:w="4673" w:type="dxa"/>
            <w:vMerge w:val="restart"/>
            <w:tcBorders>
              <w:top w:val="single" w:sz="4" w:space="0" w:color="auto"/>
              <w:left w:val="single" w:sz="4" w:space="0" w:color="auto"/>
              <w:right w:val="single" w:sz="4" w:space="0" w:color="auto"/>
            </w:tcBorders>
            <w:shd w:val="clear" w:color="000000" w:fill="FFFFFF"/>
            <w:vAlign w:val="center"/>
            <w:hideMark/>
          </w:tcPr>
          <w:p w:rsidR="00681756" w:rsidRPr="008A7959" w:rsidRDefault="00681756" w:rsidP="007C2D93">
            <w:pPr>
              <w:widowControl/>
              <w:suppressAutoHyphens w:val="0"/>
              <w:jc w:val="both"/>
              <w:rPr>
                <w:rFonts w:eastAsia="Times New Roman"/>
                <w:color w:val="000000"/>
                <w:kern w:val="0"/>
                <w:sz w:val="18"/>
                <w:szCs w:val="18"/>
                <w:lang w:val="es-CO" w:eastAsia="es-CO"/>
              </w:rPr>
            </w:pPr>
            <w:r w:rsidRPr="008A7959">
              <w:rPr>
                <w:rFonts w:eastAsia="Times New Roman"/>
                <w:bCs/>
                <w:color w:val="000000"/>
                <w:kern w:val="0"/>
                <w:sz w:val="18"/>
                <w:szCs w:val="18"/>
                <w:lang w:val="es-CO" w:eastAsia="es-CO"/>
              </w:rPr>
              <w:t>(</w:t>
            </w:r>
            <w:r>
              <w:rPr>
                <w:rFonts w:eastAsia="Times New Roman"/>
                <w:bCs/>
                <w:color w:val="000000"/>
                <w:kern w:val="0"/>
                <w:sz w:val="18"/>
                <w:szCs w:val="18"/>
                <w:lang w:val="es-CO" w:eastAsia="es-CO"/>
              </w:rPr>
              <w:t>S</w:t>
            </w:r>
            <w:r w:rsidRPr="008A7959">
              <w:rPr>
                <w:rFonts w:eastAsia="Times New Roman"/>
                <w:bCs/>
                <w:color w:val="000000"/>
                <w:kern w:val="0"/>
                <w:sz w:val="18"/>
                <w:szCs w:val="18"/>
                <w:lang w:val="es-CO" w:eastAsia="es-CO"/>
              </w:rPr>
              <w:t xml:space="preserve">) </w:t>
            </w:r>
            <w:r w:rsidRPr="003237EC">
              <w:rPr>
                <w:rFonts w:eastAsia="Times New Roman"/>
                <w:bCs/>
                <w:color w:val="000000"/>
                <w:kern w:val="0"/>
                <w:sz w:val="18"/>
                <w:szCs w:val="18"/>
                <w:lang w:val="es-CO" w:eastAsia="es-CO"/>
              </w:rPr>
              <w:t>104</w:t>
            </w:r>
            <w:r>
              <w:rPr>
                <w:rFonts w:eastAsia="Times New Roman"/>
                <w:bCs/>
                <w:color w:val="000000"/>
                <w:kern w:val="0"/>
                <w:sz w:val="18"/>
                <w:szCs w:val="18"/>
                <w:lang w:val="es-CO" w:eastAsia="es-CO"/>
              </w:rPr>
              <w:t xml:space="preserve"> - </w:t>
            </w:r>
            <w:r w:rsidRPr="003237EC">
              <w:rPr>
                <w:rFonts w:eastAsia="Times New Roman"/>
                <w:bCs/>
                <w:color w:val="000000"/>
                <w:kern w:val="0"/>
                <w:sz w:val="18"/>
                <w:szCs w:val="18"/>
                <w:lang w:val="es-CO" w:eastAsia="es-CO"/>
              </w:rPr>
              <w:t>Número de formadores atendidos en las áreas de patrimonio, artes, recreación y deporte.</w:t>
            </w:r>
          </w:p>
        </w:tc>
        <w:tc>
          <w:tcPr>
            <w:tcW w:w="1701" w:type="dxa"/>
            <w:tcBorders>
              <w:top w:val="nil"/>
              <w:left w:val="nil"/>
              <w:bottom w:val="single" w:sz="4" w:space="0" w:color="auto"/>
              <w:right w:val="single" w:sz="4" w:space="0" w:color="auto"/>
            </w:tcBorders>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2016</w:t>
            </w:r>
          </w:p>
        </w:tc>
        <w:tc>
          <w:tcPr>
            <w:tcW w:w="1559" w:type="dxa"/>
            <w:tcBorders>
              <w:top w:val="nil"/>
              <w:left w:val="nil"/>
              <w:bottom w:val="single" w:sz="4" w:space="0" w:color="auto"/>
              <w:right w:val="single" w:sz="4" w:space="0" w:color="auto"/>
            </w:tcBorders>
            <w:shd w:val="clear" w:color="000000" w:fill="FFFFFF"/>
            <w:noWrap/>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400</w:t>
            </w:r>
          </w:p>
        </w:tc>
        <w:tc>
          <w:tcPr>
            <w:tcW w:w="1701" w:type="dxa"/>
            <w:tcBorders>
              <w:top w:val="nil"/>
              <w:left w:val="nil"/>
              <w:bottom w:val="single" w:sz="4" w:space="0" w:color="auto"/>
              <w:right w:val="single" w:sz="4" w:space="0" w:color="auto"/>
            </w:tcBorders>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400</w:t>
            </w:r>
          </w:p>
        </w:tc>
      </w:tr>
      <w:tr w:rsidR="00681756" w:rsidRPr="008A7959" w:rsidTr="007C2D93">
        <w:trPr>
          <w:trHeight w:val="250"/>
        </w:trPr>
        <w:tc>
          <w:tcPr>
            <w:tcW w:w="4673" w:type="dxa"/>
            <w:vMerge/>
            <w:tcBorders>
              <w:left w:val="single" w:sz="4" w:space="0" w:color="auto"/>
              <w:right w:val="single" w:sz="4" w:space="0" w:color="auto"/>
            </w:tcBorders>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2017</w:t>
            </w:r>
          </w:p>
        </w:tc>
        <w:tc>
          <w:tcPr>
            <w:tcW w:w="1559" w:type="dxa"/>
            <w:tcBorders>
              <w:top w:val="nil"/>
              <w:left w:val="nil"/>
              <w:bottom w:val="single" w:sz="4" w:space="0" w:color="auto"/>
              <w:right w:val="single" w:sz="4" w:space="0" w:color="auto"/>
            </w:tcBorders>
            <w:shd w:val="clear" w:color="000000" w:fill="FFFFFF"/>
            <w:noWrap/>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800</w:t>
            </w:r>
          </w:p>
        </w:tc>
        <w:tc>
          <w:tcPr>
            <w:tcW w:w="1701" w:type="dxa"/>
            <w:tcBorders>
              <w:top w:val="nil"/>
              <w:left w:val="nil"/>
              <w:bottom w:val="single" w:sz="4" w:space="0" w:color="auto"/>
              <w:right w:val="single" w:sz="4" w:space="0" w:color="auto"/>
            </w:tcBorders>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1020</w:t>
            </w:r>
          </w:p>
        </w:tc>
      </w:tr>
      <w:tr w:rsidR="00681756" w:rsidRPr="008A7959" w:rsidTr="007C2D93">
        <w:trPr>
          <w:trHeight w:val="250"/>
        </w:trPr>
        <w:tc>
          <w:tcPr>
            <w:tcW w:w="4673" w:type="dxa"/>
            <w:vMerge/>
            <w:tcBorders>
              <w:left w:val="single" w:sz="4" w:space="0" w:color="auto"/>
              <w:right w:val="single" w:sz="4" w:space="0" w:color="auto"/>
            </w:tcBorders>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2018</w:t>
            </w:r>
          </w:p>
        </w:tc>
        <w:tc>
          <w:tcPr>
            <w:tcW w:w="1559" w:type="dxa"/>
            <w:tcBorders>
              <w:top w:val="nil"/>
              <w:left w:val="nil"/>
              <w:bottom w:val="single" w:sz="4" w:space="0" w:color="auto"/>
              <w:right w:val="single" w:sz="4" w:space="0" w:color="auto"/>
            </w:tcBorders>
            <w:shd w:val="clear" w:color="000000" w:fill="FFFFFF"/>
            <w:noWrap/>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1200</w:t>
            </w:r>
          </w:p>
        </w:tc>
        <w:tc>
          <w:tcPr>
            <w:tcW w:w="1701" w:type="dxa"/>
            <w:tcBorders>
              <w:top w:val="nil"/>
              <w:left w:val="nil"/>
              <w:bottom w:val="single" w:sz="4" w:space="0" w:color="auto"/>
              <w:right w:val="single" w:sz="4" w:space="0" w:color="auto"/>
            </w:tcBorders>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1356</w:t>
            </w:r>
          </w:p>
        </w:tc>
      </w:tr>
      <w:tr w:rsidR="00681756" w:rsidRPr="008A7959" w:rsidTr="007C2D93">
        <w:trPr>
          <w:trHeight w:val="250"/>
        </w:trPr>
        <w:tc>
          <w:tcPr>
            <w:tcW w:w="4673" w:type="dxa"/>
            <w:vMerge/>
            <w:tcBorders>
              <w:left w:val="single" w:sz="4" w:space="0" w:color="auto"/>
              <w:right w:val="single" w:sz="4" w:space="0" w:color="auto"/>
            </w:tcBorders>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2019</w:t>
            </w:r>
          </w:p>
        </w:tc>
        <w:tc>
          <w:tcPr>
            <w:tcW w:w="1559" w:type="dxa"/>
            <w:tcBorders>
              <w:top w:val="nil"/>
              <w:left w:val="nil"/>
              <w:bottom w:val="single" w:sz="4" w:space="0" w:color="auto"/>
              <w:right w:val="single" w:sz="4" w:space="0" w:color="auto"/>
            </w:tcBorders>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1144</w:t>
            </w:r>
          </w:p>
        </w:tc>
        <w:tc>
          <w:tcPr>
            <w:tcW w:w="1701" w:type="dxa"/>
            <w:tcBorders>
              <w:top w:val="nil"/>
              <w:left w:val="nil"/>
              <w:bottom w:val="single" w:sz="4" w:space="0" w:color="auto"/>
              <w:right w:val="single" w:sz="4" w:space="0" w:color="auto"/>
            </w:tcBorders>
            <w:shd w:val="clear" w:color="000000" w:fill="FFFFFF"/>
            <w:vAlign w:val="center"/>
          </w:tcPr>
          <w:p w:rsidR="00681756" w:rsidRPr="000E7F07" w:rsidRDefault="00681756" w:rsidP="007C2D93">
            <w:pPr>
              <w:jc w:val="center"/>
              <w:rPr>
                <w:rFonts w:eastAsia="Times New Roman"/>
                <w:color w:val="000000"/>
                <w:kern w:val="0"/>
                <w:sz w:val="18"/>
                <w:szCs w:val="18"/>
                <w:lang w:val="es-CO" w:eastAsia="es-CO"/>
              </w:rPr>
            </w:pPr>
            <w:r w:rsidRPr="000E7F07">
              <w:rPr>
                <w:rFonts w:eastAsia="Times New Roman"/>
                <w:color w:val="000000"/>
                <w:kern w:val="0"/>
                <w:sz w:val="18"/>
                <w:szCs w:val="18"/>
                <w:lang w:val="es-CO" w:eastAsia="es-CO"/>
              </w:rPr>
              <w:t>183</w:t>
            </w:r>
          </w:p>
        </w:tc>
      </w:tr>
      <w:tr w:rsidR="00681756" w:rsidRPr="008A7959" w:rsidTr="007C2D93">
        <w:trPr>
          <w:trHeight w:val="250"/>
        </w:trPr>
        <w:tc>
          <w:tcPr>
            <w:tcW w:w="4673" w:type="dxa"/>
            <w:vMerge/>
            <w:tcBorders>
              <w:left w:val="single" w:sz="4" w:space="0" w:color="auto"/>
              <w:bottom w:val="single" w:sz="4" w:space="0" w:color="auto"/>
              <w:right w:val="single" w:sz="4" w:space="0" w:color="auto"/>
            </w:tcBorders>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2020</w:t>
            </w:r>
          </w:p>
        </w:tc>
        <w:tc>
          <w:tcPr>
            <w:tcW w:w="1559" w:type="dxa"/>
            <w:tcBorders>
              <w:top w:val="nil"/>
              <w:left w:val="nil"/>
              <w:bottom w:val="single" w:sz="4" w:space="0" w:color="auto"/>
              <w:right w:val="single" w:sz="4" w:space="0" w:color="auto"/>
            </w:tcBorders>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80</w:t>
            </w:r>
          </w:p>
        </w:tc>
        <w:tc>
          <w:tcPr>
            <w:tcW w:w="1701" w:type="dxa"/>
            <w:tcBorders>
              <w:top w:val="nil"/>
              <w:left w:val="nil"/>
              <w:bottom w:val="single" w:sz="4" w:space="0" w:color="auto"/>
              <w:right w:val="single" w:sz="4" w:space="0" w:color="auto"/>
            </w:tcBorders>
            <w:shd w:val="clear" w:color="000000"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p>
        </w:tc>
      </w:tr>
    </w:tbl>
    <w:p w:rsidR="00681756" w:rsidRDefault="00681756" w:rsidP="00681756">
      <w:pPr>
        <w:ind w:left="720"/>
        <w:rPr>
          <w:b/>
          <w:bCs/>
          <w:sz w:val="22"/>
          <w:szCs w:val="22"/>
          <w:u w:val="single"/>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3"/>
        <w:gridCol w:w="567"/>
        <w:gridCol w:w="567"/>
        <w:gridCol w:w="567"/>
        <w:gridCol w:w="610"/>
        <w:gridCol w:w="547"/>
        <w:gridCol w:w="547"/>
        <w:gridCol w:w="547"/>
        <w:gridCol w:w="547"/>
        <w:gridCol w:w="547"/>
        <w:gridCol w:w="598"/>
      </w:tblGrid>
      <w:tr w:rsidR="00681756" w:rsidRPr="006E2B2C" w:rsidTr="007C2D93">
        <w:trPr>
          <w:jc w:val="center"/>
        </w:trPr>
        <w:tc>
          <w:tcPr>
            <w:tcW w:w="3933" w:type="dxa"/>
            <w:vMerge w:val="restart"/>
            <w:shd w:val="clear" w:color="auto" w:fill="C5E0B3"/>
            <w:vAlign w:val="center"/>
          </w:tcPr>
          <w:p w:rsidR="00681756" w:rsidRPr="006E2B2C" w:rsidRDefault="00681756" w:rsidP="007C2D93">
            <w:pPr>
              <w:jc w:val="center"/>
              <w:rPr>
                <w:b/>
                <w:bCs/>
                <w:sz w:val="16"/>
                <w:szCs w:val="16"/>
              </w:rPr>
            </w:pPr>
            <w:r w:rsidRPr="006E2B2C">
              <w:rPr>
                <w:b/>
                <w:bCs/>
                <w:sz w:val="16"/>
                <w:szCs w:val="16"/>
              </w:rPr>
              <w:t>Metas Proyecto de Inversión Asociadas</w:t>
            </w:r>
          </w:p>
        </w:tc>
        <w:tc>
          <w:tcPr>
            <w:tcW w:w="1134"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2016</w:t>
            </w:r>
          </w:p>
        </w:tc>
        <w:tc>
          <w:tcPr>
            <w:tcW w:w="1177"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2017</w:t>
            </w:r>
          </w:p>
        </w:tc>
        <w:tc>
          <w:tcPr>
            <w:tcW w:w="1094"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2018</w:t>
            </w:r>
          </w:p>
        </w:tc>
        <w:tc>
          <w:tcPr>
            <w:tcW w:w="1094"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2019</w:t>
            </w:r>
          </w:p>
        </w:tc>
        <w:tc>
          <w:tcPr>
            <w:tcW w:w="1145"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2020</w:t>
            </w:r>
          </w:p>
        </w:tc>
      </w:tr>
      <w:tr w:rsidR="00681756" w:rsidRPr="006E2B2C" w:rsidTr="007C2D93">
        <w:trPr>
          <w:jc w:val="center"/>
        </w:trPr>
        <w:tc>
          <w:tcPr>
            <w:tcW w:w="3933" w:type="dxa"/>
            <w:vMerge/>
            <w:shd w:val="clear" w:color="auto" w:fill="C5E0B3"/>
            <w:vAlign w:val="center"/>
          </w:tcPr>
          <w:p w:rsidR="00681756" w:rsidRPr="006E2B2C" w:rsidRDefault="00681756" w:rsidP="007C2D93">
            <w:pPr>
              <w:rPr>
                <w:b/>
                <w:bCs/>
                <w:sz w:val="16"/>
                <w:szCs w:val="16"/>
              </w:rPr>
            </w:pPr>
          </w:p>
        </w:tc>
        <w:tc>
          <w:tcPr>
            <w:tcW w:w="56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67"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6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610"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98"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r>
      <w:tr w:rsidR="00681756" w:rsidRPr="006E2B2C" w:rsidTr="007C2D93">
        <w:trPr>
          <w:trHeight w:val="424"/>
          <w:jc w:val="center"/>
        </w:trPr>
        <w:tc>
          <w:tcPr>
            <w:tcW w:w="3933" w:type="dxa"/>
            <w:shd w:val="clear" w:color="auto" w:fill="auto"/>
            <w:vAlign w:val="center"/>
          </w:tcPr>
          <w:p w:rsidR="00681756" w:rsidRPr="006E2B2C" w:rsidRDefault="00681756" w:rsidP="007C2D93">
            <w:pPr>
              <w:widowControl/>
              <w:suppressAutoHyphens w:val="0"/>
              <w:autoSpaceDE w:val="0"/>
              <w:autoSpaceDN w:val="0"/>
              <w:adjustRightInd w:val="0"/>
              <w:jc w:val="both"/>
              <w:rPr>
                <w:rFonts w:eastAsia="Times New Roman"/>
                <w:bCs/>
                <w:color w:val="000000"/>
                <w:kern w:val="0"/>
                <w:sz w:val="16"/>
                <w:szCs w:val="18"/>
                <w:lang w:val="es-CO" w:eastAsia="es-CO"/>
              </w:rPr>
            </w:pPr>
            <w:r w:rsidRPr="006E2B2C">
              <w:rPr>
                <w:rFonts w:eastAsia="Times New Roman"/>
                <w:bCs/>
                <w:color w:val="000000"/>
                <w:kern w:val="0"/>
                <w:sz w:val="16"/>
                <w:szCs w:val="18"/>
                <w:lang w:val="es-CO" w:eastAsia="es-CO"/>
              </w:rPr>
              <w:lastRenderedPageBreak/>
              <w:t>(S)</w:t>
            </w:r>
            <w:r>
              <w:rPr>
                <w:rFonts w:eastAsia="Times New Roman"/>
                <w:bCs/>
                <w:color w:val="000000"/>
                <w:kern w:val="0"/>
                <w:sz w:val="16"/>
                <w:szCs w:val="18"/>
                <w:lang w:val="es-CO" w:eastAsia="es-CO"/>
              </w:rPr>
              <w:t>2</w:t>
            </w:r>
            <w:r w:rsidRPr="006E2B2C">
              <w:rPr>
                <w:rFonts w:eastAsia="Times New Roman"/>
                <w:bCs/>
                <w:color w:val="000000"/>
                <w:kern w:val="0"/>
                <w:sz w:val="16"/>
                <w:szCs w:val="18"/>
                <w:lang w:val="es-CO" w:eastAsia="es-CO"/>
              </w:rPr>
              <w:t xml:space="preserve"> </w:t>
            </w:r>
            <w:r w:rsidRPr="00A41768">
              <w:rPr>
                <w:rFonts w:eastAsia="Times New Roman"/>
                <w:bCs/>
                <w:color w:val="000000"/>
                <w:kern w:val="0"/>
                <w:sz w:val="16"/>
                <w:szCs w:val="18"/>
                <w:lang w:val="es-CO" w:eastAsia="es-CO"/>
              </w:rPr>
              <w:t>Atender 4,000 agentes del sector en procesos de formación y cualificación</w:t>
            </w:r>
          </w:p>
        </w:tc>
        <w:tc>
          <w:tcPr>
            <w:tcW w:w="567" w:type="dxa"/>
            <w:shd w:val="clear" w:color="auto" w:fill="auto"/>
            <w:vAlign w:val="center"/>
          </w:tcPr>
          <w:p w:rsidR="00681756" w:rsidRPr="00A41768" w:rsidRDefault="00681756" w:rsidP="007C2D93">
            <w:pPr>
              <w:jc w:val="center"/>
              <w:rPr>
                <w:rFonts w:eastAsia="Times New Roman"/>
                <w:bCs/>
                <w:color w:val="000000"/>
                <w:kern w:val="0"/>
                <w:sz w:val="14"/>
                <w:szCs w:val="16"/>
                <w:lang w:val="es-CO" w:eastAsia="es-CO"/>
              </w:rPr>
            </w:pPr>
            <w:r w:rsidRPr="00A41768">
              <w:rPr>
                <w:rFonts w:eastAsia="Times New Roman"/>
                <w:bCs/>
                <w:color w:val="000000"/>
                <w:kern w:val="0"/>
                <w:sz w:val="14"/>
                <w:szCs w:val="16"/>
                <w:lang w:val="es-CO" w:eastAsia="es-CO"/>
              </w:rPr>
              <w:t>400</w:t>
            </w:r>
          </w:p>
        </w:tc>
        <w:tc>
          <w:tcPr>
            <w:tcW w:w="567" w:type="dxa"/>
            <w:shd w:val="clear" w:color="auto" w:fill="auto"/>
            <w:vAlign w:val="center"/>
          </w:tcPr>
          <w:p w:rsidR="00681756" w:rsidRPr="00A41768" w:rsidRDefault="00681756" w:rsidP="007C2D93">
            <w:pPr>
              <w:jc w:val="center"/>
              <w:rPr>
                <w:rFonts w:eastAsia="Times New Roman"/>
                <w:bCs/>
                <w:color w:val="000000"/>
                <w:kern w:val="0"/>
                <w:sz w:val="14"/>
                <w:szCs w:val="16"/>
                <w:lang w:val="es-CO" w:eastAsia="es-CO"/>
              </w:rPr>
            </w:pPr>
            <w:r w:rsidRPr="00A41768">
              <w:rPr>
                <w:rFonts w:eastAsia="Times New Roman"/>
                <w:bCs/>
                <w:color w:val="000000"/>
                <w:kern w:val="0"/>
                <w:sz w:val="14"/>
                <w:szCs w:val="16"/>
                <w:lang w:val="es-CO" w:eastAsia="es-CO"/>
              </w:rPr>
              <w:t>400</w:t>
            </w:r>
          </w:p>
        </w:tc>
        <w:tc>
          <w:tcPr>
            <w:tcW w:w="567" w:type="dxa"/>
            <w:shd w:val="clear" w:color="auto" w:fill="auto"/>
            <w:vAlign w:val="center"/>
          </w:tcPr>
          <w:p w:rsidR="00681756" w:rsidRPr="00A41768" w:rsidRDefault="00681756" w:rsidP="007C2D93">
            <w:pPr>
              <w:jc w:val="center"/>
              <w:rPr>
                <w:rFonts w:eastAsia="Times New Roman"/>
                <w:bCs/>
                <w:color w:val="000000"/>
                <w:kern w:val="0"/>
                <w:sz w:val="14"/>
                <w:szCs w:val="16"/>
                <w:lang w:val="es-CO" w:eastAsia="es-CO"/>
              </w:rPr>
            </w:pPr>
            <w:r w:rsidRPr="00A41768">
              <w:rPr>
                <w:rFonts w:eastAsia="Times New Roman"/>
                <w:bCs/>
                <w:color w:val="000000"/>
                <w:kern w:val="0"/>
                <w:sz w:val="14"/>
                <w:szCs w:val="16"/>
                <w:lang w:val="es-CO" w:eastAsia="es-CO"/>
              </w:rPr>
              <w:t>800</w:t>
            </w:r>
          </w:p>
        </w:tc>
        <w:tc>
          <w:tcPr>
            <w:tcW w:w="610" w:type="dxa"/>
            <w:shd w:val="clear" w:color="auto" w:fill="auto"/>
            <w:vAlign w:val="center"/>
          </w:tcPr>
          <w:p w:rsidR="00681756" w:rsidRPr="00A41768" w:rsidRDefault="00681756" w:rsidP="007C2D93">
            <w:pPr>
              <w:jc w:val="center"/>
              <w:rPr>
                <w:rFonts w:eastAsia="Times New Roman"/>
                <w:bCs/>
                <w:color w:val="000000"/>
                <w:kern w:val="0"/>
                <w:sz w:val="14"/>
                <w:szCs w:val="16"/>
                <w:lang w:val="es-CO" w:eastAsia="es-CO"/>
              </w:rPr>
            </w:pPr>
            <w:r w:rsidRPr="00A41768">
              <w:rPr>
                <w:rFonts w:eastAsia="Times New Roman"/>
                <w:bCs/>
                <w:color w:val="000000"/>
                <w:kern w:val="0"/>
                <w:sz w:val="14"/>
                <w:szCs w:val="16"/>
                <w:lang w:val="es-CO" w:eastAsia="es-CO"/>
              </w:rPr>
              <w:t>1020</w:t>
            </w:r>
          </w:p>
        </w:tc>
        <w:tc>
          <w:tcPr>
            <w:tcW w:w="547" w:type="dxa"/>
            <w:shd w:val="clear" w:color="auto" w:fill="auto"/>
            <w:vAlign w:val="center"/>
          </w:tcPr>
          <w:p w:rsidR="00681756" w:rsidRPr="00A41768" w:rsidRDefault="00681756" w:rsidP="007C2D93">
            <w:pPr>
              <w:jc w:val="center"/>
              <w:rPr>
                <w:rFonts w:eastAsia="Times New Roman"/>
                <w:bCs/>
                <w:color w:val="000000"/>
                <w:kern w:val="0"/>
                <w:sz w:val="14"/>
                <w:szCs w:val="16"/>
                <w:lang w:val="es-CO" w:eastAsia="es-CO"/>
              </w:rPr>
            </w:pPr>
            <w:r w:rsidRPr="00A41768">
              <w:rPr>
                <w:rFonts w:eastAsia="Times New Roman"/>
                <w:bCs/>
                <w:color w:val="000000"/>
                <w:kern w:val="0"/>
                <w:sz w:val="14"/>
                <w:szCs w:val="16"/>
                <w:lang w:val="es-CO" w:eastAsia="es-CO"/>
              </w:rPr>
              <w:t>1200</w:t>
            </w:r>
          </w:p>
        </w:tc>
        <w:tc>
          <w:tcPr>
            <w:tcW w:w="547" w:type="dxa"/>
            <w:shd w:val="clear" w:color="auto" w:fill="auto"/>
            <w:vAlign w:val="center"/>
          </w:tcPr>
          <w:p w:rsidR="00681756" w:rsidRPr="00A41768" w:rsidRDefault="00681756" w:rsidP="007C2D93">
            <w:pPr>
              <w:jc w:val="center"/>
              <w:rPr>
                <w:rFonts w:eastAsia="Times New Roman"/>
                <w:bCs/>
                <w:color w:val="000000"/>
                <w:kern w:val="0"/>
                <w:sz w:val="14"/>
                <w:szCs w:val="16"/>
                <w:lang w:val="es-CO" w:eastAsia="es-CO"/>
              </w:rPr>
            </w:pPr>
            <w:r w:rsidRPr="00A41768">
              <w:rPr>
                <w:rFonts w:eastAsia="Times New Roman"/>
                <w:bCs/>
                <w:color w:val="000000"/>
                <w:kern w:val="0"/>
                <w:sz w:val="14"/>
                <w:szCs w:val="16"/>
                <w:lang w:val="es-CO" w:eastAsia="es-CO"/>
              </w:rPr>
              <w:t>1356</w:t>
            </w:r>
          </w:p>
        </w:tc>
        <w:tc>
          <w:tcPr>
            <w:tcW w:w="547" w:type="dxa"/>
            <w:shd w:val="clear" w:color="auto" w:fill="auto"/>
            <w:vAlign w:val="center"/>
          </w:tcPr>
          <w:p w:rsidR="00681756" w:rsidRPr="00A41768" w:rsidRDefault="00681756" w:rsidP="007C2D93">
            <w:pPr>
              <w:jc w:val="center"/>
              <w:rPr>
                <w:rFonts w:eastAsia="Times New Roman"/>
                <w:bCs/>
                <w:color w:val="000000"/>
                <w:kern w:val="0"/>
                <w:sz w:val="14"/>
                <w:szCs w:val="16"/>
                <w:lang w:val="es-CO" w:eastAsia="es-CO"/>
              </w:rPr>
            </w:pPr>
            <w:r w:rsidRPr="00A41768">
              <w:rPr>
                <w:rFonts w:eastAsia="Times New Roman"/>
                <w:bCs/>
                <w:color w:val="000000"/>
                <w:kern w:val="0"/>
                <w:sz w:val="14"/>
                <w:szCs w:val="16"/>
                <w:lang w:val="es-CO" w:eastAsia="es-CO"/>
              </w:rPr>
              <w:t>1144</w:t>
            </w:r>
          </w:p>
        </w:tc>
        <w:tc>
          <w:tcPr>
            <w:tcW w:w="547" w:type="dxa"/>
            <w:shd w:val="clear" w:color="auto" w:fill="auto"/>
            <w:vAlign w:val="center"/>
          </w:tcPr>
          <w:p w:rsidR="00681756" w:rsidRPr="000E7F07" w:rsidRDefault="00681756" w:rsidP="007C2D93">
            <w:pPr>
              <w:jc w:val="center"/>
              <w:rPr>
                <w:rFonts w:eastAsia="Times New Roman"/>
                <w:bCs/>
                <w:color w:val="000000"/>
                <w:kern w:val="0"/>
                <w:sz w:val="14"/>
                <w:szCs w:val="16"/>
                <w:lang w:val="es-CO" w:eastAsia="es-CO"/>
              </w:rPr>
            </w:pPr>
            <w:r w:rsidRPr="000E7F07">
              <w:rPr>
                <w:rFonts w:eastAsia="Times New Roman"/>
                <w:bCs/>
                <w:color w:val="000000"/>
                <w:kern w:val="0"/>
                <w:sz w:val="14"/>
                <w:szCs w:val="16"/>
                <w:lang w:val="es-CO" w:eastAsia="es-CO"/>
              </w:rPr>
              <w:t>183</w:t>
            </w:r>
          </w:p>
        </w:tc>
        <w:tc>
          <w:tcPr>
            <w:tcW w:w="547" w:type="dxa"/>
            <w:shd w:val="clear" w:color="auto" w:fill="auto"/>
            <w:vAlign w:val="center"/>
          </w:tcPr>
          <w:p w:rsidR="00681756" w:rsidRPr="00A41768" w:rsidRDefault="00681756" w:rsidP="007C2D93">
            <w:pPr>
              <w:jc w:val="center"/>
              <w:rPr>
                <w:rFonts w:eastAsia="Times New Roman"/>
                <w:bCs/>
                <w:color w:val="000000"/>
                <w:kern w:val="0"/>
                <w:sz w:val="14"/>
                <w:szCs w:val="16"/>
                <w:lang w:val="es-CO" w:eastAsia="es-CO"/>
              </w:rPr>
            </w:pPr>
            <w:r w:rsidRPr="00A41768">
              <w:rPr>
                <w:rFonts w:eastAsia="Times New Roman"/>
                <w:bCs/>
                <w:color w:val="000000"/>
                <w:kern w:val="0"/>
                <w:sz w:val="14"/>
                <w:szCs w:val="16"/>
                <w:lang w:val="es-CO" w:eastAsia="es-CO"/>
              </w:rPr>
              <w:t>80</w:t>
            </w:r>
          </w:p>
        </w:tc>
        <w:tc>
          <w:tcPr>
            <w:tcW w:w="598" w:type="dxa"/>
            <w:shd w:val="clear" w:color="auto" w:fill="auto"/>
            <w:vAlign w:val="center"/>
          </w:tcPr>
          <w:p w:rsidR="00681756" w:rsidRPr="00A41768" w:rsidRDefault="00681756" w:rsidP="007C2D93">
            <w:pPr>
              <w:jc w:val="center"/>
              <w:rPr>
                <w:rFonts w:eastAsia="Times New Roman"/>
                <w:bCs/>
                <w:color w:val="000000"/>
                <w:kern w:val="0"/>
                <w:sz w:val="14"/>
                <w:szCs w:val="16"/>
                <w:lang w:val="es-CO" w:eastAsia="es-CO"/>
              </w:rPr>
            </w:pPr>
          </w:p>
        </w:tc>
      </w:tr>
    </w:tbl>
    <w:p w:rsidR="00681756" w:rsidRDefault="00681756" w:rsidP="00681756">
      <w:pPr>
        <w:jc w:val="both"/>
        <w:rPr>
          <w:rFonts w:eastAsia="Arial"/>
          <w:sz w:val="22"/>
          <w:szCs w:val="22"/>
          <w:lang w:eastAsia="ar-SA" w:bidi="es-ES"/>
        </w:rPr>
      </w:pPr>
    </w:p>
    <w:p w:rsidR="00681756" w:rsidRDefault="00681756" w:rsidP="00681756">
      <w:pPr>
        <w:jc w:val="both"/>
        <w:rPr>
          <w:rFonts w:eastAsia="Arial"/>
          <w:sz w:val="22"/>
          <w:szCs w:val="22"/>
          <w:lang w:eastAsia="ar-SA" w:bidi="es-ES"/>
        </w:rPr>
      </w:pPr>
      <w:r>
        <w:rPr>
          <w:rFonts w:eastAsia="Arial"/>
          <w:sz w:val="22"/>
          <w:szCs w:val="22"/>
          <w:lang w:eastAsia="ar-SA" w:bidi="es-ES"/>
        </w:rPr>
        <w:t xml:space="preserve">Retrasos y soluciones del indicador: no se presentan retrasos en el indicador. </w:t>
      </w:r>
    </w:p>
    <w:p w:rsidR="00681756" w:rsidRDefault="00681756" w:rsidP="00681756">
      <w:pPr>
        <w:jc w:val="both"/>
        <w:rPr>
          <w:rFonts w:eastAsia="Arial"/>
          <w:sz w:val="22"/>
          <w:szCs w:val="22"/>
          <w:lang w:eastAsia="ar-SA" w:bidi="es-ES"/>
        </w:rPr>
      </w:pPr>
    </w:p>
    <w:p w:rsidR="00681756" w:rsidRDefault="00681756" w:rsidP="00681756">
      <w:pPr>
        <w:jc w:val="both"/>
        <w:rPr>
          <w:rFonts w:eastAsia="Arial"/>
          <w:sz w:val="22"/>
          <w:szCs w:val="22"/>
          <w:lang w:eastAsia="ar-SA" w:bidi="es-ES"/>
        </w:rPr>
      </w:pPr>
      <w:r>
        <w:rPr>
          <w:rFonts w:eastAsia="Arial"/>
          <w:sz w:val="22"/>
          <w:szCs w:val="22"/>
          <w:lang w:eastAsia="ar-SA" w:bidi="es-ES"/>
        </w:rPr>
        <w:t>Avances y logros: e</w:t>
      </w:r>
      <w:r w:rsidRPr="00866BAF">
        <w:rPr>
          <w:rFonts w:eastAsia="Arial"/>
          <w:bCs/>
          <w:sz w:val="22"/>
          <w:szCs w:val="22"/>
          <w:lang w:eastAsia="ar-SA" w:bidi="es-ES"/>
        </w:rPr>
        <w:t>n busca de generar capacidades y cualificar agentes del sector asociados a procesos y dinámicas culturales de la ciudad, se implementan acciones de formación en temas asociados a la gestión cultural</w:t>
      </w:r>
      <w:r>
        <w:rPr>
          <w:rFonts w:eastAsia="Arial"/>
          <w:bCs/>
          <w:sz w:val="22"/>
          <w:szCs w:val="22"/>
          <w:lang w:eastAsia="ar-SA" w:bidi="es-ES"/>
        </w:rPr>
        <w:t xml:space="preserve"> y en lo corrido del cuatrienio desde la SCRD se han</w:t>
      </w:r>
      <w:r w:rsidRPr="00866BAF">
        <w:rPr>
          <w:rFonts w:eastAsia="Arial"/>
          <w:sz w:val="22"/>
          <w:szCs w:val="22"/>
          <w:lang w:eastAsia="ar-SA" w:bidi="es-ES"/>
        </w:rPr>
        <w:t xml:space="preserve"> </w:t>
      </w:r>
      <w:r>
        <w:rPr>
          <w:rFonts w:eastAsia="Arial"/>
          <w:bCs/>
          <w:sz w:val="22"/>
          <w:szCs w:val="22"/>
          <w:lang w:eastAsia="ar-SA" w:bidi="es-ES"/>
        </w:rPr>
        <w:t>cualificado 2.959</w:t>
      </w:r>
      <w:r w:rsidRPr="00866BAF">
        <w:rPr>
          <w:rFonts w:eastAsia="Arial"/>
          <w:bCs/>
          <w:sz w:val="22"/>
          <w:szCs w:val="22"/>
          <w:lang w:eastAsia="ar-SA" w:bidi="es-ES"/>
        </w:rPr>
        <w:t xml:space="preserve"> agentes</w:t>
      </w:r>
      <w:r>
        <w:rPr>
          <w:rFonts w:eastAsia="Arial"/>
          <w:bCs/>
          <w:sz w:val="22"/>
          <w:szCs w:val="22"/>
          <w:lang w:eastAsia="ar-SA" w:bidi="es-ES"/>
        </w:rPr>
        <w:t xml:space="preserve"> del sector, adicionalmente, dentro de los retos más importantes para la vigencia 2019, se tiene </w:t>
      </w:r>
      <w:r w:rsidRPr="009247D0">
        <w:rPr>
          <w:bCs/>
          <w:sz w:val="22"/>
          <w:szCs w:val="22"/>
        </w:rPr>
        <w:t>la implementación de la Plataforma Virtual de Formación de Gestión Cultural</w:t>
      </w:r>
      <w:r>
        <w:t xml:space="preserve">. </w:t>
      </w:r>
    </w:p>
    <w:p w:rsidR="00681756" w:rsidRDefault="00681756" w:rsidP="00681756">
      <w:pPr>
        <w:rPr>
          <w:b/>
          <w:bCs/>
          <w:sz w:val="22"/>
          <w:szCs w:val="22"/>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559"/>
        <w:gridCol w:w="1843"/>
        <w:gridCol w:w="1559"/>
      </w:tblGrid>
      <w:tr w:rsidR="00681756" w:rsidRPr="008A7959" w:rsidTr="007C2D93">
        <w:trPr>
          <w:trHeight w:val="488"/>
        </w:trPr>
        <w:tc>
          <w:tcPr>
            <w:tcW w:w="4673" w:type="dxa"/>
            <w:shd w:val="clear" w:color="auto" w:fill="C5E0B3"/>
            <w:vAlign w:val="center"/>
            <w:hideMark/>
          </w:tcPr>
          <w:p w:rsidR="00681756" w:rsidRPr="008A7959" w:rsidRDefault="00681756" w:rsidP="007C2D93">
            <w:pPr>
              <w:widowControl/>
              <w:suppressAutoHyphens w:val="0"/>
              <w:jc w:val="both"/>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 xml:space="preserve">Meta producto PD </w:t>
            </w:r>
            <w:r w:rsidRPr="00327BC8">
              <w:rPr>
                <w:rFonts w:eastAsia="Times New Roman"/>
                <w:b/>
                <w:bCs/>
                <w:color w:val="000000"/>
                <w:kern w:val="0"/>
                <w:sz w:val="18"/>
                <w:szCs w:val="18"/>
                <w:lang w:val="es-CO" w:eastAsia="es-CO"/>
              </w:rPr>
              <w:t>356</w:t>
            </w:r>
            <w:r>
              <w:rPr>
                <w:rFonts w:eastAsia="Times New Roman"/>
                <w:b/>
                <w:bCs/>
                <w:color w:val="000000"/>
                <w:kern w:val="0"/>
                <w:sz w:val="18"/>
                <w:szCs w:val="18"/>
                <w:lang w:val="es-CO" w:eastAsia="es-CO"/>
              </w:rPr>
              <w:t xml:space="preserve"> - </w:t>
            </w:r>
            <w:r w:rsidRPr="00327BC8">
              <w:rPr>
                <w:rFonts w:eastAsia="Times New Roman"/>
                <w:b/>
                <w:bCs/>
                <w:color w:val="000000"/>
                <w:kern w:val="0"/>
                <w:sz w:val="18"/>
                <w:szCs w:val="18"/>
                <w:lang w:val="es-CO" w:eastAsia="es-CO"/>
              </w:rPr>
              <w:t>Profesionalización de 45 agentes del sector</w:t>
            </w:r>
          </w:p>
        </w:tc>
        <w:tc>
          <w:tcPr>
            <w:tcW w:w="1559" w:type="dxa"/>
            <w:shd w:val="clear" w:color="auto" w:fill="C5E0B3"/>
            <w:vAlign w:val="center"/>
            <w:hideMark/>
          </w:tcPr>
          <w:p w:rsidR="00681756" w:rsidRPr="008A7959" w:rsidRDefault="00681756" w:rsidP="007C2D93">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Vigencia </w:t>
            </w:r>
          </w:p>
        </w:tc>
        <w:tc>
          <w:tcPr>
            <w:tcW w:w="1843" w:type="dxa"/>
            <w:shd w:val="clear" w:color="auto" w:fill="C5E0B3"/>
            <w:noWrap/>
            <w:vAlign w:val="center"/>
            <w:hideMark/>
          </w:tcPr>
          <w:p w:rsidR="00681756" w:rsidRPr="008A7959" w:rsidRDefault="00681756" w:rsidP="007C2D93">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Programado</w:t>
            </w:r>
          </w:p>
        </w:tc>
        <w:tc>
          <w:tcPr>
            <w:tcW w:w="1559" w:type="dxa"/>
            <w:shd w:val="clear" w:color="auto" w:fill="C5E0B3"/>
            <w:vAlign w:val="center"/>
            <w:hideMark/>
          </w:tcPr>
          <w:p w:rsidR="00681756" w:rsidRPr="008A7959" w:rsidRDefault="00681756" w:rsidP="007C2D93">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Ejecutado</w:t>
            </w:r>
          </w:p>
        </w:tc>
      </w:tr>
      <w:tr w:rsidR="00681756" w:rsidRPr="008A7959" w:rsidTr="007C2D93">
        <w:trPr>
          <w:trHeight w:val="250"/>
        </w:trPr>
        <w:tc>
          <w:tcPr>
            <w:tcW w:w="4673" w:type="dxa"/>
            <w:vMerge w:val="restart"/>
            <w:shd w:val="clear" w:color="000000" w:fill="FFFFFF"/>
            <w:vAlign w:val="center"/>
            <w:hideMark/>
          </w:tcPr>
          <w:p w:rsidR="00681756" w:rsidRPr="008A7959" w:rsidRDefault="00681756" w:rsidP="007C2D93">
            <w:pPr>
              <w:widowControl/>
              <w:suppressAutoHyphens w:val="0"/>
              <w:jc w:val="both"/>
              <w:rPr>
                <w:rFonts w:eastAsia="Times New Roman"/>
                <w:color w:val="000000"/>
                <w:kern w:val="0"/>
                <w:sz w:val="18"/>
                <w:szCs w:val="18"/>
                <w:lang w:val="es-CO" w:eastAsia="es-CO"/>
              </w:rPr>
            </w:pPr>
            <w:r w:rsidRPr="008A7959">
              <w:rPr>
                <w:rFonts w:eastAsia="Times New Roman"/>
                <w:bCs/>
                <w:color w:val="000000"/>
                <w:kern w:val="0"/>
                <w:sz w:val="18"/>
                <w:szCs w:val="18"/>
                <w:lang w:val="es-CO" w:eastAsia="es-CO"/>
              </w:rPr>
              <w:t>(</w:t>
            </w:r>
            <w:r>
              <w:rPr>
                <w:rFonts w:eastAsia="Times New Roman"/>
                <w:bCs/>
                <w:color w:val="000000"/>
                <w:kern w:val="0"/>
                <w:sz w:val="18"/>
                <w:szCs w:val="18"/>
                <w:lang w:val="es-CO" w:eastAsia="es-CO"/>
              </w:rPr>
              <w:t>K</w:t>
            </w:r>
            <w:r w:rsidRPr="008A7959">
              <w:rPr>
                <w:rFonts w:eastAsia="Times New Roman"/>
                <w:bCs/>
                <w:color w:val="000000"/>
                <w:kern w:val="0"/>
                <w:sz w:val="18"/>
                <w:szCs w:val="18"/>
                <w:lang w:val="es-CO" w:eastAsia="es-CO"/>
              </w:rPr>
              <w:t xml:space="preserve">) </w:t>
            </w:r>
            <w:r w:rsidRPr="00327BC8">
              <w:rPr>
                <w:rFonts w:eastAsia="Times New Roman"/>
                <w:bCs/>
                <w:color w:val="000000"/>
                <w:kern w:val="0"/>
                <w:sz w:val="18"/>
                <w:szCs w:val="18"/>
                <w:lang w:val="es-CO" w:eastAsia="es-CO"/>
              </w:rPr>
              <w:t>105</w:t>
            </w:r>
            <w:r>
              <w:rPr>
                <w:rFonts w:eastAsia="Times New Roman"/>
                <w:bCs/>
                <w:color w:val="000000"/>
                <w:kern w:val="0"/>
                <w:sz w:val="18"/>
                <w:szCs w:val="18"/>
                <w:lang w:val="es-CO" w:eastAsia="es-CO"/>
              </w:rPr>
              <w:t xml:space="preserve"> - </w:t>
            </w:r>
            <w:r w:rsidRPr="00327BC8">
              <w:rPr>
                <w:rFonts w:eastAsia="Times New Roman"/>
                <w:bCs/>
                <w:color w:val="000000"/>
                <w:kern w:val="0"/>
                <w:sz w:val="18"/>
                <w:szCs w:val="18"/>
                <w:lang w:val="es-CO" w:eastAsia="es-CO"/>
              </w:rPr>
              <w:t>Número de agentes del sector profesionalizados</w:t>
            </w:r>
          </w:p>
        </w:tc>
        <w:tc>
          <w:tcPr>
            <w:tcW w:w="1559" w:type="dxa"/>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2016</w:t>
            </w:r>
          </w:p>
        </w:tc>
        <w:tc>
          <w:tcPr>
            <w:tcW w:w="1843" w:type="dxa"/>
            <w:shd w:val="clear" w:color="000000" w:fill="FFFFFF"/>
            <w:noWrap/>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w:t>
            </w:r>
          </w:p>
        </w:tc>
        <w:tc>
          <w:tcPr>
            <w:tcW w:w="1559" w:type="dxa"/>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w:t>
            </w:r>
          </w:p>
        </w:tc>
      </w:tr>
      <w:tr w:rsidR="00681756" w:rsidRPr="008A7959" w:rsidTr="007C2D93">
        <w:trPr>
          <w:trHeight w:val="250"/>
        </w:trPr>
        <w:tc>
          <w:tcPr>
            <w:tcW w:w="4673" w:type="dxa"/>
            <w:vMerge/>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559" w:type="dxa"/>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2017</w:t>
            </w:r>
          </w:p>
        </w:tc>
        <w:tc>
          <w:tcPr>
            <w:tcW w:w="1843" w:type="dxa"/>
            <w:shd w:val="clear" w:color="000000" w:fill="FFFFFF"/>
            <w:noWrap/>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45</w:t>
            </w:r>
          </w:p>
        </w:tc>
        <w:tc>
          <w:tcPr>
            <w:tcW w:w="1559" w:type="dxa"/>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45</w:t>
            </w:r>
          </w:p>
        </w:tc>
      </w:tr>
      <w:tr w:rsidR="00681756" w:rsidRPr="008A7959" w:rsidTr="007C2D93">
        <w:trPr>
          <w:trHeight w:val="250"/>
        </w:trPr>
        <w:tc>
          <w:tcPr>
            <w:tcW w:w="4673" w:type="dxa"/>
            <w:vMerge/>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559" w:type="dxa"/>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2018</w:t>
            </w:r>
          </w:p>
        </w:tc>
        <w:tc>
          <w:tcPr>
            <w:tcW w:w="1843" w:type="dxa"/>
            <w:shd w:val="clear" w:color="000000" w:fill="FFFFFF"/>
            <w:noWrap/>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45</w:t>
            </w:r>
          </w:p>
        </w:tc>
        <w:tc>
          <w:tcPr>
            <w:tcW w:w="1559" w:type="dxa"/>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69</w:t>
            </w:r>
          </w:p>
        </w:tc>
      </w:tr>
      <w:tr w:rsidR="00681756" w:rsidRPr="008A7959" w:rsidTr="007C2D93">
        <w:trPr>
          <w:trHeight w:val="250"/>
        </w:trPr>
        <w:tc>
          <w:tcPr>
            <w:tcW w:w="4673" w:type="dxa"/>
            <w:vMerge/>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559" w:type="dxa"/>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2019</w:t>
            </w:r>
          </w:p>
        </w:tc>
        <w:tc>
          <w:tcPr>
            <w:tcW w:w="1843" w:type="dxa"/>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45</w:t>
            </w:r>
          </w:p>
        </w:tc>
        <w:tc>
          <w:tcPr>
            <w:tcW w:w="1559" w:type="dxa"/>
            <w:shd w:val="clear" w:color="000000" w:fill="FFFFFF"/>
            <w:vAlign w:val="center"/>
          </w:tcPr>
          <w:p w:rsidR="00681756" w:rsidRPr="00740918" w:rsidRDefault="00681756" w:rsidP="007C2D93">
            <w:pPr>
              <w:widowControl/>
              <w:suppressAutoHyphens w:val="0"/>
              <w:jc w:val="center"/>
              <w:rPr>
                <w:b/>
                <w:bCs/>
                <w:color w:val="000000"/>
                <w:sz w:val="22"/>
                <w:szCs w:val="22"/>
              </w:rPr>
            </w:pPr>
            <w:r w:rsidRPr="000E7F07">
              <w:rPr>
                <w:rFonts w:eastAsia="Times New Roman"/>
                <w:color w:val="000000"/>
                <w:kern w:val="0"/>
                <w:sz w:val="18"/>
                <w:szCs w:val="18"/>
                <w:lang w:val="es-CO" w:eastAsia="es-CO"/>
              </w:rPr>
              <w:t>0</w:t>
            </w:r>
          </w:p>
        </w:tc>
      </w:tr>
      <w:tr w:rsidR="00681756" w:rsidRPr="008A7959" w:rsidTr="007C2D93">
        <w:trPr>
          <w:trHeight w:val="250"/>
        </w:trPr>
        <w:tc>
          <w:tcPr>
            <w:tcW w:w="4673" w:type="dxa"/>
            <w:vMerge/>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559" w:type="dxa"/>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2020</w:t>
            </w:r>
          </w:p>
        </w:tc>
        <w:tc>
          <w:tcPr>
            <w:tcW w:w="1843" w:type="dxa"/>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45</w:t>
            </w:r>
          </w:p>
        </w:tc>
        <w:tc>
          <w:tcPr>
            <w:tcW w:w="1559" w:type="dxa"/>
            <w:shd w:val="clear" w:color="000000"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p>
        </w:tc>
      </w:tr>
    </w:tbl>
    <w:p w:rsidR="00681756" w:rsidRDefault="00681756" w:rsidP="00681756">
      <w:pPr>
        <w:ind w:left="720"/>
        <w:rPr>
          <w:b/>
          <w:bCs/>
          <w:sz w:val="22"/>
          <w:szCs w:val="22"/>
          <w:u w:val="single"/>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3"/>
        <w:gridCol w:w="567"/>
        <w:gridCol w:w="567"/>
        <w:gridCol w:w="567"/>
        <w:gridCol w:w="610"/>
        <w:gridCol w:w="547"/>
        <w:gridCol w:w="547"/>
        <w:gridCol w:w="547"/>
        <w:gridCol w:w="547"/>
        <w:gridCol w:w="547"/>
        <w:gridCol w:w="598"/>
      </w:tblGrid>
      <w:tr w:rsidR="00681756" w:rsidRPr="006E2B2C" w:rsidTr="007C2D93">
        <w:trPr>
          <w:jc w:val="center"/>
        </w:trPr>
        <w:tc>
          <w:tcPr>
            <w:tcW w:w="3933" w:type="dxa"/>
            <w:vMerge w:val="restart"/>
            <w:shd w:val="clear" w:color="auto" w:fill="C5E0B3"/>
            <w:vAlign w:val="center"/>
          </w:tcPr>
          <w:p w:rsidR="00681756" w:rsidRPr="006E2B2C" w:rsidRDefault="00681756" w:rsidP="007C2D93">
            <w:pPr>
              <w:jc w:val="center"/>
              <w:rPr>
                <w:b/>
                <w:bCs/>
                <w:sz w:val="16"/>
                <w:szCs w:val="16"/>
              </w:rPr>
            </w:pPr>
            <w:r w:rsidRPr="006E2B2C">
              <w:rPr>
                <w:b/>
                <w:bCs/>
                <w:sz w:val="16"/>
                <w:szCs w:val="16"/>
              </w:rPr>
              <w:t>Metas Proyecto de Inversión Asociadas</w:t>
            </w:r>
          </w:p>
        </w:tc>
        <w:tc>
          <w:tcPr>
            <w:tcW w:w="1134"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2016</w:t>
            </w:r>
          </w:p>
        </w:tc>
        <w:tc>
          <w:tcPr>
            <w:tcW w:w="1177"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2017</w:t>
            </w:r>
          </w:p>
        </w:tc>
        <w:tc>
          <w:tcPr>
            <w:tcW w:w="1094"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2018</w:t>
            </w:r>
          </w:p>
        </w:tc>
        <w:tc>
          <w:tcPr>
            <w:tcW w:w="1094"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2019</w:t>
            </w:r>
          </w:p>
        </w:tc>
        <w:tc>
          <w:tcPr>
            <w:tcW w:w="1145"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2020</w:t>
            </w:r>
          </w:p>
        </w:tc>
      </w:tr>
      <w:tr w:rsidR="00681756" w:rsidRPr="006E2B2C" w:rsidTr="007C2D93">
        <w:trPr>
          <w:jc w:val="center"/>
        </w:trPr>
        <w:tc>
          <w:tcPr>
            <w:tcW w:w="3933" w:type="dxa"/>
            <w:vMerge/>
            <w:shd w:val="clear" w:color="auto" w:fill="C5E0B3"/>
            <w:vAlign w:val="center"/>
          </w:tcPr>
          <w:p w:rsidR="00681756" w:rsidRPr="006E2B2C" w:rsidRDefault="00681756" w:rsidP="007C2D93">
            <w:pPr>
              <w:rPr>
                <w:b/>
                <w:bCs/>
                <w:sz w:val="16"/>
                <w:szCs w:val="16"/>
              </w:rPr>
            </w:pPr>
          </w:p>
        </w:tc>
        <w:tc>
          <w:tcPr>
            <w:tcW w:w="56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67"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6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610"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98"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r>
      <w:tr w:rsidR="00681756" w:rsidRPr="006E2B2C" w:rsidTr="007C2D93">
        <w:trPr>
          <w:trHeight w:val="424"/>
          <w:jc w:val="center"/>
        </w:trPr>
        <w:tc>
          <w:tcPr>
            <w:tcW w:w="3933" w:type="dxa"/>
            <w:shd w:val="clear" w:color="auto" w:fill="auto"/>
            <w:vAlign w:val="center"/>
          </w:tcPr>
          <w:p w:rsidR="00681756" w:rsidRPr="006E2B2C" w:rsidRDefault="00681756" w:rsidP="007C2D93">
            <w:pPr>
              <w:widowControl/>
              <w:suppressAutoHyphens w:val="0"/>
              <w:autoSpaceDE w:val="0"/>
              <w:autoSpaceDN w:val="0"/>
              <w:adjustRightInd w:val="0"/>
              <w:jc w:val="both"/>
              <w:rPr>
                <w:rFonts w:eastAsia="Times New Roman"/>
                <w:bCs/>
                <w:color w:val="000000"/>
                <w:kern w:val="0"/>
                <w:sz w:val="16"/>
                <w:szCs w:val="18"/>
                <w:lang w:val="es-CO" w:eastAsia="es-CO"/>
              </w:rPr>
            </w:pPr>
            <w:r w:rsidRPr="006E2B2C">
              <w:rPr>
                <w:rFonts w:eastAsia="Times New Roman"/>
                <w:bCs/>
                <w:color w:val="000000"/>
                <w:kern w:val="0"/>
                <w:sz w:val="16"/>
                <w:szCs w:val="18"/>
                <w:lang w:val="es-CO" w:eastAsia="es-CO"/>
              </w:rPr>
              <w:t>(</w:t>
            </w:r>
            <w:r>
              <w:rPr>
                <w:rFonts w:eastAsia="Times New Roman"/>
                <w:bCs/>
                <w:color w:val="000000"/>
                <w:kern w:val="0"/>
                <w:sz w:val="16"/>
                <w:szCs w:val="18"/>
                <w:lang w:val="es-CO" w:eastAsia="es-CO"/>
              </w:rPr>
              <w:t>K</w:t>
            </w:r>
            <w:r w:rsidRPr="006E2B2C">
              <w:rPr>
                <w:rFonts w:eastAsia="Times New Roman"/>
                <w:bCs/>
                <w:color w:val="000000"/>
                <w:kern w:val="0"/>
                <w:sz w:val="16"/>
                <w:szCs w:val="18"/>
                <w:lang w:val="es-CO" w:eastAsia="es-CO"/>
              </w:rPr>
              <w:t>)</w:t>
            </w:r>
            <w:r>
              <w:rPr>
                <w:rFonts w:eastAsia="Times New Roman"/>
                <w:bCs/>
                <w:color w:val="000000"/>
                <w:kern w:val="0"/>
                <w:sz w:val="16"/>
                <w:szCs w:val="18"/>
                <w:lang w:val="es-CO" w:eastAsia="es-CO"/>
              </w:rPr>
              <w:t>3</w:t>
            </w:r>
            <w:r w:rsidRPr="006E2B2C">
              <w:rPr>
                <w:rFonts w:eastAsia="Times New Roman"/>
                <w:bCs/>
                <w:color w:val="000000"/>
                <w:kern w:val="0"/>
                <w:sz w:val="16"/>
                <w:szCs w:val="18"/>
                <w:lang w:val="es-CO" w:eastAsia="es-CO"/>
              </w:rPr>
              <w:t xml:space="preserve"> </w:t>
            </w:r>
            <w:r w:rsidRPr="00070175">
              <w:rPr>
                <w:rFonts w:eastAsia="Times New Roman"/>
                <w:bCs/>
                <w:color w:val="000000"/>
                <w:kern w:val="0"/>
                <w:sz w:val="16"/>
                <w:szCs w:val="18"/>
                <w:lang w:val="es-CO" w:eastAsia="es-CO"/>
              </w:rPr>
              <w:t>Apoyar 45 agentes del sector en procesos profesionalización</w:t>
            </w:r>
          </w:p>
        </w:tc>
        <w:tc>
          <w:tcPr>
            <w:tcW w:w="56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w:t>
            </w:r>
          </w:p>
        </w:tc>
        <w:tc>
          <w:tcPr>
            <w:tcW w:w="56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0</w:t>
            </w:r>
          </w:p>
        </w:tc>
        <w:tc>
          <w:tcPr>
            <w:tcW w:w="56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45</w:t>
            </w:r>
          </w:p>
        </w:tc>
        <w:tc>
          <w:tcPr>
            <w:tcW w:w="610"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45</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45</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69</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45</w:t>
            </w:r>
          </w:p>
        </w:tc>
        <w:tc>
          <w:tcPr>
            <w:tcW w:w="547" w:type="dxa"/>
            <w:shd w:val="clear" w:color="auto" w:fill="auto"/>
            <w:vAlign w:val="center"/>
          </w:tcPr>
          <w:p w:rsidR="00681756" w:rsidRPr="000E7F07" w:rsidRDefault="00681756" w:rsidP="007C2D93">
            <w:pPr>
              <w:jc w:val="center"/>
              <w:rPr>
                <w:rFonts w:eastAsia="Times New Roman"/>
                <w:bCs/>
                <w:color w:val="000000"/>
                <w:kern w:val="0"/>
                <w:sz w:val="16"/>
                <w:szCs w:val="16"/>
                <w:lang w:val="es-CO" w:eastAsia="es-CO"/>
              </w:rPr>
            </w:pPr>
            <w:r w:rsidRPr="000E7F07">
              <w:rPr>
                <w:rFonts w:eastAsia="Times New Roman"/>
                <w:bCs/>
                <w:color w:val="000000"/>
                <w:kern w:val="0"/>
                <w:sz w:val="16"/>
                <w:szCs w:val="16"/>
                <w:lang w:val="es-CO" w:eastAsia="es-CO"/>
              </w:rPr>
              <w:t>0</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45</w:t>
            </w:r>
          </w:p>
        </w:tc>
        <w:tc>
          <w:tcPr>
            <w:tcW w:w="598"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p>
        </w:tc>
      </w:tr>
    </w:tbl>
    <w:p w:rsidR="00681756" w:rsidRDefault="00681756" w:rsidP="00681756">
      <w:pPr>
        <w:rPr>
          <w:b/>
          <w:bCs/>
          <w:sz w:val="22"/>
          <w:szCs w:val="22"/>
          <w:u w:val="single"/>
        </w:rPr>
      </w:pPr>
    </w:p>
    <w:p w:rsidR="00681756" w:rsidRDefault="00681756" w:rsidP="00681756">
      <w:pPr>
        <w:jc w:val="both"/>
        <w:rPr>
          <w:rFonts w:eastAsia="Arial"/>
          <w:sz w:val="22"/>
          <w:szCs w:val="22"/>
          <w:lang w:eastAsia="ar-SA" w:bidi="es-ES"/>
        </w:rPr>
      </w:pPr>
      <w:r>
        <w:rPr>
          <w:rFonts w:eastAsia="Arial"/>
          <w:sz w:val="22"/>
          <w:szCs w:val="22"/>
          <w:lang w:eastAsia="ar-SA" w:bidi="es-ES"/>
        </w:rPr>
        <w:t xml:space="preserve">Retrasos y soluciones del indicador: no se presentan retrasos en el indicador. </w:t>
      </w:r>
    </w:p>
    <w:p w:rsidR="00681756" w:rsidRDefault="00681756" w:rsidP="00681756">
      <w:pPr>
        <w:jc w:val="both"/>
        <w:rPr>
          <w:rFonts w:eastAsia="Arial"/>
          <w:sz w:val="22"/>
          <w:szCs w:val="22"/>
          <w:lang w:eastAsia="ar-SA" w:bidi="es-ES"/>
        </w:rPr>
      </w:pPr>
    </w:p>
    <w:p w:rsidR="00681756" w:rsidRDefault="00681756" w:rsidP="00681756">
      <w:pPr>
        <w:jc w:val="both"/>
        <w:rPr>
          <w:rFonts w:eastAsia="Times New Roman"/>
          <w:sz w:val="22"/>
          <w:szCs w:val="22"/>
          <w:lang w:val="es-CO" w:eastAsia="es-CO"/>
        </w:rPr>
      </w:pPr>
      <w:r>
        <w:rPr>
          <w:rFonts w:eastAsia="Arial"/>
          <w:sz w:val="22"/>
          <w:szCs w:val="22"/>
          <w:lang w:eastAsia="ar-SA" w:bidi="es-ES"/>
        </w:rPr>
        <w:t>Avances y logros: e</w:t>
      </w:r>
      <w:r w:rsidRPr="00851C72">
        <w:rPr>
          <w:rFonts w:eastAsia="Times New Roman"/>
          <w:sz w:val="22"/>
          <w:szCs w:val="22"/>
          <w:lang w:val="es-CO" w:eastAsia="es-CO"/>
        </w:rPr>
        <w:t>n</w:t>
      </w:r>
      <w:r>
        <w:rPr>
          <w:rFonts w:eastAsia="Times New Roman"/>
          <w:sz w:val="22"/>
          <w:szCs w:val="22"/>
          <w:lang w:val="es-CO" w:eastAsia="es-CO"/>
        </w:rPr>
        <w:t xml:space="preserve"> lo corrido del cuatrienio se han </w:t>
      </w:r>
      <w:r w:rsidRPr="00866BAF">
        <w:rPr>
          <w:rFonts w:eastAsia="Times New Roman"/>
          <w:sz w:val="22"/>
          <w:szCs w:val="22"/>
          <w:lang w:val="es-CO" w:eastAsia="es-CO"/>
        </w:rPr>
        <w:t xml:space="preserve">programaron y </w:t>
      </w:r>
      <w:r>
        <w:rPr>
          <w:rFonts w:eastAsia="Times New Roman"/>
          <w:sz w:val="22"/>
          <w:szCs w:val="22"/>
          <w:lang w:val="es-CO" w:eastAsia="es-CO"/>
        </w:rPr>
        <w:t>ejecutado</w:t>
      </w:r>
      <w:r w:rsidRPr="00866BAF">
        <w:rPr>
          <w:rFonts w:eastAsia="Times New Roman"/>
          <w:sz w:val="22"/>
          <w:szCs w:val="22"/>
          <w:lang w:val="es-CO" w:eastAsia="es-CO"/>
        </w:rPr>
        <w:t xml:space="preserve"> acciones para apoyar a 45 agentes del sector</w:t>
      </w:r>
      <w:r>
        <w:rPr>
          <w:rFonts w:eastAsia="Times New Roman"/>
          <w:sz w:val="22"/>
          <w:szCs w:val="22"/>
          <w:lang w:val="es-CO" w:eastAsia="es-CO"/>
        </w:rPr>
        <w:t xml:space="preserve"> en los diferentes procesos de profesionalización a través de la condonación de los estudiantes </w:t>
      </w:r>
      <w:r w:rsidRPr="00866BAF">
        <w:rPr>
          <w:rFonts w:eastAsia="Times New Roman"/>
          <w:sz w:val="22"/>
          <w:szCs w:val="22"/>
          <w:lang w:val="es-CO" w:eastAsia="es-CO"/>
        </w:rPr>
        <w:t xml:space="preserve">que están en proceso de terminación de materias y graduación </w:t>
      </w:r>
      <w:r>
        <w:rPr>
          <w:rFonts w:eastAsia="Times New Roman"/>
          <w:sz w:val="22"/>
          <w:szCs w:val="22"/>
          <w:lang w:val="es-CO" w:eastAsia="es-CO"/>
        </w:rPr>
        <w:t xml:space="preserve">de la </w:t>
      </w:r>
      <w:r w:rsidRPr="00866BAF">
        <w:rPr>
          <w:rFonts w:eastAsia="Times New Roman"/>
          <w:sz w:val="22"/>
          <w:szCs w:val="22"/>
          <w:lang w:val="es-CO" w:eastAsia="es-CO"/>
        </w:rPr>
        <w:t>Universidad Distrital – Facultad de Artes ASAB</w:t>
      </w:r>
      <w:r>
        <w:rPr>
          <w:rFonts w:eastAsia="Times New Roman"/>
          <w:sz w:val="22"/>
          <w:szCs w:val="22"/>
          <w:lang w:val="es-CO" w:eastAsia="es-CO"/>
        </w:rPr>
        <w:t xml:space="preserve"> y la </w:t>
      </w:r>
      <w:r w:rsidRPr="00866BAF">
        <w:rPr>
          <w:rFonts w:eastAsia="Times New Roman"/>
          <w:sz w:val="22"/>
          <w:szCs w:val="22"/>
          <w:lang w:val="es-CO" w:eastAsia="es-CO"/>
        </w:rPr>
        <w:t>Universidad Pedagógica Nacional,</w:t>
      </w:r>
      <w:r>
        <w:rPr>
          <w:rFonts w:eastAsia="Times New Roman"/>
          <w:sz w:val="22"/>
          <w:szCs w:val="22"/>
          <w:lang w:val="es-CO" w:eastAsia="es-CO"/>
        </w:rPr>
        <w:t xml:space="preserve"> adicionalmente, con el objetivo de</w:t>
      </w:r>
      <w:r w:rsidRPr="00866BAF">
        <w:rPr>
          <w:rFonts w:eastAsia="Times New Roman"/>
          <w:sz w:val="22"/>
          <w:szCs w:val="22"/>
          <w:lang w:val="es-CO" w:eastAsia="es-CO"/>
        </w:rPr>
        <w:t xml:space="preserve"> complementar y potenciar el proceso</w:t>
      </w:r>
      <w:r>
        <w:rPr>
          <w:rFonts w:eastAsia="Times New Roman"/>
          <w:sz w:val="22"/>
          <w:szCs w:val="22"/>
          <w:lang w:val="es-CO" w:eastAsia="es-CO"/>
        </w:rPr>
        <w:t>,</w:t>
      </w:r>
      <w:r w:rsidRPr="00866BAF">
        <w:rPr>
          <w:rFonts w:eastAsia="Times New Roman"/>
          <w:sz w:val="22"/>
          <w:szCs w:val="22"/>
          <w:lang w:val="es-CO" w:eastAsia="es-CO"/>
        </w:rPr>
        <w:t xml:space="preserve"> se entregaron estímulos a través de la beca de apoyo a la profesionalización a estudiantes destacados </w:t>
      </w:r>
      <w:r>
        <w:rPr>
          <w:rFonts w:eastAsia="Times New Roman"/>
          <w:sz w:val="22"/>
          <w:szCs w:val="22"/>
          <w:lang w:val="es-CO" w:eastAsia="es-CO"/>
        </w:rPr>
        <w:t xml:space="preserve">de </w:t>
      </w:r>
      <w:r w:rsidRPr="00866BAF">
        <w:rPr>
          <w:rFonts w:eastAsia="Times New Roman"/>
          <w:sz w:val="22"/>
          <w:szCs w:val="22"/>
          <w:lang w:val="es-CO" w:eastAsia="es-CO"/>
        </w:rPr>
        <w:t>últimos semestres, matriculados en programas de artes, gestión o patrimonio cultural de todas las universidades del Distrito</w:t>
      </w:r>
      <w:r>
        <w:rPr>
          <w:rFonts w:eastAsia="Times New Roman"/>
          <w:sz w:val="22"/>
          <w:szCs w:val="22"/>
          <w:lang w:val="es-CO" w:eastAsia="es-CO"/>
        </w:rPr>
        <w:t>.</w:t>
      </w:r>
    </w:p>
    <w:p w:rsidR="007767C7" w:rsidRDefault="007767C7" w:rsidP="00681756">
      <w:pPr>
        <w:rPr>
          <w:b/>
          <w:bCs/>
          <w:sz w:val="22"/>
          <w:szCs w:val="22"/>
          <w:u w:val="single"/>
        </w:rPr>
      </w:pPr>
    </w:p>
    <w:p w:rsidR="007767C7" w:rsidRDefault="007767C7" w:rsidP="00681756">
      <w:pPr>
        <w:rPr>
          <w:b/>
          <w:bCs/>
          <w:sz w:val="22"/>
          <w:szCs w:val="22"/>
          <w:u w:val="single"/>
        </w:rPr>
      </w:pPr>
    </w:p>
    <w:p w:rsidR="00681756" w:rsidRDefault="00681756" w:rsidP="00681756">
      <w:pPr>
        <w:rPr>
          <w:b/>
          <w:bCs/>
          <w:sz w:val="22"/>
          <w:szCs w:val="22"/>
          <w:u w:val="single"/>
        </w:rPr>
      </w:pPr>
      <w:r>
        <w:rPr>
          <w:b/>
          <w:bCs/>
          <w:sz w:val="22"/>
          <w:szCs w:val="22"/>
          <w:u w:val="single"/>
        </w:rPr>
        <w:t>4. Seguimiento por Meta Proyecto de Inversión</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681756" w:rsidRDefault="00681756" w:rsidP="00681756">
      <w:pPr>
        <w:rPr>
          <w:rFonts w:eastAsia="Arial"/>
          <w:b/>
          <w:bCs/>
          <w:color w:val="000000"/>
          <w:sz w:val="22"/>
          <w:szCs w:val="22"/>
          <w:u w:val="single"/>
        </w:rPr>
      </w:pPr>
    </w:p>
    <w:tbl>
      <w:tblPr>
        <w:tblW w:w="0" w:type="auto"/>
        <w:tblInd w:w="79" w:type="dxa"/>
        <w:tblLayout w:type="fixed"/>
        <w:tblCellMar>
          <w:top w:w="55" w:type="dxa"/>
          <w:left w:w="55" w:type="dxa"/>
          <w:bottom w:w="55" w:type="dxa"/>
          <w:right w:w="55" w:type="dxa"/>
        </w:tblCellMar>
        <w:tblLook w:val="0000" w:firstRow="0" w:lastRow="0" w:firstColumn="0" w:lastColumn="0" w:noHBand="0" w:noVBand="0"/>
      </w:tblPr>
      <w:tblGrid>
        <w:gridCol w:w="707"/>
        <w:gridCol w:w="4961"/>
        <w:gridCol w:w="1650"/>
        <w:gridCol w:w="1305"/>
        <w:gridCol w:w="992"/>
      </w:tblGrid>
      <w:tr w:rsidR="00681756" w:rsidRPr="00866BAF" w:rsidTr="007C2D93">
        <w:tc>
          <w:tcPr>
            <w:tcW w:w="707" w:type="dxa"/>
            <w:tcBorders>
              <w:top w:val="single" w:sz="1" w:space="0" w:color="000000"/>
              <w:left w:val="single" w:sz="1" w:space="0" w:color="000000"/>
              <w:bottom w:val="single" w:sz="1" w:space="0" w:color="000000"/>
            </w:tcBorders>
            <w:shd w:val="clear" w:color="auto" w:fill="0099FF"/>
            <w:vAlign w:val="center"/>
          </w:tcPr>
          <w:p w:rsidR="00681756" w:rsidRPr="00866BAF" w:rsidRDefault="00681756" w:rsidP="007C2D93">
            <w:pPr>
              <w:jc w:val="center"/>
              <w:rPr>
                <w:b/>
                <w:sz w:val="22"/>
                <w:szCs w:val="22"/>
              </w:rPr>
            </w:pPr>
            <w:r w:rsidRPr="00866BAF">
              <w:rPr>
                <w:b/>
                <w:sz w:val="22"/>
                <w:szCs w:val="22"/>
              </w:rPr>
              <w:t>Cód. Meta</w:t>
            </w:r>
          </w:p>
        </w:tc>
        <w:tc>
          <w:tcPr>
            <w:tcW w:w="4961" w:type="dxa"/>
            <w:tcBorders>
              <w:top w:val="single" w:sz="1" w:space="0" w:color="000000"/>
              <w:left w:val="single" w:sz="1" w:space="0" w:color="000000"/>
              <w:bottom w:val="single" w:sz="1" w:space="0" w:color="000000"/>
            </w:tcBorders>
            <w:shd w:val="clear" w:color="auto" w:fill="0099FF"/>
            <w:vAlign w:val="center"/>
          </w:tcPr>
          <w:p w:rsidR="00681756" w:rsidRPr="00866BAF" w:rsidRDefault="00681756" w:rsidP="007C2D93">
            <w:pPr>
              <w:jc w:val="center"/>
              <w:rPr>
                <w:b/>
                <w:sz w:val="22"/>
                <w:szCs w:val="22"/>
              </w:rPr>
            </w:pPr>
            <w:r w:rsidRPr="00866BAF">
              <w:rPr>
                <w:b/>
                <w:sz w:val="22"/>
                <w:szCs w:val="22"/>
              </w:rPr>
              <w:t>Meta Proyecto</w:t>
            </w:r>
          </w:p>
        </w:tc>
        <w:tc>
          <w:tcPr>
            <w:tcW w:w="1650" w:type="dxa"/>
            <w:tcBorders>
              <w:top w:val="single" w:sz="1" w:space="0" w:color="000000"/>
              <w:left w:val="single" w:sz="1" w:space="0" w:color="000000"/>
              <w:bottom w:val="single" w:sz="1" w:space="0" w:color="000000"/>
            </w:tcBorders>
            <w:shd w:val="clear" w:color="auto" w:fill="0099FF"/>
            <w:vAlign w:val="center"/>
          </w:tcPr>
          <w:p w:rsidR="00681756" w:rsidRPr="00866BAF" w:rsidRDefault="00681756" w:rsidP="007C2D93">
            <w:pPr>
              <w:jc w:val="center"/>
              <w:rPr>
                <w:b/>
                <w:sz w:val="22"/>
                <w:szCs w:val="22"/>
              </w:rPr>
            </w:pPr>
            <w:r w:rsidRPr="00866BAF">
              <w:rPr>
                <w:b/>
                <w:sz w:val="22"/>
                <w:szCs w:val="22"/>
              </w:rPr>
              <w:t>Programación Vigencia</w:t>
            </w:r>
          </w:p>
        </w:tc>
        <w:tc>
          <w:tcPr>
            <w:tcW w:w="1305" w:type="dxa"/>
            <w:tcBorders>
              <w:top w:val="single" w:sz="1" w:space="0" w:color="000000"/>
              <w:left w:val="single" w:sz="1" w:space="0" w:color="000000"/>
              <w:bottom w:val="single" w:sz="1" w:space="0" w:color="000000"/>
            </w:tcBorders>
            <w:shd w:val="clear" w:color="auto" w:fill="0099FF"/>
            <w:vAlign w:val="center"/>
          </w:tcPr>
          <w:p w:rsidR="00681756" w:rsidRPr="00866BAF" w:rsidRDefault="00681756" w:rsidP="007C2D93">
            <w:pPr>
              <w:jc w:val="center"/>
              <w:rPr>
                <w:b/>
                <w:sz w:val="22"/>
                <w:szCs w:val="22"/>
              </w:rPr>
            </w:pPr>
            <w:r w:rsidRPr="00866BAF">
              <w:rPr>
                <w:b/>
                <w:sz w:val="22"/>
                <w:szCs w:val="22"/>
              </w:rPr>
              <w:t>Ejecución Vigencia</w:t>
            </w:r>
          </w:p>
        </w:tc>
        <w:tc>
          <w:tcPr>
            <w:tcW w:w="992" w:type="dxa"/>
            <w:tcBorders>
              <w:top w:val="single" w:sz="1" w:space="0" w:color="000000"/>
              <w:left w:val="single" w:sz="1" w:space="0" w:color="000000"/>
              <w:bottom w:val="single" w:sz="1" w:space="0" w:color="000000"/>
              <w:right w:val="single" w:sz="1" w:space="0" w:color="000000"/>
            </w:tcBorders>
            <w:shd w:val="clear" w:color="auto" w:fill="0099FF"/>
            <w:vAlign w:val="center"/>
          </w:tcPr>
          <w:p w:rsidR="00681756" w:rsidRPr="00866BAF" w:rsidRDefault="00681756" w:rsidP="007C2D93">
            <w:pPr>
              <w:jc w:val="center"/>
              <w:rPr>
                <w:b/>
                <w:sz w:val="22"/>
                <w:szCs w:val="22"/>
              </w:rPr>
            </w:pPr>
            <w:r w:rsidRPr="00866BAF">
              <w:rPr>
                <w:b/>
                <w:sz w:val="22"/>
                <w:szCs w:val="22"/>
              </w:rPr>
              <w:t>% Avance</w:t>
            </w:r>
          </w:p>
        </w:tc>
      </w:tr>
      <w:tr w:rsidR="00681756" w:rsidRPr="00866BAF" w:rsidTr="007C2D93">
        <w:tc>
          <w:tcPr>
            <w:tcW w:w="707" w:type="dxa"/>
            <w:tcBorders>
              <w:left w:val="single" w:sz="1" w:space="0" w:color="000000"/>
              <w:bottom w:val="single" w:sz="1" w:space="0" w:color="000000"/>
            </w:tcBorders>
            <w:shd w:val="clear" w:color="auto" w:fill="auto"/>
          </w:tcPr>
          <w:p w:rsidR="00681756" w:rsidRPr="00866BAF" w:rsidRDefault="00681756" w:rsidP="007C2D93">
            <w:pPr>
              <w:jc w:val="center"/>
              <w:rPr>
                <w:sz w:val="22"/>
                <w:szCs w:val="22"/>
              </w:rPr>
            </w:pPr>
            <w:r w:rsidRPr="00866BAF">
              <w:rPr>
                <w:sz w:val="22"/>
                <w:szCs w:val="22"/>
              </w:rPr>
              <w:t>1</w:t>
            </w:r>
          </w:p>
        </w:tc>
        <w:tc>
          <w:tcPr>
            <w:tcW w:w="4961" w:type="dxa"/>
            <w:tcBorders>
              <w:left w:val="single" w:sz="1" w:space="0" w:color="000000"/>
              <w:bottom w:val="single" w:sz="1" w:space="0" w:color="000000"/>
            </w:tcBorders>
            <w:shd w:val="clear" w:color="auto" w:fill="auto"/>
            <w:vAlign w:val="center"/>
          </w:tcPr>
          <w:p w:rsidR="00681756" w:rsidRPr="00866BAF" w:rsidRDefault="00681756" w:rsidP="007C2D93">
            <w:pPr>
              <w:jc w:val="both"/>
              <w:rPr>
                <w:sz w:val="22"/>
                <w:szCs w:val="22"/>
              </w:rPr>
            </w:pPr>
            <w:r w:rsidRPr="00866BAF">
              <w:rPr>
                <w:sz w:val="22"/>
                <w:szCs w:val="22"/>
              </w:rPr>
              <w:t>Implementar el Sistema Distrital de Formación Artística y Cultural – SIDFAC</w:t>
            </w:r>
          </w:p>
        </w:tc>
        <w:tc>
          <w:tcPr>
            <w:tcW w:w="1650" w:type="dxa"/>
            <w:tcBorders>
              <w:left w:val="single" w:sz="1" w:space="0" w:color="000000"/>
              <w:bottom w:val="single" w:sz="1" w:space="0" w:color="000000"/>
            </w:tcBorders>
            <w:shd w:val="clear" w:color="auto" w:fill="auto"/>
            <w:vAlign w:val="center"/>
          </w:tcPr>
          <w:p w:rsidR="00681756" w:rsidRPr="00403A85" w:rsidRDefault="00681756" w:rsidP="007C2D93">
            <w:pPr>
              <w:jc w:val="center"/>
              <w:rPr>
                <w:sz w:val="22"/>
                <w:szCs w:val="22"/>
              </w:rPr>
            </w:pPr>
            <w:r w:rsidRPr="00403A85">
              <w:rPr>
                <w:sz w:val="22"/>
                <w:szCs w:val="22"/>
              </w:rPr>
              <w:t>0,25</w:t>
            </w:r>
          </w:p>
        </w:tc>
        <w:tc>
          <w:tcPr>
            <w:tcW w:w="1305" w:type="dxa"/>
            <w:tcBorders>
              <w:left w:val="single" w:sz="1" w:space="0" w:color="000000"/>
              <w:bottom w:val="single" w:sz="1" w:space="0" w:color="000000"/>
            </w:tcBorders>
            <w:shd w:val="clear" w:color="auto" w:fill="auto"/>
            <w:vAlign w:val="center"/>
          </w:tcPr>
          <w:p w:rsidR="00681756" w:rsidRPr="00403A85" w:rsidRDefault="00681756" w:rsidP="007C2D93">
            <w:pPr>
              <w:jc w:val="center"/>
              <w:rPr>
                <w:sz w:val="22"/>
                <w:szCs w:val="22"/>
              </w:rPr>
            </w:pPr>
            <w:r w:rsidRPr="00403A85">
              <w:rPr>
                <w:sz w:val="22"/>
                <w:szCs w:val="22"/>
              </w:rPr>
              <w:t>0,06</w:t>
            </w:r>
          </w:p>
        </w:tc>
        <w:tc>
          <w:tcPr>
            <w:tcW w:w="992" w:type="dxa"/>
            <w:tcBorders>
              <w:left w:val="single" w:sz="1" w:space="0" w:color="000000"/>
              <w:bottom w:val="single" w:sz="1" w:space="0" w:color="000000"/>
              <w:right w:val="single" w:sz="1" w:space="0" w:color="000000"/>
            </w:tcBorders>
            <w:shd w:val="clear" w:color="auto" w:fill="auto"/>
            <w:vAlign w:val="center"/>
          </w:tcPr>
          <w:p w:rsidR="00681756" w:rsidRPr="00403A85" w:rsidRDefault="00681756" w:rsidP="007C2D93">
            <w:pPr>
              <w:jc w:val="center"/>
              <w:rPr>
                <w:sz w:val="22"/>
                <w:szCs w:val="22"/>
              </w:rPr>
            </w:pPr>
            <w:r w:rsidRPr="00403A85">
              <w:rPr>
                <w:sz w:val="22"/>
                <w:szCs w:val="22"/>
              </w:rPr>
              <w:t>24%</w:t>
            </w:r>
          </w:p>
        </w:tc>
      </w:tr>
    </w:tbl>
    <w:p w:rsidR="00681756" w:rsidRPr="00866BAF" w:rsidRDefault="00681756" w:rsidP="00681756">
      <w:pPr>
        <w:jc w:val="both"/>
        <w:rPr>
          <w:b/>
          <w:sz w:val="22"/>
          <w:szCs w:val="22"/>
        </w:rPr>
      </w:pPr>
    </w:p>
    <w:p w:rsidR="00681756" w:rsidRPr="00500639" w:rsidRDefault="00681756" w:rsidP="00681756">
      <w:pPr>
        <w:jc w:val="both"/>
        <w:rPr>
          <w:b/>
          <w:i/>
          <w:sz w:val="22"/>
          <w:szCs w:val="22"/>
        </w:rPr>
      </w:pPr>
      <w:r w:rsidRPr="00500639">
        <w:rPr>
          <w:b/>
          <w:i/>
          <w:sz w:val="22"/>
          <w:szCs w:val="22"/>
        </w:rPr>
        <w:lastRenderedPageBreak/>
        <w:t>4.1. Reporte de avance y logros de la meta proyecto</w:t>
      </w:r>
      <w:r w:rsidRPr="00500639">
        <w:rPr>
          <w:b/>
          <w:i/>
          <w:sz w:val="22"/>
          <w:szCs w:val="22"/>
        </w:rPr>
        <w:tab/>
      </w:r>
      <w:r w:rsidRPr="00500639">
        <w:rPr>
          <w:b/>
          <w:i/>
          <w:sz w:val="22"/>
          <w:szCs w:val="22"/>
        </w:rPr>
        <w:tab/>
      </w:r>
      <w:r w:rsidRPr="00500639">
        <w:rPr>
          <w:b/>
          <w:i/>
          <w:sz w:val="22"/>
          <w:szCs w:val="22"/>
        </w:rPr>
        <w:tab/>
      </w:r>
      <w:r w:rsidRPr="00500639">
        <w:rPr>
          <w:b/>
          <w:i/>
          <w:sz w:val="22"/>
          <w:szCs w:val="22"/>
        </w:rPr>
        <w:tab/>
      </w:r>
      <w:r w:rsidRPr="00500639">
        <w:rPr>
          <w:b/>
          <w:i/>
          <w:sz w:val="22"/>
          <w:szCs w:val="22"/>
        </w:rPr>
        <w:tab/>
        <w:t xml:space="preserve">                  </w:t>
      </w:r>
    </w:p>
    <w:p w:rsidR="00681756" w:rsidRPr="00866BAF" w:rsidRDefault="00681756" w:rsidP="00681756">
      <w:pPr>
        <w:jc w:val="both"/>
        <w:rPr>
          <w:b/>
          <w:sz w:val="22"/>
          <w:szCs w:val="22"/>
          <w:u w:val="single"/>
        </w:rPr>
      </w:pPr>
    </w:p>
    <w:p w:rsidR="00681756" w:rsidRPr="00866BAF" w:rsidRDefault="00681756" w:rsidP="00681756">
      <w:pPr>
        <w:jc w:val="both"/>
        <w:rPr>
          <w:sz w:val="22"/>
          <w:szCs w:val="22"/>
        </w:rPr>
      </w:pPr>
      <w:r w:rsidRPr="00FF7AAE">
        <w:rPr>
          <w:b/>
          <w:sz w:val="22"/>
          <w:szCs w:val="22"/>
          <w:lang w:eastAsia="ar-SA" w:bidi="es-ES"/>
        </w:rPr>
        <w:t>Avances Cuatrienio:</w:t>
      </w:r>
      <w:r>
        <w:rPr>
          <w:sz w:val="22"/>
          <w:szCs w:val="22"/>
          <w:lang w:eastAsia="ar-SA" w:bidi="es-ES"/>
        </w:rPr>
        <w:t xml:space="preserve"> </w:t>
      </w:r>
      <w:r>
        <w:rPr>
          <w:rFonts w:eastAsia="Arial"/>
          <w:sz w:val="22"/>
          <w:szCs w:val="22"/>
          <w:lang w:eastAsia="ar-SA" w:bidi="es-ES"/>
        </w:rPr>
        <w:t>e</w:t>
      </w:r>
      <w:r w:rsidRPr="00866BAF">
        <w:rPr>
          <w:rFonts w:eastAsia="Arial"/>
          <w:sz w:val="22"/>
          <w:szCs w:val="22"/>
          <w:lang w:eastAsia="ar-SA" w:bidi="es-ES"/>
        </w:rPr>
        <w:t>n lo corrido del cuatrienio el avance reportado corresponde al 100% de lo proyectado en cada vigencia, permitiendo un avance en la implementación del SIDFAC así: 0.15 en el 2016, 0.30 en el 2017</w:t>
      </w:r>
      <w:r>
        <w:rPr>
          <w:rFonts w:eastAsia="Arial"/>
          <w:sz w:val="22"/>
          <w:szCs w:val="22"/>
          <w:lang w:eastAsia="ar-SA" w:bidi="es-ES"/>
        </w:rPr>
        <w:t xml:space="preserve">, </w:t>
      </w:r>
      <w:r w:rsidRPr="00866BAF">
        <w:rPr>
          <w:rFonts w:eastAsia="Arial"/>
          <w:sz w:val="22"/>
          <w:szCs w:val="22"/>
          <w:lang w:eastAsia="ar-SA" w:bidi="es-ES"/>
        </w:rPr>
        <w:t>0.25 para el 2018</w:t>
      </w:r>
      <w:r>
        <w:rPr>
          <w:rFonts w:eastAsia="Arial"/>
          <w:sz w:val="22"/>
          <w:szCs w:val="22"/>
          <w:lang w:eastAsia="ar-SA" w:bidi="es-ES"/>
        </w:rPr>
        <w:t xml:space="preserve"> y en lo corrido de la vigencia actual se tiene un avance del 0.06%</w:t>
      </w:r>
      <w:r w:rsidRPr="00866BAF">
        <w:rPr>
          <w:rFonts w:eastAsia="Arial"/>
          <w:sz w:val="22"/>
          <w:szCs w:val="22"/>
          <w:lang w:eastAsia="ar-SA" w:bidi="es-ES"/>
        </w:rPr>
        <w:t>, lo anterior, evidencia una ejecución de la meta de acuerdo a lo planeado.</w:t>
      </w:r>
    </w:p>
    <w:p w:rsidR="00681756" w:rsidRPr="00866BAF" w:rsidRDefault="00681756" w:rsidP="00681756">
      <w:pPr>
        <w:jc w:val="both"/>
        <w:rPr>
          <w:sz w:val="22"/>
          <w:szCs w:val="22"/>
        </w:rPr>
      </w:pPr>
    </w:p>
    <w:p w:rsidR="00681756" w:rsidRDefault="00681756" w:rsidP="00681756">
      <w:pPr>
        <w:jc w:val="both"/>
        <w:rPr>
          <w:rFonts w:eastAsia="Arial"/>
          <w:sz w:val="22"/>
          <w:szCs w:val="22"/>
          <w:lang w:eastAsia="ar-SA" w:bidi="es-ES"/>
        </w:rPr>
      </w:pPr>
      <w:bookmarkStart w:id="304" w:name="_Hlk526749340"/>
      <w:r w:rsidRPr="00866BAF">
        <w:rPr>
          <w:rFonts w:eastAsia="Arial"/>
          <w:sz w:val="22"/>
          <w:szCs w:val="22"/>
          <w:lang w:eastAsia="ar-SA" w:bidi="es-ES"/>
        </w:rPr>
        <w:t>Es importante aclarar, que el SIDFAC fue creado mediante acuerdo Distrital 594 de 2015 y reglamentado por Decreto 541 de 2015, en consecuencia, las acciones de implementación comenzaron a desarrollarse a partir del 2016 hasta la fecha, presentando los siguientes avances:</w:t>
      </w:r>
    </w:p>
    <w:p w:rsidR="00681756" w:rsidRDefault="00681756" w:rsidP="00681756">
      <w:pPr>
        <w:jc w:val="both"/>
        <w:rPr>
          <w:sz w:val="22"/>
          <w:szCs w:val="22"/>
        </w:rPr>
      </w:pPr>
    </w:p>
    <w:p w:rsidR="00681756" w:rsidRPr="00D34E05" w:rsidRDefault="00681756" w:rsidP="00681756">
      <w:pPr>
        <w:jc w:val="both"/>
        <w:rPr>
          <w:rFonts w:eastAsia="Arial"/>
          <w:sz w:val="22"/>
          <w:szCs w:val="22"/>
          <w:lang w:eastAsia="ar-SA" w:bidi="es-ES"/>
        </w:rPr>
      </w:pPr>
      <w:r w:rsidRPr="0050109D">
        <w:rPr>
          <w:rFonts w:eastAsia="Arial"/>
          <w:b/>
          <w:sz w:val="22"/>
          <w:szCs w:val="22"/>
          <w:lang w:eastAsia="ar-SA" w:bidi="es-ES"/>
        </w:rPr>
        <w:t>Jornada Única - JU y Jornada Extendida - JE:</w:t>
      </w:r>
      <w:r w:rsidRPr="0050109D">
        <w:rPr>
          <w:rFonts w:eastAsia="Arial"/>
          <w:sz w:val="22"/>
          <w:szCs w:val="22"/>
          <w:lang w:eastAsia="ar-SA" w:bidi="es-ES"/>
        </w:rPr>
        <w:t xml:space="preserve"> </w:t>
      </w:r>
      <w:r>
        <w:rPr>
          <w:rFonts w:eastAsia="Arial"/>
          <w:sz w:val="22"/>
          <w:szCs w:val="22"/>
          <w:lang w:eastAsia="ar-SA" w:bidi="es-ES"/>
        </w:rPr>
        <w:t>e</w:t>
      </w:r>
      <w:r w:rsidRPr="00D34E05">
        <w:rPr>
          <w:rFonts w:eastAsia="Arial"/>
          <w:sz w:val="22"/>
          <w:szCs w:val="22"/>
          <w:lang w:eastAsia="ar-SA" w:bidi="es-ES"/>
        </w:rPr>
        <w:t>n el 2016 la Mesa Intersectorial de JU – JE</w:t>
      </w:r>
      <w:r>
        <w:rPr>
          <w:rFonts w:eastAsia="Arial"/>
          <w:sz w:val="22"/>
          <w:szCs w:val="22"/>
          <w:lang w:eastAsia="ar-SA" w:bidi="es-ES"/>
        </w:rPr>
        <w:t>, la cual</w:t>
      </w:r>
      <w:r w:rsidRPr="00D34E05">
        <w:rPr>
          <w:rFonts w:eastAsia="Arial"/>
          <w:sz w:val="22"/>
          <w:szCs w:val="22"/>
          <w:lang w:eastAsia="ar-SA" w:bidi="es-ES"/>
        </w:rPr>
        <w:t xml:space="preserve"> es coordinada por la Dirección de Preescolar y Básica de la Secretaría de Educación Distrital, </w:t>
      </w:r>
      <w:r>
        <w:rPr>
          <w:rFonts w:eastAsia="Arial"/>
          <w:sz w:val="22"/>
          <w:szCs w:val="22"/>
          <w:lang w:eastAsia="ar-SA" w:bidi="es-ES"/>
        </w:rPr>
        <w:t>concertó</w:t>
      </w:r>
      <w:r w:rsidRPr="00D34E05">
        <w:rPr>
          <w:rFonts w:eastAsia="Arial"/>
          <w:sz w:val="22"/>
          <w:szCs w:val="22"/>
          <w:lang w:eastAsia="ar-SA" w:bidi="es-ES"/>
        </w:rPr>
        <w:t xml:space="preserve"> la articulación entre el </w:t>
      </w:r>
      <w:r>
        <w:rPr>
          <w:rFonts w:eastAsia="Arial"/>
          <w:sz w:val="22"/>
          <w:szCs w:val="22"/>
          <w:lang w:eastAsia="ar-SA" w:bidi="es-ES"/>
        </w:rPr>
        <w:t>S</w:t>
      </w:r>
      <w:r w:rsidRPr="00D34E05">
        <w:rPr>
          <w:rFonts w:eastAsia="Arial"/>
          <w:sz w:val="22"/>
          <w:szCs w:val="22"/>
          <w:lang w:eastAsia="ar-SA" w:bidi="es-ES"/>
        </w:rPr>
        <w:t xml:space="preserve">ector </w:t>
      </w:r>
      <w:r>
        <w:rPr>
          <w:rFonts w:eastAsia="Arial"/>
          <w:sz w:val="22"/>
          <w:szCs w:val="22"/>
          <w:lang w:eastAsia="ar-SA" w:bidi="es-ES"/>
        </w:rPr>
        <w:t>C</w:t>
      </w:r>
      <w:r w:rsidRPr="00D34E05">
        <w:rPr>
          <w:rFonts w:eastAsia="Arial"/>
          <w:sz w:val="22"/>
          <w:szCs w:val="22"/>
          <w:lang w:eastAsia="ar-SA" w:bidi="es-ES"/>
        </w:rPr>
        <w:t xml:space="preserve">ultura y el </w:t>
      </w:r>
      <w:r>
        <w:rPr>
          <w:rFonts w:eastAsia="Arial"/>
          <w:sz w:val="22"/>
          <w:szCs w:val="22"/>
          <w:lang w:eastAsia="ar-SA" w:bidi="es-ES"/>
        </w:rPr>
        <w:t>S</w:t>
      </w:r>
      <w:r w:rsidRPr="00D34E05">
        <w:rPr>
          <w:rFonts w:eastAsia="Arial"/>
          <w:sz w:val="22"/>
          <w:szCs w:val="22"/>
          <w:lang w:eastAsia="ar-SA" w:bidi="es-ES"/>
        </w:rPr>
        <w:t xml:space="preserve">ector </w:t>
      </w:r>
      <w:r>
        <w:rPr>
          <w:rFonts w:eastAsia="Arial"/>
          <w:sz w:val="22"/>
          <w:szCs w:val="22"/>
          <w:lang w:eastAsia="ar-SA" w:bidi="es-ES"/>
        </w:rPr>
        <w:t>E</w:t>
      </w:r>
      <w:r w:rsidRPr="00D34E05">
        <w:rPr>
          <w:rFonts w:eastAsia="Arial"/>
          <w:sz w:val="22"/>
          <w:szCs w:val="22"/>
          <w:lang w:eastAsia="ar-SA" w:bidi="es-ES"/>
        </w:rPr>
        <w:t xml:space="preserve">ducación con el propósito de realizar la planeación e implementación de los pactos de cobertura para el cumplimiento de la meta asociada al programa de Jornada Única y Uso del tiempo escolar. </w:t>
      </w:r>
    </w:p>
    <w:p w:rsidR="00681756" w:rsidRPr="00D34E05" w:rsidRDefault="00681756" w:rsidP="00681756">
      <w:pPr>
        <w:jc w:val="both"/>
        <w:rPr>
          <w:rFonts w:eastAsia="Arial"/>
          <w:sz w:val="22"/>
          <w:szCs w:val="22"/>
          <w:lang w:eastAsia="ar-SA" w:bidi="es-ES"/>
        </w:rPr>
      </w:pPr>
    </w:p>
    <w:p w:rsidR="00681756" w:rsidRPr="00866BAF" w:rsidRDefault="00681756" w:rsidP="00681756">
      <w:pPr>
        <w:jc w:val="both"/>
        <w:rPr>
          <w:rFonts w:eastAsia="Arial"/>
          <w:sz w:val="22"/>
          <w:szCs w:val="22"/>
          <w:lang w:eastAsia="ar-SA" w:bidi="es-ES"/>
        </w:rPr>
      </w:pPr>
      <w:r w:rsidRPr="00D34E05">
        <w:rPr>
          <w:rFonts w:eastAsia="Arial"/>
          <w:sz w:val="22"/>
          <w:szCs w:val="22"/>
          <w:lang w:eastAsia="ar-SA" w:bidi="es-ES"/>
        </w:rPr>
        <w:t>Durante 2017, se concertó un plan de trabajo integrando los componentes pedagógicos implementados en las entidades adscritas a los lineamientos</w:t>
      </w:r>
      <w:r w:rsidRPr="0050109D">
        <w:rPr>
          <w:rFonts w:eastAsia="Arial"/>
          <w:sz w:val="22"/>
          <w:szCs w:val="22"/>
          <w:lang w:eastAsia="ar-SA" w:bidi="es-ES"/>
        </w:rPr>
        <w:t xml:space="preserve"> de la Secretaria de Educación Distrital, así como diferentes acciones para fortalecer la participación del Sector en la Mesa Intersectorial de JU - JE en sus diferentes espacios de trabajo técnico (Mesa operativa, mesa pedagógica y mesa de información); también se realizó el diseño e implementación del plan de mejoramiento a las dinámicas de movilidad e infraestructura, desarrollando el inventario y la georreferenciación de los equipamientos culturales. En términos de tratamiento de la información, se realizó un protocolo de reportes de información de entidades aliadas para Jornada Única y Extendida</w:t>
      </w:r>
      <w:r>
        <w:rPr>
          <w:rFonts w:eastAsia="Arial"/>
          <w:sz w:val="22"/>
          <w:szCs w:val="22"/>
          <w:lang w:eastAsia="ar-SA" w:bidi="es-ES"/>
        </w:rPr>
        <w:t xml:space="preserve"> y</w:t>
      </w:r>
      <w:bookmarkEnd w:id="304"/>
      <w:r>
        <w:rPr>
          <w:rFonts w:eastAsia="Arial"/>
          <w:sz w:val="22"/>
          <w:szCs w:val="22"/>
          <w:lang w:eastAsia="ar-SA" w:bidi="es-ES"/>
        </w:rPr>
        <w:t xml:space="preserve"> </w:t>
      </w:r>
      <w:r w:rsidRPr="00866BAF">
        <w:rPr>
          <w:rFonts w:eastAsia="Arial"/>
          <w:sz w:val="22"/>
          <w:szCs w:val="22"/>
          <w:lang w:eastAsia="ar-SA" w:bidi="es-ES"/>
        </w:rPr>
        <w:t xml:space="preserve">se presentaron avances en la </w:t>
      </w:r>
      <w:bookmarkStart w:id="305" w:name="_Hlk526749609"/>
      <w:r w:rsidRPr="00866BAF">
        <w:rPr>
          <w:rFonts w:eastAsia="Arial"/>
          <w:sz w:val="22"/>
          <w:szCs w:val="22"/>
          <w:lang w:eastAsia="ar-SA" w:bidi="es-ES"/>
        </w:rPr>
        <w:t xml:space="preserve">depuración, desagregación y divulgación de la información, lo que permitió proyectar análisis más detallados, caracterizaciones y consolidar líneas de base. Al cierre de </w:t>
      </w:r>
      <w:r>
        <w:rPr>
          <w:rFonts w:eastAsia="Arial"/>
          <w:sz w:val="22"/>
          <w:szCs w:val="22"/>
          <w:lang w:eastAsia="ar-SA" w:bidi="es-ES"/>
        </w:rPr>
        <w:t xml:space="preserve">esta </w:t>
      </w:r>
      <w:r w:rsidRPr="00866BAF">
        <w:rPr>
          <w:rFonts w:eastAsia="Arial"/>
          <w:sz w:val="22"/>
          <w:szCs w:val="22"/>
          <w:lang w:eastAsia="ar-SA" w:bidi="es-ES"/>
        </w:rPr>
        <w:t xml:space="preserve">vigencia se realizó </w:t>
      </w:r>
      <w:r>
        <w:rPr>
          <w:rFonts w:eastAsia="Arial"/>
          <w:sz w:val="22"/>
          <w:szCs w:val="22"/>
          <w:lang w:eastAsia="ar-SA" w:bidi="es-ES"/>
        </w:rPr>
        <w:t xml:space="preserve">un </w:t>
      </w:r>
      <w:r w:rsidRPr="00866BAF">
        <w:rPr>
          <w:rFonts w:eastAsia="Arial"/>
          <w:sz w:val="22"/>
          <w:szCs w:val="22"/>
          <w:lang w:eastAsia="ar-SA" w:bidi="es-ES"/>
        </w:rPr>
        <w:t>encuentro en el que participaron más de 500 integrantes de los equipos de trabajo de los proyectos de formación artística del sector, incluyendo coordinadores y artistas formadores que presentaron atenciones en cumplimiento de las metas asociadas al programa Jornada Única y Uso del Tiempo Escolar.</w:t>
      </w:r>
    </w:p>
    <w:bookmarkEnd w:id="305"/>
    <w:p w:rsidR="00681756" w:rsidRPr="00866BAF" w:rsidRDefault="00681756" w:rsidP="00681756">
      <w:pPr>
        <w:jc w:val="both"/>
        <w:rPr>
          <w:rFonts w:eastAsia="Arial"/>
          <w:sz w:val="22"/>
          <w:szCs w:val="22"/>
          <w:lang w:eastAsia="ar-SA" w:bidi="es-ES"/>
        </w:rPr>
      </w:pPr>
    </w:p>
    <w:p w:rsidR="00681756" w:rsidRPr="00866BAF" w:rsidRDefault="00681756" w:rsidP="00681756">
      <w:pPr>
        <w:jc w:val="both"/>
        <w:rPr>
          <w:rFonts w:eastAsia="Arial"/>
          <w:sz w:val="22"/>
          <w:szCs w:val="22"/>
          <w:lang w:eastAsia="ar-SA" w:bidi="es-ES"/>
        </w:rPr>
      </w:pPr>
      <w:bookmarkStart w:id="306" w:name="_Hlk526749706"/>
      <w:r w:rsidRPr="00866BAF">
        <w:rPr>
          <w:rFonts w:eastAsia="Arial"/>
          <w:sz w:val="22"/>
          <w:szCs w:val="22"/>
          <w:lang w:eastAsia="ar-SA" w:bidi="es-ES"/>
        </w:rPr>
        <w:t xml:space="preserve">En 2018, se avanzó en el ajuste de problemáticas asociadas al modelo de implementación del programa, </w:t>
      </w:r>
      <w:r>
        <w:rPr>
          <w:rFonts w:eastAsia="Arial"/>
          <w:sz w:val="22"/>
          <w:szCs w:val="22"/>
          <w:lang w:eastAsia="ar-SA" w:bidi="es-ES"/>
        </w:rPr>
        <w:t xml:space="preserve">el cual </w:t>
      </w:r>
      <w:r w:rsidRPr="00866BAF">
        <w:rPr>
          <w:rFonts w:eastAsia="Arial"/>
          <w:sz w:val="22"/>
          <w:szCs w:val="22"/>
          <w:lang w:eastAsia="ar-SA" w:bidi="es-ES"/>
        </w:rPr>
        <w:t xml:space="preserve">es responsabilidad de la Secretaría de Educación Distrital y </w:t>
      </w:r>
      <w:r>
        <w:rPr>
          <w:rFonts w:eastAsia="Arial"/>
          <w:sz w:val="22"/>
          <w:szCs w:val="22"/>
          <w:lang w:eastAsia="ar-SA" w:bidi="es-ES"/>
        </w:rPr>
        <w:t xml:space="preserve">donde </w:t>
      </w:r>
      <w:r w:rsidRPr="00866BAF">
        <w:rPr>
          <w:rFonts w:eastAsia="Arial"/>
          <w:sz w:val="22"/>
          <w:szCs w:val="22"/>
          <w:lang w:eastAsia="ar-SA" w:bidi="es-ES"/>
        </w:rPr>
        <w:t>las entidades del Sector Cultura, Recreación y Deporte son aliadas. En este contexto desde las entidades se han fortalecido los equipos de coordinación</w:t>
      </w:r>
      <w:r>
        <w:rPr>
          <w:rFonts w:eastAsia="Arial"/>
          <w:sz w:val="22"/>
          <w:szCs w:val="22"/>
          <w:lang w:eastAsia="ar-SA" w:bidi="es-ES"/>
        </w:rPr>
        <w:t xml:space="preserve">, como </w:t>
      </w:r>
      <w:r w:rsidRPr="00866BAF">
        <w:rPr>
          <w:rFonts w:eastAsia="Arial"/>
          <w:sz w:val="22"/>
          <w:szCs w:val="22"/>
          <w:lang w:eastAsia="ar-SA" w:bidi="es-ES"/>
        </w:rPr>
        <w:t xml:space="preserve">en el IDARTES </w:t>
      </w:r>
      <w:r>
        <w:rPr>
          <w:rFonts w:eastAsia="Arial"/>
          <w:sz w:val="22"/>
          <w:szCs w:val="22"/>
          <w:lang w:eastAsia="ar-SA" w:bidi="es-ES"/>
        </w:rPr>
        <w:t xml:space="preserve">donde </w:t>
      </w:r>
      <w:r w:rsidRPr="00866BAF">
        <w:rPr>
          <w:rFonts w:eastAsia="Arial"/>
          <w:sz w:val="22"/>
          <w:szCs w:val="22"/>
          <w:lang w:eastAsia="ar-SA" w:bidi="es-ES"/>
        </w:rPr>
        <w:t xml:space="preserve">se creó la Subdirección de Formación Artística y desde la SCRD </w:t>
      </w:r>
      <w:r>
        <w:rPr>
          <w:rFonts w:eastAsia="Arial"/>
          <w:sz w:val="22"/>
          <w:szCs w:val="22"/>
          <w:lang w:eastAsia="ar-SA" w:bidi="es-ES"/>
        </w:rPr>
        <w:t xml:space="preserve">donde </w:t>
      </w:r>
      <w:r w:rsidRPr="00866BAF">
        <w:rPr>
          <w:rFonts w:eastAsia="Arial"/>
          <w:sz w:val="22"/>
          <w:szCs w:val="22"/>
          <w:lang w:eastAsia="ar-SA" w:bidi="es-ES"/>
        </w:rPr>
        <w:t>se ha fortalecido la estrategia de seguimiento y articulación de acciones intersectoriales.</w:t>
      </w:r>
      <w:r>
        <w:rPr>
          <w:rFonts w:eastAsia="Arial"/>
          <w:sz w:val="22"/>
          <w:szCs w:val="22"/>
          <w:lang w:eastAsia="ar-SA" w:bidi="es-ES"/>
        </w:rPr>
        <w:t xml:space="preserve"> Así mismo a</w:t>
      </w:r>
      <w:r w:rsidRPr="00866BAF">
        <w:rPr>
          <w:rFonts w:eastAsia="Arial"/>
          <w:sz w:val="22"/>
          <w:szCs w:val="22"/>
          <w:lang w:eastAsia="ar-SA" w:bidi="es-ES"/>
        </w:rPr>
        <w:t xml:space="preserve"> partir de la evaluación interna que hizo la Secretaría de Educación Distrital sobre el funcionamiento del modelo del programa Jornada Única y Uso del Tiempo Escolar,</w:t>
      </w:r>
      <w:r>
        <w:rPr>
          <w:rFonts w:eastAsia="Arial"/>
          <w:sz w:val="22"/>
          <w:szCs w:val="22"/>
          <w:lang w:eastAsia="ar-SA" w:bidi="es-ES"/>
        </w:rPr>
        <w:t xml:space="preserve"> </w:t>
      </w:r>
      <w:r w:rsidRPr="00866BAF">
        <w:rPr>
          <w:rFonts w:eastAsia="Arial"/>
          <w:sz w:val="22"/>
          <w:szCs w:val="22"/>
          <w:lang w:eastAsia="ar-SA" w:bidi="es-ES"/>
        </w:rPr>
        <w:t>se adelantaron una serie de acciones interinstitucionales que incluyer</w:t>
      </w:r>
      <w:r>
        <w:rPr>
          <w:rFonts w:eastAsia="Arial"/>
          <w:sz w:val="22"/>
          <w:szCs w:val="22"/>
          <w:lang w:eastAsia="ar-SA" w:bidi="es-ES"/>
        </w:rPr>
        <w:t>on</w:t>
      </w:r>
      <w:r w:rsidRPr="00866BAF">
        <w:rPr>
          <w:rFonts w:eastAsia="Arial"/>
          <w:sz w:val="22"/>
          <w:szCs w:val="22"/>
          <w:lang w:eastAsia="ar-SA" w:bidi="es-ES"/>
        </w:rPr>
        <w:t>:</w:t>
      </w:r>
    </w:p>
    <w:p w:rsidR="00681756" w:rsidRPr="00241EAC" w:rsidRDefault="00681756" w:rsidP="00681756">
      <w:pPr>
        <w:jc w:val="both"/>
        <w:rPr>
          <w:rFonts w:eastAsia="Arial"/>
          <w:sz w:val="10"/>
          <w:szCs w:val="10"/>
          <w:lang w:eastAsia="ar-SA" w:bidi="es-ES"/>
        </w:rPr>
      </w:pPr>
    </w:p>
    <w:p w:rsidR="00681756" w:rsidRPr="00866BAF" w:rsidRDefault="00681756" w:rsidP="009077F1">
      <w:pPr>
        <w:numPr>
          <w:ilvl w:val="0"/>
          <w:numId w:val="55"/>
        </w:numPr>
        <w:jc w:val="both"/>
        <w:rPr>
          <w:rFonts w:eastAsia="Arial"/>
          <w:sz w:val="22"/>
          <w:szCs w:val="22"/>
          <w:lang w:eastAsia="ar-SA" w:bidi="es-ES"/>
        </w:rPr>
      </w:pPr>
      <w:r w:rsidRPr="00866BAF">
        <w:rPr>
          <w:rFonts w:eastAsia="Arial"/>
          <w:sz w:val="22"/>
          <w:szCs w:val="22"/>
          <w:lang w:eastAsia="ar-SA" w:bidi="es-ES"/>
        </w:rPr>
        <w:t>Ajuste en los horarios de prestación de las atenciones de los centros de interés.</w:t>
      </w:r>
    </w:p>
    <w:p w:rsidR="00681756" w:rsidRPr="00866BAF" w:rsidRDefault="00681756" w:rsidP="009077F1">
      <w:pPr>
        <w:numPr>
          <w:ilvl w:val="0"/>
          <w:numId w:val="55"/>
        </w:numPr>
        <w:jc w:val="both"/>
        <w:rPr>
          <w:rFonts w:eastAsia="Arial"/>
          <w:sz w:val="22"/>
          <w:szCs w:val="22"/>
          <w:lang w:eastAsia="ar-SA" w:bidi="es-ES"/>
        </w:rPr>
      </w:pPr>
      <w:r w:rsidRPr="00866BAF">
        <w:rPr>
          <w:rFonts w:eastAsia="Arial"/>
          <w:sz w:val="22"/>
          <w:szCs w:val="22"/>
          <w:lang w:eastAsia="ar-SA" w:bidi="es-ES"/>
        </w:rPr>
        <w:lastRenderedPageBreak/>
        <w:t>Construcción del sistema de información de jornada única y extendida.</w:t>
      </w:r>
    </w:p>
    <w:p w:rsidR="00681756" w:rsidRPr="00866BAF" w:rsidRDefault="00681756" w:rsidP="009077F1">
      <w:pPr>
        <w:numPr>
          <w:ilvl w:val="0"/>
          <w:numId w:val="55"/>
        </w:numPr>
        <w:jc w:val="both"/>
        <w:rPr>
          <w:rFonts w:eastAsia="Arial"/>
          <w:sz w:val="22"/>
          <w:szCs w:val="22"/>
          <w:lang w:eastAsia="ar-SA" w:bidi="es-ES"/>
        </w:rPr>
      </w:pPr>
      <w:r w:rsidRPr="00866BAF">
        <w:rPr>
          <w:rFonts w:eastAsia="Arial"/>
          <w:sz w:val="22"/>
          <w:szCs w:val="22"/>
          <w:lang w:eastAsia="ar-SA" w:bidi="es-ES"/>
        </w:rPr>
        <w:t>Formalización de la relación y de las obligaciones de trabajo conjunto entre las entidades del Sector Cultura, Recreación y Deporte y la Secretaría de Educación Distrital, para el cumplimiento de metas asociadas al programa Jornada Única y Uso del Tiempo Escolar.</w:t>
      </w:r>
    </w:p>
    <w:p w:rsidR="00681756" w:rsidRPr="00866BAF" w:rsidRDefault="00681756" w:rsidP="009077F1">
      <w:pPr>
        <w:numPr>
          <w:ilvl w:val="0"/>
          <w:numId w:val="55"/>
        </w:numPr>
        <w:jc w:val="both"/>
        <w:rPr>
          <w:rFonts w:eastAsia="Arial"/>
          <w:sz w:val="22"/>
          <w:szCs w:val="22"/>
          <w:lang w:eastAsia="ar-SA" w:bidi="es-ES"/>
        </w:rPr>
      </w:pPr>
      <w:r w:rsidRPr="00866BAF">
        <w:rPr>
          <w:rFonts w:eastAsia="Arial"/>
          <w:sz w:val="22"/>
          <w:szCs w:val="22"/>
          <w:lang w:eastAsia="ar-SA" w:bidi="es-ES"/>
        </w:rPr>
        <w:t>Evaluación del modelo de gestión y de la armonización pedagógica.</w:t>
      </w:r>
    </w:p>
    <w:p w:rsidR="00681756" w:rsidRPr="00866BAF" w:rsidRDefault="00681756" w:rsidP="009077F1">
      <w:pPr>
        <w:numPr>
          <w:ilvl w:val="0"/>
          <w:numId w:val="55"/>
        </w:numPr>
        <w:jc w:val="both"/>
        <w:rPr>
          <w:rFonts w:eastAsia="Arial"/>
          <w:sz w:val="22"/>
          <w:szCs w:val="22"/>
          <w:lang w:eastAsia="ar-SA" w:bidi="es-ES"/>
        </w:rPr>
      </w:pPr>
      <w:r w:rsidRPr="00866BAF">
        <w:rPr>
          <w:rFonts w:eastAsia="Arial"/>
          <w:sz w:val="22"/>
          <w:szCs w:val="22"/>
          <w:lang w:eastAsia="ar-SA" w:bidi="es-ES"/>
        </w:rPr>
        <w:t>Preparación de estudio de impacto.</w:t>
      </w:r>
    </w:p>
    <w:p w:rsidR="00681756" w:rsidRPr="00866BAF" w:rsidRDefault="00681756" w:rsidP="009077F1">
      <w:pPr>
        <w:numPr>
          <w:ilvl w:val="0"/>
          <w:numId w:val="55"/>
        </w:numPr>
        <w:jc w:val="both"/>
        <w:rPr>
          <w:rFonts w:eastAsia="Arial"/>
          <w:sz w:val="22"/>
          <w:szCs w:val="22"/>
          <w:lang w:eastAsia="ar-SA" w:bidi="es-ES"/>
        </w:rPr>
      </w:pPr>
      <w:r w:rsidRPr="00866BAF">
        <w:rPr>
          <w:rFonts w:eastAsia="Arial"/>
          <w:sz w:val="22"/>
          <w:szCs w:val="22"/>
          <w:lang w:eastAsia="ar-SA" w:bidi="es-ES"/>
        </w:rPr>
        <w:t>Organización de eventos de circulación conjuntos.</w:t>
      </w:r>
    </w:p>
    <w:p w:rsidR="00681756" w:rsidRPr="0050109D" w:rsidRDefault="00681756" w:rsidP="009077F1">
      <w:pPr>
        <w:numPr>
          <w:ilvl w:val="0"/>
          <w:numId w:val="55"/>
        </w:numPr>
        <w:jc w:val="both"/>
        <w:rPr>
          <w:rFonts w:eastAsia="Arial"/>
          <w:sz w:val="22"/>
          <w:szCs w:val="22"/>
          <w:lang w:eastAsia="ar-SA" w:bidi="es-ES"/>
        </w:rPr>
      </w:pPr>
      <w:r w:rsidRPr="00866BAF">
        <w:rPr>
          <w:rFonts w:eastAsia="Arial"/>
          <w:sz w:val="22"/>
          <w:szCs w:val="22"/>
          <w:lang w:eastAsia="ar-SA" w:bidi="es-ES"/>
        </w:rPr>
        <w:t>Plan de trabajo para garantizar la reestructuración del modelo de atenciones en 2019.</w:t>
      </w:r>
    </w:p>
    <w:p w:rsidR="00681756" w:rsidRDefault="00681756" w:rsidP="009077F1">
      <w:pPr>
        <w:numPr>
          <w:ilvl w:val="0"/>
          <w:numId w:val="55"/>
        </w:numPr>
        <w:jc w:val="both"/>
        <w:rPr>
          <w:rFonts w:eastAsia="Arial"/>
          <w:sz w:val="22"/>
          <w:szCs w:val="22"/>
          <w:lang w:eastAsia="ar-SA" w:bidi="es-ES"/>
        </w:rPr>
      </w:pPr>
      <w:r w:rsidRPr="0050109D">
        <w:rPr>
          <w:rFonts w:eastAsia="Arial"/>
          <w:sz w:val="22"/>
          <w:szCs w:val="22"/>
          <w:lang w:eastAsia="ar-SA" w:bidi="es-ES"/>
        </w:rPr>
        <w:t>Seguimiento a la implementación del Decreto 567 de 2017 “Por el cual se reglamentan unos programas y estrategias educativas del Distrito Capital y se deroga el Decreto Distrital 546 de 2015”.</w:t>
      </w:r>
    </w:p>
    <w:p w:rsidR="00681756" w:rsidRPr="0050109D" w:rsidRDefault="00681756" w:rsidP="00681756">
      <w:pPr>
        <w:ind w:left="284"/>
        <w:jc w:val="both"/>
        <w:rPr>
          <w:rFonts w:eastAsia="Arial"/>
          <w:sz w:val="22"/>
          <w:szCs w:val="22"/>
          <w:lang w:eastAsia="ar-SA" w:bidi="es-ES"/>
        </w:rPr>
      </w:pPr>
    </w:p>
    <w:p w:rsidR="00681756" w:rsidRDefault="00681756" w:rsidP="00681756">
      <w:pPr>
        <w:jc w:val="both"/>
        <w:rPr>
          <w:sz w:val="22"/>
          <w:szCs w:val="22"/>
        </w:rPr>
      </w:pPr>
      <w:r w:rsidRPr="00866BAF">
        <w:rPr>
          <w:sz w:val="22"/>
          <w:szCs w:val="22"/>
        </w:rPr>
        <w:t xml:space="preserve">En el marco de la mesa distrital de Jornada Única y uso del tiempo escolar se realizó el seguimiento al funcionamiento y a la calidad de los servicios que se prestan en las instituciones educativas y formular e implementar estrategias para el mejoramiento de estos aspectos. </w:t>
      </w:r>
    </w:p>
    <w:p w:rsidR="00681756" w:rsidRDefault="00681756" w:rsidP="00681756">
      <w:pPr>
        <w:jc w:val="both"/>
        <w:rPr>
          <w:sz w:val="22"/>
          <w:szCs w:val="22"/>
        </w:rPr>
      </w:pPr>
    </w:p>
    <w:bookmarkEnd w:id="306"/>
    <w:p w:rsidR="00681756" w:rsidRPr="002D401E" w:rsidRDefault="00681756" w:rsidP="00681756">
      <w:pPr>
        <w:jc w:val="both"/>
        <w:rPr>
          <w:sz w:val="22"/>
          <w:szCs w:val="22"/>
        </w:rPr>
      </w:pPr>
      <w:r w:rsidRPr="002D401E">
        <w:rPr>
          <w:sz w:val="22"/>
          <w:szCs w:val="22"/>
        </w:rPr>
        <w:t xml:space="preserve">En 2019, se mantiene la articulación entre las instancias del Comité de Centros Locales de Formación Artística y Cultural del SIDFAC y la Mesa Intersectorial de Jornada Única y Extendida, la agenda se concentró en socialización de los avances en la implementación de atenciones 2019, avances en la definición del plan de acción 2019 y proyección de productos y resultados a entregar al cierre de la administración. </w:t>
      </w:r>
      <w:r>
        <w:rPr>
          <w:sz w:val="22"/>
          <w:szCs w:val="22"/>
        </w:rPr>
        <w:t>Así mismo s</w:t>
      </w:r>
      <w:r w:rsidRPr="002D401E">
        <w:rPr>
          <w:sz w:val="22"/>
          <w:szCs w:val="22"/>
        </w:rPr>
        <w:t>e realizó el seguimiento a la agenda de fortalecimiento y el seguimiento a la implementación del Decreto 567 de 2017 “</w:t>
      </w:r>
      <w:r w:rsidRPr="00241EAC">
        <w:rPr>
          <w:i/>
          <w:sz w:val="22"/>
          <w:szCs w:val="22"/>
        </w:rPr>
        <w:t>Por el cual se reglamentan unos programas y estrategias educativas del Distrito Capital y se deroga el Decreto Distrital 546 de 2015</w:t>
      </w:r>
      <w:r w:rsidRPr="002D401E">
        <w:rPr>
          <w:sz w:val="22"/>
          <w:szCs w:val="22"/>
        </w:rPr>
        <w:t>”, la SED presentó los resultados del proceso de identificación y evaluación de los colegios para ser avalados por el Comité de Jornada Única.</w:t>
      </w:r>
    </w:p>
    <w:p w:rsidR="00681756" w:rsidRDefault="00681756" w:rsidP="00681756">
      <w:pPr>
        <w:jc w:val="both"/>
        <w:rPr>
          <w:sz w:val="22"/>
          <w:szCs w:val="22"/>
        </w:rPr>
      </w:pPr>
    </w:p>
    <w:p w:rsidR="00681756" w:rsidRPr="00241EAC" w:rsidRDefault="00681756" w:rsidP="00681756">
      <w:pPr>
        <w:jc w:val="both"/>
        <w:rPr>
          <w:rFonts w:eastAsia="Arial"/>
          <w:sz w:val="22"/>
          <w:szCs w:val="22"/>
          <w:lang w:eastAsia="ar-SA" w:bidi="es-ES"/>
        </w:rPr>
      </w:pPr>
      <w:r w:rsidRPr="0050109D">
        <w:rPr>
          <w:b/>
          <w:sz w:val="22"/>
          <w:szCs w:val="22"/>
        </w:rPr>
        <w:t xml:space="preserve">Ruta de Atención </w:t>
      </w:r>
      <w:r w:rsidRPr="0050109D">
        <w:rPr>
          <w:rFonts w:eastAsia="Arial"/>
          <w:b/>
          <w:sz w:val="22"/>
          <w:szCs w:val="22"/>
          <w:lang w:eastAsia="ar-SA" w:bidi="es-ES"/>
        </w:rPr>
        <w:t>Integral</w:t>
      </w:r>
      <w:r w:rsidRPr="0050109D">
        <w:rPr>
          <w:b/>
          <w:sz w:val="22"/>
          <w:szCs w:val="22"/>
        </w:rPr>
        <w:t xml:space="preserve"> a la Primera Infancia RIAPI:</w:t>
      </w:r>
      <w:r w:rsidRPr="00866BAF">
        <w:rPr>
          <w:sz w:val="22"/>
          <w:szCs w:val="22"/>
        </w:rPr>
        <w:t xml:space="preserve"> </w:t>
      </w:r>
      <w:r>
        <w:rPr>
          <w:rFonts w:eastAsia="Arial"/>
          <w:sz w:val="22"/>
          <w:szCs w:val="22"/>
          <w:lang w:eastAsia="ar-SA" w:bidi="es-ES"/>
        </w:rPr>
        <w:t>e</w:t>
      </w:r>
      <w:r w:rsidRPr="00241EAC">
        <w:rPr>
          <w:rFonts w:eastAsia="Arial"/>
          <w:sz w:val="22"/>
          <w:szCs w:val="22"/>
          <w:lang w:eastAsia="ar-SA" w:bidi="es-ES"/>
        </w:rPr>
        <w:t xml:space="preserve">n el año 2016 </w:t>
      </w:r>
      <w:r>
        <w:rPr>
          <w:rFonts w:eastAsia="Arial"/>
          <w:sz w:val="22"/>
          <w:szCs w:val="22"/>
          <w:lang w:eastAsia="ar-SA" w:bidi="es-ES"/>
        </w:rPr>
        <w:t xml:space="preserve">en </w:t>
      </w:r>
      <w:r w:rsidRPr="00241EAC">
        <w:rPr>
          <w:rFonts w:eastAsia="Arial"/>
          <w:sz w:val="22"/>
          <w:szCs w:val="22"/>
          <w:lang w:eastAsia="ar-SA" w:bidi="es-ES"/>
        </w:rPr>
        <w:t xml:space="preserve">la Mesa Técnica Distrital de la RIAPI coordinada por la Secretaría de Integración Social, a nivel intersectorial </w:t>
      </w:r>
      <w:r>
        <w:rPr>
          <w:rFonts w:eastAsia="Arial"/>
          <w:sz w:val="22"/>
          <w:szCs w:val="22"/>
          <w:lang w:eastAsia="ar-SA" w:bidi="es-ES"/>
        </w:rPr>
        <w:t>se logró</w:t>
      </w:r>
      <w:r w:rsidRPr="00241EAC">
        <w:rPr>
          <w:rFonts w:eastAsia="Arial"/>
          <w:sz w:val="22"/>
          <w:szCs w:val="22"/>
          <w:lang w:eastAsia="ar-SA" w:bidi="es-ES"/>
        </w:rPr>
        <w:t xml:space="preserve"> la articulación de las Secretarías de Salud, Educación, Cultura e ICBF con el propósito de avanzar en la identificación de las acciones y servicios de las entidades dirigidas a la primera infancia</w:t>
      </w:r>
      <w:r>
        <w:rPr>
          <w:rFonts w:eastAsia="Arial"/>
          <w:sz w:val="22"/>
          <w:szCs w:val="22"/>
          <w:lang w:eastAsia="ar-SA" w:bidi="es-ES"/>
        </w:rPr>
        <w:t xml:space="preserve"> y se logró a</w:t>
      </w:r>
      <w:r w:rsidRPr="00241EAC">
        <w:rPr>
          <w:rFonts w:eastAsia="Arial"/>
          <w:sz w:val="22"/>
          <w:szCs w:val="22"/>
          <w:lang w:eastAsia="ar-SA" w:bidi="es-ES"/>
        </w:rPr>
        <w:t>port</w:t>
      </w:r>
      <w:r>
        <w:rPr>
          <w:rFonts w:eastAsia="Arial"/>
          <w:sz w:val="22"/>
          <w:szCs w:val="22"/>
          <w:lang w:eastAsia="ar-SA" w:bidi="es-ES"/>
        </w:rPr>
        <w:t>ar</w:t>
      </w:r>
      <w:r w:rsidRPr="00241EAC">
        <w:rPr>
          <w:rFonts w:eastAsia="Arial"/>
          <w:sz w:val="22"/>
          <w:szCs w:val="22"/>
          <w:lang w:eastAsia="ar-SA" w:bidi="es-ES"/>
        </w:rPr>
        <w:t xml:space="preserve"> a la construcción de 28 atenciones incluidas en la ruta.  </w:t>
      </w:r>
    </w:p>
    <w:p w:rsidR="00681756" w:rsidRDefault="00681756" w:rsidP="00681756">
      <w:pPr>
        <w:jc w:val="both"/>
        <w:rPr>
          <w:rFonts w:eastAsia="Arial"/>
          <w:bCs/>
          <w:sz w:val="22"/>
          <w:szCs w:val="22"/>
          <w:lang w:eastAsia="ar-SA" w:bidi="es-ES"/>
        </w:rPr>
      </w:pPr>
    </w:p>
    <w:p w:rsidR="00681756" w:rsidRPr="00866BAF" w:rsidRDefault="00681756" w:rsidP="00681756">
      <w:pPr>
        <w:jc w:val="both"/>
        <w:rPr>
          <w:sz w:val="22"/>
          <w:szCs w:val="22"/>
        </w:rPr>
      </w:pPr>
      <w:r w:rsidRPr="00866BAF">
        <w:rPr>
          <w:rFonts w:eastAsia="Arial"/>
          <w:bCs/>
          <w:sz w:val="22"/>
          <w:szCs w:val="22"/>
          <w:lang w:eastAsia="ar-SA" w:bidi="es-ES"/>
        </w:rPr>
        <w:t>Durante 2017, se realizaron diferentes acciones para el fortalecimiento de la participación del Sector en la mesa ejecutiva de la RIAPI; dentro de los avances intersectoriales desde la SCRD se aportó a la construcción de 28 atenciones incluidas en la ruta</w:t>
      </w:r>
      <w:r>
        <w:rPr>
          <w:rFonts w:eastAsia="Arial"/>
          <w:bCs/>
          <w:sz w:val="22"/>
          <w:szCs w:val="22"/>
          <w:lang w:eastAsia="ar-SA" w:bidi="es-ES"/>
        </w:rPr>
        <w:t>,</w:t>
      </w:r>
      <w:r w:rsidRPr="00866BAF">
        <w:rPr>
          <w:rFonts w:eastAsia="Arial"/>
          <w:bCs/>
          <w:sz w:val="22"/>
          <w:szCs w:val="22"/>
          <w:lang w:eastAsia="ar-SA" w:bidi="es-ES"/>
        </w:rPr>
        <w:t xml:space="preserve"> en la definición de los criterios de verificación de las 4 atenciones en las que se incluyen acciones implementadas por las entidades del sector y en la proyección de la ruta de acompañamiento a la implementación del piloto RIAPI en 20 localidades de Bogotá; acompañamiento a la evaluación y balance de la gestión de los COLIAS (Comités Locales de Infancia y Adolescencia) encargados de hacer seguimiento a la RIAPI en cada localidad. En el ámbito sectorial, se formuló y actualizó la matriz de inventario y territorialización de acciones de IDARTES (Nidos) y SCRD (Biblored)</w:t>
      </w:r>
      <w:r>
        <w:rPr>
          <w:rFonts w:eastAsia="Arial"/>
          <w:bCs/>
          <w:sz w:val="22"/>
          <w:szCs w:val="22"/>
          <w:lang w:eastAsia="ar-SA" w:bidi="es-ES"/>
        </w:rPr>
        <w:t>, s</w:t>
      </w:r>
      <w:r w:rsidRPr="00866BAF">
        <w:rPr>
          <w:rFonts w:eastAsia="Arial"/>
          <w:bCs/>
          <w:sz w:val="22"/>
          <w:szCs w:val="22"/>
          <w:lang w:eastAsia="ar-SA" w:bidi="es-ES"/>
        </w:rPr>
        <w:t xml:space="preserve">e implementó la estrategia de preparación de los equipos de trabajo del sector (enlaces de SCRD, equipo NIDOS IDARTES, equipo Dirección de </w:t>
      </w:r>
      <w:r w:rsidRPr="00866BAF">
        <w:rPr>
          <w:rFonts w:eastAsia="Arial"/>
          <w:bCs/>
          <w:sz w:val="22"/>
          <w:szCs w:val="22"/>
          <w:lang w:eastAsia="ar-SA" w:bidi="es-ES"/>
        </w:rPr>
        <w:lastRenderedPageBreak/>
        <w:t>Lectura y Bibliotecas, Biblored) para la articulación y coordinación de acciones</w:t>
      </w:r>
      <w:r>
        <w:rPr>
          <w:rFonts w:eastAsia="Arial"/>
          <w:bCs/>
          <w:sz w:val="22"/>
          <w:szCs w:val="22"/>
          <w:lang w:eastAsia="ar-SA" w:bidi="es-ES"/>
        </w:rPr>
        <w:t xml:space="preserve"> y p</w:t>
      </w:r>
      <w:r w:rsidRPr="00866BAF">
        <w:rPr>
          <w:rFonts w:eastAsia="Arial"/>
          <w:bCs/>
          <w:sz w:val="22"/>
          <w:szCs w:val="22"/>
          <w:lang w:eastAsia="ar-SA" w:bidi="es-ES"/>
        </w:rPr>
        <w:t>ara fortalecer los procesos de información y gestión del conocimiento se suscribió convenio entre entidades para construir el sistema de información niño a niño para la RIAPI.</w:t>
      </w:r>
    </w:p>
    <w:p w:rsidR="00681756" w:rsidRPr="00866BAF" w:rsidRDefault="00681756" w:rsidP="00681756">
      <w:pPr>
        <w:jc w:val="both"/>
        <w:rPr>
          <w:sz w:val="22"/>
          <w:szCs w:val="22"/>
        </w:rPr>
      </w:pPr>
    </w:p>
    <w:p w:rsidR="00681756" w:rsidRDefault="00681756" w:rsidP="00681756">
      <w:pPr>
        <w:jc w:val="both"/>
        <w:rPr>
          <w:sz w:val="22"/>
          <w:szCs w:val="22"/>
        </w:rPr>
      </w:pPr>
      <w:r w:rsidRPr="00866BAF">
        <w:rPr>
          <w:sz w:val="22"/>
          <w:szCs w:val="22"/>
        </w:rPr>
        <w:t xml:space="preserve">En 2018, a nivel intersectorial se </w:t>
      </w:r>
      <w:r>
        <w:rPr>
          <w:sz w:val="22"/>
          <w:szCs w:val="22"/>
        </w:rPr>
        <w:t>fortaleció</w:t>
      </w:r>
      <w:r w:rsidRPr="00866BAF">
        <w:rPr>
          <w:sz w:val="22"/>
          <w:szCs w:val="22"/>
        </w:rPr>
        <w:t xml:space="preserve"> la participación en la mesa técnica, el comité directivo y el comité táctico; se socializaron sectorialmente los resultados de los planes de gestión para el fortalecimiento de la primera infancia; </w:t>
      </w:r>
      <w:r w:rsidRPr="00866BAF">
        <w:rPr>
          <w:rFonts w:eastAsia="Arial"/>
          <w:bCs/>
          <w:sz w:val="22"/>
          <w:szCs w:val="22"/>
          <w:lang w:eastAsia="ar-SA" w:bidi="es-ES"/>
        </w:rPr>
        <w:t xml:space="preserve">durante el mes de marzo y abril </w:t>
      </w:r>
      <w:r w:rsidRPr="00866BAF">
        <w:rPr>
          <w:sz w:val="22"/>
          <w:szCs w:val="22"/>
        </w:rPr>
        <w:t xml:space="preserve">se trabajó en la preparación y ejecución de las actividades programadas para el mes de la niñez, en las que desde la SCRD se participó en la mesa intersectorial de preparación, en las conferencias y jornadas de trabajo con los expertos internacionales y se financió la transmisión en </w:t>
      </w:r>
      <w:proofErr w:type="spellStart"/>
      <w:r w:rsidRPr="00866BAF">
        <w:rPr>
          <w:sz w:val="22"/>
          <w:szCs w:val="22"/>
        </w:rPr>
        <w:t>streaming</w:t>
      </w:r>
      <w:proofErr w:type="spellEnd"/>
      <w:r w:rsidRPr="00866BAF">
        <w:rPr>
          <w:sz w:val="22"/>
          <w:szCs w:val="22"/>
        </w:rPr>
        <w:t xml:space="preserve"> de la conferencia del Maestro Francesco Tonucci y del Foro Distrital “</w:t>
      </w:r>
      <w:r w:rsidRPr="00241EAC">
        <w:rPr>
          <w:i/>
          <w:sz w:val="22"/>
          <w:szCs w:val="22"/>
        </w:rPr>
        <w:t>La nueva Bogotá comprometida con la primera infancia</w:t>
      </w:r>
      <w:r w:rsidRPr="00866BAF">
        <w:rPr>
          <w:sz w:val="22"/>
          <w:szCs w:val="22"/>
        </w:rPr>
        <w:t xml:space="preserve">”. </w:t>
      </w:r>
      <w:r>
        <w:rPr>
          <w:sz w:val="22"/>
          <w:szCs w:val="22"/>
        </w:rPr>
        <w:t>Así mismo</w:t>
      </w:r>
      <w:r w:rsidRPr="00866BAF">
        <w:rPr>
          <w:sz w:val="22"/>
          <w:szCs w:val="22"/>
        </w:rPr>
        <w:t xml:space="preserve"> se ajustar</w:t>
      </w:r>
      <w:r>
        <w:rPr>
          <w:sz w:val="22"/>
          <w:szCs w:val="22"/>
        </w:rPr>
        <w:t>on</w:t>
      </w:r>
      <w:r w:rsidRPr="00866BAF">
        <w:rPr>
          <w:sz w:val="22"/>
          <w:szCs w:val="22"/>
        </w:rPr>
        <w:t xml:space="preserve"> los metadatos de las atenciones de acuerdo con los criterios de verificación para asegurar la calidad y pertinencia del Sistema de Información Niño a Niño.</w:t>
      </w:r>
      <w:r>
        <w:rPr>
          <w:sz w:val="22"/>
          <w:szCs w:val="22"/>
        </w:rPr>
        <w:t xml:space="preserve"> </w:t>
      </w:r>
      <w:r w:rsidRPr="00866BAF">
        <w:rPr>
          <w:rFonts w:eastAsia="Arial"/>
          <w:sz w:val="22"/>
          <w:szCs w:val="22"/>
          <w:lang w:eastAsia="ar-SA" w:bidi="es-ES"/>
        </w:rPr>
        <w:t xml:space="preserve">A nivel sectorial se avanzó en identificación y caracterización de las colecciones y ejemplares de libros y materiales de la Red Distrital de Bibliotecas Públicas Biblored, que desarrollan contenidos especializados para la primera infancia y se trabajó articuladamente con el programa Nidos de </w:t>
      </w:r>
      <w:proofErr w:type="spellStart"/>
      <w:r w:rsidRPr="00866BAF">
        <w:rPr>
          <w:rFonts w:eastAsia="Arial"/>
          <w:sz w:val="22"/>
          <w:szCs w:val="22"/>
          <w:lang w:eastAsia="ar-SA" w:bidi="es-ES"/>
        </w:rPr>
        <w:t>Idartes</w:t>
      </w:r>
      <w:proofErr w:type="spellEnd"/>
      <w:r w:rsidRPr="00866BAF">
        <w:rPr>
          <w:rFonts w:eastAsia="Arial"/>
          <w:sz w:val="22"/>
          <w:szCs w:val="22"/>
          <w:lang w:eastAsia="ar-SA" w:bidi="es-ES"/>
        </w:rPr>
        <w:t xml:space="preserve"> para fortalecer el impacto del programa y generar sinergias con la Red de Bibliotecas y otros programas de las entidades del sector; de manera complementaria, se trabajó en </w:t>
      </w:r>
      <w:r w:rsidRPr="00866BAF">
        <w:rPr>
          <w:sz w:val="22"/>
          <w:szCs w:val="22"/>
        </w:rPr>
        <w:t xml:space="preserve">la construcción de una propuesta que amplié las posibilidades para que todas las entidades del </w:t>
      </w:r>
      <w:r>
        <w:rPr>
          <w:sz w:val="22"/>
          <w:szCs w:val="22"/>
        </w:rPr>
        <w:t>S</w:t>
      </w:r>
      <w:r w:rsidRPr="00866BAF">
        <w:rPr>
          <w:sz w:val="22"/>
          <w:szCs w:val="22"/>
        </w:rPr>
        <w:t xml:space="preserve">ector </w:t>
      </w:r>
      <w:r>
        <w:rPr>
          <w:sz w:val="22"/>
          <w:szCs w:val="22"/>
        </w:rPr>
        <w:t>C</w:t>
      </w:r>
      <w:r w:rsidRPr="00866BAF">
        <w:rPr>
          <w:sz w:val="22"/>
          <w:szCs w:val="22"/>
        </w:rPr>
        <w:t>ultura cuenten con acciones dirigidas a la primera infancia y la implementación de mecanismos que permitan acercar los indicadores de medición de las acciones del sector al sistema de información niño.</w:t>
      </w:r>
    </w:p>
    <w:p w:rsidR="00681756" w:rsidRDefault="00681756" w:rsidP="00681756">
      <w:pPr>
        <w:jc w:val="both"/>
        <w:rPr>
          <w:sz w:val="22"/>
          <w:szCs w:val="22"/>
        </w:rPr>
      </w:pPr>
    </w:p>
    <w:p w:rsidR="00681756" w:rsidRPr="00241EAC" w:rsidRDefault="00681756" w:rsidP="00681756">
      <w:pPr>
        <w:jc w:val="both"/>
        <w:rPr>
          <w:sz w:val="22"/>
          <w:szCs w:val="22"/>
        </w:rPr>
      </w:pPr>
      <w:r w:rsidRPr="00241EAC">
        <w:rPr>
          <w:sz w:val="22"/>
          <w:szCs w:val="22"/>
        </w:rPr>
        <w:t>En 2019, a nivel intersectorial se ha logrado avanzar en las siguientes acciones: presentación del Informe final de gestión del año 2018, concertación Plan de acción 2019, presentación del balance del estado del Sistema de Información Niño a Niño (SSNN).</w:t>
      </w:r>
    </w:p>
    <w:p w:rsidR="00681756" w:rsidRPr="00866BAF" w:rsidRDefault="00681756" w:rsidP="00681756">
      <w:pPr>
        <w:jc w:val="both"/>
        <w:rPr>
          <w:sz w:val="22"/>
          <w:szCs w:val="22"/>
        </w:rPr>
      </w:pPr>
    </w:p>
    <w:p w:rsidR="00681756" w:rsidRPr="003648C7" w:rsidRDefault="00681756" w:rsidP="00681756">
      <w:pPr>
        <w:jc w:val="both"/>
        <w:rPr>
          <w:b/>
          <w:sz w:val="22"/>
          <w:szCs w:val="22"/>
        </w:rPr>
      </w:pPr>
      <w:bookmarkStart w:id="307" w:name="_Hlk526753081"/>
      <w:r w:rsidRPr="0050109D">
        <w:rPr>
          <w:b/>
          <w:sz w:val="22"/>
          <w:szCs w:val="22"/>
        </w:rPr>
        <w:t>Acompañamiento, asesoría y asistencia técnica a la formulación de los proyectos de los Fondos de Desarrollo Local en la línea de inversión “Procesos de formación en áreas artísticas, en cultura y disciplinas deportivas”, en cumplimiento de la Directiva 12 de 2016</w:t>
      </w:r>
      <w:bookmarkEnd w:id="307"/>
      <w:r w:rsidRPr="0050109D">
        <w:rPr>
          <w:b/>
          <w:sz w:val="22"/>
          <w:szCs w:val="22"/>
        </w:rPr>
        <w:t>:</w:t>
      </w:r>
      <w:r>
        <w:rPr>
          <w:b/>
          <w:sz w:val="22"/>
          <w:szCs w:val="22"/>
        </w:rPr>
        <w:t xml:space="preserve"> </w:t>
      </w:r>
      <w:r>
        <w:rPr>
          <w:rFonts w:eastAsia="Arial"/>
          <w:sz w:val="22"/>
          <w:szCs w:val="22"/>
          <w:lang w:eastAsia="ar-SA" w:bidi="es-ES"/>
        </w:rPr>
        <w:t>e</w:t>
      </w:r>
      <w:r w:rsidRPr="00866BAF">
        <w:rPr>
          <w:rFonts w:eastAsia="Arial"/>
          <w:sz w:val="22"/>
          <w:szCs w:val="22"/>
          <w:lang w:eastAsia="ar-SA" w:bidi="es-ES"/>
        </w:rPr>
        <w:t>n el marco de la Directiva 12 de 2016, se definieron los lineamientos para el seguimiento a la planeación y ejecución de recursos de los Fondos de Desarrollo Local – FDL. En el numeral 2 del lineamiento general se establece que las Secretarías cabeza de sector prestarán asesoría y asistencia técnica para la formulación, ejecución y seguimiento de los proyectos de inversión con cargo a los presupuestos de los FDL.</w:t>
      </w:r>
    </w:p>
    <w:p w:rsidR="00681756" w:rsidRPr="00866BAF" w:rsidRDefault="00681756" w:rsidP="00681756">
      <w:pPr>
        <w:jc w:val="both"/>
        <w:rPr>
          <w:sz w:val="22"/>
          <w:szCs w:val="22"/>
        </w:rPr>
      </w:pPr>
    </w:p>
    <w:p w:rsidR="00681756" w:rsidRPr="00866BAF" w:rsidRDefault="00681756" w:rsidP="00681756">
      <w:pPr>
        <w:jc w:val="both"/>
        <w:rPr>
          <w:sz w:val="22"/>
          <w:szCs w:val="22"/>
        </w:rPr>
      </w:pPr>
      <w:r w:rsidRPr="00866BAF">
        <w:rPr>
          <w:rFonts w:eastAsia="Arial"/>
          <w:sz w:val="22"/>
          <w:szCs w:val="22"/>
          <w:lang w:eastAsia="ar-SA" w:bidi="es-ES"/>
        </w:rPr>
        <w:t xml:space="preserve">En cumplimiento de la directiva, la Secretaría de Cultura, Recreación y Deporte - SCRD ha venido implementando el modelo de acompañamiento con el propósito de garantizar las líneas de inversión, los criterios de elegibilidad y viabilidad y demás aspectos técnicos necesarios para los proyectos de inversión financiados con recursos de los FDL. La Subdirección de Arte, Cultura y Patrimonio - SACP de la SCRD apoyó la revisión y análisis de la información que aporta a la valoración técnica y financiera de los proyectos que se incluyan dentro de las líneas de inversión procesos de formación artística y cultural y eventos artísticos y culturales. </w:t>
      </w:r>
    </w:p>
    <w:p w:rsidR="00681756" w:rsidRPr="00866BAF" w:rsidRDefault="00681756" w:rsidP="00681756">
      <w:pPr>
        <w:jc w:val="both"/>
        <w:rPr>
          <w:sz w:val="22"/>
          <w:szCs w:val="22"/>
        </w:rPr>
      </w:pPr>
      <w:r w:rsidRPr="00866BAF">
        <w:rPr>
          <w:rFonts w:eastAsia="Arial"/>
          <w:sz w:val="22"/>
          <w:szCs w:val="22"/>
          <w:lang w:eastAsia="ar-SA" w:bidi="es-ES"/>
        </w:rPr>
        <w:lastRenderedPageBreak/>
        <w:t xml:space="preserve">En este ejercicio la SACP de la SCRD, consideró importante realizar un diagnóstico del proceso de acompañamiento realizado durante el año 2017, para lo cual implementó una metodología de trabajo que tuvo tres etapas: </w:t>
      </w:r>
    </w:p>
    <w:p w:rsidR="00681756" w:rsidRPr="00632D5D" w:rsidRDefault="00681756" w:rsidP="00681756">
      <w:pPr>
        <w:jc w:val="both"/>
        <w:rPr>
          <w:rFonts w:eastAsia="Arial"/>
          <w:sz w:val="10"/>
          <w:szCs w:val="10"/>
          <w:lang w:eastAsia="ar-SA" w:bidi="es-ES"/>
        </w:rPr>
      </w:pPr>
    </w:p>
    <w:p w:rsidR="00681756" w:rsidRPr="003F55C9" w:rsidRDefault="00681756" w:rsidP="009077F1">
      <w:pPr>
        <w:numPr>
          <w:ilvl w:val="0"/>
          <w:numId w:val="56"/>
        </w:numPr>
        <w:jc w:val="both"/>
        <w:rPr>
          <w:rFonts w:eastAsia="Arial"/>
          <w:sz w:val="22"/>
          <w:szCs w:val="22"/>
          <w:lang w:eastAsia="ar-SA" w:bidi="es-ES"/>
        </w:rPr>
      </w:pPr>
      <w:r w:rsidRPr="003F55C9">
        <w:rPr>
          <w:rFonts w:eastAsia="Arial"/>
          <w:sz w:val="22"/>
          <w:szCs w:val="22"/>
          <w:lang w:eastAsia="ar-SA" w:bidi="es-ES"/>
        </w:rPr>
        <w:t>La primera etapa consistió en la contextualización del Sector a partir de la revisión de documentos marco de políticas públicas a nivel distrital Decreto Ley 1421 de 1993, en el art. 87 Fondos de Desarrollo Local, Directiva 12 de 2016 Lineamientos para el seguimiento a la contratación de los fondos de desarrollo local-FDL, Circular conjunta No. 015 de 2017, Esquema de acompañamiento Directiva 12 de 2016 de la Secretaria de Cultura, Recreación y Deporte – SCRD a los FDL, Plan de Desarrollo Bogotá Mejor para Todos, Plan Estratégico Cultural- PEC, Criterios de elegibilidad y viabilidad para los proyectos de inversión financiados con recursos de los FDL 2017-2020 y Presupuesto cultural de los FDL; del mismo modo se realizó la identificación y revisión de los documentos enviados por las Alcaldías Locales (20 Fichas de Estadística Básica de Inversión Local - EBI, 20 Documentos Técnicos de Soporte - DTS y 58 Anexos Técnicos).</w:t>
      </w:r>
    </w:p>
    <w:p w:rsidR="00681756" w:rsidRPr="0050109D" w:rsidRDefault="00681756" w:rsidP="009077F1">
      <w:pPr>
        <w:numPr>
          <w:ilvl w:val="0"/>
          <w:numId w:val="56"/>
        </w:numPr>
        <w:jc w:val="both"/>
        <w:rPr>
          <w:rFonts w:eastAsia="Arial"/>
          <w:sz w:val="22"/>
          <w:szCs w:val="22"/>
          <w:lang w:eastAsia="ar-SA" w:bidi="es-ES"/>
        </w:rPr>
      </w:pPr>
      <w:r w:rsidRPr="00866BAF">
        <w:rPr>
          <w:rFonts w:eastAsia="Arial"/>
          <w:sz w:val="22"/>
          <w:szCs w:val="22"/>
          <w:lang w:eastAsia="ar-SA" w:bidi="es-ES"/>
        </w:rPr>
        <w:t xml:space="preserve">En la segunda etapa se diseñó la estructura y metodología de análisis para el diligenciamiento y actualización de formatos y matrices que consolidan la información producida en el proceso de acompañamiento técnico. </w:t>
      </w:r>
    </w:p>
    <w:p w:rsidR="00681756" w:rsidRPr="0050109D" w:rsidRDefault="00681756" w:rsidP="009077F1">
      <w:pPr>
        <w:numPr>
          <w:ilvl w:val="0"/>
          <w:numId w:val="56"/>
        </w:numPr>
        <w:jc w:val="both"/>
        <w:rPr>
          <w:rFonts w:eastAsia="Arial"/>
          <w:sz w:val="22"/>
          <w:szCs w:val="22"/>
          <w:lang w:eastAsia="ar-SA" w:bidi="es-ES"/>
        </w:rPr>
      </w:pPr>
      <w:r w:rsidRPr="00866BAF">
        <w:rPr>
          <w:rFonts w:eastAsia="Arial"/>
          <w:sz w:val="22"/>
          <w:szCs w:val="22"/>
          <w:lang w:eastAsia="ar-SA" w:bidi="es-ES"/>
        </w:rPr>
        <w:t xml:space="preserve">En la etapa final se realizó un balance de los resultados, conclusiones y recomendaciones para fortalecer el proceso de acompañamiento. </w:t>
      </w:r>
    </w:p>
    <w:p w:rsidR="00681756" w:rsidRPr="00866BAF" w:rsidRDefault="00681756" w:rsidP="00681756">
      <w:pPr>
        <w:jc w:val="both"/>
        <w:rPr>
          <w:rFonts w:eastAsia="Arial"/>
          <w:sz w:val="22"/>
          <w:szCs w:val="22"/>
          <w:lang w:eastAsia="ar-SA" w:bidi="es-ES"/>
        </w:rPr>
      </w:pPr>
    </w:p>
    <w:p w:rsidR="00681756" w:rsidRPr="00866BAF" w:rsidRDefault="00681756" w:rsidP="00681756">
      <w:pPr>
        <w:jc w:val="both"/>
        <w:rPr>
          <w:rFonts w:eastAsia="Arial"/>
          <w:sz w:val="22"/>
          <w:szCs w:val="22"/>
          <w:lang w:eastAsia="ar-SA" w:bidi="es-ES"/>
        </w:rPr>
      </w:pPr>
      <w:r w:rsidRPr="00866BAF">
        <w:rPr>
          <w:rFonts w:eastAsia="Arial"/>
          <w:sz w:val="22"/>
          <w:szCs w:val="22"/>
          <w:lang w:eastAsia="ar-SA" w:bidi="es-ES"/>
        </w:rPr>
        <w:t>La información fue depurada y analizada y a partir de esta, se proyectó un documento de caracterización, que fue presentado y discutido en la Mesa de coordinación de la Directiva 12 con que cuenta la SCRD, así mismo para complementar el proceso se diseñó una matriz de seguimiento a la ejecución de proyectos de formación y eventos de naturaleza artística y cultural.</w:t>
      </w:r>
    </w:p>
    <w:p w:rsidR="00681756" w:rsidRPr="00866BAF" w:rsidRDefault="00681756" w:rsidP="00681756">
      <w:pPr>
        <w:jc w:val="both"/>
        <w:rPr>
          <w:rFonts w:eastAsia="Arial"/>
          <w:sz w:val="22"/>
          <w:szCs w:val="22"/>
          <w:lang w:eastAsia="ar-SA" w:bidi="es-ES"/>
        </w:rPr>
      </w:pPr>
    </w:p>
    <w:p w:rsidR="00681756" w:rsidRDefault="00681756" w:rsidP="00681756">
      <w:pPr>
        <w:jc w:val="both"/>
        <w:rPr>
          <w:rFonts w:eastAsia="Arial"/>
          <w:sz w:val="22"/>
          <w:szCs w:val="22"/>
          <w:lang w:eastAsia="ar-SA" w:bidi="es-ES"/>
        </w:rPr>
      </w:pPr>
      <w:r w:rsidRPr="00866BAF">
        <w:rPr>
          <w:rFonts w:eastAsia="Arial"/>
          <w:sz w:val="22"/>
          <w:szCs w:val="22"/>
          <w:lang w:eastAsia="ar-SA" w:bidi="es-ES"/>
        </w:rPr>
        <w:t xml:space="preserve">En el 2018, desde el proyecto 997, se lideró el ajuste a los formatos de criterios de elegibilidad y viabilidad de los proyectos locales, así como el ajuste del anexo técnico, trabajando conjuntamente con las Direcciones de Planeación y Asuntos Locales de la SCRD; con lo cual se mejoró el proceso de formulación de los proyectos para las localidades y la revisión de los proyectos para la SCRD. </w:t>
      </w:r>
      <w:r w:rsidRPr="0050109D">
        <w:rPr>
          <w:rFonts w:eastAsia="Arial"/>
          <w:sz w:val="22"/>
          <w:szCs w:val="22"/>
          <w:lang w:eastAsia="ar-SA" w:bidi="es-ES"/>
        </w:rPr>
        <w:t xml:space="preserve">En el segundo semestre de </w:t>
      </w:r>
      <w:r>
        <w:rPr>
          <w:rFonts w:eastAsia="Arial"/>
          <w:sz w:val="22"/>
          <w:szCs w:val="22"/>
          <w:lang w:eastAsia="ar-SA" w:bidi="es-ES"/>
        </w:rPr>
        <w:t>esta vigencia</w:t>
      </w:r>
      <w:r w:rsidRPr="0050109D">
        <w:rPr>
          <w:rFonts w:eastAsia="Arial"/>
          <w:sz w:val="22"/>
          <w:szCs w:val="22"/>
          <w:lang w:eastAsia="ar-SA" w:bidi="es-ES"/>
        </w:rPr>
        <w:t xml:space="preserve"> las Alcaldías Locales implementaron los formatos actualizados, se revisaron 65 proyectos con recursos 2018 y se consolidó la información sobre los proyectos ejecutado</w:t>
      </w:r>
      <w:r>
        <w:rPr>
          <w:rFonts w:eastAsia="Arial"/>
          <w:sz w:val="22"/>
          <w:szCs w:val="22"/>
          <w:lang w:eastAsia="ar-SA" w:bidi="es-ES"/>
        </w:rPr>
        <w:t>s</w:t>
      </w:r>
      <w:r w:rsidRPr="0050109D">
        <w:rPr>
          <w:rFonts w:eastAsia="Arial"/>
          <w:sz w:val="22"/>
          <w:szCs w:val="22"/>
          <w:lang w:eastAsia="ar-SA" w:bidi="es-ES"/>
        </w:rPr>
        <w:t xml:space="preserve"> en 2018 con recursos de la vigencia 2017.</w:t>
      </w:r>
      <w:bookmarkStart w:id="308" w:name="_Hlk526754619"/>
    </w:p>
    <w:p w:rsidR="00681756" w:rsidRDefault="00681756" w:rsidP="00681756">
      <w:pPr>
        <w:jc w:val="both"/>
        <w:rPr>
          <w:rFonts w:eastAsia="Arial"/>
          <w:sz w:val="22"/>
          <w:szCs w:val="22"/>
          <w:lang w:eastAsia="ar-SA" w:bidi="es-ES"/>
        </w:rPr>
      </w:pPr>
    </w:p>
    <w:p w:rsidR="00681756" w:rsidRPr="00770C6E" w:rsidRDefault="00681756" w:rsidP="00681756">
      <w:pPr>
        <w:jc w:val="both"/>
        <w:rPr>
          <w:rFonts w:eastAsia="Arial"/>
          <w:sz w:val="22"/>
          <w:szCs w:val="22"/>
          <w:lang w:eastAsia="ar-SA" w:bidi="es-ES"/>
        </w:rPr>
      </w:pPr>
      <w:r w:rsidRPr="00770C6E">
        <w:rPr>
          <w:rFonts w:eastAsia="Arial"/>
          <w:sz w:val="22"/>
          <w:szCs w:val="22"/>
          <w:lang w:eastAsia="ar-SA" w:bidi="es-ES"/>
        </w:rPr>
        <w:t xml:space="preserve">En 2019, se realizó la valoración técnica a los proyectos presentados a la línea de inversión de formación artística y cultural presentados por las Alcaldías Locales: catorce (14) proyectos de las localidades de Chapinero, San Cristóbal, Bosa, Barrios Unidos, Teusaquillo, Rafael Uribe </w:t>
      </w:r>
      <w:proofErr w:type="spellStart"/>
      <w:r w:rsidRPr="00770C6E">
        <w:rPr>
          <w:rFonts w:eastAsia="Arial"/>
          <w:sz w:val="22"/>
          <w:szCs w:val="22"/>
          <w:lang w:eastAsia="ar-SA" w:bidi="es-ES"/>
        </w:rPr>
        <w:t>Uribe</w:t>
      </w:r>
      <w:proofErr w:type="spellEnd"/>
      <w:r w:rsidRPr="00770C6E">
        <w:rPr>
          <w:rFonts w:eastAsia="Arial"/>
          <w:sz w:val="22"/>
          <w:szCs w:val="22"/>
          <w:lang w:eastAsia="ar-SA" w:bidi="es-ES"/>
        </w:rPr>
        <w:t xml:space="preserve"> y Sumapaz.</w:t>
      </w:r>
    </w:p>
    <w:p w:rsidR="00681756" w:rsidRDefault="00681756" w:rsidP="00681756">
      <w:pPr>
        <w:jc w:val="both"/>
        <w:rPr>
          <w:rFonts w:eastAsia="Arial"/>
          <w:sz w:val="22"/>
          <w:szCs w:val="22"/>
          <w:lang w:eastAsia="ar-SA" w:bidi="es-ES"/>
        </w:rPr>
      </w:pPr>
    </w:p>
    <w:p w:rsidR="00681756" w:rsidRPr="00EC27B9" w:rsidRDefault="00681756" w:rsidP="00681756">
      <w:pPr>
        <w:jc w:val="both"/>
        <w:rPr>
          <w:rFonts w:eastAsia="Arial"/>
          <w:sz w:val="22"/>
          <w:szCs w:val="22"/>
          <w:lang w:eastAsia="ar-SA" w:bidi="es-ES"/>
        </w:rPr>
      </w:pPr>
      <w:r w:rsidRPr="00EC27B9">
        <w:rPr>
          <w:b/>
          <w:sz w:val="22"/>
          <w:szCs w:val="22"/>
        </w:rPr>
        <w:t>Líneas estratégicas del SIDFAC:</w:t>
      </w:r>
      <w:r w:rsidRPr="00EC27B9">
        <w:rPr>
          <w:sz w:val="22"/>
          <w:szCs w:val="22"/>
        </w:rPr>
        <w:t xml:space="preserve"> </w:t>
      </w:r>
      <w:r>
        <w:rPr>
          <w:rFonts w:eastAsia="Arial"/>
          <w:sz w:val="22"/>
          <w:szCs w:val="22"/>
          <w:lang w:eastAsia="ar-SA" w:bidi="es-ES"/>
        </w:rPr>
        <w:t>e</w:t>
      </w:r>
      <w:r w:rsidRPr="00EC27B9">
        <w:rPr>
          <w:rFonts w:eastAsia="Arial"/>
          <w:sz w:val="22"/>
          <w:szCs w:val="22"/>
          <w:lang w:eastAsia="ar-SA" w:bidi="es-ES"/>
        </w:rPr>
        <w:t xml:space="preserve">n 2016, en el marco del SIDFAC se avanzó en la articulación sectorial, se revisaron las funciones definidas en el Decreto 541 para concertar el plan de trabajo del año y se consolido el Inventario de Centros de Formación Musical y Artística. </w:t>
      </w:r>
    </w:p>
    <w:p w:rsidR="00681756" w:rsidRPr="003648C7" w:rsidRDefault="00681756" w:rsidP="00681756">
      <w:pPr>
        <w:jc w:val="both"/>
        <w:rPr>
          <w:rFonts w:eastAsia="Arial"/>
          <w:sz w:val="22"/>
          <w:szCs w:val="22"/>
          <w:lang w:eastAsia="ar-SA" w:bidi="es-ES"/>
        </w:rPr>
      </w:pPr>
      <w:r>
        <w:rPr>
          <w:rFonts w:eastAsia="Arial"/>
          <w:szCs w:val="22"/>
          <w:lang w:eastAsia="ar-SA" w:bidi="es-ES"/>
        </w:rPr>
        <w:lastRenderedPageBreak/>
        <w:t>E</w:t>
      </w:r>
      <w:r w:rsidRPr="003648C7">
        <w:rPr>
          <w:rFonts w:eastAsia="Arial"/>
          <w:sz w:val="22"/>
          <w:szCs w:val="22"/>
          <w:lang w:eastAsia="ar-SA" w:bidi="es-ES"/>
        </w:rPr>
        <w:t xml:space="preserve">n 2017, se desarrolló una metodología para la construcción del diagnóstico situacional y una actualización de la caracterización de la formación artística y cultural, que alimentará el diagnóstico prospectivo y dejará las bases para la estructura del Sistema de Información de la Formación Artística y Cultural. También se propuso una metodología de trabajo para la formulación del Plan Sectorial de Formación Artística y Cultural, en esta línea se realizaron aportes importantes para el planteamiento del </w:t>
      </w:r>
      <w:r>
        <w:rPr>
          <w:rFonts w:eastAsia="Arial"/>
          <w:sz w:val="22"/>
          <w:szCs w:val="22"/>
          <w:lang w:eastAsia="ar-SA" w:bidi="es-ES"/>
        </w:rPr>
        <w:t>P</w:t>
      </w:r>
      <w:r w:rsidRPr="003648C7">
        <w:rPr>
          <w:rFonts w:eastAsia="Arial"/>
          <w:sz w:val="22"/>
          <w:szCs w:val="22"/>
          <w:lang w:eastAsia="ar-SA" w:bidi="es-ES"/>
        </w:rPr>
        <w:t xml:space="preserve">lan </w:t>
      </w:r>
      <w:r>
        <w:rPr>
          <w:rFonts w:eastAsia="Arial"/>
          <w:sz w:val="22"/>
          <w:szCs w:val="22"/>
          <w:lang w:eastAsia="ar-SA" w:bidi="es-ES"/>
        </w:rPr>
        <w:t>S</w:t>
      </w:r>
      <w:r w:rsidRPr="003648C7">
        <w:rPr>
          <w:rFonts w:eastAsia="Arial"/>
          <w:sz w:val="22"/>
          <w:szCs w:val="22"/>
          <w:lang w:eastAsia="ar-SA" w:bidi="es-ES"/>
        </w:rPr>
        <w:t xml:space="preserve">ectorial de </w:t>
      </w:r>
      <w:r>
        <w:rPr>
          <w:rFonts w:eastAsia="Arial"/>
          <w:sz w:val="22"/>
          <w:szCs w:val="22"/>
          <w:lang w:eastAsia="ar-SA" w:bidi="es-ES"/>
        </w:rPr>
        <w:t>M</w:t>
      </w:r>
      <w:r w:rsidRPr="003648C7">
        <w:rPr>
          <w:rFonts w:eastAsia="Arial"/>
          <w:sz w:val="22"/>
          <w:szCs w:val="22"/>
          <w:lang w:eastAsia="ar-SA" w:bidi="es-ES"/>
        </w:rPr>
        <w:t>úsica, así como un proceso de preparación para determinar los lineamientos por los que se deben regir los proyectos locales de formación artística y cultural de los Fondos de Desarrollo Local. Así mismo se fortalec</w:t>
      </w:r>
      <w:r>
        <w:rPr>
          <w:rFonts w:eastAsia="Arial"/>
          <w:sz w:val="22"/>
          <w:szCs w:val="22"/>
          <w:lang w:eastAsia="ar-SA" w:bidi="es-ES"/>
        </w:rPr>
        <w:t>ió</w:t>
      </w:r>
      <w:r w:rsidRPr="003648C7">
        <w:rPr>
          <w:rFonts w:eastAsia="Arial"/>
          <w:sz w:val="22"/>
          <w:szCs w:val="22"/>
          <w:lang w:eastAsia="ar-SA" w:bidi="es-ES"/>
        </w:rPr>
        <w:t xml:space="preserve"> la estrategia de comunicación, para visibilizar los impactos de la formación y ampliar la participación de la ciudadanía.</w:t>
      </w:r>
    </w:p>
    <w:p w:rsidR="00681756" w:rsidRPr="00866BAF" w:rsidRDefault="00681756" w:rsidP="00681756">
      <w:pPr>
        <w:jc w:val="both"/>
        <w:rPr>
          <w:rFonts w:eastAsia="Arial"/>
          <w:sz w:val="22"/>
          <w:szCs w:val="22"/>
          <w:lang w:eastAsia="ar-SA" w:bidi="es-ES"/>
        </w:rPr>
      </w:pPr>
    </w:p>
    <w:p w:rsidR="00681756" w:rsidRDefault="00681756" w:rsidP="00681756">
      <w:pPr>
        <w:jc w:val="both"/>
        <w:rPr>
          <w:rFonts w:eastAsia="Arial"/>
          <w:sz w:val="22"/>
          <w:szCs w:val="22"/>
          <w:lang w:eastAsia="ar-SA" w:bidi="es-ES"/>
        </w:rPr>
      </w:pPr>
      <w:r w:rsidRPr="00F71B83">
        <w:rPr>
          <w:rFonts w:eastAsia="Arial"/>
          <w:sz w:val="22"/>
          <w:szCs w:val="22"/>
          <w:lang w:eastAsia="ar-SA" w:bidi="es-ES"/>
        </w:rPr>
        <w:t xml:space="preserve">En 2018, la gestión del SIDFAC giro en torno a la construcción de acuerdos y lineamientos sectoriales e intersectoriales, a partir de acciones en los ámbitos de gestión que se articulan e implementan de manera transversal en todos los programas de formación del sector y de las localidades. Para esta vigencia se destaca: </w:t>
      </w:r>
      <w:r w:rsidRPr="007B5206">
        <w:rPr>
          <w:rFonts w:eastAsia="Arial"/>
          <w:sz w:val="22"/>
          <w:szCs w:val="22"/>
          <w:lang w:eastAsia="ar-SA" w:bidi="es-ES"/>
        </w:rPr>
        <w:t>1. Funcionamiento de las instancias de coordinación del SIDFAC (Comité de Centros Locales de Formación Artística y Cultural / Comisión Intersectorial del SIDFAC) 2. Construcción del Sistema de Información de la Formación Artística y Cultural. 3. Formulación del Plan Estratégico Cultural de Formación Artística y Cultural. 4. Construcción de estrategia con la oficina de comunicaciones para apoyar las diversas actividades del SIDFAC en 2018. 5. Revisión y análisis de los modelos de gestión territorial de los programas de formación artística y cultural de las entidades del sector.</w:t>
      </w:r>
    </w:p>
    <w:p w:rsidR="003828BC" w:rsidRPr="007B5206" w:rsidRDefault="003828BC" w:rsidP="00681756">
      <w:pPr>
        <w:jc w:val="both"/>
        <w:rPr>
          <w:rFonts w:eastAsia="Arial"/>
          <w:sz w:val="22"/>
          <w:szCs w:val="22"/>
          <w:lang w:eastAsia="ar-SA" w:bidi="es-ES"/>
        </w:rPr>
      </w:pPr>
    </w:p>
    <w:bookmarkEnd w:id="308"/>
    <w:p w:rsidR="00681756" w:rsidRPr="003F55C9" w:rsidRDefault="00681756" w:rsidP="00681756">
      <w:pPr>
        <w:jc w:val="both"/>
        <w:rPr>
          <w:rFonts w:eastAsia="Arial"/>
          <w:sz w:val="22"/>
          <w:szCs w:val="22"/>
          <w:lang w:eastAsia="ar-SA" w:bidi="es-ES"/>
        </w:rPr>
      </w:pPr>
      <w:r w:rsidRPr="00EC27B9">
        <w:rPr>
          <w:rFonts w:eastAsia="Arial"/>
          <w:sz w:val="22"/>
          <w:szCs w:val="22"/>
          <w:lang w:eastAsia="ar-SA" w:bidi="es-ES"/>
        </w:rPr>
        <w:t xml:space="preserve">En 2019, se realizó la reunión de Comité de Centros Locales de Formación Musical y Artística en la cual se concertó el plan de acción que se concentra en el seguimiento a la ejecución de la agenda de fortalecimiento concertada con la Secretaria de Educación Distrital. </w:t>
      </w:r>
      <w:r>
        <w:rPr>
          <w:rFonts w:eastAsia="Arial"/>
          <w:sz w:val="22"/>
          <w:szCs w:val="22"/>
          <w:lang w:eastAsia="ar-SA" w:bidi="es-ES"/>
        </w:rPr>
        <w:t xml:space="preserve">Respecto al </w:t>
      </w:r>
      <w:r w:rsidRPr="00EC27B9">
        <w:rPr>
          <w:rFonts w:eastAsia="Arial"/>
          <w:sz w:val="22"/>
          <w:szCs w:val="22"/>
          <w:lang w:eastAsia="ar-SA" w:bidi="es-ES"/>
        </w:rPr>
        <w:t>Plan Estratégico Cultural PEC de Formación Artística Y Cultural</w:t>
      </w:r>
      <w:r>
        <w:rPr>
          <w:rFonts w:eastAsia="Arial"/>
          <w:sz w:val="22"/>
          <w:szCs w:val="22"/>
          <w:lang w:eastAsia="ar-SA" w:bidi="es-ES"/>
        </w:rPr>
        <w:t xml:space="preserve"> </w:t>
      </w:r>
      <w:r w:rsidRPr="003F55C9">
        <w:rPr>
          <w:rFonts w:eastAsia="Arial"/>
          <w:sz w:val="22"/>
          <w:szCs w:val="22"/>
          <w:lang w:eastAsia="ar-SA" w:bidi="es-ES"/>
        </w:rPr>
        <w:t>se encuentra en su fase final de formulación</w:t>
      </w:r>
      <w:r>
        <w:rPr>
          <w:rFonts w:eastAsia="Arial"/>
          <w:sz w:val="22"/>
          <w:szCs w:val="22"/>
          <w:lang w:eastAsia="ar-SA" w:bidi="es-ES"/>
        </w:rPr>
        <w:t xml:space="preserve"> por lo tanto </w:t>
      </w:r>
      <w:r w:rsidRPr="003F55C9">
        <w:rPr>
          <w:rFonts w:eastAsia="Arial"/>
          <w:sz w:val="22"/>
          <w:szCs w:val="22"/>
          <w:lang w:eastAsia="ar-SA" w:bidi="es-ES"/>
        </w:rPr>
        <w:t>e</w:t>
      </w:r>
      <w:r>
        <w:rPr>
          <w:rFonts w:eastAsia="Arial"/>
          <w:sz w:val="22"/>
          <w:szCs w:val="22"/>
          <w:lang w:eastAsia="ar-SA" w:bidi="es-ES"/>
        </w:rPr>
        <w:t>l</w:t>
      </w:r>
      <w:r w:rsidRPr="003F55C9">
        <w:rPr>
          <w:rFonts w:eastAsia="Arial"/>
          <w:sz w:val="22"/>
          <w:szCs w:val="22"/>
          <w:lang w:eastAsia="ar-SA" w:bidi="es-ES"/>
        </w:rPr>
        <w:t xml:space="preserve"> </w:t>
      </w:r>
      <w:r>
        <w:rPr>
          <w:rFonts w:eastAsia="Arial"/>
          <w:sz w:val="22"/>
          <w:szCs w:val="22"/>
          <w:lang w:eastAsia="ar-SA" w:bidi="es-ES"/>
        </w:rPr>
        <w:t xml:space="preserve">informe de </w:t>
      </w:r>
      <w:r w:rsidRPr="003F55C9">
        <w:rPr>
          <w:rFonts w:eastAsia="Arial"/>
          <w:sz w:val="22"/>
          <w:szCs w:val="22"/>
          <w:lang w:eastAsia="ar-SA" w:bidi="es-ES"/>
        </w:rPr>
        <w:t xml:space="preserve">gestión </w:t>
      </w:r>
      <w:r>
        <w:rPr>
          <w:rFonts w:eastAsia="Arial"/>
          <w:sz w:val="22"/>
          <w:szCs w:val="22"/>
          <w:lang w:eastAsia="ar-SA" w:bidi="es-ES"/>
        </w:rPr>
        <w:t xml:space="preserve">se presenta </w:t>
      </w:r>
      <w:r w:rsidRPr="003F55C9">
        <w:rPr>
          <w:rFonts w:eastAsia="Arial"/>
          <w:sz w:val="22"/>
          <w:szCs w:val="22"/>
          <w:lang w:eastAsia="ar-SA" w:bidi="es-ES"/>
        </w:rPr>
        <w:t>con la estructura y contenidos</w:t>
      </w:r>
      <w:r>
        <w:rPr>
          <w:rFonts w:eastAsia="Arial"/>
          <w:sz w:val="22"/>
          <w:szCs w:val="22"/>
          <w:lang w:eastAsia="ar-SA" w:bidi="es-ES"/>
        </w:rPr>
        <w:t xml:space="preserve">. El PEC </w:t>
      </w:r>
      <w:r w:rsidRPr="003F55C9">
        <w:rPr>
          <w:rFonts w:eastAsia="Arial"/>
          <w:sz w:val="22"/>
          <w:szCs w:val="22"/>
          <w:lang w:eastAsia="ar-SA" w:bidi="es-ES"/>
        </w:rPr>
        <w:t xml:space="preserve">propone los siguientes </w:t>
      </w:r>
      <w:r w:rsidRPr="00B73444">
        <w:rPr>
          <w:rFonts w:eastAsia="Arial"/>
          <w:i/>
          <w:sz w:val="22"/>
          <w:szCs w:val="22"/>
          <w:lang w:eastAsia="ar-SA" w:bidi="es-ES"/>
        </w:rPr>
        <w:t>núcleos de acción</w:t>
      </w:r>
      <w:r w:rsidRPr="004707BF">
        <w:rPr>
          <w:rFonts w:eastAsia="Arial"/>
          <w:sz w:val="22"/>
          <w:szCs w:val="22"/>
          <w:lang w:eastAsia="ar-SA" w:bidi="es-ES"/>
        </w:rPr>
        <w:t>:</w:t>
      </w:r>
    </w:p>
    <w:p w:rsidR="00681756" w:rsidRPr="003F55C9" w:rsidRDefault="00681756" w:rsidP="00681756">
      <w:pPr>
        <w:jc w:val="both"/>
        <w:rPr>
          <w:rFonts w:eastAsia="Arial"/>
          <w:sz w:val="22"/>
          <w:szCs w:val="22"/>
          <w:lang w:eastAsia="ar-SA" w:bidi="es-ES"/>
        </w:rPr>
      </w:pPr>
    </w:p>
    <w:p w:rsidR="00681756" w:rsidRPr="00372014" w:rsidRDefault="00681756" w:rsidP="009077F1">
      <w:pPr>
        <w:numPr>
          <w:ilvl w:val="0"/>
          <w:numId w:val="57"/>
        </w:numPr>
        <w:jc w:val="both"/>
        <w:rPr>
          <w:rFonts w:eastAsia="Arial"/>
          <w:sz w:val="22"/>
          <w:szCs w:val="22"/>
          <w:lang w:eastAsia="ar-SA" w:bidi="es-ES"/>
        </w:rPr>
      </w:pPr>
      <w:r w:rsidRPr="00372014">
        <w:rPr>
          <w:rFonts w:eastAsia="Arial"/>
          <w:b/>
          <w:sz w:val="22"/>
          <w:szCs w:val="22"/>
          <w:lang w:eastAsia="ar-SA" w:bidi="es-ES"/>
        </w:rPr>
        <w:t>Sistema Educativo Distrital</w:t>
      </w:r>
      <w:r w:rsidRPr="00372014">
        <w:rPr>
          <w:rFonts w:eastAsia="Arial"/>
          <w:sz w:val="22"/>
          <w:szCs w:val="22"/>
          <w:lang w:eastAsia="ar-SA" w:bidi="es-ES"/>
        </w:rPr>
        <w:t xml:space="preserve">: </w:t>
      </w:r>
      <w:r>
        <w:rPr>
          <w:rFonts w:eastAsia="Arial"/>
          <w:sz w:val="22"/>
          <w:szCs w:val="22"/>
          <w:lang w:eastAsia="ar-SA" w:bidi="es-ES"/>
        </w:rPr>
        <w:t>i</w:t>
      </w:r>
      <w:r w:rsidRPr="00372014">
        <w:rPr>
          <w:rFonts w:eastAsia="Arial"/>
          <w:sz w:val="22"/>
          <w:szCs w:val="22"/>
          <w:lang w:eastAsia="ar-SA" w:bidi="es-ES"/>
        </w:rPr>
        <w:t>ntegrar y armonizar las atenciones de formación del sector en el sistema educativo distrital en los niveles educativos de preescolar, básica y media y en el proceso de consolidación de la jornada única.</w:t>
      </w:r>
    </w:p>
    <w:p w:rsidR="00681756" w:rsidRPr="00372014" w:rsidRDefault="00681756" w:rsidP="009077F1">
      <w:pPr>
        <w:numPr>
          <w:ilvl w:val="0"/>
          <w:numId w:val="57"/>
        </w:numPr>
        <w:jc w:val="both"/>
        <w:rPr>
          <w:rFonts w:eastAsia="Arial"/>
          <w:sz w:val="22"/>
          <w:szCs w:val="22"/>
          <w:lang w:eastAsia="ar-SA" w:bidi="es-ES"/>
        </w:rPr>
      </w:pPr>
      <w:r w:rsidRPr="00FF7AAE">
        <w:rPr>
          <w:rFonts w:eastAsia="Arial"/>
          <w:b/>
          <w:sz w:val="22"/>
          <w:szCs w:val="22"/>
          <w:lang w:eastAsia="ar-SA" w:bidi="es-ES"/>
        </w:rPr>
        <w:t>Atención Integral a la Primera Infancia:</w:t>
      </w:r>
      <w:r>
        <w:rPr>
          <w:rFonts w:eastAsia="Arial"/>
          <w:b/>
          <w:sz w:val="22"/>
          <w:szCs w:val="22"/>
          <w:lang w:eastAsia="ar-SA" w:bidi="es-ES"/>
        </w:rPr>
        <w:t xml:space="preserve"> </w:t>
      </w:r>
      <w:r>
        <w:rPr>
          <w:rFonts w:eastAsia="Arial"/>
          <w:sz w:val="22"/>
          <w:szCs w:val="22"/>
          <w:lang w:eastAsia="ar-SA" w:bidi="es-ES"/>
        </w:rPr>
        <w:t>a</w:t>
      </w:r>
      <w:r w:rsidRPr="00372014">
        <w:rPr>
          <w:rFonts w:eastAsia="Arial"/>
          <w:sz w:val="22"/>
          <w:szCs w:val="22"/>
          <w:lang w:eastAsia="ar-SA" w:bidi="es-ES"/>
        </w:rPr>
        <w:t>mpliar y fortalecer la oferta de acciones del sector en la ruta integral de atención a la primera infancia RIAPI.</w:t>
      </w:r>
    </w:p>
    <w:p w:rsidR="00681756" w:rsidRPr="00372014" w:rsidRDefault="00681756" w:rsidP="009077F1">
      <w:pPr>
        <w:numPr>
          <w:ilvl w:val="0"/>
          <w:numId w:val="57"/>
        </w:numPr>
        <w:jc w:val="both"/>
        <w:rPr>
          <w:rFonts w:eastAsia="Arial"/>
          <w:sz w:val="22"/>
          <w:szCs w:val="22"/>
          <w:lang w:eastAsia="ar-SA" w:bidi="es-ES"/>
        </w:rPr>
      </w:pPr>
      <w:r w:rsidRPr="00FF7AAE">
        <w:rPr>
          <w:rFonts w:eastAsia="Arial"/>
          <w:b/>
          <w:sz w:val="22"/>
          <w:szCs w:val="22"/>
          <w:lang w:eastAsia="ar-SA" w:bidi="es-ES"/>
        </w:rPr>
        <w:t xml:space="preserve">Formación informal y local: </w:t>
      </w:r>
      <w:r>
        <w:rPr>
          <w:rFonts w:eastAsia="Arial"/>
          <w:sz w:val="22"/>
          <w:szCs w:val="22"/>
          <w:lang w:eastAsia="ar-SA" w:bidi="es-ES"/>
        </w:rPr>
        <w:t>a</w:t>
      </w:r>
      <w:r w:rsidRPr="00372014">
        <w:rPr>
          <w:rFonts w:eastAsia="Arial"/>
          <w:sz w:val="22"/>
          <w:szCs w:val="22"/>
          <w:lang w:eastAsia="ar-SA" w:bidi="es-ES"/>
        </w:rPr>
        <w:t>rticular y fortalecer los procesos e iniciativas de formación artística y cultural de carácter informal, cualificar y ampliar la oferta de las localidades.</w:t>
      </w:r>
    </w:p>
    <w:p w:rsidR="00681756" w:rsidRPr="00372014" w:rsidRDefault="00681756" w:rsidP="009077F1">
      <w:pPr>
        <w:numPr>
          <w:ilvl w:val="0"/>
          <w:numId w:val="57"/>
        </w:numPr>
        <w:jc w:val="both"/>
        <w:rPr>
          <w:rFonts w:eastAsia="Arial"/>
          <w:sz w:val="22"/>
          <w:szCs w:val="22"/>
          <w:lang w:eastAsia="ar-SA" w:bidi="es-ES"/>
        </w:rPr>
      </w:pPr>
      <w:r w:rsidRPr="00FF7AAE">
        <w:rPr>
          <w:rFonts w:eastAsia="Arial"/>
          <w:b/>
          <w:sz w:val="22"/>
          <w:szCs w:val="22"/>
          <w:lang w:eastAsia="ar-SA" w:bidi="es-ES"/>
        </w:rPr>
        <w:t xml:space="preserve">Capital Humano y Social: </w:t>
      </w:r>
      <w:r>
        <w:rPr>
          <w:rFonts w:eastAsia="Arial"/>
          <w:sz w:val="22"/>
          <w:szCs w:val="22"/>
          <w:lang w:eastAsia="ar-SA" w:bidi="es-ES"/>
        </w:rPr>
        <w:t>f</w:t>
      </w:r>
      <w:r w:rsidRPr="00372014">
        <w:rPr>
          <w:rFonts w:eastAsia="Arial"/>
          <w:sz w:val="22"/>
          <w:szCs w:val="22"/>
          <w:lang w:eastAsia="ar-SA" w:bidi="es-ES"/>
        </w:rPr>
        <w:t>ortalecer las cualificaciones, capacidades y competencias de los agentes del sector y de las organizaciones que desarrollan iniciativas de formación artística y cultural.</w:t>
      </w:r>
    </w:p>
    <w:p w:rsidR="00681756" w:rsidRPr="00FF7AAE" w:rsidRDefault="00681756" w:rsidP="00681756">
      <w:pPr>
        <w:ind w:left="360"/>
        <w:jc w:val="both"/>
        <w:rPr>
          <w:sz w:val="22"/>
          <w:szCs w:val="22"/>
        </w:rPr>
      </w:pPr>
    </w:p>
    <w:p w:rsidR="00681756" w:rsidRDefault="00681756" w:rsidP="00681756">
      <w:pPr>
        <w:jc w:val="both"/>
        <w:rPr>
          <w:rFonts w:eastAsia="Arial"/>
          <w:bCs/>
          <w:sz w:val="22"/>
          <w:szCs w:val="22"/>
          <w:lang w:eastAsia="ar-SA" w:bidi="es-ES"/>
        </w:rPr>
      </w:pPr>
      <w:r w:rsidRPr="003F55C9">
        <w:rPr>
          <w:rFonts w:eastAsia="Arial"/>
          <w:bCs/>
          <w:sz w:val="22"/>
          <w:szCs w:val="22"/>
          <w:lang w:eastAsia="ar-SA" w:bidi="es-ES"/>
        </w:rPr>
        <w:t xml:space="preserve">A partir de los núcleos de acción descritos </w:t>
      </w:r>
      <w:r>
        <w:rPr>
          <w:rFonts w:eastAsia="Arial"/>
          <w:bCs/>
          <w:sz w:val="22"/>
          <w:szCs w:val="22"/>
          <w:lang w:eastAsia="ar-SA" w:bidi="es-ES"/>
        </w:rPr>
        <w:t xml:space="preserve">anteriormente, </w:t>
      </w:r>
      <w:r w:rsidRPr="003F55C9">
        <w:rPr>
          <w:rFonts w:eastAsia="Arial"/>
          <w:bCs/>
          <w:sz w:val="22"/>
          <w:szCs w:val="22"/>
          <w:lang w:eastAsia="ar-SA" w:bidi="es-ES"/>
        </w:rPr>
        <w:t>se organiza la información de avances</w:t>
      </w:r>
      <w:r>
        <w:rPr>
          <w:rFonts w:eastAsia="Arial"/>
          <w:bCs/>
          <w:sz w:val="22"/>
          <w:szCs w:val="22"/>
          <w:lang w:eastAsia="ar-SA" w:bidi="es-ES"/>
        </w:rPr>
        <w:t xml:space="preserve"> relacionados a los </w:t>
      </w:r>
      <w:r w:rsidRPr="00B73444">
        <w:rPr>
          <w:rFonts w:eastAsia="Arial"/>
          <w:bCs/>
          <w:i/>
          <w:sz w:val="22"/>
          <w:szCs w:val="22"/>
          <w:lang w:eastAsia="ar-SA" w:bidi="es-ES"/>
        </w:rPr>
        <w:t>ámbitos de gestión</w:t>
      </w:r>
      <w:r>
        <w:rPr>
          <w:rFonts w:eastAsia="Arial"/>
          <w:bCs/>
          <w:sz w:val="22"/>
          <w:szCs w:val="22"/>
          <w:lang w:eastAsia="ar-SA" w:bidi="es-ES"/>
        </w:rPr>
        <w:t xml:space="preserve"> propuestos que son: sinergias intersectoriales, gestión del conocimiento, gestión territorial, comunicación y regulación.  </w:t>
      </w:r>
    </w:p>
    <w:p w:rsidR="00681756" w:rsidRPr="003F55C9" w:rsidRDefault="00681756" w:rsidP="00681756">
      <w:pPr>
        <w:jc w:val="both"/>
        <w:rPr>
          <w:rFonts w:eastAsia="Arial"/>
          <w:sz w:val="22"/>
          <w:szCs w:val="22"/>
          <w:lang w:eastAsia="ar-SA" w:bidi="es-ES"/>
        </w:rPr>
      </w:pPr>
      <w:r w:rsidRPr="00FF7AAE">
        <w:rPr>
          <w:b/>
          <w:sz w:val="22"/>
          <w:szCs w:val="22"/>
          <w:lang w:eastAsia="ar-SA" w:bidi="es-ES"/>
        </w:rPr>
        <w:lastRenderedPageBreak/>
        <w:t xml:space="preserve">Avances Vigencia: </w:t>
      </w:r>
      <w:r>
        <w:rPr>
          <w:rFonts w:eastAsia="Arial"/>
          <w:sz w:val="22"/>
          <w:szCs w:val="22"/>
          <w:lang w:eastAsia="ar-SA" w:bidi="es-ES"/>
        </w:rPr>
        <w:t>e</w:t>
      </w:r>
      <w:r w:rsidRPr="003F55C9">
        <w:rPr>
          <w:rFonts w:eastAsia="Arial"/>
          <w:sz w:val="22"/>
          <w:szCs w:val="22"/>
          <w:lang w:eastAsia="ar-SA" w:bidi="es-ES"/>
        </w:rPr>
        <w:t>n lo corrido de la vigencia 2019 se generaron varios avances entendiendo que el objetivo del SIDFAC se centra en la articulación de la oferta y las acciones de formación artística y cultural a cargo de las entidades adscritas del sector, desde donde se vienen adelantando actividades de carácter sectorial e intersectorial a partir de programas y líneas estratégicas.</w:t>
      </w:r>
    </w:p>
    <w:p w:rsidR="00681756" w:rsidRPr="003F55C9" w:rsidRDefault="00681756" w:rsidP="00681756">
      <w:pPr>
        <w:jc w:val="both"/>
        <w:rPr>
          <w:rFonts w:eastAsia="Arial"/>
          <w:sz w:val="22"/>
          <w:szCs w:val="22"/>
          <w:lang w:eastAsia="ar-SA" w:bidi="es-ES"/>
        </w:rPr>
      </w:pPr>
    </w:p>
    <w:p w:rsidR="00681756" w:rsidRPr="003F55C9" w:rsidRDefault="00681756" w:rsidP="00681756">
      <w:pPr>
        <w:jc w:val="both"/>
        <w:rPr>
          <w:rFonts w:eastAsia="Arial"/>
          <w:sz w:val="22"/>
          <w:szCs w:val="22"/>
          <w:lang w:eastAsia="ar-SA" w:bidi="es-ES"/>
        </w:rPr>
      </w:pPr>
      <w:r>
        <w:rPr>
          <w:rFonts w:eastAsia="Arial"/>
          <w:sz w:val="22"/>
          <w:szCs w:val="22"/>
          <w:lang w:eastAsia="ar-SA" w:bidi="es-ES"/>
        </w:rPr>
        <w:t>E</w:t>
      </w:r>
      <w:r w:rsidRPr="003F55C9">
        <w:rPr>
          <w:rFonts w:eastAsia="Arial"/>
          <w:sz w:val="22"/>
          <w:szCs w:val="22"/>
          <w:lang w:eastAsia="ar-SA" w:bidi="es-ES"/>
        </w:rPr>
        <w:t xml:space="preserve">l informe de gestión trimestral </w:t>
      </w:r>
      <w:r>
        <w:rPr>
          <w:rFonts w:eastAsia="Arial"/>
          <w:sz w:val="22"/>
          <w:szCs w:val="22"/>
          <w:lang w:eastAsia="ar-SA" w:bidi="es-ES"/>
        </w:rPr>
        <w:t xml:space="preserve">se presenta </w:t>
      </w:r>
      <w:r w:rsidRPr="003F55C9">
        <w:rPr>
          <w:rFonts w:eastAsia="Arial"/>
          <w:sz w:val="22"/>
          <w:szCs w:val="22"/>
          <w:lang w:eastAsia="ar-SA" w:bidi="es-ES"/>
        </w:rPr>
        <w:t xml:space="preserve">con la estructura y contenidos del </w:t>
      </w:r>
      <w:bookmarkStart w:id="309" w:name="_Hlk5010414"/>
      <w:r w:rsidRPr="003F55C9">
        <w:rPr>
          <w:rFonts w:eastAsia="Arial"/>
          <w:sz w:val="22"/>
          <w:szCs w:val="22"/>
          <w:lang w:eastAsia="ar-SA" w:bidi="es-ES"/>
        </w:rPr>
        <w:t>Plan Estratégico de Formación Artística y Cultural</w:t>
      </w:r>
      <w:bookmarkEnd w:id="309"/>
      <w:r w:rsidRPr="003F55C9">
        <w:rPr>
          <w:rFonts w:eastAsia="Arial"/>
          <w:sz w:val="22"/>
          <w:szCs w:val="22"/>
          <w:lang w:eastAsia="ar-SA" w:bidi="es-ES"/>
        </w:rPr>
        <w:t>, que se encuentra en su fase final de formulación.</w:t>
      </w:r>
      <w:r>
        <w:rPr>
          <w:rFonts w:eastAsia="Arial"/>
          <w:sz w:val="22"/>
          <w:szCs w:val="22"/>
          <w:lang w:eastAsia="ar-SA" w:bidi="es-ES"/>
        </w:rPr>
        <w:t xml:space="preserve"> </w:t>
      </w:r>
      <w:r w:rsidRPr="003F55C9">
        <w:rPr>
          <w:rFonts w:eastAsia="Arial"/>
          <w:sz w:val="22"/>
          <w:szCs w:val="22"/>
          <w:lang w:eastAsia="ar-SA" w:bidi="es-ES"/>
        </w:rPr>
        <w:t xml:space="preserve">El Plan Estratégico de Formación Artística y Cultural propone los siguientes </w:t>
      </w:r>
      <w:r w:rsidRPr="00B73444">
        <w:rPr>
          <w:rFonts w:eastAsia="Arial"/>
          <w:i/>
          <w:sz w:val="22"/>
          <w:szCs w:val="22"/>
          <w:lang w:eastAsia="ar-SA" w:bidi="es-ES"/>
        </w:rPr>
        <w:t>núcleos de acción</w:t>
      </w:r>
      <w:r w:rsidRPr="003F55C9">
        <w:rPr>
          <w:rFonts w:eastAsia="Arial"/>
          <w:sz w:val="22"/>
          <w:szCs w:val="22"/>
          <w:lang w:eastAsia="ar-SA" w:bidi="es-ES"/>
        </w:rPr>
        <w:t>:</w:t>
      </w:r>
    </w:p>
    <w:p w:rsidR="00681756" w:rsidRPr="003F55C9" w:rsidRDefault="00681756" w:rsidP="00681756">
      <w:pPr>
        <w:jc w:val="both"/>
        <w:rPr>
          <w:rFonts w:eastAsia="Arial"/>
          <w:sz w:val="22"/>
          <w:szCs w:val="22"/>
          <w:lang w:eastAsia="ar-SA" w:bidi="es-ES"/>
        </w:rPr>
      </w:pPr>
    </w:p>
    <w:p w:rsidR="00681756" w:rsidRPr="00372014" w:rsidRDefault="00681756" w:rsidP="009077F1">
      <w:pPr>
        <w:numPr>
          <w:ilvl w:val="0"/>
          <w:numId w:val="57"/>
        </w:numPr>
        <w:jc w:val="both"/>
        <w:rPr>
          <w:rFonts w:eastAsia="Arial"/>
          <w:sz w:val="22"/>
          <w:szCs w:val="22"/>
          <w:lang w:eastAsia="ar-SA" w:bidi="es-ES"/>
        </w:rPr>
      </w:pPr>
      <w:r w:rsidRPr="00FF7AAE">
        <w:rPr>
          <w:rFonts w:eastAsia="Arial"/>
          <w:b/>
          <w:sz w:val="22"/>
          <w:szCs w:val="22"/>
          <w:lang w:eastAsia="ar-SA" w:bidi="es-ES"/>
        </w:rPr>
        <w:t xml:space="preserve">Sistema </w:t>
      </w:r>
      <w:proofErr w:type="spellStart"/>
      <w:r w:rsidRPr="00372014">
        <w:rPr>
          <w:rFonts w:eastAsia="Arial"/>
          <w:b/>
          <w:sz w:val="22"/>
          <w:szCs w:val="22"/>
          <w:lang w:eastAsia="ar-SA" w:bidi="es-ES"/>
        </w:rPr>
        <w:t>Sistema</w:t>
      </w:r>
      <w:proofErr w:type="spellEnd"/>
      <w:r w:rsidRPr="00372014">
        <w:rPr>
          <w:rFonts w:eastAsia="Arial"/>
          <w:b/>
          <w:sz w:val="22"/>
          <w:szCs w:val="22"/>
          <w:lang w:eastAsia="ar-SA" w:bidi="es-ES"/>
        </w:rPr>
        <w:t xml:space="preserve"> Educativo Distrital</w:t>
      </w:r>
      <w:r w:rsidRPr="00372014">
        <w:rPr>
          <w:rFonts w:eastAsia="Arial"/>
          <w:sz w:val="22"/>
          <w:szCs w:val="22"/>
          <w:lang w:eastAsia="ar-SA" w:bidi="es-ES"/>
        </w:rPr>
        <w:t xml:space="preserve">: </w:t>
      </w:r>
      <w:r>
        <w:rPr>
          <w:rFonts w:eastAsia="Arial"/>
          <w:sz w:val="22"/>
          <w:szCs w:val="22"/>
          <w:lang w:eastAsia="ar-SA" w:bidi="es-ES"/>
        </w:rPr>
        <w:t>i</w:t>
      </w:r>
      <w:r w:rsidRPr="00372014">
        <w:rPr>
          <w:rFonts w:eastAsia="Arial"/>
          <w:sz w:val="22"/>
          <w:szCs w:val="22"/>
          <w:lang w:eastAsia="ar-SA" w:bidi="es-ES"/>
        </w:rPr>
        <w:t>ntegrar y armonizar las atenciones de formación del sector en el sistema educativo distrital en los niveles educativos de preescolar, básica y media y en el proceso de consolidación de la jornada única.</w:t>
      </w:r>
    </w:p>
    <w:p w:rsidR="00681756" w:rsidRPr="00372014" w:rsidRDefault="00681756" w:rsidP="009077F1">
      <w:pPr>
        <w:numPr>
          <w:ilvl w:val="0"/>
          <w:numId w:val="57"/>
        </w:numPr>
        <w:jc w:val="both"/>
        <w:rPr>
          <w:rFonts w:eastAsia="Arial"/>
          <w:sz w:val="22"/>
          <w:szCs w:val="22"/>
          <w:lang w:eastAsia="ar-SA" w:bidi="es-ES"/>
        </w:rPr>
      </w:pPr>
      <w:r w:rsidRPr="00FF7AAE">
        <w:rPr>
          <w:rFonts w:eastAsia="Arial"/>
          <w:b/>
          <w:sz w:val="22"/>
          <w:szCs w:val="22"/>
          <w:lang w:eastAsia="ar-SA" w:bidi="es-ES"/>
        </w:rPr>
        <w:t>Atención Integral a la Primera Infancia:</w:t>
      </w:r>
      <w:r>
        <w:rPr>
          <w:rFonts w:eastAsia="Arial"/>
          <w:b/>
          <w:sz w:val="22"/>
          <w:szCs w:val="22"/>
          <w:lang w:eastAsia="ar-SA" w:bidi="es-ES"/>
        </w:rPr>
        <w:t xml:space="preserve"> </w:t>
      </w:r>
      <w:r>
        <w:rPr>
          <w:rFonts w:eastAsia="Arial"/>
          <w:sz w:val="22"/>
          <w:szCs w:val="22"/>
          <w:lang w:eastAsia="ar-SA" w:bidi="es-ES"/>
        </w:rPr>
        <w:t>a</w:t>
      </w:r>
      <w:r w:rsidRPr="00372014">
        <w:rPr>
          <w:rFonts w:eastAsia="Arial"/>
          <w:sz w:val="22"/>
          <w:szCs w:val="22"/>
          <w:lang w:eastAsia="ar-SA" w:bidi="es-ES"/>
        </w:rPr>
        <w:t>mpliar y fortalecer la oferta de acciones del sector en la ruta integral de atención a la primera infancia RIAPI.</w:t>
      </w:r>
    </w:p>
    <w:p w:rsidR="00681756" w:rsidRPr="00372014" w:rsidRDefault="00681756" w:rsidP="009077F1">
      <w:pPr>
        <w:numPr>
          <w:ilvl w:val="0"/>
          <w:numId w:val="57"/>
        </w:numPr>
        <w:jc w:val="both"/>
        <w:rPr>
          <w:rFonts w:eastAsia="Arial"/>
          <w:sz w:val="22"/>
          <w:szCs w:val="22"/>
          <w:lang w:eastAsia="ar-SA" w:bidi="es-ES"/>
        </w:rPr>
      </w:pPr>
      <w:r w:rsidRPr="00FF7AAE">
        <w:rPr>
          <w:rFonts w:eastAsia="Arial"/>
          <w:b/>
          <w:sz w:val="22"/>
          <w:szCs w:val="22"/>
          <w:lang w:eastAsia="ar-SA" w:bidi="es-ES"/>
        </w:rPr>
        <w:t xml:space="preserve">Formación informal y local: </w:t>
      </w:r>
      <w:r>
        <w:rPr>
          <w:rFonts w:eastAsia="Arial"/>
          <w:sz w:val="22"/>
          <w:szCs w:val="22"/>
          <w:lang w:eastAsia="ar-SA" w:bidi="es-ES"/>
        </w:rPr>
        <w:t>a</w:t>
      </w:r>
      <w:r w:rsidRPr="00372014">
        <w:rPr>
          <w:rFonts w:eastAsia="Arial"/>
          <w:sz w:val="22"/>
          <w:szCs w:val="22"/>
          <w:lang w:eastAsia="ar-SA" w:bidi="es-ES"/>
        </w:rPr>
        <w:t>rticular y fortalecer los procesos e iniciativas de formación artística y cultural de carácter informal, cualificar y ampliar la oferta de las localidades.</w:t>
      </w:r>
    </w:p>
    <w:p w:rsidR="00681756" w:rsidRPr="00372014" w:rsidRDefault="00681756" w:rsidP="009077F1">
      <w:pPr>
        <w:numPr>
          <w:ilvl w:val="0"/>
          <w:numId w:val="57"/>
        </w:numPr>
        <w:jc w:val="both"/>
        <w:rPr>
          <w:rFonts w:eastAsia="Arial"/>
          <w:sz w:val="22"/>
          <w:szCs w:val="22"/>
          <w:lang w:eastAsia="ar-SA" w:bidi="es-ES"/>
        </w:rPr>
      </w:pPr>
      <w:r w:rsidRPr="00FF7AAE">
        <w:rPr>
          <w:rFonts w:eastAsia="Arial"/>
          <w:b/>
          <w:sz w:val="22"/>
          <w:szCs w:val="22"/>
          <w:lang w:eastAsia="ar-SA" w:bidi="es-ES"/>
        </w:rPr>
        <w:t xml:space="preserve">Capital Humano y Social: </w:t>
      </w:r>
      <w:r>
        <w:rPr>
          <w:rFonts w:eastAsia="Arial"/>
          <w:sz w:val="22"/>
          <w:szCs w:val="22"/>
          <w:lang w:eastAsia="ar-SA" w:bidi="es-ES"/>
        </w:rPr>
        <w:t>f</w:t>
      </w:r>
      <w:r w:rsidRPr="00372014">
        <w:rPr>
          <w:rFonts w:eastAsia="Arial"/>
          <w:sz w:val="22"/>
          <w:szCs w:val="22"/>
          <w:lang w:eastAsia="ar-SA" w:bidi="es-ES"/>
        </w:rPr>
        <w:t>ortalecer las cualificaciones, capacidades y competencias de los agentes del sector y de las organizaciones que desarrollan iniciativas de formación artística y cultural.</w:t>
      </w:r>
    </w:p>
    <w:p w:rsidR="00681756" w:rsidRPr="00FF7AAE" w:rsidRDefault="00681756" w:rsidP="00681756">
      <w:pPr>
        <w:ind w:left="142"/>
        <w:jc w:val="both"/>
        <w:rPr>
          <w:sz w:val="22"/>
          <w:szCs w:val="22"/>
        </w:rPr>
      </w:pPr>
    </w:p>
    <w:p w:rsidR="00681756" w:rsidRPr="003F55C9" w:rsidRDefault="00681756" w:rsidP="00681756">
      <w:pPr>
        <w:jc w:val="both"/>
        <w:rPr>
          <w:rFonts w:eastAsia="Arial"/>
          <w:bCs/>
          <w:sz w:val="22"/>
          <w:szCs w:val="22"/>
          <w:lang w:eastAsia="ar-SA" w:bidi="es-ES"/>
        </w:rPr>
      </w:pPr>
      <w:r w:rsidRPr="003F55C9">
        <w:rPr>
          <w:rFonts w:eastAsia="Arial"/>
          <w:bCs/>
          <w:sz w:val="22"/>
          <w:szCs w:val="22"/>
          <w:lang w:eastAsia="ar-SA" w:bidi="es-ES"/>
        </w:rPr>
        <w:t>A partir de los núcleos de acción descritos se organiza la información de avances trimestrales del presente informe, en la actividad de implementación del SIDFAC.</w:t>
      </w:r>
    </w:p>
    <w:p w:rsidR="00681756" w:rsidRPr="003F55C9" w:rsidRDefault="00681756" w:rsidP="00681756">
      <w:pPr>
        <w:jc w:val="both"/>
        <w:rPr>
          <w:rFonts w:eastAsia="Arial"/>
          <w:b/>
          <w:bCs/>
          <w:i/>
          <w:sz w:val="22"/>
          <w:szCs w:val="22"/>
          <w:lang w:eastAsia="ar-SA" w:bidi="es-ES"/>
        </w:rPr>
      </w:pPr>
    </w:p>
    <w:p w:rsidR="00681756" w:rsidRPr="0024529F" w:rsidRDefault="00681756" w:rsidP="00681756">
      <w:pPr>
        <w:jc w:val="both"/>
        <w:rPr>
          <w:sz w:val="22"/>
          <w:szCs w:val="22"/>
        </w:rPr>
      </w:pPr>
      <w:r w:rsidRPr="003F55C9">
        <w:rPr>
          <w:rFonts w:eastAsia="Arial"/>
          <w:b/>
          <w:bCs/>
          <w:i/>
          <w:sz w:val="22"/>
          <w:szCs w:val="22"/>
          <w:lang w:eastAsia="ar-SA" w:bidi="es-ES"/>
        </w:rPr>
        <w:t>Sistema Educativo Distrital:</w:t>
      </w:r>
      <w:r>
        <w:rPr>
          <w:rFonts w:eastAsia="Arial"/>
          <w:b/>
          <w:bCs/>
          <w:i/>
          <w:sz w:val="22"/>
          <w:szCs w:val="22"/>
          <w:lang w:eastAsia="ar-SA" w:bidi="es-ES"/>
        </w:rPr>
        <w:t xml:space="preserve"> </w:t>
      </w:r>
      <w:r w:rsidRPr="0024529F">
        <w:rPr>
          <w:rFonts w:eastAsia="Arial"/>
          <w:bCs/>
          <w:i/>
          <w:sz w:val="22"/>
          <w:szCs w:val="22"/>
          <w:lang w:eastAsia="ar-SA" w:bidi="es-ES"/>
        </w:rPr>
        <w:t>Jornada Única - JU y Jornada Extendida – JE:</w:t>
      </w:r>
      <w:r w:rsidRPr="0024529F">
        <w:rPr>
          <w:i/>
          <w:sz w:val="22"/>
          <w:szCs w:val="22"/>
        </w:rPr>
        <w:t xml:space="preserve"> </w:t>
      </w:r>
      <w:r>
        <w:rPr>
          <w:rFonts w:eastAsia="Arial"/>
          <w:bCs/>
          <w:sz w:val="22"/>
          <w:szCs w:val="22"/>
          <w:lang w:eastAsia="ar-SA" w:bidi="es-ES"/>
        </w:rPr>
        <w:t>s</w:t>
      </w:r>
      <w:r w:rsidRPr="0024529F">
        <w:rPr>
          <w:rFonts w:eastAsia="Arial"/>
          <w:bCs/>
          <w:sz w:val="22"/>
          <w:szCs w:val="22"/>
          <w:lang w:eastAsia="ar-SA" w:bidi="es-ES"/>
        </w:rPr>
        <w:t xml:space="preserve">eguimiento al cumplimiento de la agenda de fortalecimiento al programa de Jornada Única y Uso del Tiempo Escolar; a la planeación e inicio de la ejecución de las acciones para el año 2019: </w:t>
      </w:r>
    </w:p>
    <w:p w:rsidR="00681756" w:rsidRPr="003F55C9" w:rsidRDefault="00681756" w:rsidP="00681756">
      <w:pPr>
        <w:jc w:val="both"/>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2"/>
      </w:tblGrid>
      <w:tr w:rsidR="00681756" w:rsidRPr="0024529F" w:rsidTr="007C2D93">
        <w:trPr>
          <w:tblHeader/>
        </w:trPr>
        <w:tc>
          <w:tcPr>
            <w:tcW w:w="9682" w:type="dxa"/>
            <w:shd w:val="clear" w:color="auto" w:fill="D9D9D9"/>
          </w:tcPr>
          <w:p w:rsidR="00681756" w:rsidRPr="0024529F" w:rsidRDefault="00681756" w:rsidP="007C2D93">
            <w:pPr>
              <w:jc w:val="both"/>
              <w:rPr>
                <w:rFonts w:eastAsia="Arial"/>
                <w:b/>
                <w:sz w:val="16"/>
                <w:szCs w:val="22"/>
                <w:lang w:eastAsia="ar-SA" w:bidi="es-ES"/>
              </w:rPr>
            </w:pPr>
            <w:r w:rsidRPr="0024529F">
              <w:rPr>
                <w:rFonts w:eastAsia="Arial"/>
                <w:b/>
                <w:sz w:val="16"/>
                <w:szCs w:val="22"/>
                <w:lang w:eastAsia="ar-SA" w:bidi="es-ES"/>
              </w:rPr>
              <w:t>Trimestre I</w:t>
            </w:r>
          </w:p>
        </w:tc>
      </w:tr>
      <w:tr w:rsidR="00681756" w:rsidRPr="0024529F" w:rsidTr="007C2D93">
        <w:trPr>
          <w:trHeight w:val="2535"/>
        </w:trPr>
        <w:tc>
          <w:tcPr>
            <w:tcW w:w="9682" w:type="dxa"/>
            <w:shd w:val="clear" w:color="auto" w:fill="auto"/>
          </w:tcPr>
          <w:p w:rsidR="00681756" w:rsidRPr="0024529F" w:rsidRDefault="00681756" w:rsidP="009077F1">
            <w:pPr>
              <w:numPr>
                <w:ilvl w:val="0"/>
                <w:numId w:val="50"/>
              </w:numPr>
              <w:jc w:val="both"/>
              <w:rPr>
                <w:sz w:val="16"/>
                <w:szCs w:val="22"/>
              </w:rPr>
            </w:pPr>
            <w:r w:rsidRPr="0024529F">
              <w:rPr>
                <w:sz w:val="16"/>
                <w:szCs w:val="22"/>
              </w:rPr>
              <w:t>Fortalecimiento de la participación de la SCRD y el sector en la Mesa Intersectorial de JU - JE coordinada por la Secretaría de Educación Distrital -SED y sus espacios de trabajo técnico (Comité de Gestión Territorial, Comité de lineamientos pedagógicos y enfoque estratégico, y Comité de Información y gestión del conocimiento).</w:t>
            </w:r>
          </w:p>
          <w:p w:rsidR="00681756" w:rsidRPr="0024529F" w:rsidRDefault="00681756" w:rsidP="009077F1">
            <w:pPr>
              <w:numPr>
                <w:ilvl w:val="0"/>
                <w:numId w:val="50"/>
              </w:numPr>
              <w:jc w:val="both"/>
              <w:rPr>
                <w:sz w:val="16"/>
                <w:szCs w:val="22"/>
              </w:rPr>
            </w:pPr>
            <w:r w:rsidRPr="0024529F">
              <w:rPr>
                <w:sz w:val="16"/>
                <w:szCs w:val="22"/>
              </w:rPr>
              <w:t>Participación en una (1) reunión de la Mesa Pedagógica de Jornada Única y Extendida realizadas en el periodo.</w:t>
            </w:r>
          </w:p>
          <w:p w:rsidR="00681756" w:rsidRPr="0024529F" w:rsidRDefault="00681756" w:rsidP="009077F1">
            <w:pPr>
              <w:numPr>
                <w:ilvl w:val="0"/>
                <w:numId w:val="50"/>
              </w:numPr>
              <w:jc w:val="both"/>
              <w:rPr>
                <w:sz w:val="16"/>
                <w:szCs w:val="22"/>
              </w:rPr>
            </w:pPr>
            <w:r w:rsidRPr="0024529F">
              <w:rPr>
                <w:sz w:val="16"/>
                <w:szCs w:val="22"/>
              </w:rPr>
              <w:t>Discusión lineamientos pedagógicos de la Secretaría Distrital de Educación para buscar acciones de articulación y armonización con los enfoques y contenidos de los programas de las entidades del sector.</w:t>
            </w:r>
          </w:p>
          <w:p w:rsidR="00681756" w:rsidRPr="0024529F" w:rsidRDefault="00681756" w:rsidP="009077F1">
            <w:pPr>
              <w:numPr>
                <w:ilvl w:val="0"/>
                <w:numId w:val="50"/>
              </w:numPr>
              <w:jc w:val="both"/>
              <w:rPr>
                <w:sz w:val="16"/>
                <w:szCs w:val="22"/>
              </w:rPr>
            </w:pPr>
            <w:r w:rsidRPr="0024529F">
              <w:rPr>
                <w:sz w:val="16"/>
                <w:szCs w:val="22"/>
              </w:rPr>
              <w:t>Seguimiento al cumplimiento de los pactos de cobertura con los colegios y al inicio de atenciones.</w:t>
            </w:r>
          </w:p>
          <w:p w:rsidR="00681756" w:rsidRPr="0024529F" w:rsidRDefault="00681756" w:rsidP="009077F1">
            <w:pPr>
              <w:numPr>
                <w:ilvl w:val="0"/>
                <w:numId w:val="50"/>
              </w:numPr>
              <w:jc w:val="both"/>
              <w:rPr>
                <w:sz w:val="16"/>
                <w:szCs w:val="22"/>
              </w:rPr>
            </w:pPr>
            <w:r w:rsidRPr="0024529F">
              <w:rPr>
                <w:sz w:val="16"/>
                <w:szCs w:val="22"/>
              </w:rPr>
              <w:t>Gestión entre Secretarías para superar dificultades del inicio de actividades del año 2019, relacionados con la contratación de artistas formadores y coordinación con Instituciones Educativas para el inicio de actividades que afectan la prestación de atención programadas por las entidades adscritas.</w:t>
            </w:r>
          </w:p>
          <w:p w:rsidR="00681756" w:rsidRPr="0024529F" w:rsidRDefault="00681756" w:rsidP="009077F1">
            <w:pPr>
              <w:numPr>
                <w:ilvl w:val="0"/>
                <w:numId w:val="50"/>
              </w:numPr>
              <w:jc w:val="both"/>
              <w:rPr>
                <w:sz w:val="16"/>
                <w:szCs w:val="22"/>
              </w:rPr>
            </w:pPr>
            <w:r w:rsidRPr="0024529F">
              <w:rPr>
                <w:sz w:val="16"/>
                <w:szCs w:val="22"/>
              </w:rPr>
              <w:t>Acompañamiento y seguimiento a los avances del comité de Información y gestión del conocimiento. El comité de información, se encarga de articular acciones para la producción de reportes de avance en el cumplimiento de metas del Plan de Desarrollo Distrital, sigue funcionando sin novedad. La SCRD está representada por la Dirección de Planeación y desde el proyecto 997 se hacen cruces y análisis con la información producida por las entidades adscritas y consolidada por la Dirección de Planeación de la SCRD. Con los datos generados en cada corte, se proyectan informes, infografías y piezas comunicativas para medios virtuales y redes sociales.</w:t>
            </w:r>
          </w:p>
          <w:p w:rsidR="00681756" w:rsidRPr="0024529F" w:rsidRDefault="00681756" w:rsidP="009077F1">
            <w:pPr>
              <w:numPr>
                <w:ilvl w:val="0"/>
                <w:numId w:val="50"/>
              </w:numPr>
              <w:jc w:val="both"/>
              <w:rPr>
                <w:sz w:val="16"/>
                <w:szCs w:val="22"/>
              </w:rPr>
            </w:pPr>
            <w:r w:rsidRPr="0024529F">
              <w:rPr>
                <w:sz w:val="16"/>
                <w:szCs w:val="22"/>
              </w:rPr>
              <w:t xml:space="preserve">Análisis de la información generada relacionada con el avance de las metas de los programas de formación artística y cultural de las entidades adscritas – IDARTES, IDRD, OFB y IDPC- con corte a diciembre de 2018. </w:t>
            </w:r>
          </w:p>
          <w:p w:rsidR="00681756" w:rsidRPr="0024529F" w:rsidRDefault="00681756" w:rsidP="009077F1">
            <w:pPr>
              <w:numPr>
                <w:ilvl w:val="0"/>
                <w:numId w:val="50"/>
              </w:numPr>
              <w:jc w:val="both"/>
              <w:rPr>
                <w:sz w:val="16"/>
                <w:szCs w:val="22"/>
              </w:rPr>
            </w:pPr>
            <w:r w:rsidRPr="0024529F">
              <w:rPr>
                <w:sz w:val="16"/>
                <w:szCs w:val="22"/>
              </w:rPr>
              <w:t xml:space="preserve">Realización del Comité Coordinador de Centros Locales de Formación Artística y Cultural, en cumplimiento del Decreto </w:t>
            </w:r>
            <w:r w:rsidRPr="0024529F">
              <w:rPr>
                <w:sz w:val="16"/>
                <w:szCs w:val="22"/>
              </w:rPr>
              <w:lastRenderedPageBreak/>
              <w:t xml:space="preserve">541 de 2015, en el que la agenda se concentró en socialización de los avances en la implementación de atenciones 2019, avances en la definición del plan de acción 2019 y proyección de productos y resultados a entregar al cierre de la administración. </w:t>
            </w:r>
          </w:p>
          <w:p w:rsidR="00681756" w:rsidRPr="0024529F" w:rsidRDefault="00681756" w:rsidP="009077F1">
            <w:pPr>
              <w:numPr>
                <w:ilvl w:val="0"/>
                <w:numId w:val="50"/>
              </w:numPr>
              <w:jc w:val="both"/>
              <w:rPr>
                <w:sz w:val="16"/>
                <w:szCs w:val="22"/>
              </w:rPr>
            </w:pPr>
            <w:r w:rsidRPr="0024529F">
              <w:rPr>
                <w:sz w:val="16"/>
                <w:szCs w:val="22"/>
              </w:rPr>
              <w:t xml:space="preserve">Se realizó el seguimiento a la agenda de fortalecimiento y el seguimiento a la implementación del Decreto 567 de 2017 “Por el cual se reglamentan unos programas y estrategias educativas del Distrito Capital y se deroga el Decreto Distrital 546 de 2015”, la SED presentó los resultados del proceso de identificación y evaluación de los colegios para ser avalados por el Comité de Jornada Única. </w:t>
            </w:r>
          </w:p>
        </w:tc>
      </w:tr>
    </w:tbl>
    <w:p w:rsidR="00681756" w:rsidRDefault="00681756" w:rsidP="00681756">
      <w:pPr>
        <w:jc w:val="both"/>
        <w:rPr>
          <w:b/>
          <w:i/>
          <w:sz w:val="22"/>
          <w:szCs w:val="22"/>
        </w:rPr>
      </w:pPr>
    </w:p>
    <w:p w:rsidR="00681756" w:rsidRPr="0024529F" w:rsidRDefault="00681756" w:rsidP="00681756">
      <w:pPr>
        <w:jc w:val="both"/>
        <w:rPr>
          <w:sz w:val="22"/>
          <w:szCs w:val="22"/>
        </w:rPr>
      </w:pPr>
      <w:r w:rsidRPr="00E75A29">
        <w:rPr>
          <w:b/>
          <w:i/>
          <w:sz w:val="22"/>
          <w:szCs w:val="22"/>
        </w:rPr>
        <w:t>Atención Integral a la Primera Infancia</w:t>
      </w:r>
      <w:r w:rsidRPr="00B73444">
        <w:rPr>
          <w:b/>
          <w:i/>
          <w:sz w:val="22"/>
          <w:szCs w:val="22"/>
        </w:rPr>
        <w:t xml:space="preserve">: </w:t>
      </w:r>
      <w:r w:rsidRPr="00B73444">
        <w:rPr>
          <w:rFonts w:eastAsia="Arial"/>
          <w:bCs/>
          <w:i/>
          <w:sz w:val="22"/>
          <w:szCs w:val="22"/>
          <w:lang w:eastAsia="ar-SA" w:bidi="es-ES"/>
        </w:rPr>
        <w:t>Ruta de Atención Integral a la Primera Infancia RIAPI:</w:t>
      </w:r>
      <w:r w:rsidRPr="00E75A29">
        <w:rPr>
          <w:rFonts w:eastAsia="Arial"/>
          <w:bCs/>
          <w:sz w:val="22"/>
          <w:szCs w:val="22"/>
          <w:lang w:eastAsia="ar-SA" w:bidi="es-ES"/>
        </w:rPr>
        <w:t xml:space="preserve"> </w:t>
      </w:r>
      <w:r>
        <w:rPr>
          <w:sz w:val="22"/>
          <w:szCs w:val="22"/>
        </w:rPr>
        <w:t>f</w:t>
      </w:r>
      <w:r w:rsidRPr="00E75A29">
        <w:rPr>
          <w:sz w:val="22"/>
          <w:szCs w:val="22"/>
        </w:rPr>
        <w:t xml:space="preserve">ortalecimiento de la participación de la SCRD y el sector en la mesa técnica distrital de la RIAPI, que es coordinada </w:t>
      </w:r>
      <w:r w:rsidRPr="0024529F">
        <w:rPr>
          <w:sz w:val="22"/>
          <w:szCs w:val="22"/>
        </w:rPr>
        <w:t>por la Secretaría Distrital de Integración Social, en la que se participa en las sesiones mensuales.</w:t>
      </w:r>
      <w:r>
        <w:rPr>
          <w:sz w:val="22"/>
          <w:szCs w:val="22"/>
        </w:rPr>
        <w:t xml:space="preserve"> Al respecto se han </w:t>
      </w:r>
      <w:r w:rsidRPr="0024529F">
        <w:rPr>
          <w:rFonts w:eastAsia="Arial"/>
          <w:bCs/>
          <w:sz w:val="22"/>
          <w:szCs w:val="22"/>
          <w:lang w:eastAsia="ar-SA" w:bidi="es-ES"/>
        </w:rPr>
        <w:t>ejecu</w:t>
      </w:r>
      <w:r>
        <w:rPr>
          <w:rFonts w:eastAsia="Arial"/>
          <w:bCs/>
          <w:sz w:val="22"/>
          <w:szCs w:val="22"/>
          <w:lang w:eastAsia="ar-SA" w:bidi="es-ES"/>
        </w:rPr>
        <w:t>tado</w:t>
      </w:r>
      <w:r w:rsidRPr="0024529F">
        <w:rPr>
          <w:rFonts w:eastAsia="Arial"/>
          <w:bCs/>
          <w:sz w:val="22"/>
          <w:szCs w:val="22"/>
          <w:lang w:eastAsia="ar-SA" w:bidi="es-ES"/>
        </w:rPr>
        <w:t xml:space="preserve"> las acciones para el año 2019:</w:t>
      </w:r>
    </w:p>
    <w:p w:rsidR="00681756" w:rsidRPr="003F55C9" w:rsidRDefault="00681756" w:rsidP="00681756">
      <w:pPr>
        <w:jc w:val="both"/>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2"/>
      </w:tblGrid>
      <w:tr w:rsidR="00681756" w:rsidRPr="0024529F" w:rsidTr="007C2D93">
        <w:trPr>
          <w:tblHeader/>
        </w:trPr>
        <w:tc>
          <w:tcPr>
            <w:tcW w:w="9682" w:type="dxa"/>
            <w:shd w:val="clear" w:color="auto" w:fill="D9D9D9"/>
          </w:tcPr>
          <w:p w:rsidR="00681756" w:rsidRPr="0024529F" w:rsidRDefault="00681756" w:rsidP="007C2D93">
            <w:pPr>
              <w:jc w:val="both"/>
              <w:rPr>
                <w:rFonts w:eastAsia="Arial"/>
                <w:b/>
                <w:sz w:val="16"/>
                <w:szCs w:val="22"/>
                <w:lang w:eastAsia="ar-SA" w:bidi="es-ES"/>
              </w:rPr>
            </w:pPr>
            <w:r w:rsidRPr="0024529F">
              <w:rPr>
                <w:rFonts w:eastAsia="Arial"/>
                <w:b/>
                <w:sz w:val="16"/>
                <w:szCs w:val="22"/>
                <w:lang w:eastAsia="ar-SA" w:bidi="es-ES"/>
              </w:rPr>
              <w:t>Trimestre I</w:t>
            </w:r>
          </w:p>
        </w:tc>
      </w:tr>
      <w:tr w:rsidR="00681756" w:rsidRPr="0024529F" w:rsidTr="007C2D93">
        <w:trPr>
          <w:trHeight w:val="409"/>
        </w:trPr>
        <w:tc>
          <w:tcPr>
            <w:tcW w:w="9682" w:type="dxa"/>
            <w:shd w:val="clear" w:color="auto" w:fill="auto"/>
          </w:tcPr>
          <w:p w:rsidR="00681756" w:rsidRDefault="00681756" w:rsidP="009077F1">
            <w:pPr>
              <w:numPr>
                <w:ilvl w:val="0"/>
                <w:numId w:val="51"/>
              </w:numPr>
              <w:jc w:val="both"/>
              <w:rPr>
                <w:sz w:val="16"/>
                <w:szCs w:val="22"/>
              </w:rPr>
            </w:pPr>
            <w:r w:rsidRPr="0024529F">
              <w:rPr>
                <w:sz w:val="16"/>
                <w:szCs w:val="22"/>
              </w:rPr>
              <w:t xml:space="preserve">Participación en las reuniones de la Mesa Técnica Distrital RIAPI dos (2) sesiones en Secretaría de Integración Social y en el Comité Directivo del Convenio Interadministrativo del SSNN una (1) sesión en Secretaría de Integración Social. </w:t>
            </w:r>
          </w:p>
          <w:p w:rsidR="00681756" w:rsidRDefault="00681756" w:rsidP="009077F1">
            <w:pPr>
              <w:numPr>
                <w:ilvl w:val="0"/>
                <w:numId w:val="51"/>
              </w:numPr>
              <w:jc w:val="both"/>
              <w:rPr>
                <w:sz w:val="16"/>
                <w:szCs w:val="22"/>
              </w:rPr>
            </w:pPr>
            <w:r w:rsidRPr="0024529F">
              <w:rPr>
                <w:sz w:val="16"/>
                <w:szCs w:val="22"/>
              </w:rPr>
              <w:t>Como avance sectorial se pueden identificar las siguientes acciones: Presentación del Informe final de gestión del año 2018, Concertación Plan de acción 2019, Presentación del balance del estado del SSNN</w:t>
            </w:r>
            <w:r>
              <w:rPr>
                <w:sz w:val="16"/>
                <w:szCs w:val="22"/>
              </w:rPr>
              <w:t>.</w:t>
            </w:r>
          </w:p>
          <w:p w:rsidR="00681756" w:rsidRPr="0024529F" w:rsidRDefault="00681756" w:rsidP="009077F1">
            <w:pPr>
              <w:numPr>
                <w:ilvl w:val="0"/>
                <w:numId w:val="51"/>
              </w:numPr>
              <w:jc w:val="both"/>
              <w:rPr>
                <w:sz w:val="16"/>
                <w:szCs w:val="22"/>
              </w:rPr>
            </w:pPr>
            <w:r w:rsidRPr="0024529F">
              <w:rPr>
                <w:sz w:val="16"/>
                <w:szCs w:val="22"/>
              </w:rPr>
              <w:t>Revisión y retroalimentación a los documentos enviados por la SDIS</w:t>
            </w:r>
            <w:r>
              <w:rPr>
                <w:sz w:val="16"/>
                <w:szCs w:val="22"/>
              </w:rPr>
              <w:t xml:space="preserve">: </w:t>
            </w:r>
            <w:r w:rsidRPr="0024529F">
              <w:rPr>
                <w:sz w:val="16"/>
                <w:szCs w:val="22"/>
              </w:rPr>
              <w:t>Identificación de necesidades de cualificación en el marco de la RIA,</w:t>
            </w:r>
            <w:r>
              <w:rPr>
                <w:sz w:val="16"/>
                <w:szCs w:val="22"/>
              </w:rPr>
              <w:t xml:space="preserve"> </w:t>
            </w:r>
            <w:r w:rsidRPr="0024529F">
              <w:rPr>
                <w:sz w:val="16"/>
                <w:szCs w:val="22"/>
              </w:rPr>
              <w:t>Revisión de la Nota Técnica</w:t>
            </w:r>
            <w:r>
              <w:rPr>
                <w:sz w:val="16"/>
                <w:szCs w:val="22"/>
              </w:rPr>
              <w:t>.</w:t>
            </w:r>
          </w:p>
          <w:p w:rsidR="00681756" w:rsidRPr="0024529F" w:rsidRDefault="00681756" w:rsidP="009077F1">
            <w:pPr>
              <w:numPr>
                <w:ilvl w:val="0"/>
                <w:numId w:val="51"/>
              </w:numPr>
              <w:jc w:val="both"/>
              <w:rPr>
                <w:sz w:val="16"/>
                <w:szCs w:val="22"/>
              </w:rPr>
            </w:pPr>
            <w:r w:rsidRPr="0024529F">
              <w:rPr>
                <w:sz w:val="16"/>
                <w:szCs w:val="22"/>
              </w:rPr>
              <w:t xml:space="preserve">Actualización, consolidación y análisis de la información producida en la planeación y ejecución de las acciones sectoriales incluidas en la Ruta Integral de Atención a la Primera Infancia RIAPI: avances en la actualización del mapa de acciones del sector cultura con corte a diciembre 2018. </w:t>
            </w:r>
          </w:p>
          <w:p w:rsidR="00681756" w:rsidRPr="0024529F" w:rsidRDefault="00681756" w:rsidP="009077F1">
            <w:pPr>
              <w:numPr>
                <w:ilvl w:val="0"/>
                <w:numId w:val="51"/>
              </w:numPr>
              <w:jc w:val="both"/>
              <w:rPr>
                <w:sz w:val="16"/>
                <w:szCs w:val="22"/>
              </w:rPr>
            </w:pPr>
            <w:r w:rsidRPr="0024529F">
              <w:rPr>
                <w:sz w:val="16"/>
                <w:szCs w:val="22"/>
              </w:rPr>
              <w:t>Respuesta oportuna al Proyecto de Acuerdo 065 de 2019 “Por medio del cual se adoptan los lineamientos de Política Pública para el desarrollo integral de la primera infancia, en el marco de la Política de Infancia y Adolescencia en Bogotá D.C. y se dictan otras disposiciones”.</w:t>
            </w:r>
          </w:p>
          <w:p w:rsidR="00681756" w:rsidRPr="0024529F" w:rsidRDefault="00681756" w:rsidP="009077F1">
            <w:pPr>
              <w:numPr>
                <w:ilvl w:val="0"/>
                <w:numId w:val="51"/>
              </w:numPr>
              <w:jc w:val="both"/>
              <w:rPr>
                <w:sz w:val="16"/>
                <w:szCs w:val="22"/>
              </w:rPr>
            </w:pPr>
            <w:r w:rsidRPr="0024529F">
              <w:rPr>
                <w:sz w:val="16"/>
                <w:szCs w:val="22"/>
              </w:rPr>
              <w:t xml:space="preserve">Participación en las cuatro (4) mesas de trabajo de ajuste a los metadatos del Sistema Distrital de Seguimiento Niño a Niño, se consensuaron los ajustes de las atenciones 24, 25, 27 y 28. </w:t>
            </w:r>
          </w:p>
          <w:p w:rsidR="00681756" w:rsidRPr="0024529F" w:rsidRDefault="00681756" w:rsidP="009077F1">
            <w:pPr>
              <w:numPr>
                <w:ilvl w:val="0"/>
                <w:numId w:val="51"/>
              </w:numPr>
              <w:jc w:val="both"/>
              <w:rPr>
                <w:sz w:val="16"/>
                <w:szCs w:val="22"/>
              </w:rPr>
            </w:pPr>
            <w:r w:rsidRPr="0024529F">
              <w:rPr>
                <w:sz w:val="16"/>
                <w:szCs w:val="22"/>
              </w:rPr>
              <w:t>En el marco de las mesas distritales de educación inicial, se realizaron dos (2) reuniones y en ellas se revisaron los avances al ajuste al lineamiento pedagógico y curricular para la educación inicial y se adelanta el proceso de articulación alrededor de las ruralidades.</w:t>
            </w:r>
          </w:p>
        </w:tc>
      </w:tr>
    </w:tbl>
    <w:p w:rsidR="00681756" w:rsidRDefault="00681756" w:rsidP="00681756">
      <w:pPr>
        <w:jc w:val="both"/>
        <w:rPr>
          <w:b/>
          <w:i/>
          <w:sz w:val="22"/>
          <w:szCs w:val="22"/>
        </w:rPr>
      </w:pPr>
    </w:p>
    <w:p w:rsidR="00681756" w:rsidRPr="0024529F" w:rsidRDefault="00681756" w:rsidP="00681756">
      <w:pPr>
        <w:jc w:val="both"/>
        <w:rPr>
          <w:rFonts w:eastAsia="Arial"/>
          <w:sz w:val="22"/>
          <w:szCs w:val="22"/>
          <w:lang w:eastAsia="ar-SA" w:bidi="es-ES"/>
        </w:rPr>
      </w:pPr>
      <w:r w:rsidRPr="003F55C9">
        <w:rPr>
          <w:b/>
          <w:i/>
          <w:sz w:val="22"/>
          <w:szCs w:val="22"/>
        </w:rPr>
        <w:t>Formación informal y local:</w:t>
      </w:r>
      <w:r>
        <w:rPr>
          <w:b/>
          <w:i/>
          <w:sz w:val="22"/>
          <w:szCs w:val="22"/>
        </w:rPr>
        <w:t xml:space="preserve"> </w:t>
      </w:r>
      <w:r w:rsidRPr="0024529F">
        <w:rPr>
          <w:rFonts w:eastAsia="Arial"/>
          <w:i/>
          <w:sz w:val="22"/>
          <w:szCs w:val="22"/>
          <w:lang w:eastAsia="ar-SA" w:bidi="es-ES"/>
        </w:rPr>
        <w:t>Acompañamiento, asesoría y asistencia técnica a la formulación de los proyectos de los Fondos de Desarrollo Local en la línea de inversión de formación artística y cultural, en el marco de la Directiva 12 de 2016:</w:t>
      </w:r>
      <w:r w:rsidRPr="0024529F">
        <w:rPr>
          <w:rFonts w:eastAsia="Arial"/>
          <w:sz w:val="22"/>
          <w:szCs w:val="22"/>
          <w:lang w:eastAsia="ar-SA" w:bidi="es-ES"/>
        </w:rPr>
        <w:t xml:space="preserve"> </w:t>
      </w:r>
      <w:r w:rsidRPr="0024529F">
        <w:rPr>
          <w:sz w:val="22"/>
          <w:szCs w:val="22"/>
          <w:lang w:eastAsia="ar-SA" w:bidi="es-ES"/>
        </w:rPr>
        <w:t>Participación en la Mesa de gestión técnica de la SCRD de la Directiva 12, como avances se identifican las siguientes acciones:</w:t>
      </w:r>
    </w:p>
    <w:p w:rsidR="00681756" w:rsidRPr="003F55C9" w:rsidRDefault="00681756" w:rsidP="00681756">
      <w:pPr>
        <w:ind w:left="720"/>
        <w:jc w:val="both"/>
        <w:rPr>
          <w:rFonts w:eastAsia="Arial"/>
          <w:sz w:val="22"/>
          <w:szCs w:val="22"/>
          <w:lang w:eastAsia="ar-SA" w:bidi="es-E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2"/>
      </w:tblGrid>
      <w:tr w:rsidR="00681756" w:rsidRPr="0024529F" w:rsidTr="007C2D93">
        <w:trPr>
          <w:tblHeader/>
        </w:trPr>
        <w:tc>
          <w:tcPr>
            <w:tcW w:w="9682" w:type="dxa"/>
            <w:shd w:val="clear" w:color="auto" w:fill="D9D9D9"/>
          </w:tcPr>
          <w:p w:rsidR="00681756" w:rsidRPr="0024529F" w:rsidRDefault="00681756" w:rsidP="007C2D93">
            <w:pPr>
              <w:jc w:val="both"/>
              <w:rPr>
                <w:rFonts w:eastAsia="Arial"/>
                <w:b/>
                <w:sz w:val="16"/>
                <w:szCs w:val="22"/>
                <w:lang w:eastAsia="ar-SA" w:bidi="es-ES"/>
              </w:rPr>
            </w:pPr>
            <w:r w:rsidRPr="0024529F">
              <w:rPr>
                <w:rFonts w:eastAsia="Arial"/>
                <w:b/>
                <w:sz w:val="16"/>
                <w:szCs w:val="22"/>
                <w:lang w:eastAsia="ar-SA" w:bidi="es-ES"/>
              </w:rPr>
              <w:lastRenderedPageBreak/>
              <w:t>Trimestre I</w:t>
            </w:r>
          </w:p>
        </w:tc>
      </w:tr>
      <w:tr w:rsidR="00681756" w:rsidRPr="0024529F" w:rsidTr="007C2D93">
        <w:trPr>
          <w:trHeight w:val="2109"/>
        </w:trPr>
        <w:tc>
          <w:tcPr>
            <w:tcW w:w="9682" w:type="dxa"/>
            <w:shd w:val="clear" w:color="auto" w:fill="auto"/>
          </w:tcPr>
          <w:p w:rsidR="00681756" w:rsidRPr="0024529F" w:rsidRDefault="00681756" w:rsidP="009077F1">
            <w:pPr>
              <w:numPr>
                <w:ilvl w:val="0"/>
                <w:numId w:val="52"/>
              </w:numPr>
              <w:jc w:val="both"/>
              <w:rPr>
                <w:sz w:val="16"/>
                <w:szCs w:val="22"/>
              </w:rPr>
            </w:pPr>
            <w:r w:rsidRPr="0024529F">
              <w:rPr>
                <w:sz w:val="16"/>
                <w:szCs w:val="22"/>
              </w:rPr>
              <w:t xml:space="preserve">Participación en la Feria de articulación entre sectores administrativos y los Fondos de Desarrollo Local organizada por Secretaría de Gobierno. </w:t>
            </w:r>
          </w:p>
          <w:p w:rsidR="00681756" w:rsidRPr="0024529F" w:rsidRDefault="00681756" w:rsidP="009077F1">
            <w:pPr>
              <w:numPr>
                <w:ilvl w:val="0"/>
                <w:numId w:val="52"/>
              </w:numPr>
              <w:jc w:val="both"/>
              <w:rPr>
                <w:sz w:val="16"/>
                <w:szCs w:val="22"/>
              </w:rPr>
            </w:pPr>
            <w:r w:rsidRPr="0024529F">
              <w:rPr>
                <w:sz w:val="16"/>
                <w:szCs w:val="22"/>
              </w:rPr>
              <w:t>Participación en la reunión con Secretaría de Gobierno para revisar opciones de convenio entre entidades del sector central y las localidades para mejorar la eficiencia y eficacia en la ejecución de proyectos locales de formación artística y cultural.</w:t>
            </w:r>
          </w:p>
          <w:p w:rsidR="00681756" w:rsidRPr="0024529F" w:rsidRDefault="00681756" w:rsidP="009077F1">
            <w:pPr>
              <w:numPr>
                <w:ilvl w:val="0"/>
                <w:numId w:val="52"/>
              </w:numPr>
              <w:jc w:val="both"/>
              <w:rPr>
                <w:sz w:val="16"/>
                <w:szCs w:val="22"/>
              </w:rPr>
            </w:pPr>
            <w:r w:rsidRPr="0024529F">
              <w:rPr>
                <w:sz w:val="16"/>
                <w:szCs w:val="22"/>
              </w:rPr>
              <w:t>Organización de reunión para presentar el sistema de formación artística y cultural a funcionarias de la Secretaría de Gobierno y construcción de estrategia para gestionar la participación del Instituto Distrital de las Artes en convenios con las localidades.</w:t>
            </w:r>
          </w:p>
          <w:p w:rsidR="00681756" w:rsidRPr="0024529F" w:rsidRDefault="00681756" w:rsidP="009077F1">
            <w:pPr>
              <w:numPr>
                <w:ilvl w:val="0"/>
                <w:numId w:val="52"/>
              </w:numPr>
              <w:jc w:val="both"/>
              <w:rPr>
                <w:sz w:val="16"/>
                <w:szCs w:val="22"/>
              </w:rPr>
            </w:pPr>
            <w:r w:rsidRPr="0024529F">
              <w:rPr>
                <w:sz w:val="16"/>
                <w:szCs w:val="22"/>
              </w:rPr>
              <w:t>Seguimiento a la implementación de la estrategia de gestión territorial de la Orquesta Filarmónica de Bogotá, para la ejecución de los Centros Filarmónicos Locales en convenio con las Alcaldías Locales.</w:t>
            </w:r>
          </w:p>
          <w:p w:rsidR="00681756" w:rsidRPr="0024529F" w:rsidRDefault="00681756" w:rsidP="009077F1">
            <w:pPr>
              <w:numPr>
                <w:ilvl w:val="0"/>
                <w:numId w:val="52"/>
              </w:numPr>
              <w:jc w:val="both"/>
              <w:rPr>
                <w:rFonts w:eastAsia="Arial"/>
                <w:sz w:val="16"/>
                <w:szCs w:val="22"/>
                <w:lang w:eastAsia="ar-SA" w:bidi="es-ES"/>
              </w:rPr>
            </w:pPr>
            <w:r w:rsidRPr="0024529F">
              <w:rPr>
                <w:sz w:val="16"/>
                <w:szCs w:val="22"/>
              </w:rPr>
              <w:t xml:space="preserve">Valoración técnica a los proyectos presentados a la línea de inversión de formación artística y cultural presentados por las Alcaldías Locales: catorce (14) proyectos de las localidades de Chapinero, San Cristóbal, Bosa, Barrios Unidos, Teusaquillo, Rafael Uribe </w:t>
            </w:r>
            <w:proofErr w:type="spellStart"/>
            <w:r w:rsidRPr="0024529F">
              <w:rPr>
                <w:sz w:val="16"/>
                <w:szCs w:val="22"/>
              </w:rPr>
              <w:t>Uribe</w:t>
            </w:r>
            <w:proofErr w:type="spellEnd"/>
            <w:r w:rsidRPr="0024529F">
              <w:rPr>
                <w:sz w:val="16"/>
                <w:szCs w:val="22"/>
              </w:rPr>
              <w:t xml:space="preserve"> y Sumapaz.</w:t>
            </w:r>
          </w:p>
        </w:tc>
      </w:tr>
    </w:tbl>
    <w:p w:rsidR="00681756" w:rsidRPr="003F55C9" w:rsidRDefault="00681756" w:rsidP="00681756">
      <w:pPr>
        <w:jc w:val="both"/>
        <w:rPr>
          <w:rFonts w:eastAsia="Arial"/>
          <w:sz w:val="22"/>
          <w:szCs w:val="22"/>
          <w:lang w:eastAsia="ar-SA" w:bidi="es-ES"/>
        </w:rPr>
      </w:pPr>
    </w:p>
    <w:p w:rsidR="00681756" w:rsidRPr="0024529F" w:rsidRDefault="00681756" w:rsidP="00681756">
      <w:pPr>
        <w:jc w:val="both"/>
        <w:rPr>
          <w:sz w:val="22"/>
          <w:szCs w:val="22"/>
        </w:rPr>
      </w:pPr>
      <w:r w:rsidRPr="003F55C9">
        <w:rPr>
          <w:b/>
          <w:i/>
          <w:sz w:val="22"/>
          <w:szCs w:val="22"/>
        </w:rPr>
        <w:t>Capital Humano y Social:</w:t>
      </w:r>
      <w:r>
        <w:rPr>
          <w:b/>
          <w:i/>
          <w:sz w:val="22"/>
          <w:szCs w:val="22"/>
        </w:rPr>
        <w:t xml:space="preserve"> </w:t>
      </w:r>
      <w:r>
        <w:rPr>
          <w:sz w:val="22"/>
          <w:szCs w:val="22"/>
        </w:rPr>
        <w:t>e</w:t>
      </w:r>
      <w:r w:rsidRPr="003F55C9">
        <w:rPr>
          <w:sz w:val="22"/>
          <w:szCs w:val="22"/>
        </w:rPr>
        <w:t>n este núcleo de acción se da continuidad al proceso de caracterización de la oferta de educación superior, para el trabajo y el desarrollo humano; y al proceso de caracterización de las organizaciones que desarrollan procesos de formación informal en todas las localidades de la ciudad. Dentro de este mismo núcleo se encuentran las acciones de ajuste y fortalecimiento de la plataforma virtual de gestión cultural</w:t>
      </w:r>
      <w:r>
        <w:rPr>
          <w:sz w:val="22"/>
          <w:szCs w:val="22"/>
        </w:rPr>
        <w:t xml:space="preserve">. Al respecto se han </w:t>
      </w:r>
      <w:r w:rsidRPr="0024529F">
        <w:rPr>
          <w:rFonts w:eastAsia="Arial"/>
          <w:bCs/>
          <w:sz w:val="22"/>
          <w:szCs w:val="22"/>
          <w:lang w:eastAsia="ar-SA" w:bidi="es-ES"/>
        </w:rPr>
        <w:t>ejecu</w:t>
      </w:r>
      <w:r>
        <w:rPr>
          <w:rFonts w:eastAsia="Arial"/>
          <w:bCs/>
          <w:sz w:val="22"/>
          <w:szCs w:val="22"/>
          <w:lang w:eastAsia="ar-SA" w:bidi="es-ES"/>
        </w:rPr>
        <w:t>tado</w:t>
      </w:r>
      <w:r w:rsidRPr="0024529F">
        <w:rPr>
          <w:rFonts w:eastAsia="Arial"/>
          <w:bCs/>
          <w:sz w:val="22"/>
          <w:szCs w:val="22"/>
          <w:lang w:eastAsia="ar-SA" w:bidi="es-ES"/>
        </w:rPr>
        <w:t xml:space="preserve"> las acciones para el año 2019:</w:t>
      </w:r>
    </w:p>
    <w:p w:rsidR="00681756" w:rsidRPr="003F55C9" w:rsidRDefault="00681756" w:rsidP="00681756">
      <w:pPr>
        <w:jc w:val="both"/>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2"/>
      </w:tblGrid>
      <w:tr w:rsidR="00681756" w:rsidRPr="002E58C4" w:rsidTr="007C2D93">
        <w:trPr>
          <w:tblHeader/>
        </w:trPr>
        <w:tc>
          <w:tcPr>
            <w:tcW w:w="9682" w:type="dxa"/>
            <w:shd w:val="clear" w:color="auto" w:fill="D9D9D9"/>
          </w:tcPr>
          <w:p w:rsidR="00681756" w:rsidRPr="002E58C4" w:rsidRDefault="00681756" w:rsidP="007C2D93">
            <w:pPr>
              <w:jc w:val="both"/>
              <w:rPr>
                <w:rFonts w:eastAsia="Arial"/>
                <w:b/>
                <w:sz w:val="16"/>
                <w:szCs w:val="22"/>
                <w:lang w:eastAsia="ar-SA" w:bidi="es-ES"/>
              </w:rPr>
            </w:pPr>
            <w:r w:rsidRPr="002E58C4">
              <w:rPr>
                <w:rFonts w:eastAsia="Arial"/>
                <w:b/>
                <w:sz w:val="16"/>
                <w:szCs w:val="22"/>
                <w:lang w:eastAsia="ar-SA" w:bidi="es-ES"/>
              </w:rPr>
              <w:t>Trimestre I</w:t>
            </w:r>
          </w:p>
        </w:tc>
      </w:tr>
      <w:tr w:rsidR="00681756" w:rsidRPr="002E58C4" w:rsidTr="007C2D93">
        <w:tc>
          <w:tcPr>
            <w:tcW w:w="9682" w:type="dxa"/>
            <w:shd w:val="clear" w:color="auto" w:fill="auto"/>
          </w:tcPr>
          <w:p w:rsidR="00681756" w:rsidRPr="002E58C4" w:rsidRDefault="00681756" w:rsidP="009077F1">
            <w:pPr>
              <w:numPr>
                <w:ilvl w:val="0"/>
                <w:numId w:val="53"/>
              </w:numPr>
              <w:jc w:val="both"/>
              <w:rPr>
                <w:sz w:val="16"/>
                <w:szCs w:val="22"/>
              </w:rPr>
            </w:pPr>
            <w:r w:rsidRPr="002E58C4">
              <w:rPr>
                <w:sz w:val="16"/>
                <w:szCs w:val="22"/>
              </w:rPr>
              <w:t>Definición de las estrategias metodológicas y los instrumentos de recolección y análisis de la información para 2019.</w:t>
            </w:r>
          </w:p>
          <w:p w:rsidR="00681756" w:rsidRPr="002E58C4" w:rsidRDefault="00681756" w:rsidP="009077F1">
            <w:pPr>
              <w:numPr>
                <w:ilvl w:val="0"/>
                <w:numId w:val="53"/>
              </w:numPr>
              <w:jc w:val="both"/>
              <w:rPr>
                <w:sz w:val="16"/>
                <w:szCs w:val="22"/>
              </w:rPr>
            </w:pPr>
            <w:r w:rsidRPr="002E58C4">
              <w:rPr>
                <w:sz w:val="16"/>
                <w:szCs w:val="22"/>
              </w:rPr>
              <w:t>Implementación de acciones de ajuste de forma, y producción de los videos de promoción y tutorial de la plataforma virtual de gestión cultural.</w:t>
            </w:r>
          </w:p>
          <w:p w:rsidR="00681756" w:rsidRPr="002E58C4" w:rsidRDefault="00681756" w:rsidP="009077F1">
            <w:pPr>
              <w:numPr>
                <w:ilvl w:val="0"/>
                <w:numId w:val="53"/>
              </w:numPr>
              <w:jc w:val="both"/>
              <w:rPr>
                <w:sz w:val="16"/>
                <w:szCs w:val="22"/>
              </w:rPr>
            </w:pPr>
            <w:r w:rsidRPr="002E58C4">
              <w:rPr>
                <w:sz w:val="16"/>
                <w:szCs w:val="22"/>
              </w:rPr>
              <w:t>Implementación de acción de seguimiento, consolidación y análisis de información, relacionada con el proceso de apoyo a la profesionalización de agentes del sector.</w:t>
            </w:r>
          </w:p>
        </w:tc>
      </w:tr>
    </w:tbl>
    <w:p w:rsidR="00681756" w:rsidRPr="003F55C9" w:rsidRDefault="00681756" w:rsidP="00681756">
      <w:pPr>
        <w:jc w:val="both"/>
        <w:rPr>
          <w:sz w:val="22"/>
          <w:szCs w:val="22"/>
        </w:rPr>
      </w:pPr>
    </w:p>
    <w:p w:rsidR="00681756" w:rsidRPr="003F55C9" w:rsidRDefault="00681756" w:rsidP="00681756">
      <w:pPr>
        <w:jc w:val="both"/>
        <w:rPr>
          <w:rFonts w:eastAsia="Arial"/>
          <w:bCs/>
          <w:sz w:val="22"/>
          <w:szCs w:val="22"/>
          <w:lang w:eastAsia="ar-SA" w:bidi="es-ES"/>
        </w:rPr>
      </w:pPr>
      <w:r w:rsidRPr="000824BB">
        <w:rPr>
          <w:rFonts w:eastAsia="Arial"/>
          <w:b/>
          <w:sz w:val="22"/>
          <w:szCs w:val="22"/>
          <w:lang w:eastAsia="ar-SA" w:bidi="es-ES"/>
        </w:rPr>
        <w:t xml:space="preserve">La implementación </w:t>
      </w:r>
      <w:r w:rsidRPr="000824BB">
        <w:rPr>
          <w:rFonts w:eastAsia="Arial"/>
          <w:b/>
          <w:bCs/>
          <w:sz w:val="22"/>
          <w:szCs w:val="22"/>
          <w:lang w:eastAsia="ar-SA" w:bidi="es-ES"/>
        </w:rPr>
        <w:t>de acciones en las líneas estratégicas SIDFAC se proponen los siguientes ámbitos:</w:t>
      </w:r>
      <w:r>
        <w:rPr>
          <w:rFonts w:eastAsia="Arial"/>
          <w:b/>
          <w:bCs/>
          <w:sz w:val="22"/>
          <w:szCs w:val="22"/>
          <w:lang w:eastAsia="ar-SA" w:bidi="es-ES"/>
        </w:rPr>
        <w:t xml:space="preserve"> </w:t>
      </w:r>
      <w:r>
        <w:rPr>
          <w:rFonts w:eastAsia="Arial"/>
          <w:bCs/>
          <w:sz w:val="22"/>
          <w:szCs w:val="22"/>
          <w:lang w:eastAsia="ar-SA" w:bidi="es-ES"/>
        </w:rPr>
        <w:t>d</w:t>
      </w:r>
      <w:r w:rsidRPr="003F55C9">
        <w:rPr>
          <w:rFonts w:eastAsia="Arial"/>
          <w:bCs/>
          <w:sz w:val="22"/>
          <w:szCs w:val="22"/>
          <w:lang w:eastAsia="ar-SA" w:bidi="es-ES"/>
        </w:rPr>
        <w:t>esde la perspectiva del Plan Estratégico de Formación Artística y Cultural, las líneas estratégicas deben ser reagrupadas, fortalecidas y resignificadas, a partir de los denominados “</w:t>
      </w:r>
      <w:r w:rsidRPr="00262C5A">
        <w:rPr>
          <w:rFonts w:eastAsia="Arial"/>
          <w:b/>
          <w:bCs/>
          <w:sz w:val="22"/>
          <w:szCs w:val="22"/>
          <w:lang w:eastAsia="ar-SA" w:bidi="es-ES"/>
        </w:rPr>
        <w:t>Ámbitos de Gestión</w:t>
      </w:r>
      <w:r w:rsidRPr="003F55C9">
        <w:rPr>
          <w:rFonts w:eastAsia="Arial"/>
          <w:bCs/>
          <w:sz w:val="22"/>
          <w:szCs w:val="22"/>
          <w:lang w:eastAsia="ar-SA" w:bidi="es-ES"/>
        </w:rPr>
        <w:t xml:space="preserve">”, que organizan y priorizan acciones que las instituciones deben implementar para transformar y mejorar sus estructuras y mecanismos de gestión conjunta para fortalecer la capacidad instalada, consolidar las intervenciones y generar impacto. </w:t>
      </w:r>
    </w:p>
    <w:p w:rsidR="00681756" w:rsidRPr="003F55C9" w:rsidRDefault="00681756" w:rsidP="00681756">
      <w:pPr>
        <w:jc w:val="both"/>
        <w:rPr>
          <w:rFonts w:eastAsia="Arial"/>
          <w:bCs/>
          <w:sz w:val="22"/>
          <w:szCs w:val="22"/>
          <w:lang w:eastAsia="ar-SA" w:bidi="es-ES"/>
        </w:rPr>
      </w:pPr>
    </w:p>
    <w:p w:rsidR="00681756" w:rsidRPr="00372014" w:rsidRDefault="00681756" w:rsidP="009077F1">
      <w:pPr>
        <w:numPr>
          <w:ilvl w:val="0"/>
          <w:numId w:val="58"/>
        </w:numPr>
        <w:jc w:val="both"/>
        <w:rPr>
          <w:rFonts w:eastAsia="Arial"/>
          <w:sz w:val="22"/>
          <w:szCs w:val="22"/>
          <w:lang w:eastAsia="ar-SA" w:bidi="es-ES"/>
        </w:rPr>
      </w:pPr>
      <w:r w:rsidRPr="00E75A29">
        <w:rPr>
          <w:rFonts w:eastAsia="Arial"/>
          <w:b/>
          <w:sz w:val="22"/>
          <w:szCs w:val="22"/>
          <w:lang w:eastAsia="ar-SA" w:bidi="es-ES"/>
        </w:rPr>
        <w:t>Sinergias intersectoriales:</w:t>
      </w:r>
      <w:r>
        <w:rPr>
          <w:rFonts w:eastAsia="Arial"/>
          <w:b/>
          <w:sz w:val="22"/>
          <w:szCs w:val="22"/>
          <w:lang w:eastAsia="ar-SA" w:bidi="es-ES"/>
        </w:rPr>
        <w:t xml:space="preserve"> </w:t>
      </w:r>
      <w:r>
        <w:rPr>
          <w:rFonts w:eastAsia="Arial"/>
          <w:sz w:val="22"/>
          <w:szCs w:val="22"/>
          <w:lang w:eastAsia="ar-SA" w:bidi="es-ES"/>
        </w:rPr>
        <w:t>c</w:t>
      </w:r>
      <w:r w:rsidRPr="00372014">
        <w:rPr>
          <w:rFonts w:eastAsia="Arial"/>
          <w:sz w:val="22"/>
          <w:szCs w:val="22"/>
          <w:lang w:eastAsia="ar-SA" w:bidi="es-ES"/>
        </w:rPr>
        <w:t>apacidad de trabajar de manera articulada, conjunta y complementaria, para implementar proyectos y estrategias sectoriales e intersectoriales que den respuesta a las necesidades y oportunidades de la ciudad.</w:t>
      </w:r>
    </w:p>
    <w:p w:rsidR="00681756" w:rsidRPr="00372014" w:rsidRDefault="00681756" w:rsidP="009077F1">
      <w:pPr>
        <w:numPr>
          <w:ilvl w:val="0"/>
          <w:numId w:val="58"/>
        </w:numPr>
        <w:jc w:val="both"/>
        <w:rPr>
          <w:rFonts w:eastAsia="Arial"/>
          <w:sz w:val="22"/>
          <w:szCs w:val="22"/>
          <w:lang w:eastAsia="ar-SA" w:bidi="es-ES"/>
        </w:rPr>
      </w:pPr>
      <w:r w:rsidRPr="00372014">
        <w:rPr>
          <w:rFonts w:eastAsia="Arial"/>
          <w:b/>
          <w:sz w:val="22"/>
          <w:szCs w:val="22"/>
          <w:lang w:eastAsia="ar-SA" w:bidi="es-ES"/>
        </w:rPr>
        <w:t xml:space="preserve">Gestión del conocimiento: </w:t>
      </w:r>
      <w:r>
        <w:rPr>
          <w:rFonts w:eastAsia="Arial"/>
          <w:sz w:val="22"/>
          <w:szCs w:val="22"/>
          <w:lang w:eastAsia="ar-SA" w:bidi="es-ES"/>
        </w:rPr>
        <w:t>c</w:t>
      </w:r>
      <w:r w:rsidRPr="00372014">
        <w:rPr>
          <w:rFonts w:eastAsia="Arial"/>
          <w:sz w:val="22"/>
          <w:szCs w:val="22"/>
          <w:lang w:eastAsia="ar-SA" w:bidi="es-ES"/>
        </w:rPr>
        <w:t>apacidad de identificar, recolectar, organizar y compartir información cuantitativa y cualitativa sobre dinámicas de gestión, contextos y experiencias, para producir análisis, orientar la toma de decisiones y la implementación de acciones.</w:t>
      </w:r>
    </w:p>
    <w:p w:rsidR="00681756" w:rsidRPr="00372014" w:rsidRDefault="00681756" w:rsidP="009077F1">
      <w:pPr>
        <w:numPr>
          <w:ilvl w:val="0"/>
          <w:numId w:val="58"/>
        </w:numPr>
        <w:jc w:val="both"/>
        <w:rPr>
          <w:rFonts w:eastAsia="Arial"/>
          <w:sz w:val="22"/>
          <w:szCs w:val="22"/>
          <w:lang w:eastAsia="ar-SA" w:bidi="es-ES"/>
        </w:rPr>
      </w:pPr>
      <w:r w:rsidRPr="00372014">
        <w:rPr>
          <w:rFonts w:eastAsia="Arial"/>
          <w:b/>
          <w:sz w:val="22"/>
          <w:szCs w:val="22"/>
          <w:lang w:eastAsia="ar-SA" w:bidi="es-ES"/>
        </w:rPr>
        <w:t xml:space="preserve">Gestión territorial: </w:t>
      </w:r>
      <w:r>
        <w:rPr>
          <w:rFonts w:eastAsia="Arial"/>
          <w:sz w:val="22"/>
          <w:szCs w:val="22"/>
          <w:lang w:eastAsia="ar-SA" w:bidi="es-ES"/>
        </w:rPr>
        <w:t>c</w:t>
      </w:r>
      <w:r w:rsidRPr="00372014">
        <w:rPr>
          <w:rFonts w:eastAsia="Arial"/>
          <w:sz w:val="22"/>
          <w:szCs w:val="22"/>
          <w:lang w:eastAsia="ar-SA" w:bidi="es-ES"/>
        </w:rPr>
        <w:t>apacidad de intervención conjunta y aceleración de los procesos culturales locales a partir de la optimización de recursos sectoriales, la cooperación intersectorial, la coordinación con autoridades locales, la participación de agentes culturales, ciudadana y las alianzas con agentes privados.</w:t>
      </w:r>
    </w:p>
    <w:p w:rsidR="00681756" w:rsidRPr="00372014" w:rsidRDefault="00681756" w:rsidP="009077F1">
      <w:pPr>
        <w:numPr>
          <w:ilvl w:val="0"/>
          <w:numId w:val="58"/>
        </w:numPr>
        <w:jc w:val="both"/>
        <w:rPr>
          <w:rFonts w:eastAsia="Arial"/>
          <w:sz w:val="22"/>
          <w:szCs w:val="22"/>
          <w:lang w:eastAsia="ar-SA" w:bidi="es-ES"/>
        </w:rPr>
      </w:pPr>
      <w:r w:rsidRPr="00372014">
        <w:rPr>
          <w:rFonts w:eastAsia="Arial"/>
          <w:b/>
          <w:sz w:val="22"/>
          <w:szCs w:val="22"/>
          <w:lang w:eastAsia="ar-SA" w:bidi="es-ES"/>
        </w:rPr>
        <w:t xml:space="preserve">Comunicación: </w:t>
      </w:r>
      <w:r>
        <w:rPr>
          <w:rFonts w:eastAsia="Arial"/>
          <w:sz w:val="22"/>
          <w:szCs w:val="22"/>
          <w:lang w:eastAsia="ar-SA" w:bidi="es-ES"/>
        </w:rPr>
        <w:t>c</w:t>
      </w:r>
      <w:r w:rsidRPr="00372014">
        <w:rPr>
          <w:rFonts w:eastAsia="Arial"/>
          <w:sz w:val="22"/>
          <w:szCs w:val="22"/>
          <w:lang w:eastAsia="ar-SA" w:bidi="es-ES"/>
        </w:rPr>
        <w:t xml:space="preserve">apacidad de transmitir, divulgar, compartir e intercambiar los discursos, </w:t>
      </w:r>
      <w:r w:rsidRPr="00372014">
        <w:rPr>
          <w:rFonts w:eastAsia="Arial"/>
          <w:sz w:val="22"/>
          <w:szCs w:val="22"/>
          <w:lang w:eastAsia="ar-SA" w:bidi="es-ES"/>
        </w:rPr>
        <w:lastRenderedPageBreak/>
        <w:t>contenidos e información producida sobre las dinámicas, procesos y resultados de la gestión.</w:t>
      </w:r>
    </w:p>
    <w:p w:rsidR="00681756" w:rsidRPr="00372014" w:rsidRDefault="00681756" w:rsidP="009077F1">
      <w:pPr>
        <w:numPr>
          <w:ilvl w:val="0"/>
          <w:numId w:val="58"/>
        </w:numPr>
        <w:jc w:val="both"/>
        <w:rPr>
          <w:rFonts w:eastAsia="Arial"/>
          <w:sz w:val="22"/>
          <w:szCs w:val="22"/>
          <w:lang w:eastAsia="ar-SA" w:bidi="es-ES"/>
        </w:rPr>
      </w:pPr>
      <w:r w:rsidRPr="00372014">
        <w:rPr>
          <w:rFonts w:eastAsia="Arial"/>
          <w:b/>
          <w:sz w:val="22"/>
          <w:szCs w:val="22"/>
          <w:lang w:eastAsia="ar-SA" w:bidi="es-ES"/>
        </w:rPr>
        <w:t xml:space="preserve">Regulación: </w:t>
      </w:r>
      <w:r>
        <w:rPr>
          <w:rFonts w:eastAsia="Arial"/>
          <w:sz w:val="22"/>
          <w:szCs w:val="22"/>
          <w:lang w:eastAsia="ar-SA" w:bidi="es-ES"/>
        </w:rPr>
        <w:t>c</w:t>
      </w:r>
      <w:r w:rsidRPr="00372014">
        <w:rPr>
          <w:rFonts w:eastAsia="Arial"/>
          <w:sz w:val="22"/>
          <w:szCs w:val="22"/>
          <w:lang w:eastAsia="ar-SA" w:bidi="es-ES"/>
        </w:rPr>
        <w:t>apacidad para construir, valorar, reconocer, cumplir, actualizar y transformar reglas del juego, reglamentaciones y normas que faciliten y fortalezcan el alcance de los procesos culturales.</w:t>
      </w:r>
    </w:p>
    <w:p w:rsidR="00681756" w:rsidRPr="003F55C9" w:rsidRDefault="00681756" w:rsidP="00681756">
      <w:pPr>
        <w:jc w:val="both"/>
        <w:rPr>
          <w:rFonts w:eastAsia="Arial"/>
          <w:sz w:val="22"/>
          <w:szCs w:val="22"/>
          <w:lang w:eastAsia="ar-SA" w:bidi="es-ES"/>
        </w:rPr>
      </w:pPr>
    </w:p>
    <w:p w:rsidR="00681756" w:rsidRPr="003F55C9" w:rsidRDefault="00681756" w:rsidP="00681756">
      <w:pPr>
        <w:jc w:val="both"/>
        <w:rPr>
          <w:rFonts w:eastAsia="Arial"/>
          <w:bCs/>
          <w:sz w:val="22"/>
          <w:szCs w:val="22"/>
          <w:lang w:eastAsia="ar-SA" w:bidi="es-ES"/>
        </w:rPr>
      </w:pPr>
      <w:r w:rsidRPr="003F55C9">
        <w:rPr>
          <w:rFonts w:eastAsia="Arial"/>
          <w:bCs/>
          <w:sz w:val="22"/>
          <w:szCs w:val="22"/>
          <w:lang w:eastAsia="ar-SA" w:bidi="es-ES"/>
        </w:rPr>
        <w:t>A partir de los ámbitos de gestión descritos, se organiza la información de avances trimestrales del presente informe, asociados a la actividad de implementación del SIDFAC.</w:t>
      </w:r>
    </w:p>
    <w:p w:rsidR="00681756" w:rsidRPr="003F55C9" w:rsidRDefault="00681756" w:rsidP="00681756">
      <w:pPr>
        <w:jc w:val="both"/>
        <w:rPr>
          <w:rFonts w:eastAsia="Arial"/>
          <w:sz w:val="22"/>
          <w:szCs w:val="22"/>
          <w:lang w:eastAsia="ar-SA" w:bidi="es-ES"/>
        </w:rPr>
      </w:pPr>
    </w:p>
    <w:p w:rsidR="00681756" w:rsidRPr="00372014" w:rsidRDefault="00681756" w:rsidP="009077F1">
      <w:pPr>
        <w:numPr>
          <w:ilvl w:val="0"/>
          <w:numId w:val="54"/>
        </w:numPr>
        <w:jc w:val="both"/>
        <w:rPr>
          <w:rFonts w:eastAsia="Arial"/>
          <w:b/>
          <w:sz w:val="22"/>
          <w:szCs w:val="22"/>
          <w:lang w:eastAsia="ar-SA" w:bidi="es-ES"/>
        </w:rPr>
      </w:pPr>
      <w:r w:rsidRPr="00372014">
        <w:rPr>
          <w:rFonts w:eastAsia="Arial"/>
          <w:b/>
          <w:sz w:val="22"/>
          <w:szCs w:val="22"/>
          <w:lang w:eastAsia="ar-SA" w:bidi="es-ES"/>
        </w:rPr>
        <w:t xml:space="preserve">Sinergias intersectoriales: </w:t>
      </w:r>
    </w:p>
    <w:p w:rsidR="00681756" w:rsidRPr="000824BB" w:rsidRDefault="00681756" w:rsidP="009077F1">
      <w:pPr>
        <w:pStyle w:val="Prrafodelista"/>
        <w:numPr>
          <w:ilvl w:val="0"/>
          <w:numId w:val="59"/>
        </w:numPr>
        <w:spacing w:after="0" w:line="240" w:lineRule="auto"/>
        <w:jc w:val="both"/>
        <w:rPr>
          <w:rFonts w:ascii="Arial" w:eastAsia="Arial" w:hAnsi="Arial" w:cs="Arial"/>
          <w:lang w:eastAsia="ar-SA" w:bidi="es-ES"/>
        </w:rPr>
      </w:pPr>
      <w:r w:rsidRPr="000824BB">
        <w:rPr>
          <w:rFonts w:ascii="Arial" w:eastAsia="Arial" w:hAnsi="Arial" w:cs="Arial"/>
          <w:lang w:eastAsia="ar-SA" w:bidi="es-ES"/>
        </w:rPr>
        <w:t>Organización y liderazgo en el desarrollo de procesos de trabajo colaborativo entre las entidades adscritas a la SCRD, para responder a las necesidades de los programas distritales en los cuales el sector aporta como aliado (Jornada Única y Extendida, Ruta de Atención a la Primera Infancia y acompañamiento a la formulación de proyectos locales de formación artística y cultural).</w:t>
      </w:r>
    </w:p>
    <w:p w:rsidR="00681756" w:rsidRPr="000824BB" w:rsidRDefault="00681756" w:rsidP="009077F1">
      <w:pPr>
        <w:pStyle w:val="Prrafodelista"/>
        <w:numPr>
          <w:ilvl w:val="0"/>
          <w:numId w:val="59"/>
        </w:numPr>
        <w:spacing w:after="0" w:line="240" w:lineRule="auto"/>
        <w:jc w:val="both"/>
        <w:rPr>
          <w:rFonts w:ascii="Arial" w:eastAsia="Arial" w:hAnsi="Arial" w:cs="Arial"/>
          <w:lang w:eastAsia="ar-SA" w:bidi="es-ES"/>
        </w:rPr>
      </w:pPr>
      <w:r w:rsidRPr="000824BB">
        <w:rPr>
          <w:rFonts w:ascii="Arial" w:eastAsia="Arial" w:hAnsi="Arial" w:cs="Arial"/>
          <w:lang w:eastAsia="ar-SA" w:bidi="es-ES"/>
        </w:rPr>
        <w:t>Organización y realización de las sesiones de los espacios de articulación del SIDFAC (Comité Coordinador de los Centros Locales de Formación Artística y Cultural – Comité intersectorial del SIDFAC)</w:t>
      </w:r>
    </w:p>
    <w:p w:rsidR="00681756" w:rsidRPr="000824BB" w:rsidRDefault="00681756" w:rsidP="009077F1">
      <w:pPr>
        <w:pStyle w:val="Prrafodelista"/>
        <w:numPr>
          <w:ilvl w:val="0"/>
          <w:numId w:val="59"/>
        </w:numPr>
        <w:spacing w:after="0" w:line="240" w:lineRule="auto"/>
        <w:jc w:val="both"/>
        <w:rPr>
          <w:rFonts w:ascii="Arial" w:eastAsia="Arial" w:hAnsi="Arial" w:cs="Arial"/>
          <w:lang w:eastAsia="ar-SA" w:bidi="es-ES"/>
        </w:rPr>
      </w:pPr>
      <w:r w:rsidRPr="000824BB">
        <w:rPr>
          <w:rFonts w:ascii="Arial" w:eastAsia="Arial" w:hAnsi="Arial" w:cs="Arial"/>
          <w:lang w:eastAsia="ar-SA" w:bidi="es-ES"/>
        </w:rPr>
        <w:t>Participación en los espacios de articulación intersectorial de los programas Jornada Única y Uso del Tiempo escolar y Ruta de Atención Integral a la Primera Infancia RIAPI.</w:t>
      </w:r>
    </w:p>
    <w:p w:rsidR="00681756" w:rsidRPr="000824BB" w:rsidRDefault="00681756" w:rsidP="009077F1">
      <w:pPr>
        <w:pStyle w:val="Prrafodelista"/>
        <w:numPr>
          <w:ilvl w:val="0"/>
          <w:numId w:val="59"/>
        </w:numPr>
        <w:spacing w:after="0" w:line="240" w:lineRule="auto"/>
        <w:jc w:val="both"/>
        <w:rPr>
          <w:rFonts w:ascii="Arial" w:eastAsia="Arial" w:hAnsi="Arial" w:cs="Arial"/>
          <w:lang w:eastAsia="ar-SA" w:bidi="es-ES"/>
        </w:rPr>
      </w:pPr>
      <w:r w:rsidRPr="000824BB">
        <w:rPr>
          <w:rFonts w:ascii="Arial" w:eastAsia="Arial" w:hAnsi="Arial" w:cs="Arial"/>
          <w:lang w:eastAsia="ar-SA" w:bidi="es-ES"/>
        </w:rPr>
        <w:t>Participación en la Mesa de gestión de la Directiva 12 de 2016.</w:t>
      </w:r>
    </w:p>
    <w:p w:rsidR="00681756" w:rsidRPr="000824BB" w:rsidRDefault="00681756" w:rsidP="009077F1">
      <w:pPr>
        <w:pStyle w:val="Prrafodelista"/>
        <w:numPr>
          <w:ilvl w:val="0"/>
          <w:numId w:val="59"/>
        </w:numPr>
        <w:spacing w:after="0" w:line="240" w:lineRule="auto"/>
        <w:jc w:val="both"/>
        <w:rPr>
          <w:rFonts w:ascii="Arial" w:eastAsia="Arial" w:hAnsi="Arial" w:cs="Arial"/>
          <w:lang w:eastAsia="ar-SA" w:bidi="es-ES"/>
        </w:rPr>
      </w:pPr>
      <w:r w:rsidRPr="000824BB">
        <w:rPr>
          <w:rFonts w:ascii="Arial" w:eastAsia="Arial" w:hAnsi="Arial" w:cs="Arial"/>
          <w:lang w:eastAsia="ar-SA" w:bidi="es-ES"/>
        </w:rPr>
        <w:t>Formulación de lineamientos sectoriales para fortalecer las alianzas con las Secretarias de Educación e Integración Social en la implementación de la jornada única y extendida y en la Ruta Integral de Atención a la Primera Infancia.</w:t>
      </w:r>
    </w:p>
    <w:p w:rsidR="00681756" w:rsidRPr="000824BB" w:rsidRDefault="00681756" w:rsidP="009077F1">
      <w:pPr>
        <w:pStyle w:val="Prrafodelista"/>
        <w:numPr>
          <w:ilvl w:val="0"/>
          <w:numId w:val="59"/>
        </w:numPr>
        <w:spacing w:after="0" w:line="240" w:lineRule="auto"/>
        <w:jc w:val="both"/>
        <w:rPr>
          <w:rFonts w:ascii="Arial" w:eastAsia="Arial" w:hAnsi="Arial" w:cs="Arial"/>
          <w:lang w:eastAsia="ar-SA" w:bidi="es-ES"/>
        </w:rPr>
      </w:pPr>
      <w:r w:rsidRPr="000824BB">
        <w:rPr>
          <w:rFonts w:ascii="Arial" w:eastAsia="Arial" w:hAnsi="Arial" w:cs="Arial"/>
          <w:lang w:eastAsia="ar-SA" w:bidi="es-ES"/>
        </w:rPr>
        <w:t>Formulación del Plan Estratégico Cultural de Formación Artística y Cultural.</w:t>
      </w:r>
    </w:p>
    <w:p w:rsidR="00681756" w:rsidRPr="000824BB" w:rsidRDefault="00681756" w:rsidP="009077F1">
      <w:pPr>
        <w:pStyle w:val="Prrafodelista"/>
        <w:numPr>
          <w:ilvl w:val="0"/>
          <w:numId w:val="59"/>
        </w:numPr>
        <w:spacing w:after="0" w:line="240" w:lineRule="auto"/>
        <w:jc w:val="both"/>
        <w:rPr>
          <w:rFonts w:ascii="Arial" w:eastAsia="Arial" w:hAnsi="Arial" w:cs="Arial"/>
          <w:lang w:eastAsia="ar-SA" w:bidi="es-ES"/>
        </w:rPr>
      </w:pPr>
      <w:r w:rsidRPr="000824BB">
        <w:rPr>
          <w:rFonts w:ascii="Arial" w:eastAsia="Arial" w:hAnsi="Arial" w:cs="Arial"/>
          <w:lang w:eastAsia="ar-SA" w:bidi="es-ES"/>
        </w:rPr>
        <w:t>Formulación de lineamientos para orientar la formulación de los proyectos de formación artística y cultural de las localidades.</w:t>
      </w:r>
    </w:p>
    <w:p w:rsidR="00681756" w:rsidRPr="000824BB" w:rsidRDefault="00681756" w:rsidP="009077F1">
      <w:pPr>
        <w:pStyle w:val="Prrafodelista"/>
        <w:numPr>
          <w:ilvl w:val="0"/>
          <w:numId w:val="59"/>
        </w:numPr>
        <w:spacing w:after="0" w:line="240" w:lineRule="auto"/>
        <w:jc w:val="both"/>
        <w:rPr>
          <w:rFonts w:ascii="Arial" w:eastAsia="Arial" w:hAnsi="Arial" w:cs="Arial"/>
          <w:lang w:eastAsia="ar-SA" w:bidi="es-ES"/>
        </w:rPr>
      </w:pPr>
      <w:r w:rsidRPr="000824BB">
        <w:rPr>
          <w:rFonts w:ascii="Arial" w:eastAsia="Arial" w:hAnsi="Arial" w:cs="Arial"/>
          <w:lang w:eastAsia="ar-SA" w:bidi="es-ES"/>
        </w:rPr>
        <w:t>Fortalecimiento de la estrategia de cualificación a los agentes del sector y la ciudadanía.</w:t>
      </w:r>
    </w:p>
    <w:p w:rsidR="00681756" w:rsidRPr="000824BB" w:rsidRDefault="00681756" w:rsidP="009077F1">
      <w:pPr>
        <w:pStyle w:val="Prrafodelista"/>
        <w:numPr>
          <w:ilvl w:val="0"/>
          <w:numId w:val="59"/>
        </w:numPr>
        <w:spacing w:after="0" w:line="240" w:lineRule="auto"/>
        <w:jc w:val="both"/>
        <w:rPr>
          <w:rFonts w:ascii="Arial" w:eastAsia="Arial" w:hAnsi="Arial" w:cs="Arial"/>
          <w:lang w:eastAsia="ar-SA" w:bidi="es-ES"/>
        </w:rPr>
      </w:pPr>
      <w:r w:rsidRPr="000824BB">
        <w:rPr>
          <w:rFonts w:ascii="Arial" w:eastAsia="Arial" w:hAnsi="Arial" w:cs="Arial"/>
          <w:lang w:eastAsia="ar-SA" w:bidi="es-ES"/>
        </w:rPr>
        <w:t>Reorientación y diseño de lineamientos para fortalecer el proceso de profesionalización de agentes del sector.</w:t>
      </w:r>
    </w:p>
    <w:p w:rsidR="00681756" w:rsidRPr="003F55C9" w:rsidRDefault="00681756" w:rsidP="00681756">
      <w:pPr>
        <w:jc w:val="both"/>
        <w:rPr>
          <w:rFonts w:eastAsia="Arial"/>
          <w:sz w:val="22"/>
          <w:szCs w:val="22"/>
          <w:lang w:eastAsia="ar-SA" w:bidi="es-E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2"/>
      </w:tblGrid>
      <w:tr w:rsidR="00681756" w:rsidRPr="00EE73FA" w:rsidTr="007C2D93">
        <w:tc>
          <w:tcPr>
            <w:tcW w:w="9682" w:type="dxa"/>
            <w:shd w:val="clear" w:color="auto" w:fill="D9D9D9"/>
          </w:tcPr>
          <w:p w:rsidR="00681756" w:rsidRPr="00EE73FA" w:rsidRDefault="00681756" w:rsidP="007C2D93">
            <w:pPr>
              <w:jc w:val="both"/>
              <w:rPr>
                <w:rFonts w:eastAsia="Arial"/>
                <w:b/>
                <w:sz w:val="16"/>
                <w:szCs w:val="16"/>
                <w:lang w:eastAsia="ar-SA" w:bidi="es-ES"/>
              </w:rPr>
            </w:pPr>
            <w:r w:rsidRPr="00EE73FA">
              <w:rPr>
                <w:rFonts w:eastAsia="Arial"/>
                <w:b/>
                <w:sz w:val="16"/>
                <w:szCs w:val="16"/>
                <w:lang w:eastAsia="ar-SA" w:bidi="es-ES"/>
              </w:rPr>
              <w:t>Trimestre I</w:t>
            </w:r>
          </w:p>
        </w:tc>
      </w:tr>
      <w:tr w:rsidR="00681756" w:rsidRPr="00EE73FA" w:rsidTr="007C2D93">
        <w:tc>
          <w:tcPr>
            <w:tcW w:w="9682" w:type="dxa"/>
            <w:shd w:val="clear" w:color="auto" w:fill="auto"/>
          </w:tcPr>
          <w:p w:rsidR="00681756" w:rsidRPr="00EE73FA" w:rsidRDefault="00681756" w:rsidP="009077F1">
            <w:pPr>
              <w:numPr>
                <w:ilvl w:val="0"/>
                <w:numId w:val="49"/>
              </w:numPr>
              <w:ind w:left="142" w:hanging="142"/>
              <w:jc w:val="both"/>
              <w:rPr>
                <w:sz w:val="16"/>
                <w:szCs w:val="16"/>
              </w:rPr>
            </w:pPr>
            <w:r w:rsidRPr="00EE73FA">
              <w:rPr>
                <w:sz w:val="16"/>
                <w:szCs w:val="16"/>
              </w:rPr>
              <w:t>Instalación y participación en las sesiones de las instancias de coordinación del SIDFAC, Jornada Única y Uso del Tiempo Escolar, Ruta de Atención Integral a la Primera Infancia, Directiva12 de 2016.</w:t>
            </w:r>
          </w:p>
          <w:p w:rsidR="00681756" w:rsidRPr="00EE73FA" w:rsidRDefault="00681756" w:rsidP="009077F1">
            <w:pPr>
              <w:numPr>
                <w:ilvl w:val="0"/>
                <w:numId w:val="49"/>
              </w:numPr>
              <w:ind w:left="142" w:hanging="142"/>
              <w:jc w:val="both"/>
              <w:rPr>
                <w:sz w:val="16"/>
                <w:szCs w:val="16"/>
              </w:rPr>
            </w:pPr>
            <w:r w:rsidRPr="00EE73FA">
              <w:rPr>
                <w:sz w:val="16"/>
                <w:szCs w:val="16"/>
              </w:rPr>
              <w:t>Construcción de los planes de acción de cada una de las instancias de coordinación del SIDFAC y de los programas intersectoriales.</w:t>
            </w:r>
          </w:p>
          <w:p w:rsidR="00681756" w:rsidRPr="00EE73FA" w:rsidRDefault="00681756" w:rsidP="009077F1">
            <w:pPr>
              <w:numPr>
                <w:ilvl w:val="0"/>
                <w:numId w:val="49"/>
              </w:numPr>
              <w:ind w:left="142" w:hanging="142"/>
              <w:jc w:val="both"/>
              <w:rPr>
                <w:sz w:val="16"/>
                <w:szCs w:val="16"/>
              </w:rPr>
            </w:pPr>
            <w:r w:rsidRPr="00EE73FA">
              <w:rPr>
                <w:sz w:val="16"/>
                <w:szCs w:val="16"/>
              </w:rPr>
              <w:t xml:space="preserve"> Formulación del plan de acción para el fortalecimiento de las atenciones del sector cultura, recreación y deporte en el programa Jornada Única y Uso del Tiempo Escolar. La sinergia intersectorial en el programa Jornada Única y Uso del Tiempo Escolar se concentra en el seguimiento a la ejecución de la agenda de fortalecimiento concertada con la Secretaria de Educación Distrital.</w:t>
            </w:r>
          </w:p>
          <w:p w:rsidR="00681756" w:rsidRPr="00EE73FA" w:rsidRDefault="00681756" w:rsidP="009077F1">
            <w:pPr>
              <w:numPr>
                <w:ilvl w:val="0"/>
                <w:numId w:val="49"/>
              </w:numPr>
              <w:ind w:left="142" w:hanging="142"/>
              <w:jc w:val="both"/>
              <w:rPr>
                <w:sz w:val="16"/>
                <w:szCs w:val="16"/>
              </w:rPr>
            </w:pPr>
            <w:r w:rsidRPr="00EE73FA">
              <w:rPr>
                <w:sz w:val="16"/>
                <w:szCs w:val="16"/>
              </w:rPr>
              <w:t xml:space="preserve">Participación en reuniones de la mesa de la Directiva 12 de 2016, en las que se realizó la identificación de oportunidades de fortalecimiento de las buenas prácticas relacionadas con la articulación de las entidades adscritas -IDARTES y OFB – con los FDL de las Alcaldías Locales. </w:t>
            </w:r>
          </w:p>
          <w:p w:rsidR="00681756" w:rsidRPr="00EE73FA" w:rsidRDefault="00681756" w:rsidP="009077F1">
            <w:pPr>
              <w:numPr>
                <w:ilvl w:val="0"/>
                <w:numId w:val="49"/>
              </w:numPr>
              <w:ind w:left="142" w:hanging="142"/>
              <w:jc w:val="both"/>
              <w:rPr>
                <w:sz w:val="16"/>
                <w:szCs w:val="16"/>
              </w:rPr>
            </w:pPr>
            <w:r w:rsidRPr="00EE73FA">
              <w:rPr>
                <w:sz w:val="16"/>
                <w:szCs w:val="16"/>
              </w:rPr>
              <w:t>Avances construcción del Plan Estratégico Cultural PEC de Formación Artística Y Cultural.</w:t>
            </w:r>
          </w:p>
          <w:p w:rsidR="00681756" w:rsidRPr="00EE73FA" w:rsidRDefault="00681756" w:rsidP="009077F1">
            <w:pPr>
              <w:numPr>
                <w:ilvl w:val="0"/>
                <w:numId w:val="49"/>
              </w:numPr>
              <w:ind w:left="142" w:hanging="142"/>
              <w:jc w:val="both"/>
              <w:rPr>
                <w:sz w:val="16"/>
                <w:szCs w:val="16"/>
              </w:rPr>
            </w:pPr>
            <w:r w:rsidRPr="00EE73FA">
              <w:rPr>
                <w:sz w:val="16"/>
                <w:szCs w:val="16"/>
              </w:rPr>
              <w:t>Formulación del plan de acción de la RIAPI 2018. En la Ruta Integral de Atención a la Primera Infancia RIAPI, la articulación intersectorial más importantes del trimestre se concentra en el ajuste a los metadatos del Sistema Distrital de Seguimiento Niño a Niño, se consensuaron los ajustes de las atenciones 24, 25, 27 y 28.</w:t>
            </w:r>
          </w:p>
          <w:p w:rsidR="00681756" w:rsidRPr="00EE73FA" w:rsidRDefault="00681756" w:rsidP="009077F1">
            <w:pPr>
              <w:numPr>
                <w:ilvl w:val="0"/>
                <w:numId w:val="49"/>
              </w:numPr>
              <w:ind w:left="142" w:hanging="142"/>
              <w:jc w:val="both"/>
              <w:rPr>
                <w:sz w:val="16"/>
                <w:szCs w:val="16"/>
              </w:rPr>
            </w:pPr>
            <w:r w:rsidRPr="00EE73FA">
              <w:rPr>
                <w:sz w:val="16"/>
                <w:szCs w:val="16"/>
              </w:rPr>
              <w:t>Participación en la Mesa de políticas de la SCRD.</w:t>
            </w:r>
          </w:p>
          <w:p w:rsidR="00681756" w:rsidRPr="00EE73FA" w:rsidRDefault="00681756" w:rsidP="009077F1">
            <w:pPr>
              <w:numPr>
                <w:ilvl w:val="0"/>
                <w:numId w:val="49"/>
              </w:numPr>
              <w:ind w:left="142" w:hanging="142"/>
              <w:jc w:val="both"/>
              <w:rPr>
                <w:sz w:val="16"/>
                <w:szCs w:val="16"/>
              </w:rPr>
            </w:pPr>
            <w:r w:rsidRPr="00EE73FA">
              <w:rPr>
                <w:sz w:val="16"/>
                <w:szCs w:val="16"/>
              </w:rPr>
              <w:lastRenderedPageBreak/>
              <w:t xml:space="preserve">Desarrollo de la fase prospectiva del Plan Estratégico Cultural PEC de Formación Artística y Cultural. </w:t>
            </w:r>
          </w:p>
        </w:tc>
      </w:tr>
    </w:tbl>
    <w:p w:rsidR="00681756" w:rsidRPr="00866BAF" w:rsidRDefault="00681756" w:rsidP="00681756">
      <w:pPr>
        <w:jc w:val="both"/>
        <w:rPr>
          <w:rFonts w:eastAsia="Arial"/>
          <w:color w:val="FF0000"/>
          <w:sz w:val="22"/>
          <w:szCs w:val="22"/>
          <w:lang w:eastAsia="ar-SA" w:bidi="es-ES"/>
        </w:rPr>
      </w:pPr>
    </w:p>
    <w:p w:rsidR="00681756" w:rsidRPr="00372014" w:rsidRDefault="00681756" w:rsidP="009077F1">
      <w:pPr>
        <w:numPr>
          <w:ilvl w:val="0"/>
          <w:numId w:val="60"/>
        </w:numPr>
        <w:jc w:val="both"/>
        <w:rPr>
          <w:rFonts w:eastAsia="Arial"/>
          <w:b/>
          <w:sz w:val="22"/>
          <w:szCs w:val="22"/>
          <w:lang w:eastAsia="ar-SA" w:bidi="es-ES"/>
        </w:rPr>
      </w:pPr>
      <w:r w:rsidRPr="00372014">
        <w:rPr>
          <w:rFonts w:eastAsia="Arial"/>
          <w:b/>
          <w:sz w:val="22"/>
          <w:szCs w:val="22"/>
          <w:lang w:eastAsia="ar-SA" w:bidi="es-ES"/>
        </w:rPr>
        <w:t>Gestión del conocimiento</w:t>
      </w:r>
    </w:p>
    <w:p w:rsidR="00681756" w:rsidRPr="000824BB" w:rsidRDefault="00681756" w:rsidP="009077F1">
      <w:pPr>
        <w:pStyle w:val="Prrafodelista"/>
        <w:numPr>
          <w:ilvl w:val="0"/>
          <w:numId w:val="61"/>
        </w:numPr>
        <w:spacing w:after="0" w:line="240" w:lineRule="auto"/>
        <w:jc w:val="both"/>
        <w:rPr>
          <w:rFonts w:ascii="Arial" w:eastAsia="Arial" w:hAnsi="Arial" w:cs="Arial"/>
          <w:lang w:eastAsia="ar-SA" w:bidi="es-ES"/>
        </w:rPr>
      </w:pPr>
      <w:r w:rsidRPr="000824BB">
        <w:rPr>
          <w:rFonts w:ascii="Arial" w:eastAsia="Arial" w:hAnsi="Arial" w:cs="Arial"/>
          <w:lang w:eastAsia="ar-SA" w:bidi="es-ES"/>
        </w:rPr>
        <w:t>Consolidación, análisis de información y producción de informes, reportes e infografías sobre avances en la ejecución de programas y caracterización de los procesos de formación artística y cultural ejecutados por las entidades del sector.</w:t>
      </w:r>
    </w:p>
    <w:p w:rsidR="00681756" w:rsidRPr="000824BB" w:rsidRDefault="00681756" w:rsidP="009077F1">
      <w:pPr>
        <w:pStyle w:val="Prrafodelista"/>
        <w:numPr>
          <w:ilvl w:val="0"/>
          <w:numId w:val="61"/>
        </w:numPr>
        <w:spacing w:after="0" w:line="240" w:lineRule="auto"/>
        <w:jc w:val="both"/>
        <w:rPr>
          <w:rFonts w:ascii="Arial" w:eastAsia="Arial" w:hAnsi="Arial" w:cs="Arial"/>
          <w:lang w:eastAsia="ar-SA" w:bidi="es-ES"/>
        </w:rPr>
      </w:pPr>
      <w:r w:rsidRPr="000824BB">
        <w:rPr>
          <w:rFonts w:ascii="Arial" w:eastAsia="Arial" w:hAnsi="Arial" w:cs="Arial"/>
          <w:lang w:eastAsia="ar-SA" w:bidi="es-ES"/>
        </w:rPr>
        <w:t>Seguimiento a las acciones e iniciativas de investigación y estudios de impacto en procesos de formación artística y cultural ejecutadas por las entidades del sector.</w:t>
      </w:r>
    </w:p>
    <w:p w:rsidR="00681756" w:rsidRPr="000824BB" w:rsidRDefault="00681756" w:rsidP="009077F1">
      <w:pPr>
        <w:pStyle w:val="Prrafodelista"/>
        <w:numPr>
          <w:ilvl w:val="0"/>
          <w:numId w:val="61"/>
        </w:numPr>
        <w:spacing w:after="0" w:line="240" w:lineRule="auto"/>
        <w:jc w:val="both"/>
        <w:rPr>
          <w:rFonts w:ascii="Arial" w:eastAsia="Arial" w:hAnsi="Arial" w:cs="Arial"/>
          <w:lang w:eastAsia="ar-SA" w:bidi="es-ES"/>
        </w:rPr>
      </w:pPr>
      <w:r w:rsidRPr="000824BB">
        <w:rPr>
          <w:rFonts w:ascii="Arial" w:eastAsia="Arial" w:hAnsi="Arial" w:cs="Arial"/>
          <w:lang w:eastAsia="ar-SA" w:bidi="es-ES"/>
        </w:rPr>
        <w:t>Proyección del diagnóstico de la oferta de educación superior y para el trabajo y el desarrollo humano, en el marco de la estrategia de fortalecimiento a la formación para el capital humano.</w:t>
      </w:r>
    </w:p>
    <w:p w:rsidR="00681756" w:rsidRPr="000824BB" w:rsidRDefault="00681756" w:rsidP="009077F1">
      <w:pPr>
        <w:pStyle w:val="Prrafodelista"/>
        <w:numPr>
          <w:ilvl w:val="0"/>
          <w:numId w:val="61"/>
        </w:numPr>
        <w:spacing w:after="0" w:line="240" w:lineRule="auto"/>
        <w:jc w:val="both"/>
        <w:rPr>
          <w:rFonts w:ascii="Arial" w:eastAsia="Arial" w:hAnsi="Arial" w:cs="Arial"/>
          <w:lang w:eastAsia="ar-SA" w:bidi="es-ES"/>
        </w:rPr>
      </w:pPr>
      <w:r w:rsidRPr="000824BB">
        <w:rPr>
          <w:rFonts w:ascii="Arial" w:eastAsia="Arial" w:hAnsi="Arial" w:cs="Arial"/>
          <w:lang w:eastAsia="ar-SA" w:bidi="es-ES"/>
        </w:rPr>
        <w:t>Consolidación de la fase 3 del diagnóstico que sirve de base para la formulación del Plan Estratégico Cultural de formación artística y cultural.</w:t>
      </w:r>
    </w:p>
    <w:p w:rsidR="00681756" w:rsidRPr="000824BB" w:rsidRDefault="00681756" w:rsidP="009077F1">
      <w:pPr>
        <w:pStyle w:val="Prrafodelista"/>
        <w:numPr>
          <w:ilvl w:val="0"/>
          <w:numId w:val="61"/>
        </w:numPr>
        <w:spacing w:after="0" w:line="240" w:lineRule="auto"/>
        <w:jc w:val="both"/>
        <w:rPr>
          <w:rFonts w:ascii="Arial" w:eastAsia="Arial" w:hAnsi="Arial" w:cs="Arial"/>
          <w:lang w:eastAsia="ar-SA" w:bidi="es-ES"/>
        </w:rPr>
      </w:pPr>
      <w:r w:rsidRPr="000824BB">
        <w:rPr>
          <w:rFonts w:ascii="Arial" w:eastAsia="Arial" w:hAnsi="Arial" w:cs="Arial"/>
          <w:lang w:eastAsia="ar-SA" w:bidi="es-ES"/>
        </w:rPr>
        <w:t>Construcción y alimentación del sistema de formación artística y cultural.</w:t>
      </w:r>
    </w:p>
    <w:p w:rsidR="00681756" w:rsidRPr="003F55C9" w:rsidRDefault="00681756" w:rsidP="00681756">
      <w:pPr>
        <w:pStyle w:val="Sinespaciado"/>
        <w:jc w:val="both"/>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2"/>
      </w:tblGrid>
      <w:tr w:rsidR="00681756" w:rsidRPr="00600D33" w:rsidTr="007C2D93">
        <w:tc>
          <w:tcPr>
            <w:tcW w:w="9682" w:type="dxa"/>
            <w:shd w:val="clear" w:color="auto" w:fill="D9D9D9"/>
          </w:tcPr>
          <w:p w:rsidR="00681756" w:rsidRPr="00600D33" w:rsidRDefault="00681756" w:rsidP="007C2D93">
            <w:pPr>
              <w:jc w:val="both"/>
              <w:rPr>
                <w:rFonts w:eastAsia="Arial"/>
                <w:b/>
                <w:sz w:val="16"/>
                <w:szCs w:val="22"/>
                <w:lang w:eastAsia="ar-SA" w:bidi="es-ES"/>
              </w:rPr>
            </w:pPr>
            <w:r w:rsidRPr="00600D33">
              <w:rPr>
                <w:rFonts w:eastAsia="Arial"/>
                <w:b/>
                <w:sz w:val="16"/>
                <w:szCs w:val="22"/>
                <w:lang w:eastAsia="ar-SA" w:bidi="es-ES"/>
              </w:rPr>
              <w:t>Trimestre I</w:t>
            </w:r>
          </w:p>
        </w:tc>
      </w:tr>
      <w:tr w:rsidR="00681756" w:rsidRPr="00600D33" w:rsidTr="007C2D93">
        <w:tc>
          <w:tcPr>
            <w:tcW w:w="9682" w:type="dxa"/>
            <w:shd w:val="clear" w:color="auto" w:fill="auto"/>
          </w:tcPr>
          <w:p w:rsidR="00681756" w:rsidRPr="00600D33" w:rsidRDefault="00681756" w:rsidP="009077F1">
            <w:pPr>
              <w:numPr>
                <w:ilvl w:val="0"/>
                <w:numId w:val="49"/>
              </w:numPr>
              <w:ind w:left="142" w:hanging="142"/>
              <w:jc w:val="both"/>
              <w:rPr>
                <w:sz w:val="16"/>
                <w:szCs w:val="22"/>
              </w:rPr>
            </w:pPr>
            <w:r w:rsidRPr="00600D33">
              <w:rPr>
                <w:sz w:val="16"/>
                <w:szCs w:val="22"/>
              </w:rPr>
              <w:t>Consolidación, depuración, análisis y presentación de los datos desagregados relacionados con las acciones implementadas por las entidades adscritas en el programa Jornada Única y Tiempo Escolar, de la vigencia 2018.</w:t>
            </w:r>
          </w:p>
          <w:p w:rsidR="00681756" w:rsidRPr="00600D33" w:rsidRDefault="00681756" w:rsidP="009077F1">
            <w:pPr>
              <w:numPr>
                <w:ilvl w:val="0"/>
                <w:numId w:val="49"/>
              </w:numPr>
              <w:ind w:left="142" w:hanging="142"/>
              <w:jc w:val="both"/>
              <w:rPr>
                <w:sz w:val="16"/>
                <w:szCs w:val="22"/>
              </w:rPr>
            </w:pPr>
            <w:r w:rsidRPr="00600D33">
              <w:rPr>
                <w:sz w:val="16"/>
                <w:szCs w:val="22"/>
              </w:rPr>
              <w:t>Acompañamiento a las acciones de construcción e implementación del Sistema de Información Niño a Niño de la RIAPI.</w:t>
            </w:r>
          </w:p>
          <w:p w:rsidR="00681756" w:rsidRPr="00600D33" w:rsidRDefault="00681756" w:rsidP="009077F1">
            <w:pPr>
              <w:numPr>
                <w:ilvl w:val="0"/>
                <w:numId w:val="49"/>
              </w:numPr>
              <w:ind w:left="142" w:hanging="142"/>
              <w:jc w:val="both"/>
              <w:rPr>
                <w:sz w:val="16"/>
                <w:szCs w:val="22"/>
              </w:rPr>
            </w:pPr>
            <w:r w:rsidRPr="00600D33">
              <w:rPr>
                <w:sz w:val="16"/>
                <w:szCs w:val="22"/>
              </w:rPr>
              <w:t>Acompañamiento y orientación en la construcción del Sistema de Información de la Formación Artística y Cultural.</w:t>
            </w:r>
          </w:p>
          <w:p w:rsidR="00681756" w:rsidRPr="00600D33" w:rsidRDefault="00681756" w:rsidP="009077F1">
            <w:pPr>
              <w:numPr>
                <w:ilvl w:val="0"/>
                <w:numId w:val="49"/>
              </w:numPr>
              <w:ind w:left="142" w:hanging="142"/>
              <w:jc w:val="both"/>
              <w:rPr>
                <w:sz w:val="16"/>
                <w:szCs w:val="22"/>
              </w:rPr>
            </w:pPr>
            <w:r w:rsidRPr="00600D33">
              <w:rPr>
                <w:sz w:val="16"/>
                <w:szCs w:val="22"/>
              </w:rPr>
              <w:t>Actualización de la información para la presentación en la Jornada de Inducción y Reinducción de funcionarios y servidores públicos de la SCRD.</w:t>
            </w:r>
          </w:p>
          <w:p w:rsidR="00681756" w:rsidRPr="00600D33" w:rsidRDefault="00681756" w:rsidP="009077F1">
            <w:pPr>
              <w:numPr>
                <w:ilvl w:val="0"/>
                <w:numId w:val="49"/>
              </w:numPr>
              <w:ind w:left="142" w:hanging="142"/>
              <w:jc w:val="both"/>
              <w:rPr>
                <w:sz w:val="16"/>
                <w:szCs w:val="22"/>
              </w:rPr>
            </w:pPr>
            <w:r w:rsidRPr="00600D33">
              <w:rPr>
                <w:sz w:val="16"/>
                <w:szCs w:val="22"/>
              </w:rPr>
              <w:t>Proyección de cronograma y metodología de trabajo para finalizar el proceso de caracterización de la oferta de educación superior y para el trabajo y desarrollo humano.</w:t>
            </w:r>
          </w:p>
          <w:p w:rsidR="00681756" w:rsidRPr="00600D33" w:rsidRDefault="00681756" w:rsidP="009077F1">
            <w:pPr>
              <w:numPr>
                <w:ilvl w:val="0"/>
                <w:numId w:val="49"/>
              </w:numPr>
              <w:ind w:left="142" w:hanging="142"/>
              <w:jc w:val="both"/>
              <w:rPr>
                <w:rFonts w:eastAsia="Arial"/>
                <w:sz w:val="16"/>
                <w:szCs w:val="22"/>
                <w:lang w:eastAsia="ar-SA" w:bidi="es-ES"/>
              </w:rPr>
            </w:pPr>
            <w:r w:rsidRPr="00600D33">
              <w:rPr>
                <w:sz w:val="16"/>
                <w:szCs w:val="22"/>
              </w:rPr>
              <w:t>Proyección de cronograma y metodología de trabajo para finalizar la caracterización de organizaciones culturales que desarrollan procesos</w:t>
            </w:r>
            <w:r w:rsidRPr="00600D33">
              <w:rPr>
                <w:rFonts w:eastAsia="Arial"/>
                <w:sz w:val="16"/>
                <w:szCs w:val="22"/>
                <w:lang w:eastAsia="ar-SA" w:bidi="es-ES"/>
              </w:rPr>
              <w:t xml:space="preserve"> de formación artística y cultural.</w:t>
            </w:r>
          </w:p>
          <w:p w:rsidR="00681756" w:rsidRPr="00600D33" w:rsidRDefault="00681756" w:rsidP="009077F1">
            <w:pPr>
              <w:numPr>
                <w:ilvl w:val="0"/>
                <w:numId w:val="48"/>
              </w:numPr>
              <w:jc w:val="both"/>
              <w:rPr>
                <w:rFonts w:eastAsia="Arial"/>
                <w:sz w:val="16"/>
                <w:szCs w:val="22"/>
                <w:lang w:eastAsia="ar-SA" w:bidi="es-ES"/>
              </w:rPr>
            </w:pPr>
            <w:r w:rsidRPr="00600D33">
              <w:rPr>
                <w:rFonts w:eastAsia="Arial"/>
                <w:sz w:val="16"/>
                <w:szCs w:val="22"/>
                <w:lang w:eastAsia="ar-SA" w:bidi="es-ES"/>
              </w:rPr>
              <w:t>Proyección de cronograma y metodología de trabajo para consolidar el estudio de impacto de los programas de formación artística y cultural del sector implementados entre 2013 y 2019.</w:t>
            </w:r>
          </w:p>
        </w:tc>
      </w:tr>
    </w:tbl>
    <w:p w:rsidR="00681756" w:rsidRPr="003F55C9" w:rsidRDefault="00681756" w:rsidP="00681756">
      <w:pPr>
        <w:rPr>
          <w:rFonts w:eastAsia="Arial"/>
          <w:sz w:val="22"/>
          <w:szCs w:val="22"/>
          <w:lang w:eastAsia="ar-SA" w:bidi="es-ES"/>
        </w:rPr>
      </w:pPr>
    </w:p>
    <w:p w:rsidR="00681756" w:rsidRPr="00372014" w:rsidRDefault="00681756" w:rsidP="009077F1">
      <w:pPr>
        <w:numPr>
          <w:ilvl w:val="0"/>
          <w:numId w:val="48"/>
        </w:numPr>
        <w:jc w:val="both"/>
        <w:rPr>
          <w:rFonts w:eastAsia="Arial"/>
          <w:b/>
          <w:sz w:val="22"/>
          <w:szCs w:val="22"/>
          <w:lang w:eastAsia="ar-SA" w:bidi="es-ES"/>
        </w:rPr>
      </w:pPr>
      <w:r w:rsidRPr="00372014">
        <w:rPr>
          <w:rFonts w:eastAsia="Arial"/>
          <w:b/>
          <w:sz w:val="22"/>
          <w:szCs w:val="22"/>
          <w:lang w:eastAsia="ar-SA" w:bidi="es-ES"/>
        </w:rPr>
        <w:t>Gestión Territorial</w:t>
      </w:r>
    </w:p>
    <w:p w:rsidR="00681756" w:rsidRPr="000824BB" w:rsidRDefault="00681756" w:rsidP="009077F1">
      <w:pPr>
        <w:pStyle w:val="Prrafodelista"/>
        <w:numPr>
          <w:ilvl w:val="0"/>
          <w:numId w:val="62"/>
        </w:numPr>
        <w:spacing w:after="0" w:line="240" w:lineRule="auto"/>
        <w:jc w:val="both"/>
        <w:rPr>
          <w:rFonts w:ascii="Arial" w:eastAsia="Arial" w:hAnsi="Arial" w:cs="Arial"/>
          <w:lang w:eastAsia="ar-SA" w:bidi="es-ES"/>
        </w:rPr>
      </w:pPr>
      <w:r w:rsidRPr="000824BB">
        <w:rPr>
          <w:rFonts w:ascii="Arial" w:eastAsia="Arial" w:hAnsi="Arial" w:cs="Arial"/>
          <w:lang w:eastAsia="ar-SA" w:bidi="es-ES"/>
        </w:rPr>
        <w:t>Proyección de la caracterización de los proyectos locales 2018 y de la matriz de acompañamiento a la ejecución en 2019.</w:t>
      </w:r>
    </w:p>
    <w:p w:rsidR="00681756" w:rsidRPr="000824BB" w:rsidRDefault="00681756" w:rsidP="009077F1">
      <w:pPr>
        <w:pStyle w:val="Prrafodelista"/>
        <w:numPr>
          <w:ilvl w:val="0"/>
          <w:numId w:val="62"/>
        </w:numPr>
        <w:spacing w:after="0" w:line="240" w:lineRule="auto"/>
        <w:jc w:val="both"/>
        <w:rPr>
          <w:rFonts w:ascii="Arial" w:eastAsia="Arial" w:hAnsi="Arial" w:cs="Arial"/>
          <w:lang w:eastAsia="ar-SA" w:bidi="es-ES"/>
        </w:rPr>
      </w:pPr>
      <w:r w:rsidRPr="000824BB">
        <w:rPr>
          <w:rFonts w:ascii="Arial" w:eastAsia="Arial" w:hAnsi="Arial" w:cs="Arial"/>
          <w:lang w:eastAsia="ar-SA" w:bidi="es-ES"/>
        </w:rPr>
        <w:t>Gestión para mejorar las condiciones de movilidad de los estudiantes de la SED que hacen parte de los programas Crea y Centros Filarmónicos Locales, en el marco del programa Jornada Única y Uso del Tiempo Escolar.</w:t>
      </w:r>
    </w:p>
    <w:p w:rsidR="00681756" w:rsidRPr="003F55C9" w:rsidRDefault="00681756" w:rsidP="00681756">
      <w:pPr>
        <w:pStyle w:val="Sinespaciado"/>
        <w:tabs>
          <w:tab w:val="left" w:pos="2160"/>
        </w:tabs>
        <w:jc w:val="both"/>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2"/>
      </w:tblGrid>
      <w:tr w:rsidR="00681756" w:rsidRPr="00600D33" w:rsidTr="007C2D93">
        <w:tc>
          <w:tcPr>
            <w:tcW w:w="9682" w:type="dxa"/>
            <w:shd w:val="clear" w:color="auto" w:fill="D9D9D9"/>
          </w:tcPr>
          <w:p w:rsidR="00681756" w:rsidRPr="00600D33" w:rsidRDefault="00681756" w:rsidP="007C2D93">
            <w:pPr>
              <w:jc w:val="both"/>
              <w:rPr>
                <w:rFonts w:eastAsia="Arial"/>
                <w:b/>
                <w:sz w:val="16"/>
                <w:szCs w:val="22"/>
                <w:lang w:eastAsia="ar-SA" w:bidi="es-ES"/>
              </w:rPr>
            </w:pPr>
            <w:r w:rsidRPr="00600D33">
              <w:rPr>
                <w:rFonts w:eastAsia="Arial"/>
                <w:b/>
                <w:sz w:val="16"/>
                <w:szCs w:val="22"/>
                <w:lang w:eastAsia="ar-SA" w:bidi="es-ES"/>
              </w:rPr>
              <w:t>Trimestre I</w:t>
            </w:r>
          </w:p>
        </w:tc>
      </w:tr>
      <w:tr w:rsidR="00681756" w:rsidRPr="00600D33" w:rsidTr="007C2D93">
        <w:trPr>
          <w:trHeight w:val="1088"/>
        </w:trPr>
        <w:tc>
          <w:tcPr>
            <w:tcW w:w="9682" w:type="dxa"/>
            <w:shd w:val="clear" w:color="auto" w:fill="auto"/>
          </w:tcPr>
          <w:p w:rsidR="00681756" w:rsidRPr="00600D33" w:rsidRDefault="00681756" w:rsidP="009077F1">
            <w:pPr>
              <w:numPr>
                <w:ilvl w:val="0"/>
                <w:numId w:val="49"/>
              </w:numPr>
              <w:ind w:left="142" w:hanging="142"/>
              <w:jc w:val="both"/>
              <w:rPr>
                <w:sz w:val="16"/>
                <w:szCs w:val="22"/>
              </w:rPr>
            </w:pPr>
            <w:r w:rsidRPr="00600D33">
              <w:rPr>
                <w:sz w:val="16"/>
                <w:szCs w:val="22"/>
              </w:rPr>
              <w:t>Producción de información para el desarrollo de la estrategia “Todo Terreno” de la SCRD.</w:t>
            </w:r>
          </w:p>
          <w:p w:rsidR="00681756" w:rsidRPr="00600D33" w:rsidRDefault="00681756" w:rsidP="009077F1">
            <w:pPr>
              <w:numPr>
                <w:ilvl w:val="0"/>
                <w:numId w:val="49"/>
              </w:numPr>
              <w:ind w:left="142" w:hanging="142"/>
              <w:jc w:val="both"/>
              <w:rPr>
                <w:sz w:val="16"/>
                <w:szCs w:val="22"/>
              </w:rPr>
            </w:pPr>
            <w:r w:rsidRPr="00600D33">
              <w:rPr>
                <w:sz w:val="16"/>
                <w:szCs w:val="22"/>
              </w:rPr>
              <w:t>Mesas de trabajo con Secretaría de Gobierno para la orientación de proyectos de formación en el marco de la Directiva 12.</w:t>
            </w:r>
          </w:p>
          <w:p w:rsidR="00681756" w:rsidRPr="00600D33" w:rsidRDefault="00681756" w:rsidP="009077F1">
            <w:pPr>
              <w:numPr>
                <w:ilvl w:val="0"/>
                <w:numId w:val="49"/>
              </w:numPr>
              <w:ind w:left="142" w:hanging="142"/>
              <w:jc w:val="both"/>
              <w:rPr>
                <w:sz w:val="16"/>
                <w:szCs w:val="22"/>
              </w:rPr>
            </w:pPr>
            <w:r w:rsidRPr="00600D33">
              <w:rPr>
                <w:sz w:val="16"/>
                <w:szCs w:val="22"/>
              </w:rPr>
              <w:t>Mesas de trabajo con delegados de las oficinas de planeación de la Alcaldías Locales para la orientación de proyectos de formación en el marco de la Directiva 12.</w:t>
            </w:r>
          </w:p>
          <w:p w:rsidR="00681756" w:rsidRPr="00600D33" w:rsidRDefault="00681756" w:rsidP="009077F1">
            <w:pPr>
              <w:numPr>
                <w:ilvl w:val="0"/>
                <w:numId w:val="49"/>
              </w:numPr>
              <w:ind w:left="142" w:hanging="142"/>
              <w:jc w:val="both"/>
              <w:rPr>
                <w:sz w:val="16"/>
                <w:szCs w:val="22"/>
              </w:rPr>
            </w:pPr>
            <w:r w:rsidRPr="00600D33">
              <w:rPr>
                <w:sz w:val="16"/>
                <w:szCs w:val="22"/>
              </w:rPr>
              <w:t xml:space="preserve">Acompañamiento y orientación en la actualización de información del mapa acciones del sector cultura en primera infancia para actualizar la georreferenciación. </w:t>
            </w:r>
          </w:p>
        </w:tc>
      </w:tr>
    </w:tbl>
    <w:p w:rsidR="00681756" w:rsidRPr="003F55C9" w:rsidRDefault="00681756" w:rsidP="00681756">
      <w:pPr>
        <w:pStyle w:val="Sinespaciado"/>
        <w:jc w:val="center"/>
        <w:rPr>
          <w:rFonts w:eastAsia="Arial"/>
          <w:b/>
          <w:sz w:val="22"/>
          <w:szCs w:val="22"/>
          <w:lang w:eastAsia="ar-SA" w:bidi="es-ES"/>
        </w:rPr>
      </w:pPr>
    </w:p>
    <w:p w:rsidR="00681756" w:rsidRDefault="00681756" w:rsidP="009077F1">
      <w:pPr>
        <w:numPr>
          <w:ilvl w:val="0"/>
          <w:numId w:val="49"/>
        </w:numPr>
        <w:ind w:left="426"/>
        <w:jc w:val="both"/>
        <w:rPr>
          <w:rFonts w:eastAsia="Arial"/>
          <w:b/>
          <w:sz w:val="22"/>
          <w:szCs w:val="22"/>
          <w:lang w:eastAsia="ar-SA" w:bidi="es-ES"/>
        </w:rPr>
      </w:pPr>
      <w:r w:rsidRPr="00372014">
        <w:rPr>
          <w:rFonts w:eastAsia="Arial"/>
          <w:b/>
          <w:sz w:val="22"/>
          <w:szCs w:val="22"/>
          <w:lang w:eastAsia="ar-SA" w:bidi="es-ES"/>
        </w:rPr>
        <w:t>Comunicación</w:t>
      </w:r>
    </w:p>
    <w:p w:rsidR="00681756" w:rsidRPr="00372014" w:rsidRDefault="00681756" w:rsidP="009077F1">
      <w:pPr>
        <w:pStyle w:val="Prrafodelista"/>
        <w:numPr>
          <w:ilvl w:val="0"/>
          <w:numId w:val="63"/>
        </w:numPr>
        <w:spacing w:after="0" w:line="240" w:lineRule="auto"/>
        <w:jc w:val="both"/>
        <w:rPr>
          <w:rFonts w:ascii="Arial" w:eastAsia="Arial" w:hAnsi="Arial" w:cs="Arial"/>
          <w:lang w:eastAsia="ar-SA" w:bidi="es-ES"/>
        </w:rPr>
      </w:pPr>
      <w:r w:rsidRPr="00372014">
        <w:rPr>
          <w:rFonts w:ascii="Arial" w:eastAsia="Arial" w:hAnsi="Arial" w:cs="Arial"/>
          <w:lang w:eastAsia="ar-SA" w:bidi="es-ES"/>
        </w:rPr>
        <w:t xml:space="preserve">Implementación de estrategias que visibilicen y difundan las acciones, procesos, avances y resultados de las dinámicas de formación artística y cultural en la ciudad y faciliten las </w:t>
      </w:r>
      <w:r w:rsidRPr="00372014">
        <w:rPr>
          <w:rFonts w:ascii="Arial" w:eastAsia="Arial" w:hAnsi="Arial" w:cs="Arial"/>
          <w:lang w:eastAsia="ar-SA" w:bidi="es-ES"/>
        </w:rPr>
        <w:lastRenderedPageBreak/>
        <w:t>condiciones para ampliar la participación de la ciudadanía en la oferta de formación en la ciudad.</w:t>
      </w:r>
    </w:p>
    <w:p w:rsidR="00681756" w:rsidRPr="003F55C9" w:rsidRDefault="00681756" w:rsidP="00681756">
      <w:pPr>
        <w:pStyle w:val="Sinespaciado"/>
        <w:tabs>
          <w:tab w:val="left" w:pos="709"/>
        </w:tabs>
        <w:jc w:val="both"/>
        <w:rPr>
          <w:rFonts w:eastAsia="Arial"/>
          <w:bCs/>
          <w:sz w:val="22"/>
          <w:szCs w:val="22"/>
          <w:lang w:eastAsia="ar-SA" w:bidi="es-E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2"/>
      </w:tblGrid>
      <w:tr w:rsidR="00681756" w:rsidRPr="00600D33" w:rsidTr="007C2D93">
        <w:tc>
          <w:tcPr>
            <w:tcW w:w="9682" w:type="dxa"/>
            <w:shd w:val="clear" w:color="auto" w:fill="D9D9D9"/>
          </w:tcPr>
          <w:p w:rsidR="00681756" w:rsidRPr="00600D33" w:rsidRDefault="00681756" w:rsidP="007C2D93">
            <w:pPr>
              <w:jc w:val="both"/>
              <w:rPr>
                <w:rFonts w:eastAsia="Arial"/>
                <w:b/>
                <w:sz w:val="16"/>
                <w:szCs w:val="16"/>
                <w:lang w:eastAsia="ar-SA" w:bidi="es-ES"/>
              </w:rPr>
            </w:pPr>
            <w:r w:rsidRPr="00600D33">
              <w:rPr>
                <w:rFonts w:eastAsia="Arial"/>
                <w:b/>
                <w:sz w:val="16"/>
                <w:szCs w:val="16"/>
                <w:lang w:eastAsia="ar-SA" w:bidi="es-ES"/>
              </w:rPr>
              <w:t>Trimestre I</w:t>
            </w:r>
          </w:p>
        </w:tc>
      </w:tr>
      <w:tr w:rsidR="00681756" w:rsidRPr="00600D33" w:rsidTr="007C2D93">
        <w:trPr>
          <w:trHeight w:val="875"/>
        </w:trPr>
        <w:tc>
          <w:tcPr>
            <w:tcW w:w="9682" w:type="dxa"/>
            <w:shd w:val="clear" w:color="auto" w:fill="auto"/>
          </w:tcPr>
          <w:p w:rsidR="00681756" w:rsidRPr="00600D33" w:rsidRDefault="00681756" w:rsidP="009077F1">
            <w:pPr>
              <w:pStyle w:val="Contenidodelatabla"/>
              <w:numPr>
                <w:ilvl w:val="0"/>
                <w:numId w:val="48"/>
              </w:numPr>
              <w:snapToGrid w:val="0"/>
              <w:jc w:val="both"/>
              <w:rPr>
                <w:sz w:val="16"/>
                <w:szCs w:val="16"/>
              </w:rPr>
            </w:pPr>
            <w:r w:rsidRPr="00600D33">
              <w:rPr>
                <w:sz w:val="16"/>
                <w:szCs w:val="16"/>
              </w:rPr>
              <w:t xml:space="preserve">Proyección de información para la producción de notas de prensa, comunicados y </w:t>
            </w:r>
            <w:proofErr w:type="spellStart"/>
            <w:r w:rsidRPr="00600D33">
              <w:rPr>
                <w:sz w:val="16"/>
                <w:szCs w:val="16"/>
              </w:rPr>
              <w:t>twiters</w:t>
            </w:r>
            <w:proofErr w:type="spellEnd"/>
            <w:r w:rsidRPr="00600D33">
              <w:rPr>
                <w:sz w:val="16"/>
                <w:szCs w:val="16"/>
              </w:rPr>
              <w:t>, en articulación con la oficina de comunicaciones.</w:t>
            </w:r>
          </w:p>
          <w:p w:rsidR="00681756" w:rsidRPr="00600D33" w:rsidRDefault="00681756" w:rsidP="009077F1">
            <w:pPr>
              <w:pStyle w:val="Contenidodelatabla"/>
              <w:numPr>
                <w:ilvl w:val="0"/>
                <w:numId w:val="48"/>
              </w:numPr>
              <w:snapToGrid w:val="0"/>
              <w:jc w:val="both"/>
              <w:rPr>
                <w:rFonts w:eastAsia="Arial"/>
                <w:sz w:val="16"/>
                <w:szCs w:val="16"/>
                <w:lang w:eastAsia="ar-SA" w:bidi="es-ES"/>
              </w:rPr>
            </w:pPr>
            <w:r w:rsidRPr="00600D33">
              <w:rPr>
                <w:rFonts w:eastAsia="Arial"/>
                <w:sz w:val="16"/>
                <w:szCs w:val="16"/>
                <w:lang w:eastAsia="ar-SA" w:bidi="es-ES"/>
              </w:rPr>
              <w:t xml:space="preserve">Diseño e implementación de la estrategia de comunicación para la promoción de la Plataforma Virtual de Formación en Gestión Cultural. </w:t>
            </w:r>
          </w:p>
          <w:p w:rsidR="00681756" w:rsidRPr="00600D33" w:rsidRDefault="00681756" w:rsidP="009077F1">
            <w:pPr>
              <w:numPr>
                <w:ilvl w:val="0"/>
                <w:numId w:val="48"/>
              </w:numPr>
              <w:rPr>
                <w:rFonts w:eastAsia="Arial"/>
                <w:sz w:val="16"/>
                <w:szCs w:val="16"/>
                <w:lang w:eastAsia="ar-SA" w:bidi="es-ES"/>
              </w:rPr>
            </w:pPr>
            <w:r w:rsidRPr="00600D33">
              <w:rPr>
                <w:rFonts w:eastAsia="Arial"/>
                <w:sz w:val="16"/>
                <w:szCs w:val="16"/>
                <w:lang w:eastAsia="ar-SA" w:bidi="es-ES"/>
              </w:rPr>
              <w:t xml:space="preserve">Presentación proyectada y presentada con éxito en la Jornada de Inducción y Reinducción de la SCRD. </w:t>
            </w:r>
          </w:p>
        </w:tc>
      </w:tr>
    </w:tbl>
    <w:p w:rsidR="00681756" w:rsidRPr="00866BAF" w:rsidRDefault="00681756" w:rsidP="00681756">
      <w:pPr>
        <w:pStyle w:val="Sinespaciado"/>
        <w:tabs>
          <w:tab w:val="left" w:pos="709"/>
        </w:tabs>
        <w:jc w:val="both"/>
        <w:rPr>
          <w:rFonts w:eastAsia="Arial"/>
          <w:bCs/>
          <w:color w:val="FF0000"/>
          <w:sz w:val="22"/>
          <w:szCs w:val="22"/>
          <w:lang w:eastAsia="ar-SA" w:bidi="es-ES"/>
        </w:rPr>
      </w:pPr>
    </w:p>
    <w:p w:rsidR="00681756" w:rsidRPr="00600D33" w:rsidRDefault="00681756" w:rsidP="00681756">
      <w:pPr>
        <w:pStyle w:val="Sinespaciado"/>
        <w:jc w:val="both"/>
        <w:rPr>
          <w:b/>
          <w:i/>
          <w:sz w:val="22"/>
          <w:szCs w:val="22"/>
        </w:rPr>
      </w:pPr>
      <w:r w:rsidRPr="00600D33">
        <w:rPr>
          <w:b/>
          <w:i/>
          <w:sz w:val="22"/>
          <w:szCs w:val="22"/>
        </w:rPr>
        <w:t>4.2. Retrasos y soluciones de la meta del proyecto</w:t>
      </w:r>
      <w:r w:rsidRPr="00600D33">
        <w:rPr>
          <w:b/>
          <w:i/>
          <w:sz w:val="22"/>
          <w:szCs w:val="22"/>
        </w:rPr>
        <w:tab/>
      </w:r>
      <w:r w:rsidRPr="00600D33">
        <w:rPr>
          <w:b/>
          <w:i/>
          <w:sz w:val="22"/>
          <w:szCs w:val="22"/>
        </w:rPr>
        <w:tab/>
      </w:r>
      <w:r w:rsidRPr="00600D33">
        <w:rPr>
          <w:b/>
          <w:i/>
          <w:sz w:val="22"/>
          <w:szCs w:val="22"/>
        </w:rPr>
        <w:tab/>
      </w:r>
      <w:r w:rsidRPr="00600D33">
        <w:rPr>
          <w:b/>
          <w:i/>
          <w:sz w:val="22"/>
          <w:szCs w:val="22"/>
        </w:rPr>
        <w:tab/>
      </w:r>
      <w:r w:rsidRPr="00600D33">
        <w:rPr>
          <w:b/>
          <w:i/>
          <w:sz w:val="22"/>
          <w:szCs w:val="22"/>
        </w:rPr>
        <w:tab/>
      </w:r>
      <w:r w:rsidRPr="00600D33">
        <w:rPr>
          <w:b/>
          <w:i/>
          <w:sz w:val="22"/>
          <w:szCs w:val="22"/>
        </w:rPr>
        <w:tab/>
        <w:t xml:space="preserve">       </w:t>
      </w:r>
    </w:p>
    <w:p w:rsidR="00681756" w:rsidRPr="00866BAF" w:rsidRDefault="00681756" w:rsidP="00681756">
      <w:pPr>
        <w:pStyle w:val="Sinespaciado"/>
        <w:jc w:val="both"/>
        <w:rPr>
          <w:sz w:val="22"/>
          <w:szCs w:val="22"/>
        </w:rPr>
      </w:pPr>
    </w:p>
    <w:p w:rsidR="00681756" w:rsidRPr="00866BAF" w:rsidRDefault="00681756" w:rsidP="00681756">
      <w:pPr>
        <w:pStyle w:val="Sinespaciado"/>
        <w:jc w:val="both"/>
        <w:rPr>
          <w:sz w:val="22"/>
          <w:szCs w:val="22"/>
          <w:lang w:val="es-CO" w:eastAsia="es-CO"/>
        </w:rPr>
      </w:pPr>
      <w:r w:rsidRPr="00866BAF">
        <w:rPr>
          <w:sz w:val="22"/>
          <w:szCs w:val="22"/>
          <w:lang w:val="es-CO" w:eastAsia="es-CO"/>
        </w:rPr>
        <w:t>No se presentan retrasos en la meta.</w:t>
      </w:r>
    </w:p>
    <w:p w:rsidR="00681756" w:rsidRPr="00866BAF" w:rsidRDefault="00681756" w:rsidP="00681756">
      <w:pPr>
        <w:pStyle w:val="Sinespaciado"/>
        <w:jc w:val="both"/>
        <w:rPr>
          <w:sz w:val="22"/>
          <w:szCs w:val="22"/>
          <w:lang w:val="es-CO" w:eastAsia="es-CO"/>
        </w:rPr>
      </w:pPr>
    </w:p>
    <w:p w:rsidR="00681756" w:rsidRPr="00600D33" w:rsidRDefault="00681756" w:rsidP="00681756">
      <w:pPr>
        <w:pStyle w:val="Sinespaciado"/>
        <w:jc w:val="both"/>
        <w:rPr>
          <w:b/>
          <w:i/>
          <w:sz w:val="22"/>
          <w:szCs w:val="22"/>
        </w:rPr>
      </w:pPr>
      <w:r>
        <w:rPr>
          <w:b/>
          <w:i/>
          <w:sz w:val="22"/>
          <w:szCs w:val="22"/>
        </w:rPr>
        <w:t>4.</w:t>
      </w:r>
      <w:r w:rsidRPr="00600D33">
        <w:rPr>
          <w:b/>
          <w:i/>
          <w:sz w:val="22"/>
          <w:szCs w:val="22"/>
        </w:rPr>
        <w:t>3. Beneficios de ciudad</w:t>
      </w:r>
      <w:r w:rsidRPr="00600D33">
        <w:rPr>
          <w:b/>
          <w:i/>
          <w:sz w:val="22"/>
          <w:szCs w:val="22"/>
        </w:rPr>
        <w:tab/>
      </w:r>
      <w:r w:rsidRPr="00600D33">
        <w:rPr>
          <w:b/>
          <w:i/>
          <w:sz w:val="22"/>
          <w:szCs w:val="22"/>
        </w:rPr>
        <w:tab/>
      </w:r>
      <w:r w:rsidRPr="00600D33">
        <w:rPr>
          <w:b/>
          <w:i/>
          <w:sz w:val="22"/>
          <w:szCs w:val="22"/>
        </w:rPr>
        <w:tab/>
      </w:r>
      <w:r w:rsidRPr="00600D33">
        <w:rPr>
          <w:b/>
          <w:i/>
          <w:sz w:val="22"/>
          <w:szCs w:val="22"/>
        </w:rPr>
        <w:tab/>
      </w:r>
      <w:r w:rsidRPr="00600D33">
        <w:rPr>
          <w:b/>
          <w:i/>
          <w:sz w:val="22"/>
          <w:szCs w:val="22"/>
        </w:rPr>
        <w:tab/>
      </w:r>
      <w:r w:rsidRPr="00600D33">
        <w:rPr>
          <w:b/>
          <w:i/>
          <w:sz w:val="22"/>
          <w:szCs w:val="22"/>
        </w:rPr>
        <w:tab/>
      </w:r>
      <w:r w:rsidRPr="00600D33">
        <w:rPr>
          <w:b/>
          <w:i/>
          <w:sz w:val="22"/>
          <w:szCs w:val="22"/>
        </w:rPr>
        <w:tab/>
      </w:r>
      <w:r w:rsidRPr="00600D33">
        <w:rPr>
          <w:b/>
          <w:i/>
          <w:sz w:val="22"/>
          <w:szCs w:val="22"/>
        </w:rPr>
        <w:tab/>
      </w:r>
      <w:r w:rsidRPr="00600D33">
        <w:rPr>
          <w:b/>
          <w:i/>
          <w:sz w:val="22"/>
          <w:szCs w:val="22"/>
        </w:rPr>
        <w:tab/>
      </w:r>
      <w:r w:rsidRPr="00600D33">
        <w:rPr>
          <w:b/>
          <w:i/>
          <w:sz w:val="22"/>
          <w:szCs w:val="22"/>
        </w:rPr>
        <w:tab/>
        <w:t xml:space="preserve">      </w:t>
      </w:r>
    </w:p>
    <w:p w:rsidR="00681756" w:rsidRPr="00866BAF" w:rsidRDefault="00681756" w:rsidP="00681756">
      <w:pPr>
        <w:pStyle w:val="Sinespaciado"/>
        <w:jc w:val="both"/>
        <w:rPr>
          <w:sz w:val="22"/>
          <w:szCs w:val="22"/>
        </w:rPr>
      </w:pPr>
    </w:p>
    <w:p w:rsidR="00681756" w:rsidRDefault="00681756" w:rsidP="00681756">
      <w:pPr>
        <w:pStyle w:val="Sinespaciado"/>
        <w:jc w:val="both"/>
        <w:rPr>
          <w:sz w:val="22"/>
          <w:szCs w:val="22"/>
          <w:lang w:val="es-CO" w:eastAsia="es-CO"/>
        </w:rPr>
      </w:pPr>
      <w:r w:rsidRPr="00866BAF">
        <w:rPr>
          <w:sz w:val="22"/>
          <w:szCs w:val="22"/>
          <w:lang w:val="es-CO" w:eastAsia="es-CO"/>
        </w:rPr>
        <w:t>El Sistema Distrital de Formación Artística y Cultural – SIDFAC, es una herramienta para articular y potenciar la gestión sectorial e intersectorial, facilitar el cumplimiento de objetivos y metas, generar condiciones para la continuidad de los programas de formación y aumentar las capacidades para la generación de valor y el retorno social de la inversión, que deben contribuir al desarrollo humano de los niños, niñas y jóvenes del Distrito y sus localidades.</w:t>
      </w:r>
    </w:p>
    <w:p w:rsidR="00681756" w:rsidRPr="00866BAF" w:rsidRDefault="00681756" w:rsidP="00681756">
      <w:pPr>
        <w:pStyle w:val="Sinespaciado"/>
        <w:jc w:val="both"/>
        <w:rPr>
          <w:sz w:val="22"/>
          <w:szCs w:val="22"/>
          <w:lang w:val="es-CO" w:eastAsia="es-CO"/>
        </w:rPr>
      </w:pPr>
    </w:p>
    <w:p w:rsidR="00681756" w:rsidRPr="009C6EBA" w:rsidRDefault="00681756" w:rsidP="00681756">
      <w:pPr>
        <w:pStyle w:val="Sinespaciado"/>
        <w:jc w:val="both"/>
        <w:rPr>
          <w:b/>
          <w:i/>
          <w:sz w:val="22"/>
          <w:szCs w:val="22"/>
        </w:rPr>
      </w:pPr>
      <w:r>
        <w:rPr>
          <w:b/>
          <w:i/>
          <w:sz w:val="22"/>
          <w:szCs w:val="22"/>
        </w:rPr>
        <w:t>4.</w:t>
      </w:r>
      <w:r w:rsidRPr="009C6EBA">
        <w:rPr>
          <w:b/>
          <w:i/>
          <w:sz w:val="22"/>
          <w:szCs w:val="22"/>
        </w:rPr>
        <w:t>4. Enfoque Diferencial y Poblacional</w:t>
      </w:r>
      <w:r w:rsidRPr="009C6EBA">
        <w:rPr>
          <w:b/>
          <w:i/>
          <w:sz w:val="22"/>
          <w:szCs w:val="22"/>
        </w:rPr>
        <w:tab/>
      </w:r>
      <w:r w:rsidRPr="009C6EBA">
        <w:rPr>
          <w:b/>
          <w:i/>
          <w:sz w:val="22"/>
          <w:szCs w:val="22"/>
        </w:rPr>
        <w:tab/>
      </w:r>
      <w:r w:rsidRPr="009C6EBA">
        <w:rPr>
          <w:b/>
          <w:i/>
          <w:sz w:val="22"/>
          <w:szCs w:val="22"/>
        </w:rPr>
        <w:tab/>
      </w:r>
      <w:r w:rsidRPr="009C6EBA">
        <w:rPr>
          <w:b/>
          <w:i/>
          <w:sz w:val="22"/>
          <w:szCs w:val="22"/>
        </w:rPr>
        <w:tab/>
      </w:r>
      <w:r w:rsidRPr="009C6EBA">
        <w:rPr>
          <w:b/>
          <w:i/>
          <w:sz w:val="22"/>
          <w:szCs w:val="22"/>
        </w:rPr>
        <w:tab/>
      </w:r>
      <w:r w:rsidRPr="009C6EBA">
        <w:rPr>
          <w:b/>
          <w:i/>
          <w:sz w:val="22"/>
          <w:szCs w:val="22"/>
        </w:rPr>
        <w:tab/>
      </w:r>
      <w:r w:rsidRPr="009C6EBA">
        <w:rPr>
          <w:b/>
          <w:i/>
          <w:sz w:val="22"/>
          <w:szCs w:val="22"/>
        </w:rPr>
        <w:tab/>
      </w:r>
      <w:r w:rsidRPr="009C6EBA">
        <w:rPr>
          <w:b/>
          <w:i/>
          <w:sz w:val="22"/>
          <w:szCs w:val="22"/>
        </w:rPr>
        <w:tab/>
        <w:t xml:space="preserve">      </w:t>
      </w:r>
    </w:p>
    <w:p w:rsidR="00681756" w:rsidRPr="00866BAF" w:rsidRDefault="00681756" w:rsidP="00681756">
      <w:pPr>
        <w:pStyle w:val="Sinespaciado"/>
        <w:jc w:val="both"/>
        <w:rPr>
          <w:sz w:val="22"/>
          <w:szCs w:val="22"/>
          <w:u w:val="single"/>
        </w:rPr>
      </w:pPr>
    </w:p>
    <w:p w:rsidR="00681756" w:rsidRPr="00866BAF" w:rsidRDefault="00681756" w:rsidP="00681756">
      <w:pPr>
        <w:pStyle w:val="Sinespaciado"/>
        <w:jc w:val="both"/>
        <w:rPr>
          <w:sz w:val="22"/>
          <w:szCs w:val="22"/>
          <w:lang w:val="es-CO" w:eastAsia="es-CO"/>
        </w:rPr>
      </w:pPr>
      <w:r w:rsidRPr="00866BAF">
        <w:rPr>
          <w:sz w:val="22"/>
          <w:szCs w:val="22"/>
          <w:lang w:val="es-CO" w:eastAsia="es-CO"/>
        </w:rPr>
        <w:t>En este momento las acciones de la política de formación del sector tienen como sujeto directo a la primera infancia, niños, niñas y jóvenes, a través de proyectos a cargo del IDARTES, EL IDPC, la OFB, quienes prestan las atenciones.</w:t>
      </w:r>
    </w:p>
    <w:p w:rsidR="00681756" w:rsidRPr="00866BAF" w:rsidRDefault="00681756" w:rsidP="00681756">
      <w:pPr>
        <w:pStyle w:val="Sinespaciado"/>
        <w:jc w:val="both"/>
        <w:rPr>
          <w:sz w:val="22"/>
          <w:szCs w:val="22"/>
          <w:lang w:val="es-CO" w:eastAsia="es-CO"/>
        </w:rPr>
      </w:pPr>
    </w:p>
    <w:p w:rsidR="00681756" w:rsidRPr="00866BAF" w:rsidRDefault="00681756" w:rsidP="00681756">
      <w:pPr>
        <w:pStyle w:val="Sinespaciado"/>
        <w:jc w:val="both"/>
        <w:rPr>
          <w:sz w:val="22"/>
          <w:szCs w:val="22"/>
        </w:rPr>
      </w:pPr>
      <w:r w:rsidRPr="00866BAF">
        <w:rPr>
          <w:sz w:val="22"/>
          <w:szCs w:val="22"/>
          <w:lang w:val="es-CO" w:eastAsia="es-CO"/>
        </w:rPr>
        <w:t>El rol de la Secretaría de Cultura, Recreación y Deporte, en desarrollo del SIDFAC, se concentra en la articulación sectorial e intersectorial, en la formulación de lineamientos, en el fortalecimiento de los procesos de sistematización de información y comunicación; por lo cual, no aplica el diligenciamiento de este punto.</w:t>
      </w:r>
    </w:p>
    <w:p w:rsidR="00681756" w:rsidRPr="00866BAF" w:rsidRDefault="00681756" w:rsidP="00681756">
      <w:pPr>
        <w:pStyle w:val="Sinespaciado"/>
        <w:jc w:val="both"/>
        <w:rPr>
          <w:sz w:val="22"/>
          <w:szCs w:val="22"/>
          <w:lang w:val="es-CO" w:eastAsia="es-ES" w:bidi="es-ES"/>
        </w:rPr>
      </w:pPr>
    </w:p>
    <w:p w:rsidR="00681756" w:rsidRPr="00914CFB" w:rsidRDefault="00681756" w:rsidP="00681756">
      <w:pPr>
        <w:pStyle w:val="Sinespaciado"/>
        <w:jc w:val="both"/>
        <w:rPr>
          <w:b/>
          <w:i/>
          <w:sz w:val="22"/>
          <w:szCs w:val="22"/>
        </w:rPr>
      </w:pPr>
      <w:r>
        <w:rPr>
          <w:b/>
          <w:i/>
          <w:sz w:val="22"/>
          <w:szCs w:val="22"/>
        </w:rPr>
        <w:t>4.</w:t>
      </w:r>
      <w:r w:rsidRPr="00914CFB">
        <w:rPr>
          <w:b/>
          <w:i/>
          <w:sz w:val="22"/>
          <w:szCs w:val="22"/>
        </w:rPr>
        <w:t>5. Enfoque Territorial</w:t>
      </w:r>
      <w:r w:rsidRPr="00914CFB">
        <w:rPr>
          <w:b/>
          <w:i/>
          <w:sz w:val="22"/>
          <w:szCs w:val="22"/>
        </w:rPr>
        <w:tab/>
      </w:r>
      <w:r w:rsidRPr="00914CFB">
        <w:rPr>
          <w:b/>
          <w:i/>
          <w:sz w:val="22"/>
          <w:szCs w:val="22"/>
        </w:rPr>
        <w:tab/>
      </w:r>
      <w:r w:rsidRPr="00914CFB">
        <w:rPr>
          <w:b/>
          <w:i/>
          <w:sz w:val="22"/>
          <w:szCs w:val="22"/>
        </w:rPr>
        <w:tab/>
      </w:r>
      <w:r w:rsidRPr="00914CFB">
        <w:rPr>
          <w:b/>
          <w:i/>
          <w:sz w:val="22"/>
          <w:szCs w:val="22"/>
        </w:rPr>
        <w:tab/>
      </w:r>
      <w:r w:rsidRPr="00914CFB">
        <w:rPr>
          <w:b/>
          <w:i/>
          <w:sz w:val="22"/>
          <w:szCs w:val="22"/>
        </w:rPr>
        <w:tab/>
      </w:r>
      <w:r w:rsidRPr="00914CFB">
        <w:rPr>
          <w:b/>
          <w:i/>
          <w:sz w:val="22"/>
          <w:szCs w:val="22"/>
        </w:rPr>
        <w:tab/>
      </w:r>
      <w:r w:rsidRPr="00914CFB">
        <w:rPr>
          <w:b/>
          <w:i/>
          <w:sz w:val="22"/>
          <w:szCs w:val="22"/>
        </w:rPr>
        <w:tab/>
      </w:r>
      <w:r w:rsidRPr="00914CFB">
        <w:rPr>
          <w:b/>
          <w:i/>
          <w:sz w:val="22"/>
          <w:szCs w:val="22"/>
        </w:rPr>
        <w:tab/>
      </w:r>
      <w:r w:rsidRPr="00914CFB">
        <w:rPr>
          <w:b/>
          <w:i/>
          <w:sz w:val="22"/>
          <w:szCs w:val="22"/>
        </w:rPr>
        <w:tab/>
      </w:r>
      <w:r w:rsidRPr="00914CFB">
        <w:rPr>
          <w:b/>
          <w:i/>
          <w:sz w:val="22"/>
          <w:szCs w:val="22"/>
        </w:rPr>
        <w:tab/>
        <w:t xml:space="preserve">       </w:t>
      </w:r>
    </w:p>
    <w:p w:rsidR="00681756" w:rsidRPr="00866BAF" w:rsidRDefault="00681756" w:rsidP="00681756">
      <w:pPr>
        <w:pStyle w:val="Sinespaciado"/>
        <w:jc w:val="both"/>
        <w:rPr>
          <w:sz w:val="22"/>
          <w:szCs w:val="22"/>
          <w:u w:val="single"/>
          <w:lang w:eastAsia="es-ES" w:bidi="es-ES"/>
        </w:rPr>
      </w:pPr>
    </w:p>
    <w:p w:rsidR="00681756" w:rsidRPr="00866BAF" w:rsidRDefault="00681756" w:rsidP="00681756">
      <w:pPr>
        <w:pStyle w:val="Sinespaciado"/>
        <w:jc w:val="both"/>
        <w:rPr>
          <w:sz w:val="22"/>
          <w:szCs w:val="22"/>
        </w:rPr>
      </w:pPr>
      <w:r w:rsidRPr="00866BAF">
        <w:rPr>
          <w:sz w:val="22"/>
          <w:szCs w:val="22"/>
          <w:lang w:val="es-CO" w:eastAsia="es-CO"/>
        </w:rPr>
        <w:t>La implementación del SIDFAC requiere la puesta en marcha de una estrategia de articulación de nivel sectorial e intersectorial, por lo cual, las acciones directas de formación artística y cultural en la Secretaría no se reportan con discriminación territorial. Las entidades adscritas son las que prestan las atenciones y cuentan con información territorializada.</w:t>
      </w:r>
    </w:p>
    <w:p w:rsidR="00681756" w:rsidRPr="00866BAF" w:rsidRDefault="00681756" w:rsidP="00681756">
      <w:pPr>
        <w:pStyle w:val="Sinespaciado"/>
        <w:jc w:val="both"/>
        <w:rPr>
          <w:sz w:val="22"/>
          <w:szCs w:val="22"/>
          <w:lang w:val="es-CO" w:eastAsia="es-CO"/>
        </w:rPr>
      </w:pPr>
    </w:p>
    <w:p w:rsidR="00681756" w:rsidRPr="00866BAF" w:rsidRDefault="00681756" w:rsidP="00681756">
      <w:pPr>
        <w:pStyle w:val="Sinespaciado"/>
        <w:jc w:val="both"/>
        <w:rPr>
          <w:sz w:val="22"/>
          <w:szCs w:val="22"/>
          <w:lang w:val="es-CO" w:eastAsia="es-CO"/>
        </w:rPr>
      </w:pPr>
      <w:r w:rsidRPr="00866BAF">
        <w:rPr>
          <w:sz w:val="22"/>
          <w:szCs w:val="22"/>
          <w:lang w:val="es-CO" w:eastAsia="es-CO"/>
        </w:rPr>
        <w:t>El acompañamiento a los proyectos de formación de los fondos de desarrollo local se prestará en las 20 localidades y los lineamientos se contextualizan a cada realidad.</w:t>
      </w:r>
    </w:p>
    <w:p w:rsidR="00681756" w:rsidRDefault="00681756" w:rsidP="00681756">
      <w:pPr>
        <w:pStyle w:val="Sinespaciado"/>
        <w:jc w:val="both"/>
        <w:rPr>
          <w:sz w:val="22"/>
          <w:szCs w:val="22"/>
          <w:lang w:val="es-CO" w:eastAsia="es-CO"/>
        </w:rPr>
      </w:pPr>
    </w:p>
    <w:tbl>
      <w:tblPr>
        <w:tblW w:w="9615" w:type="dxa"/>
        <w:tblInd w:w="79" w:type="dxa"/>
        <w:tblLayout w:type="fixed"/>
        <w:tblCellMar>
          <w:top w:w="55" w:type="dxa"/>
          <w:left w:w="55" w:type="dxa"/>
          <w:bottom w:w="55" w:type="dxa"/>
          <w:right w:w="55" w:type="dxa"/>
        </w:tblCellMar>
        <w:tblLook w:val="0000" w:firstRow="0" w:lastRow="0" w:firstColumn="0" w:lastColumn="0" w:noHBand="0" w:noVBand="0"/>
      </w:tblPr>
      <w:tblGrid>
        <w:gridCol w:w="707"/>
        <w:gridCol w:w="4961"/>
        <w:gridCol w:w="1650"/>
        <w:gridCol w:w="1305"/>
        <w:gridCol w:w="992"/>
      </w:tblGrid>
      <w:tr w:rsidR="00681756" w:rsidRPr="00866BAF" w:rsidTr="007767C7">
        <w:tc>
          <w:tcPr>
            <w:tcW w:w="707" w:type="dxa"/>
            <w:tcBorders>
              <w:top w:val="single" w:sz="1" w:space="0" w:color="000000"/>
              <w:left w:val="single" w:sz="1" w:space="0" w:color="000000"/>
              <w:bottom w:val="single" w:sz="1" w:space="0" w:color="000000"/>
            </w:tcBorders>
            <w:shd w:val="clear" w:color="auto" w:fill="0099FF"/>
            <w:vAlign w:val="center"/>
          </w:tcPr>
          <w:p w:rsidR="00681756" w:rsidRPr="00866BAF" w:rsidRDefault="00681756" w:rsidP="007C2D93">
            <w:pPr>
              <w:jc w:val="center"/>
              <w:rPr>
                <w:b/>
                <w:sz w:val="22"/>
                <w:szCs w:val="22"/>
              </w:rPr>
            </w:pPr>
            <w:r w:rsidRPr="00866BAF">
              <w:rPr>
                <w:b/>
                <w:sz w:val="22"/>
                <w:szCs w:val="22"/>
              </w:rPr>
              <w:lastRenderedPageBreak/>
              <w:t>Cód. Meta</w:t>
            </w:r>
          </w:p>
        </w:tc>
        <w:tc>
          <w:tcPr>
            <w:tcW w:w="4961" w:type="dxa"/>
            <w:tcBorders>
              <w:top w:val="single" w:sz="1" w:space="0" w:color="000000"/>
              <w:left w:val="single" w:sz="1" w:space="0" w:color="000000"/>
              <w:bottom w:val="single" w:sz="1" w:space="0" w:color="000000"/>
            </w:tcBorders>
            <w:shd w:val="clear" w:color="auto" w:fill="0099FF"/>
            <w:vAlign w:val="center"/>
          </w:tcPr>
          <w:p w:rsidR="00681756" w:rsidRPr="00866BAF" w:rsidRDefault="00681756" w:rsidP="007C2D93">
            <w:pPr>
              <w:jc w:val="center"/>
              <w:rPr>
                <w:b/>
                <w:sz w:val="22"/>
                <w:szCs w:val="22"/>
              </w:rPr>
            </w:pPr>
            <w:r w:rsidRPr="00866BAF">
              <w:rPr>
                <w:b/>
                <w:sz w:val="22"/>
                <w:szCs w:val="22"/>
              </w:rPr>
              <w:t>Meta Proyecto</w:t>
            </w:r>
          </w:p>
        </w:tc>
        <w:tc>
          <w:tcPr>
            <w:tcW w:w="1650" w:type="dxa"/>
            <w:tcBorders>
              <w:top w:val="single" w:sz="1" w:space="0" w:color="000000"/>
              <w:left w:val="single" w:sz="1" w:space="0" w:color="000000"/>
              <w:bottom w:val="single" w:sz="1" w:space="0" w:color="000000"/>
            </w:tcBorders>
            <w:shd w:val="clear" w:color="auto" w:fill="0099FF"/>
            <w:vAlign w:val="center"/>
          </w:tcPr>
          <w:p w:rsidR="00681756" w:rsidRPr="00866BAF" w:rsidRDefault="00681756" w:rsidP="007C2D93">
            <w:pPr>
              <w:jc w:val="center"/>
              <w:rPr>
                <w:b/>
                <w:sz w:val="22"/>
                <w:szCs w:val="22"/>
              </w:rPr>
            </w:pPr>
            <w:r w:rsidRPr="00866BAF">
              <w:rPr>
                <w:b/>
                <w:sz w:val="22"/>
                <w:szCs w:val="22"/>
              </w:rPr>
              <w:t>Programación Vigencia</w:t>
            </w:r>
          </w:p>
        </w:tc>
        <w:tc>
          <w:tcPr>
            <w:tcW w:w="1305" w:type="dxa"/>
            <w:tcBorders>
              <w:top w:val="single" w:sz="1" w:space="0" w:color="000000"/>
              <w:left w:val="single" w:sz="1" w:space="0" w:color="000000"/>
              <w:bottom w:val="single" w:sz="1" w:space="0" w:color="000000"/>
            </w:tcBorders>
            <w:shd w:val="clear" w:color="auto" w:fill="0099FF"/>
            <w:vAlign w:val="center"/>
          </w:tcPr>
          <w:p w:rsidR="00681756" w:rsidRPr="00866BAF" w:rsidRDefault="00681756" w:rsidP="007C2D93">
            <w:pPr>
              <w:jc w:val="center"/>
              <w:rPr>
                <w:b/>
                <w:sz w:val="22"/>
                <w:szCs w:val="22"/>
              </w:rPr>
            </w:pPr>
            <w:r w:rsidRPr="00866BAF">
              <w:rPr>
                <w:b/>
                <w:sz w:val="22"/>
                <w:szCs w:val="22"/>
              </w:rPr>
              <w:t>Ejecución Vigencia</w:t>
            </w:r>
          </w:p>
        </w:tc>
        <w:tc>
          <w:tcPr>
            <w:tcW w:w="992" w:type="dxa"/>
            <w:tcBorders>
              <w:top w:val="single" w:sz="1" w:space="0" w:color="000000"/>
              <w:left w:val="single" w:sz="1" w:space="0" w:color="000000"/>
              <w:bottom w:val="single" w:sz="1" w:space="0" w:color="000000"/>
              <w:right w:val="single" w:sz="1" w:space="0" w:color="000000"/>
            </w:tcBorders>
            <w:shd w:val="clear" w:color="auto" w:fill="0099FF"/>
            <w:vAlign w:val="center"/>
          </w:tcPr>
          <w:p w:rsidR="00681756" w:rsidRPr="00866BAF" w:rsidRDefault="00681756" w:rsidP="007C2D93">
            <w:pPr>
              <w:jc w:val="center"/>
              <w:rPr>
                <w:b/>
                <w:sz w:val="22"/>
                <w:szCs w:val="22"/>
              </w:rPr>
            </w:pPr>
            <w:r w:rsidRPr="00866BAF">
              <w:rPr>
                <w:b/>
                <w:sz w:val="22"/>
                <w:szCs w:val="22"/>
              </w:rPr>
              <w:t>% Avance</w:t>
            </w:r>
          </w:p>
        </w:tc>
      </w:tr>
      <w:tr w:rsidR="00681756" w:rsidRPr="00866BAF" w:rsidTr="007767C7">
        <w:tc>
          <w:tcPr>
            <w:tcW w:w="707" w:type="dxa"/>
            <w:tcBorders>
              <w:left w:val="single" w:sz="1" w:space="0" w:color="000000"/>
              <w:bottom w:val="single" w:sz="1" w:space="0" w:color="000000"/>
            </w:tcBorders>
            <w:shd w:val="clear" w:color="auto" w:fill="auto"/>
            <w:vAlign w:val="center"/>
          </w:tcPr>
          <w:p w:rsidR="00681756" w:rsidRPr="00866BAF" w:rsidRDefault="00681756" w:rsidP="007C2D93">
            <w:pPr>
              <w:jc w:val="center"/>
              <w:rPr>
                <w:sz w:val="22"/>
                <w:szCs w:val="22"/>
              </w:rPr>
            </w:pPr>
            <w:r w:rsidRPr="00866BAF">
              <w:rPr>
                <w:sz w:val="22"/>
                <w:szCs w:val="22"/>
              </w:rPr>
              <w:t>2</w:t>
            </w:r>
          </w:p>
        </w:tc>
        <w:tc>
          <w:tcPr>
            <w:tcW w:w="4961" w:type="dxa"/>
            <w:tcBorders>
              <w:left w:val="single" w:sz="1" w:space="0" w:color="000000"/>
              <w:bottom w:val="single" w:sz="1" w:space="0" w:color="000000"/>
            </w:tcBorders>
            <w:shd w:val="clear" w:color="auto" w:fill="auto"/>
            <w:vAlign w:val="center"/>
          </w:tcPr>
          <w:p w:rsidR="00681756" w:rsidRPr="00C352F7" w:rsidRDefault="00681756" w:rsidP="007C2D93">
            <w:pPr>
              <w:jc w:val="both"/>
              <w:rPr>
                <w:sz w:val="22"/>
                <w:szCs w:val="22"/>
              </w:rPr>
            </w:pPr>
            <w:r w:rsidRPr="00C352F7">
              <w:rPr>
                <w:sz w:val="22"/>
                <w:szCs w:val="22"/>
              </w:rPr>
              <w:t>Atender 4.000 agentes del sector en procesos de formación y cualificación.</w:t>
            </w:r>
          </w:p>
        </w:tc>
        <w:tc>
          <w:tcPr>
            <w:tcW w:w="1650" w:type="dxa"/>
            <w:tcBorders>
              <w:left w:val="single" w:sz="1" w:space="0" w:color="000000"/>
              <w:bottom w:val="single" w:sz="1" w:space="0" w:color="000000"/>
            </w:tcBorders>
            <w:shd w:val="clear" w:color="auto" w:fill="auto"/>
            <w:vAlign w:val="center"/>
          </w:tcPr>
          <w:p w:rsidR="00681756" w:rsidRPr="00C352F7" w:rsidRDefault="00681756" w:rsidP="007C2D93">
            <w:pPr>
              <w:jc w:val="center"/>
              <w:rPr>
                <w:sz w:val="22"/>
                <w:szCs w:val="22"/>
              </w:rPr>
            </w:pPr>
            <w:r w:rsidRPr="00C352F7">
              <w:rPr>
                <w:sz w:val="22"/>
                <w:szCs w:val="22"/>
              </w:rPr>
              <w:t>1.144</w:t>
            </w:r>
          </w:p>
        </w:tc>
        <w:tc>
          <w:tcPr>
            <w:tcW w:w="1305" w:type="dxa"/>
            <w:tcBorders>
              <w:left w:val="single" w:sz="1" w:space="0" w:color="000000"/>
              <w:bottom w:val="single" w:sz="1" w:space="0" w:color="000000"/>
            </w:tcBorders>
            <w:shd w:val="clear" w:color="auto" w:fill="auto"/>
            <w:vAlign w:val="center"/>
          </w:tcPr>
          <w:p w:rsidR="00681756" w:rsidRPr="00C352F7" w:rsidRDefault="00681756" w:rsidP="007C2D93">
            <w:pPr>
              <w:jc w:val="center"/>
              <w:rPr>
                <w:sz w:val="22"/>
                <w:szCs w:val="22"/>
              </w:rPr>
            </w:pPr>
            <w:r w:rsidRPr="00C352F7">
              <w:rPr>
                <w:sz w:val="22"/>
                <w:szCs w:val="22"/>
              </w:rPr>
              <w:t>183</w:t>
            </w:r>
          </w:p>
        </w:tc>
        <w:tc>
          <w:tcPr>
            <w:tcW w:w="992" w:type="dxa"/>
            <w:tcBorders>
              <w:left w:val="single" w:sz="1" w:space="0" w:color="000000"/>
              <w:bottom w:val="single" w:sz="1" w:space="0" w:color="000000"/>
              <w:right w:val="single" w:sz="1" w:space="0" w:color="000000"/>
            </w:tcBorders>
            <w:shd w:val="clear" w:color="auto" w:fill="auto"/>
            <w:vAlign w:val="center"/>
          </w:tcPr>
          <w:p w:rsidR="00681756" w:rsidRPr="00C352F7" w:rsidRDefault="00681756" w:rsidP="007C2D93">
            <w:pPr>
              <w:jc w:val="center"/>
              <w:rPr>
                <w:sz w:val="22"/>
                <w:szCs w:val="22"/>
              </w:rPr>
            </w:pPr>
            <w:r w:rsidRPr="00C352F7">
              <w:rPr>
                <w:sz w:val="22"/>
                <w:szCs w:val="22"/>
              </w:rPr>
              <w:t>16%</w:t>
            </w:r>
          </w:p>
        </w:tc>
      </w:tr>
    </w:tbl>
    <w:p w:rsidR="00681756" w:rsidRPr="00866BAF" w:rsidRDefault="00681756" w:rsidP="00681756">
      <w:pPr>
        <w:pStyle w:val="Sinespaciado"/>
        <w:jc w:val="both"/>
        <w:rPr>
          <w:sz w:val="22"/>
          <w:szCs w:val="22"/>
          <w:lang w:val="es-CO" w:eastAsia="es-CO"/>
        </w:rPr>
      </w:pPr>
    </w:p>
    <w:p w:rsidR="00681756" w:rsidRPr="00A4387D" w:rsidRDefault="00681756" w:rsidP="00681756">
      <w:pPr>
        <w:pStyle w:val="Sinespaciado"/>
        <w:jc w:val="both"/>
        <w:rPr>
          <w:b/>
          <w:i/>
          <w:sz w:val="22"/>
          <w:szCs w:val="22"/>
        </w:rPr>
      </w:pPr>
      <w:r w:rsidRPr="00A4387D">
        <w:rPr>
          <w:b/>
          <w:i/>
          <w:sz w:val="22"/>
          <w:szCs w:val="22"/>
        </w:rPr>
        <w:t>4.1. Reporte de avance y logros de la meta proyecto</w:t>
      </w:r>
      <w:r w:rsidRPr="00A4387D">
        <w:rPr>
          <w:b/>
          <w:i/>
          <w:sz w:val="22"/>
          <w:szCs w:val="22"/>
        </w:rPr>
        <w:tab/>
      </w:r>
      <w:r w:rsidRPr="00A4387D">
        <w:rPr>
          <w:b/>
          <w:i/>
          <w:sz w:val="22"/>
          <w:szCs w:val="22"/>
        </w:rPr>
        <w:tab/>
      </w:r>
      <w:r w:rsidRPr="00A4387D">
        <w:rPr>
          <w:b/>
          <w:i/>
          <w:sz w:val="22"/>
          <w:szCs w:val="22"/>
        </w:rPr>
        <w:tab/>
      </w:r>
      <w:r w:rsidRPr="00A4387D">
        <w:rPr>
          <w:b/>
          <w:i/>
          <w:sz w:val="22"/>
          <w:szCs w:val="22"/>
        </w:rPr>
        <w:tab/>
      </w:r>
      <w:r w:rsidRPr="00A4387D">
        <w:rPr>
          <w:b/>
          <w:i/>
          <w:sz w:val="22"/>
          <w:szCs w:val="22"/>
        </w:rPr>
        <w:tab/>
      </w:r>
      <w:r w:rsidRPr="00A4387D">
        <w:rPr>
          <w:b/>
          <w:i/>
          <w:sz w:val="22"/>
          <w:szCs w:val="22"/>
        </w:rPr>
        <w:tab/>
        <w:t xml:space="preserve">       </w:t>
      </w:r>
    </w:p>
    <w:p w:rsidR="00681756" w:rsidRPr="00866BAF" w:rsidRDefault="00681756" w:rsidP="00681756">
      <w:pPr>
        <w:pStyle w:val="Sinespaciado"/>
        <w:jc w:val="both"/>
        <w:rPr>
          <w:sz w:val="22"/>
          <w:szCs w:val="22"/>
        </w:rPr>
      </w:pPr>
    </w:p>
    <w:p w:rsidR="00681756" w:rsidRDefault="00681756" w:rsidP="00681756">
      <w:pPr>
        <w:jc w:val="both"/>
        <w:rPr>
          <w:rFonts w:eastAsia="Arial"/>
          <w:bCs/>
          <w:sz w:val="22"/>
          <w:szCs w:val="22"/>
          <w:lang w:eastAsia="ar-SA" w:bidi="es-ES"/>
        </w:rPr>
      </w:pPr>
      <w:r w:rsidRPr="009B35CD">
        <w:rPr>
          <w:b/>
          <w:sz w:val="22"/>
          <w:szCs w:val="22"/>
          <w:lang w:eastAsia="ar-SA" w:bidi="es-ES"/>
        </w:rPr>
        <w:t>Avances Cuatrienio</w:t>
      </w:r>
      <w:r>
        <w:rPr>
          <w:b/>
          <w:sz w:val="22"/>
          <w:szCs w:val="22"/>
          <w:lang w:eastAsia="ar-SA" w:bidi="es-ES"/>
        </w:rPr>
        <w:t xml:space="preserve">: </w:t>
      </w:r>
      <w:r>
        <w:rPr>
          <w:rFonts w:eastAsia="Arial"/>
          <w:sz w:val="22"/>
          <w:szCs w:val="22"/>
          <w:lang w:eastAsia="ar-SA" w:bidi="es-ES"/>
        </w:rPr>
        <w:t>e</w:t>
      </w:r>
      <w:r w:rsidRPr="00866BAF">
        <w:rPr>
          <w:rFonts w:eastAsia="Arial"/>
          <w:sz w:val="22"/>
          <w:szCs w:val="22"/>
          <w:lang w:eastAsia="ar-SA" w:bidi="es-ES"/>
        </w:rPr>
        <w:t>n cumplimiento de las metas del PDD</w:t>
      </w:r>
      <w:r w:rsidRPr="00866BAF">
        <w:rPr>
          <w:rFonts w:eastAsia="Arial"/>
          <w:b/>
          <w:sz w:val="22"/>
          <w:szCs w:val="22"/>
          <w:lang w:eastAsia="ar-SA" w:bidi="es-ES"/>
        </w:rPr>
        <w:t xml:space="preserve"> </w:t>
      </w:r>
      <w:r w:rsidRPr="00866BAF">
        <w:rPr>
          <w:rFonts w:eastAsia="Arial"/>
          <w:bCs/>
          <w:sz w:val="22"/>
          <w:szCs w:val="22"/>
          <w:lang w:eastAsia="ar-SA" w:bidi="es-ES"/>
        </w:rPr>
        <w:t>en lo corrido del cuatr</w:t>
      </w:r>
      <w:r w:rsidR="007767C7">
        <w:rPr>
          <w:rFonts w:eastAsia="Arial"/>
          <w:bCs/>
          <w:sz w:val="22"/>
          <w:szCs w:val="22"/>
          <w:lang w:eastAsia="ar-SA" w:bidi="es-ES"/>
        </w:rPr>
        <w:t>i</w:t>
      </w:r>
      <w:r w:rsidRPr="00866BAF">
        <w:rPr>
          <w:rFonts w:eastAsia="Arial"/>
          <w:bCs/>
          <w:sz w:val="22"/>
          <w:szCs w:val="22"/>
          <w:lang w:eastAsia="ar-SA" w:bidi="es-ES"/>
        </w:rPr>
        <w:t>enio se han ejecutado acciones de formación y cualificación para los agentes del sector así: para el 2016 se atendieron 400 agentes del sector, en el 2017 se contó con 1.020 agentes en procesos de formación y cualificación y para la vigencia de 2018 se atendieron 1.356 agentes.</w:t>
      </w:r>
      <w:r>
        <w:rPr>
          <w:rFonts w:eastAsia="Arial"/>
          <w:bCs/>
          <w:sz w:val="22"/>
          <w:szCs w:val="22"/>
          <w:lang w:eastAsia="ar-SA" w:bidi="es-ES"/>
        </w:rPr>
        <w:t xml:space="preserve"> En la actual vigencia se tiene un avance de 183 agentes en las diferentes líneas de formación y cualificación.</w:t>
      </w:r>
    </w:p>
    <w:p w:rsidR="00D51592" w:rsidRDefault="00D51592" w:rsidP="00681756">
      <w:pPr>
        <w:jc w:val="both"/>
        <w:rPr>
          <w:rFonts w:eastAsia="Arial"/>
          <w:bCs/>
          <w:sz w:val="22"/>
          <w:szCs w:val="22"/>
          <w:lang w:eastAsia="ar-SA" w:bidi="es-ES"/>
        </w:rPr>
      </w:pPr>
    </w:p>
    <w:p w:rsidR="00681756" w:rsidRPr="00866BAF" w:rsidRDefault="00681756" w:rsidP="00681756">
      <w:pPr>
        <w:pStyle w:val="Sinespaciado"/>
        <w:jc w:val="both"/>
        <w:rPr>
          <w:rFonts w:eastAsia="Arial"/>
          <w:bCs/>
          <w:sz w:val="22"/>
          <w:szCs w:val="22"/>
          <w:lang w:eastAsia="ar-SA" w:bidi="es-ES"/>
        </w:rPr>
      </w:pPr>
      <w:r w:rsidRPr="00866BAF">
        <w:rPr>
          <w:rFonts w:eastAsia="Arial"/>
          <w:bCs/>
          <w:sz w:val="22"/>
          <w:szCs w:val="22"/>
          <w:lang w:eastAsia="ar-SA" w:bidi="es-ES"/>
        </w:rPr>
        <w:t xml:space="preserve">En busca de generar capacidades y cualificar agentes del sector asociados a procesos y dinámicas culturales de la ciudad, se implementan acciones de formación en temas asociados a la gestión cultural. Adicionalmente, se avanza en la elaboración del Documento del Sistema de Formación en el cual se establecen los lineamientos generales y se presentan las diferentes alternativas para los agentes del sector. Así mismo, se realizaron reuniones de Articulación con el IDRD para determinar las líneas temáticas de los contenidos desarrollados en los eventos académicos programados. </w:t>
      </w:r>
    </w:p>
    <w:p w:rsidR="00681756" w:rsidRPr="00866BAF" w:rsidRDefault="00681756" w:rsidP="00681756">
      <w:pPr>
        <w:pStyle w:val="Sinespaciado"/>
        <w:jc w:val="both"/>
        <w:rPr>
          <w:rFonts w:eastAsia="Arial"/>
          <w:sz w:val="22"/>
          <w:szCs w:val="22"/>
          <w:lang w:eastAsia="ar-SA" w:bidi="es-ES"/>
        </w:rPr>
      </w:pPr>
    </w:p>
    <w:p w:rsidR="00681756" w:rsidRPr="00866BAF" w:rsidRDefault="00681756" w:rsidP="00681756">
      <w:pPr>
        <w:pStyle w:val="Sinespaciado"/>
        <w:jc w:val="both"/>
        <w:rPr>
          <w:rFonts w:eastAsia="Arial"/>
          <w:sz w:val="22"/>
          <w:szCs w:val="22"/>
          <w:lang w:eastAsia="ar-SA" w:bidi="es-ES"/>
        </w:rPr>
      </w:pPr>
      <w:bookmarkStart w:id="310" w:name="_Hlk526782561"/>
      <w:r w:rsidRPr="00866BAF">
        <w:rPr>
          <w:rFonts w:eastAsia="Arial"/>
          <w:sz w:val="22"/>
          <w:szCs w:val="22"/>
          <w:lang w:eastAsia="ar-SA" w:bidi="es-ES"/>
        </w:rPr>
        <w:t>En 2016, se consideraron como grupos prioritarios los Gestores de Cultura y los Coordinadores territoriales del Programa Tiempo Escolar Compartido - TEC del IDRD; de igual manera se realizó la programación del curso para formadores de Ajedrez en acuerdo con la gerencia de la Red de Bibliotecas de Bogotá. En esa misma línea, se avanzó en el programa académico de la Semana de Bicicleta, en el cual la Secretaría apoyó la actividad mediante la realización de un convenio interadministrativo. Para el 2016 la meta de 400 agentes del sector se cumplió en un 100%,</w:t>
      </w:r>
    </w:p>
    <w:p w:rsidR="00681756" w:rsidRPr="00866BAF" w:rsidRDefault="00681756" w:rsidP="00681756">
      <w:pPr>
        <w:pStyle w:val="Sinespaciado"/>
        <w:jc w:val="both"/>
        <w:rPr>
          <w:rFonts w:eastAsia="Arial"/>
          <w:sz w:val="22"/>
          <w:szCs w:val="22"/>
          <w:lang w:eastAsia="ar-SA" w:bidi="es-ES"/>
        </w:rPr>
      </w:pPr>
    </w:p>
    <w:p w:rsidR="00681756" w:rsidRPr="00866BAF" w:rsidRDefault="00681756" w:rsidP="00681756">
      <w:pPr>
        <w:pStyle w:val="Sinespaciado"/>
        <w:jc w:val="both"/>
        <w:rPr>
          <w:rFonts w:eastAsia="Arial"/>
          <w:sz w:val="22"/>
          <w:szCs w:val="22"/>
          <w:lang w:eastAsia="ar-SA" w:bidi="es-ES"/>
        </w:rPr>
      </w:pPr>
      <w:r w:rsidRPr="00866BAF">
        <w:rPr>
          <w:rFonts w:eastAsia="Arial"/>
          <w:sz w:val="22"/>
          <w:szCs w:val="22"/>
          <w:lang w:eastAsia="ar-SA" w:bidi="es-ES"/>
        </w:rPr>
        <w:t xml:space="preserve">Para la vigencia 2017, se reformuló la actividad dentro del proyecto, se </w:t>
      </w:r>
      <w:r>
        <w:rPr>
          <w:rFonts w:eastAsia="Arial"/>
          <w:sz w:val="22"/>
          <w:szCs w:val="22"/>
          <w:lang w:eastAsia="ar-SA" w:bidi="es-ES"/>
        </w:rPr>
        <w:t>amplió</w:t>
      </w:r>
      <w:r w:rsidRPr="00866BAF">
        <w:rPr>
          <w:rFonts w:eastAsia="Arial"/>
          <w:sz w:val="22"/>
          <w:szCs w:val="22"/>
          <w:lang w:eastAsia="ar-SA" w:bidi="es-ES"/>
        </w:rPr>
        <w:t xml:space="preserve"> el alcance y se </w:t>
      </w:r>
      <w:r>
        <w:rPr>
          <w:rFonts w:eastAsia="Arial"/>
          <w:sz w:val="22"/>
          <w:szCs w:val="22"/>
          <w:lang w:eastAsia="ar-SA" w:bidi="es-ES"/>
        </w:rPr>
        <w:t>implementó</w:t>
      </w:r>
      <w:r w:rsidRPr="00866BAF">
        <w:rPr>
          <w:rFonts w:eastAsia="Arial"/>
          <w:sz w:val="22"/>
          <w:szCs w:val="22"/>
          <w:lang w:eastAsia="ar-SA" w:bidi="es-ES"/>
        </w:rPr>
        <w:t xml:space="preserve"> la estrategia “Temporadas Callejeras”, en torno a la apropiación de las artes y el patrimonio cultural, así como el fortalecimiento al componente pedagógico de la práctica del arte urbano responsable y del control urbano de contravenciones al patrimonio cultural y la cualificación de actividades en las cuales participaron 1.020 agentes del sector. </w:t>
      </w:r>
    </w:p>
    <w:p w:rsidR="00681756" w:rsidRDefault="00681756" w:rsidP="00681756">
      <w:pPr>
        <w:pStyle w:val="Sinespaciado"/>
        <w:jc w:val="both"/>
        <w:rPr>
          <w:rFonts w:eastAsia="Arial"/>
          <w:sz w:val="22"/>
          <w:szCs w:val="22"/>
          <w:lang w:eastAsia="ar-SA" w:bidi="es-ES"/>
        </w:rPr>
      </w:pPr>
    </w:p>
    <w:p w:rsidR="00681756" w:rsidRPr="00814CC4" w:rsidRDefault="00681756" w:rsidP="00681756">
      <w:pPr>
        <w:pStyle w:val="Sinespaciado"/>
        <w:jc w:val="both"/>
        <w:rPr>
          <w:rFonts w:eastAsia="Arial"/>
          <w:bCs/>
          <w:sz w:val="22"/>
          <w:szCs w:val="22"/>
          <w:lang w:eastAsia="ar-SA" w:bidi="es-ES"/>
        </w:rPr>
      </w:pPr>
      <w:r w:rsidRPr="00866BAF">
        <w:rPr>
          <w:rFonts w:eastAsia="Arial"/>
          <w:sz w:val="22"/>
          <w:szCs w:val="22"/>
          <w:lang w:eastAsia="ar-SA" w:bidi="es-ES"/>
        </w:rPr>
        <w:t>En 2018</w:t>
      </w:r>
      <w:r>
        <w:rPr>
          <w:rFonts w:eastAsia="Arial"/>
          <w:sz w:val="22"/>
          <w:szCs w:val="22"/>
          <w:lang w:eastAsia="ar-SA" w:bidi="es-ES"/>
        </w:rPr>
        <w:t xml:space="preserve"> se atendieron 1.356 agentes en procesos </w:t>
      </w:r>
      <w:r w:rsidRPr="00866BAF">
        <w:rPr>
          <w:rFonts w:eastAsia="Arial"/>
          <w:bCs/>
          <w:sz w:val="22"/>
          <w:szCs w:val="22"/>
          <w:lang w:eastAsia="ar-SA" w:bidi="es-ES"/>
        </w:rPr>
        <w:t>de formación y cualificación</w:t>
      </w:r>
      <w:r w:rsidRPr="00866BAF">
        <w:rPr>
          <w:rFonts w:eastAsia="Arial"/>
          <w:sz w:val="22"/>
          <w:szCs w:val="22"/>
          <w:lang w:eastAsia="ar-SA" w:bidi="es-ES"/>
        </w:rPr>
        <w:t xml:space="preserve"> a partir de las siguientes acciones</w:t>
      </w:r>
      <w:r>
        <w:rPr>
          <w:rFonts w:eastAsia="Arial"/>
          <w:sz w:val="22"/>
          <w:szCs w:val="22"/>
          <w:lang w:eastAsia="ar-SA" w:bidi="es-ES"/>
        </w:rPr>
        <w:t>:</w:t>
      </w:r>
    </w:p>
    <w:p w:rsidR="00681756" w:rsidRPr="00CC4827" w:rsidRDefault="00681756" w:rsidP="009077F1">
      <w:pPr>
        <w:numPr>
          <w:ilvl w:val="0"/>
          <w:numId w:val="64"/>
        </w:numPr>
        <w:jc w:val="both"/>
        <w:rPr>
          <w:rFonts w:eastAsia="Arial"/>
          <w:sz w:val="22"/>
          <w:szCs w:val="22"/>
          <w:lang w:eastAsia="ar-SA" w:bidi="es-ES"/>
        </w:rPr>
      </w:pPr>
      <w:r w:rsidRPr="00CC4827">
        <w:rPr>
          <w:rFonts w:eastAsia="Arial"/>
          <w:sz w:val="22"/>
          <w:szCs w:val="22"/>
          <w:lang w:eastAsia="ar-SA" w:bidi="es-ES"/>
        </w:rPr>
        <w:t xml:space="preserve">Taller de creación colectiva e intervención visual en la Biblioteca Sumapaz, en el marco de la práctica responsable de Grafiti. </w:t>
      </w:r>
    </w:p>
    <w:p w:rsidR="00681756" w:rsidRPr="00CC4827" w:rsidRDefault="00681756" w:rsidP="009077F1">
      <w:pPr>
        <w:numPr>
          <w:ilvl w:val="0"/>
          <w:numId w:val="64"/>
        </w:numPr>
        <w:jc w:val="both"/>
        <w:rPr>
          <w:rFonts w:eastAsia="Arial"/>
          <w:sz w:val="22"/>
          <w:szCs w:val="22"/>
          <w:lang w:eastAsia="ar-SA" w:bidi="es-ES"/>
        </w:rPr>
      </w:pPr>
      <w:r w:rsidRPr="00CC4827">
        <w:rPr>
          <w:rFonts w:eastAsia="Arial"/>
          <w:sz w:val="22"/>
          <w:szCs w:val="22"/>
          <w:lang w:eastAsia="ar-SA" w:bidi="es-ES"/>
        </w:rPr>
        <w:t xml:space="preserve">“Una Semana por la Niñez” a través del apoyo a los procesos de convocatoria y comunicaciones, se financio la transmisión por </w:t>
      </w:r>
      <w:proofErr w:type="spellStart"/>
      <w:r w:rsidRPr="00CC4827">
        <w:rPr>
          <w:rFonts w:eastAsia="Arial"/>
          <w:sz w:val="22"/>
          <w:szCs w:val="22"/>
          <w:lang w:eastAsia="ar-SA" w:bidi="es-ES"/>
        </w:rPr>
        <w:t>streaming</w:t>
      </w:r>
      <w:proofErr w:type="spellEnd"/>
      <w:r w:rsidRPr="00CC4827">
        <w:rPr>
          <w:rFonts w:eastAsia="Arial"/>
          <w:sz w:val="22"/>
          <w:szCs w:val="22"/>
          <w:lang w:eastAsia="ar-SA" w:bidi="es-ES"/>
        </w:rPr>
        <w:t xml:space="preserve"> de la Conferencia Magistral de Francesco Tonucci, coordinada por el programa Nidos de </w:t>
      </w:r>
      <w:proofErr w:type="spellStart"/>
      <w:r w:rsidRPr="00CC4827">
        <w:rPr>
          <w:rFonts w:eastAsia="Arial"/>
          <w:sz w:val="22"/>
          <w:szCs w:val="22"/>
          <w:lang w:eastAsia="ar-SA" w:bidi="es-ES"/>
        </w:rPr>
        <w:t>Idartes</w:t>
      </w:r>
      <w:proofErr w:type="spellEnd"/>
      <w:r w:rsidRPr="00CC4827">
        <w:rPr>
          <w:rFonts w:eastAsia="Arial"/>
          <w:sz w:val="22"/>
          <w:szCs w:val="22"/>
          <w:lang w:eastAsia="ar-SA" w:bidi="es-ES"/>
        </w:rPr>
        <w:t>.</w:t>
      </w:r>
    </w:p>
    <w:p w:rsidR="00681756" w:rsidRPr="00CC4827" w:rsidRDefault="00681756" w:rsidP="009077F1">
      <w:pPr>
        <w:numPr>
          <w:ilvl w:val="0"/>
          <w:numId w:val="64"/>
        </w:numPr>
        <w:jc w:val="both"/>
        <w:rPr>
          <w:rFonts w:eastAsia="Arial"/>
          <w:sz w:val="22"/>
          <w:szCs w:val="22"/>
          <w:lang w:eastAsia="ar-SA" w:bidi="es-ES"/>
        </w:rPr>
      </w:pPr>
      <w:r w:rsidRPr="00CC4827">
        <w:rPr>
          <w:rFonts w:eastAsia="Arial"/>
          <w:sz w:val="22"/>
          <w:szCs w:val="22"/>
          <w:lang w:eastAsia="ar-SA" w:bidi="es-ES"/>
        </w:rPr>
        <w:t>Capacitación sobre Control Urbano con Alcaldías Locales.</w:t>
      </w:r>
    </w:p>
    <w:p w:rsidR="00681756" w:rsidRPr="00CC4827" w:rsidRDefault="00681756" w:rsidP="009077F1">
      <w:pPr>
        <w:numPr>
          <w:ilvl w:val="0"/>
          <w:numId w:val="64"/>
        </w:numPr>
        <w:jc w:val="both"/>
        <w:rPr>
          <w:rFonts w:eastAsia="Arial"/>
          <w:sz w:val="22"/>
          <w:szCs w:val="22"/>
          <w:lang w:eastAsia="ar-SA" w:bidi="es-ES"/>
        </w:rPr>
      </w:pPr>
      <w:r w:rsidRPr="00CC4827">
        <w:rPr>
          <w:rFonts w:eastAsia="Arial"/>
          <w:sz w:val="22"/>
          <w:szCs w:val="22"/>
          <w:lang w:eastAsia="ar-SA" w:bidi="es-ES"/>
        </w:rPr>
        <w:lastRenderedPageBreak/>
        <w:t xml:space="preserve">Capacitación para los policías de Turismo sobre la estrategia de Arte Urbano Responsable que lidera la Secretaría de Cultura, Recreación y Deporte.  </w:t>
      </w:r>
    </w:p>
    <w:p w:rsidR="00681756" w:rsidRPr="00CC4827" w:rsidRDefault="00681756" w:rsidP="009077F1">
      <w:pPr>
        <w:numPr>
          <w:ilvl w:val="0"/>
          <w:numId w:val="64"/>
        </w:numPr>
        <w:jc w:val="both"/>
        <w:rPr>
          <w:rFonts w:eastAsia="Arial"/>
          <w:sz w:val="22"/>
          <w:szCs w:val="22"/>
          <w:lang w:eastAsia="ar-SA" w:bidi="es-ES"/>
        </w:rPr>
      </w:pPr>
      <w:r w:rsidRPr="00CC4827">
        <w:rPr>
          <w:rFonts w:eastAsia="Arial"/>
          <w:sz w:val="22"/>
          <w:szCs w:val="22"/>
          <w:lang w:eastAsia="ar-SA" w:bidi="es-ES"/>
        </w:rPr>
        <w:t>Socializaciones procesos control urbano en BIC con la Secretaria Distrital de Seguridad, Convivencia y Justicia.</w:t>
      </w:r>
    </w:p>
    <w:p w:rsidR="00681756" w:rsidRPr="00CC4827" w:rsidRDefault="00681756" w:rsidP="009077F1">
      <w:pPr>
        <w:numPr>
          <w:ilvl w:val="0"/>
          <w:numId w:val="64"/>
        </w:numPr>
        <w:jc w:val="both"/>
        <w:rPr>
          <w:rFonts w:eastAsia="Arial"/>
          <w:sz w:val="22"/>
          <w:szCs w:val="22"/>
          <w:lang w:eastAsia="ar-SA" w:bidi="es-ES"/>
        </w:rPr>
      </w:pPr>
      <w:r w:rsidRPr="00CC4827">
        <w:rPr>
          <w:rFonts w:eastAsia="Arial"/>
          <w:sz w:val="22"/>
          <w:szCs w:val="22"/>
          <w:lang w:eastAsia="ar-SA" w:bidi="es-ES"/>
        </w:rPr>
        <w:t xml:space="preserve">Evento "Calca a la lata" Taller de </w:t>
      </w:r>
      <w:proofErr w:type="spellStart"/>
      <w:r w:rsidRPr="00CC4827">
        <w:rPr>
          <w:rFonts w:eastAsia="Arial"/>
          <w:sz w:val="22"/>
          <w:szCs w:val="22"/>
          <w:lang w:eastAsia="ar-SA" w:bidi="es-ES"/>
        </w:rPr>
        <w:t>Sticker</w:t>
      </w:r>
      <w:proofErr w:type="spellEnd"/>
      <w:r w:rsidRPr="00CC4827">
        <w:rPr>
          <w:rFonts w:eastAsia="Arial"/>
          <w:sz w:val="22"/>
          <w:szCs w:val="22"/>
          <w:lang w:eastAsia="ar-SA" w:bidi="es-ES"/>
        </w:rPr>
        <w:t xml:space="preserve"> y </w:t>
      </w:r>
      <w:proofErr w:type="spellStart"/>
      <w:r w:rsidRPr="00CC4827">
        <w:rPr>
          <w:rFonts w:eastAsia="Arial"/>
          <w:sz w:val="22"/>
          <w:szCs w:val="22"/>
          <w:lang w:eastAsia="ar-SA" w:bidi="es-ES"/>
        </w:rPr>
        <w:t>faczines</w:t>
      </w:r>
      <w:proofErr w:type="spellEnd"/>
      <w:r w:rsidRPr="00CC4827">
        <w:rPr>
          <w:rFonts w:eastAsia="Arial"/>
          <w:sz w:val="22"/>
          <w:szCs w:val="22"/>
          <w:lang w:eastAsia="ar-SA" w:bidi="es-ES"/>
        </w:rPr>
        <w:t xml:space="preserve"> como celebración del día del arte urbano.</w:t>
      </w:r>
    </w:p>
    <w:p w:rsidR="00681756" w:rsidRPr="00CC4827" w:rsidRDefault="00681756" w:rsidP="009077F1">
      <w:pPr>
        <w:numPr>
          <w:ilvl w:val="0"/>
          <w:numId w:val="64"/>
        </w:numPr>
        <w:jc w:val="both"/>
        <w:rPr>
          <w:rFonts w:eastAsia="Arial"/>
          <w:sz w:val="22"/>
          <w:szCs w:val="22"/>
          <w:lang w:eastAsia="ar-SA" w:bidi="es-ES"/>
        </w:rPr>
      </w:pPr>
      <w:r w:rsidRPr="00CC4827">
        <w:rPr>
          <w:rFonts w:eastAsia="Arial"/>
          <w:sz w:val="22"/>
          <w:szCs w:val="22"/>
          <w:lang w:eastAsia="ar-SA" w:bidi="es-ES"/>
        </w:rPr>
        <w:t>Capacitación Código Nacional de Policía en temas de Control Urbano.</w:t>
      </w:r>
    </w:p>
    <w:p w:rsidR="00681756" w:rsidRPr="00CC4827" w:rsidRDefault="00681756" w:rsidP="009077F1">
      <w:pPr>
        <w:numPr>
          <w:ilvl w:val="0"/>
          <w:numId w:val="64"/>
        </w:numPr>
        <w:jc w:val="both"/>
        <w:rPr>
          <w:rFonts w:eastAsia="Arial"/>
          <w:sz w:val="22"/>
          <w:szCs w:val="22"/>
          <w:lang w:eastAsia="ar-SA" w:bidi="es-ES"/>
        </w:rPr>
      </w:pPr>
      <w:proofErr w:type="spellStart"/>
      <w:r w:rsidRPr="00CC4827">
        <w:rPr>
          <w:rFonts w:eastAsia="Arial"/>
          <w:sz w:val="22"/>
          <w:szCs w:val="22"/>
          <w:lang w:eastAsia="ar-SA" w:bidi="es-ES"/>
        </w:rPr>
        <w:t>Colaboratorio</w:t>
      </w:r>
      <w:proofErr w:type="spellEnd"/>
      <w:r w:rsidRPr="00CC4827">
        <w:rPr>
          <w:rFonts w:eastAsia="Arial"/>
          <w:sz w:val="22"/>
          <w:szCs w:val="22"/>
          <w:lang w:eastAsia="ar-SA" w:bidi="es-ES"/>
        </w:rPr>
        <w:t xml:space="preserve"> de participación juvenil y acción gráfica</w:t>
      </w:r>
      <w:r>
        <w:rPr>
          <w:rFonts w:eastAsia="Arial"/>
          <w:sz w:val="22"/>
          <w:szCs w:val="22"/>
          <w:lang w:eastAsia="ar-SA" w:bidi="es-ES"/>
        </w:rPr>
        <w:t>.</w:t>
      </w:r>
    </w:p>
    <w:p w:rsidR="00681756" w:rsidRPr="00CC4827" w:rsidRDefault="00681756" w:rsidP="009077F1">
      <w:pPr>
        <w:numPr>
          <w:ilvl w:val="0"/>
          <w:numId w:val="64"/>
        </w:numPr>
        <w:jc w:val="both"/>
        <w:rPr>
          <w:rFonts w:eastAsia="Arial"/>
          <w:sz w:val="22"/>
          <w:szCs w:val="22"/>
          <w:lang w:eastAsia="ar-SA" w:bidi="es-ES"/>
        </w:rPr>
      </w:pPr>
      <w:r w:rsidRPr="00CC4827">
        <w:rPr>
          <w:rFonts w:eastAsia="Arial"/>
          <w:sz w:val="22"/>
          <w:szCs w:val="22"/>
          <w:lang w:eastAsia="ar-SA" w:bidi="es-ES"/>
        </w:rPr>
        <w:t>Conferencia protección del patrimonio a través del Arte Urbano Responsable (Enlaces locales).</w:t>
      </w:r>
    </w:p>
    <w:p w:rsidR="00681756" w:rsidRPr="00CC4827" w:rsidRDefault="00681756" w:rsidP="009077F1">
      <w:pPr>
        <w:numPr>
          <w:ilvl w:val="0"/>
          <w:numId w:val="64"/>
        </w:numPr>
        <w:jc w:val="both"/>
        <w:rPr>
          <w:rFonts w:eastAsia="Arial"/>
          <w:sz w:val="22"/>
          <w:szCs w:val="22"/>
          <w:lang w:eastAsia="ar-SA" w:bidi="es-ES"/>
        </w:rPr>
      </w:pPr>
      <w:r w:rsidRPr="00CC4827">
        <w:rPr>
          <w:rFonts w:eastAsia="Arial"/>
          <w:sz w:val="22"/>
          <w:szCs w:val="22"/>
          <w:lang w:eastAsia="ar-SA" w:bidi="es-ES"/>
        </w:rPr>
        <w:t>Foro Objetos con-sentidos</w:t>
      </w:r>
    </w:p>
    <w:p w:rsidR="00681756" w:rsidRPr="00CC4827" w:rsidRDefault="00681756" w:rsidP="009077F1">
      <w:pPr>
        <w:numPr>
          <w:ilvl w:val="0"/>
          <w:numId w:val="64"/>
        </w:numPr>
        <w:jc w:val="both"/>
        <w:rPr>
          <w:rFonts w:eastAsia="Arial"/>
          <w:sz w:val="22"/>
          <w:szCs w:val="22"/>
          <w:lang w:eastAsia="ar-SA" w:bidi="es-ES"/>
        </w:rPr>
      </w:pPr>
      <w:r w:rsidRPr="00CC4827">
        <w:rPr>
          <w:rFonts w:eastAsia="Arial"/>
          <w:sz w:val="22"/>
          <w:szCs w:val="22"/>
          <w:lang w:eastAsia="ar-SA" w:bidi="es-ES"/>
        </w:rPr>
        <w:t>Evento Académico - recorridos.</w:t>
      </w:r>
    </w:p>
    <w:p w:rsidR="00681756" w:rsidRPr="00CC4827" w:rsidRDefault="00681756" w:rsidP="009077F1">
      <w:pPr>
        <w:numPr>
          <w:ilvl w:val="0"/>
          <w:numId w:val="64"/>
        </w:numPr>
        <w:jc w:val="both"/>
        <w:rPr>
          <w:rFonts w:eastAsia="Arial"/>
          <w:sz w:val="22"/>
          <w:szCs w:val="22"/>
          <w:lang w:eastAsia="ar-SA" w:bidi="es-ES"/>
        </w:rPr>
      </w:pPr>
      <w:r w:rsidRPr="00CC4827">
        <w:rPr>
          <w:rFonts w:eastAsia="Arial"/>
          <w:sz w:val="22"/>
          <w:szCs w:val="22"/>
          <w:lang w:eastAsia="ar-SA" w:bidi="es-ES"/>
        </w:rPr>
        <w:t>Jornada de balance Sistema Distrital de Formación Artística y Cultural coordinado desde el SIDFAC, evento anual que reúne a los artistas formadores de todas las entidades del sector y cuanta con un componente de capacitación.</w:t>
      </w:r>
    </w:p>
    <w:p w:rsidR="00681756" w:rsidRPr="00CC4827" w:rsidRDefault="00681756" w:rsidP="009077F1">
      <w:pPr>
        <w:numPr>
          <w:ilvl w:val="0"/>
          <w:numId w:val="64"/>
        </w:numPr>
        <w:jc w:val="both"/>
        <w:rPr>
          <w:rFonts w:eastAsia="Arial"/>
          <w:sz w:val="22"/>
          <w:szCs w:val="22"/>
          <w:lang w:eastAsia="ar-SA" w:bidi="es-ES"/>
        </w:rPr>
      </w:pPr>
      <w:r w:rsidRPr="00CC4827">
        <w:rPr>
          <w:rFonts w:eastAsia="Arial"/>
          <w:sz w:val="22"/>
          <w:szCs w:val="22"/>
          <w:lang w:eastAsia="ar-SA" w:bidi="es-ES"/>
        </w:rPr>
        <w:t>Socialización regulación artistas en espacio público (Músico, bailarines, Grupo dibujantes, escultores, Artes Escénicas).</w:t>
      </w:r>
    </w:p>
    <w:p w:rsidR="00681756" w:rsidRPr="00A4387D" w:rsidRDefault="00681756" w:rsidP="009077F1">
      <w:pPr>
        <w:numPr>
          <w:ilvl w:val="0"/>
          <w:numId w:val="64"/>
        </w:numPr>
        <w:jc w:val="both"/>
        <w:rPr>
          <w:rFonts w:eastAsia="Arial"/>
          <w:bCs/>
          <w:sz w:val="22"/>
          <w:szCs w:val="22"/>
          <w:lang w:eastAsia="ar-SA" w:bidi="es-ES"/>
        </w:rPr>
      </w:pPr>
      <w:r w:rsidRPr="00CC4827">
        <w:rPr>
          <w:rFonts w:eastAsia="Arial"/>
          <w:sz w:val="22"/>
          <w:szCs w:val="22"/>
          <w:lang w:eastAsia="ar-SA" w:bidi="es-ES"/>
        </w:rPr>
        <w:t xml:space="preserve">Así mismo se realizaron otras gestiones como: “Foro La Nueva Bogotá comprometida con la primera infancia” a través del apoyo a los procesos de gestión de conocimiento, convocatoria y comunicaciones, se financio la transmisión por </w:t>
      </w:r>
      <w:proofErr w:type="spellStart"/>
      <w:r w:rsidRPr="00CC4827">
        <w:rPr>
          <w:rFonts w:eastAsia="Arial"/>
          <w:sz w:val="22"/>
          <w:szCs w:val="22"/>
          <w:lang w:eastAsia="ar-SA" w:bidi="es-ES"/>
        </w:rPr>
        <w:t>streaming</w:t>
      </w:r>
      <w:proofErr w:type="spellEnd"/>
      <w:r w:rsidRPr="00CC4827">
        <w:rPr>
          <w:rFonts w:eastAsia="Arial"/>
          <w:sz w:val="22"/>
          <w:szCs w:val="22"/>
          <w:lang w:eastAsia="ar-SA" w:bidi="es-ES"/>
        </w:rPr>
        <w:t xml:space="preserve"> del conversatorio entre Secretarías de Cultura, Educación, Salud, Integración Social e ICBF. </w:t>
      </w:r>
      <w:r>
        <w:rPr>
          <w:rFonts w:eastAsia="Arial"/>
          <w:sz w:val="22"/>
          <w:szCs w:val="22"/>
          <w:lang w:eastAsia="ar-SA" w:bidi="es-ES"/>
        </w:rPr>
        <w:t>La</w:t>
      </w:r>
      <w:r w:rsidRPr="00CC4827">
        <w:rPr>
          <w:rFonts w:eastAsia="Arial"/>
          <w:sz w:val="22"/>
          <w:szCs w:val="22"/>
          <w:lang w:eastAsia="ar-SA" w:bidi="es-ES"/>
        </w:rPr>
        <w:t xml:space="preserve"> Plataforma virtual de gestión del desarrollo cultural, que busca poner a disposición una oferta permanente de cursos que fortalezcan las capacidades en agentes del sector y amplíen el conocimiento acerca de las dinámicas culturales por parte de la ciudadanía</w:t>
      </w:r>
      <w:r>
        <w:rPr>
          <w:rFonts w:eastAsia="Arial"/>
          <w:sz w:val="22"/>
          <w:szCs w:val="22"/>
          <w:lang w:eastAsia="ar-SA" w:bidi="es-ES"/>
        </w:rPr>
        <w:t>,</w:t>
      </w:r>
      <w:r w:rsidRPr="00CC4827">
        <w:rPr>
          <w:rFonts w:eastAsia="Arial"/>
          <w:sz w:val="22"/>
          <w:szCs w:val="22"/>
          <w:lang w:eastAsia="ar-SA" w:bidi="es-ES"/>
        </w:rPr>
        <w:t xml:space="preserve"> que luego de implementar un proceso de construcción que incluyó la revisión de contenidos de procesos de formación financiados por la Secretaría de Cultura, Recreación y Deporte en los últimos doce (12) años, la depuración y selección para alimentar la estructura de cursos virtuales, el diseño de los cursos virtuales, el diseño visual de los objetos virtuales de aprendizaje (OVAS), la reestructuración de la página web de formación de la SCRD.</w:t>
      </w:r>
    </w:p>
    <w:p w:rsidR="00681756" w:rsidRDefault="00681756" w:rsidP="00681756">
      <w:pPr>
        <w:pStyle w:val="Sinespaciado"/>
        <w:jc w:val="both"/>
        <w:rPr>
          <w:rFonts w:eastAsia="Arial"/>
          <w:bCs/>
          <w:sz w:val="22"/>
          <w:szCs w:val="22"/>
          <w:lang w:eastAsia="ar-SA" w:bidi="es-ES"/>
        </w:rPr>
      </w:pPr>
    </w:p>
    <w:p w:rsidR="00681756" w:rsidRPr="008E55F1" w:rsidRDefault="00681756" w:rsidP="00681756">
      <w:pPr>
        <w:pStyle w:val="Sinespaciado"/>
        <w:jc w:val="both"/>
        <w:rPr>
          <w:rFonts w:eastAsia="Arial"/>
          <w:sz w:val="22"/>
          <w:szCs w:val="22"/>
          <w:lang w:eastAsia="ar-SA" w:bidi="es-ES"/>
        </w:rPr>
      </w:pPr>
      <w:r w:rsidRPr="008E55F1">
        <w:rPr>
          <w:rFonts w:eastAsia="Arial"/>
          <w:sz w:val="22"/>
          <w:szCs w:val="22"/>
          <w:lang w:eastAsia="ar-SA" w:bidi="es-ES"/>
        </w:rPr>
        <w:t>En 2019, se atendieron 183 agentes en procesos de formación y cualificación para el uso del manual para la regulación de actividades artísticas en la Carrera séptima.</w:t>
      </w:r>
    </w:p>
    <w:p w:rsidR="00681756" w:rsidRPr="00866BAF" w:rsidRDefault="00681756" w:rsidP="00681756">
      <w:pPr>
        <w:pStyle w:val="Sinespaciado"/>
        <w:jc w:val="both"/>
        <w:rPr>
          <w:rFonts w:eastAsia="Arial"/>
          <w:bCs/>
          <w:sz w:val="22"/>
          <w:szCs w:val="22"/>
          <w:lang w:eastAsia="ar-SA" w:bidi="es-ES"/>
        </w:rPr>
      </w:pPr>
    </w:p>
    <w:bookmarkEnd w:id="310"/>
    <w:p w:rsidR="00681756" w:rsidRPr="00814CC4" w:rsidRDefault="00681756" w:rsidP="00681756">
      <w:pPr>
        <w:jc w:val="both"/>
        <w:rPr>
          <w:sz w:val="22"/>
          <w:szCs w:val="22"/>
        </w:rPr>
      </w:pPr>
      <w:r w:rsidRPr="00814CC4">
        <w:rPr>
          <w:b/>
          <w:sz w:val="22"/>
          <w:szCs w:val="22"/>
          <w:lang w:eastAsia="ar-SA" w:bidi="es-ES"/>
        </w:rPr>
        <w:t xml:space="preserve">Avances Vigencia: </w:t>
      </w:r>
      <w:r>
        <w:rPr>
          <w:sz w:val="22"/>
          <w:szCs w:val="22"/>
        </w:rPr>
        <w:t>e</w:t>
      </w:r>
      <w:r w:rsidRPr="00814CC4">
        <w:rPr>
          <w:sz w:val="22"/>
          <w:szCs w:val="22"/>
        </w:rPr>
        <w:t xml:space="preserve">n lo corrido de la vigencia se han atendido </w:t>
      </w:r>
      <w:r>
        <w:rPr>
          <w:sz w:val="22"/>
          <w:szCs w:val="22"/>
        </w:rPr>
        <w:t xml:space="preserve">183 </w:t>
      </w:r>
      <w:r>
        <w:rPr>
          <w:rFonts w:eastAsia="Arial"/>
          <w:sz w:val="22"/>
          <w:szCs w:val="22"/>
          <w:lang w:eastAsia="ar-SA" w:bidi="es-ES"/>
        </w:rPr>
        <w:t xml:space="preserve">agentes en procesos </w:t>
      </w:r>
      <w:r w:rsidRPr="00866BAF">
        <w:rPr>
          <w:rFonts w:eastAsia="Arial"/>
          <w:bCs/>
          <w:sz w:val="22"/>
          <w:szCs w:val="22"/>
          <w:lang w:eastAsia="ar-SA" w:bidi="es-ES"/>
        </w:rPr>
        <w:t>de formación y cualificación</w:t>
      </w:r>
      <w:r>
        <w:rPr>
          <w:rFonts w:eastAsia="Arial"/>
          <w:bCs/>
          <w:sz w:val="22"/>
          <w:szCs w:val="22"/>
          <w:lang w:eastAsia="ar-SA" w:bidi="es-ES"/>
        </w:rPr>
        <w:t xml:space="preserve"> así: </w:t>
      </w:r>
    </w:p>
    <w:p w:rsidR="00681756" w:rsidRPr="00736E33" w:rsidRDefault="00681756" w:rsidP="00681756">
      <w:pPr>
        <w:pStyle w:val="Sinespaciado"/>
        <w:jc w:val="both"/>
        <w:rPr>
          <w:b/>
          <w:color w:val="FF0000"/>
          <w:sz w:val="16"/>
          <w:szCs w:val="16"/>
        </w:rPr>
      </w:pPr>
    </w:p>
    <w:p w:rsidR="00681756" w:rsidRDefault="00681756" w:rsidP="00681756">
      <w:pPr>
        <w:pStyle w:val="Sinespaciado"/>
        <w:jc w:val="both"/>
        <w:rPr>
          <w:b/>
          <w:sz w:val="22"/>
          <w:szCs w:val="22"/>
        </w:rPr>
      </w:pPr>
      <w:r w:rsidRPr="00814CC4">
        <w:rPr>
          <w:b/>
          <w:sz w:val="22"/>
          <w:szCs w:val="22"/>
        </w:rPr>
        <w:t>Primer Trimestr</w:t>
      </w:r>
      <w:r>
        <w:rPr>
          <w:b/>
          <w:sz w:val="22"/>
          <w:szCs w:val="22"/>
        </w:rPr>
        <w:t>e</w:t>
      </w:r>
    </w:p>
    <w:p w:rsidR="00681756" w:rsidRPr="00EA2569" w:rsidRDefault="00681756" w:rsidP="009077F1">
      <w:pPr>
        <w:numPr>
          <w:ilvl w:val="0"/>
          <w:numId w:val="65"/>
        </w:numPr>
        <w:jc w:val="both"/>
        <w:rPr>
          <w:rFonts w:eastAsia="Arial"/>
          <w:sz w:val="22"/>
          <w:szCs w:val="22"/>
          <w:lang w:eastAsia="ar-SA" w:bidi="es-ES"/>
        </w:rPr>
      </w:pPr>
      <w:r w:rsidRPr="00EA2569">
        <w:rPr>
          <w:rFonts w:eastAsia="Arial"/>
          <w:sz w:val="22"/>
          <w:szCs w:val="22"/>
          <w:lang w:eastAsia="ar-SA" w:bidi="es-ES"/>
        </w:rPr>
        <w:t>Actividades pedagógicas para la capacitación de artistas en espacio público y agentes institucionales relacionados):</w:t>
      </w:r>
    </w:p>
    <w:p w:rsidR="00681756" w:rsidRPr="00814CC4" w:rsidRDefault="00681756" w:rsidP="009077F1">
      <w:pPr>
        <w:pStyle w:val="Prrafodelista"/>
        <w:numPr>
          <w:ilvl w:val="1"/>
          <w:numId w:val="65"/>
        </w:numPr>
        <w:spacing w:after="0" w:line="240" w:lineRule="auto"/>
        <w:jc w:val="both"/>
        <w:rPr>
          <w:rFonts w:ascii="Arial" w:eastAsia="Arial" w:hAnsi="Arial" w:cs="Arial"/>
          <w:lang w:eastAsia="ar-SA" w:bidi="es-ES"/>
        </w:rPr>
      </w:pPr>
      <w:r w:rsidRPr="00814CC4">
        <w:rPr>
          <w:rFonts w:ascii="Arial" w:eastAsia="Arial" w:hAnsi="Arial" w:cs="Arial"/>
          <w:lang w:eastAsia="ar-SA" w:bidi="es-ES"/>
        </w:rPr>
        <w:t>Capacitación en gestiones virtuales (</w:t>
      </w:r>
      <w:hyperlink r:id="rId130" w:tgtFrame="_blank" w:history="1">
        <w:r w:rsidRPr="00814CC4">
          <w:rPr>
            <w:rFonts w:ascii="Arial" w:eastAsia="Arial" w:hAnsi="Arial" w:cs="Arial"/>
            <w:lang w:eastAsia="ar-SA" w:bidi="es-ES"/>
          </w:rPr>
          <w:t>PAES.gov.co</w:t>
        </w:r>
      </w:hyperlink>
      <w:r w:rsidRPr="00814CC4">
        <w:rPr>
          <w:rFonts w:ascii="Arial" w:eastAsia="Arial" w:hAnsi="Arial" w:cs="Arial"/>
          <w:lang w:eastAsia="ar-SA" w:bidi="es-ES"/>
        </w:rPr>
        <w:t xml:space="preserve">) y uso del manual para la regulación de actividades artísticas en la Carrera séptima. </w:t>
      </w:r>
      <w:r w:rsidRPr="00EA2569">
        <w:rPr>
          <w:rFonts w:ascii="Arial" w:eastAsia="Arial" w:hAnsi="Arial" w:cs="Arial"/>
          <w:b/>
          <w:lang w:eastAsia="ar-SA" w:bidi="es-ES"/>
        </w:rPr>
        <w:t>138 artistas participantes.</w:t>
      </w:r>
    </w:p>
    <w:p w:rsidR="00681756" w:rsidRPr="00EA2569" w:rsidRDefault="00681756" w:rsidP="009077F1">
      <w:pPr>
        <w:pStyle w:val="Prrafodelista"/>
        <w:numPr>
          <w:ilvl w:val="1"/>
          <w:numId w:val="65"/>
        </w:numPr>
        <w:spacing w:after="0" w:line="240" w:lineRule="auto"/>
        <w:jc w:val="both"/>
        <w:rPr>
          <w:rFonts w:ascii="Arial" w:eastAsia="Arial" w:hAnsi="Arial" w:cs="Arial"/>
          <w:b/>
          <w:lang w:eastAsia="ar-SA" w:bidi="es-ES"/>
        </w:rPr>
      </w:pPr>
      <w:r w:rsidRPr="00814CC4">
        <w:rPr>
          <w:rFonts w:ascii="Arial" w:eastAsia="Arial" w:hAnsi="Arial" w:cs="Arial"/>
          <w:lang w:eastAsia="ar-SA" w:bidi="es-ES"/>
        </w:rPr>
        <w:lastRenderedPageBreak/>
        <w:t xml:space="preserve">Jornada de socialización y capacitación en el uso del manual para la regulación de actividades artísticas en la Carrera séptima con la Fuerza Disponible de la Carrera Séptima, Compañía Caldas. </w:t>
      </w:r>
      <w:r w:rsidRPr="00EA2569">
        <w:rPr>
          <w:rFonts w:ascii="Arial" w:eastAsia="Arial" w:hAnsi="Arial" w:cs="Arial"/>
          <w:b/>
          <w:lang w:eastAsia="ar-SA" w:bidi="es-ES"/>
        </w:rPr>
        <w:t>45 participantes.</w:t>
      </w:r>
    </w:p>
    <w:p w:rsidR="00681756" w:rsidRPr="00866BAF" w:rsidRDefault="00681756" w:rsidP="00681756">
      <w:pPr>
        <w:pStyle w:val="Sinespaciado"/>
        <w:jc w:val="both"/>
        <w:rPr>
          <w:color w:val="FF0000"/>
          <w:sz w:val="22"/>
          <w:szCs w:val="22"/>
        </w:rPr>
      </w:pPr>
    </w:p>
    <w:p w:rsidR="00681756" w:rsidRPr="00A4387D" w:rsidRDefault="00681756" w:rsidP="009077F1">
      <w:pPr>
        <w:numPr>
          <w:ilvl w:val="0"/>
          <w:numId w:val="65"/>
        </w:numPr>
        <w:jc w:val="both"/>
        <w:rPr>
          <w:rFonts w:eastAsia="Arial"/>
          <w:bCs/>
          <w:i/>
          <w:sz w:val="22"/>
          <w:szCs w:val="22"/>
          <w:lang w:eastAsia="ar-SA" w:bidi="es-ES"/>
        </w:rPr>
      </w:pPr>
      <w:r w:rsidRPr="00EA2569">
        <w:rPr>
          <w:rFonts w:eastAsia="Arial"/>
          <w:sz w:val="22"/>
          <w:szCs w:val="22"/>
          <w:lang w:eastAsia="ar-SA" w:bidi="es-ES"/>
        </w:rPr>
        <w:t>Plataforma virtual de formación en gestión cultural:</w:t>
      </w:r>
    </w:p>
    <w:p w:rsidR="00681756" w:rsidRPr="00814CC4" w:rsidRDefault="00681756" w:rsidP="009077F1">
      <w:pPr>
        <w:pStyle w:val="Prrafodelista"/>
        <w:numPr>
          <w:ilvl w:val="1"/>
          <w:numId w:val="65"/>
        </w:numPr>
        <w:spacing w:after="0" w:line="240" w:lineRule="auto"/>
        <w:jc w:val="both"/>
        <w:rPr>
          <w:rFonts w:ascii="Arial" w:eastAsia="Arial" w:hAnsi="Arial" w:cs="Arial"/>
          <w:lang w:eastAsia="ar-SA" w:bidi="es-ES"/>
        </w:rPr>
      </w:pPr>
      <w:r w:rsidRPr="00814CC4">
        <w:rPr>
          <w:rFonts w:ascii="Arial" w:eastAsia="Arial" w:hAnsi="Arial" w:cs="Arial"/>
          <w:lang w:eastAsia="ar-SA" w:bidi="es-ES"/>
        </w:rPr>
        <w:t>Articulación con el equipo de trabajo del proyecto Comunidades para la Paz, quienes cuentan con oferta de cursos virtuales.</w:t>
      </w:r>
    </w:p>
    <w:p w:rsidR="00681756" w:rsidRPr="00814CC4" w:rsidRDefault="00681756" w:rsidP="009077F1">
      <w:pPr>
        <w:pStyle w:val="Prrafodelista"/>
        <w:numPr>
          <w:ilvl w:val="1"/>
          <w:numId w:val="65"/>
        </w:numPr>
        <w:spacing w:after="0" w:line="240" w:lineRule="auto"/>
        <w:jc w:val="both"/>
        <w:rPr>
          <w:rFonts w:ascii="Arial" w:eastAsia="Arial" w:hAnsi="Arial" w:cs="Arial"/>
          <w:lang w:eastAsia="ar-SA" w:bidi="es-ES"/>
        </w:rPr>
      </w:pPr>
      <w:r w:rsidRPr="00814CC4">
        <w:rPr>
          <w:rFonts w:ascii="Arial" w:eastAsia="Arial" w:hAnsi="Arial" w:cs="Arial"/>
          <w:lang w:eastAsia="ar-SA" w:bidi="es-ES"/>
        </w:rPr>
        <w:t>Desarrollo de pruebas para pilotear los cursos.</w:t>
      </w:r>
    </w:p>
    <w:p w:rsidR="00681756" w:rsidRPr="00814CC4" w:rsidRDefault="00681756" w:rsidP="009077F1">
      <w:pPr>
        <w:pStyle w:val="Prrafodelista"/>
        <w:numPr>
          <w:ilvl w:val="1"/>
          <w:numId w:val="65"/>
        </w:numPr>
        <w:spacing w:after="0" w:line="240" w:lineRule="auto"/>
        <w:jc w:val="both"/>
        <w:rPr>
          <w:rFonts w:ascii="Arial" w:eastAsia="Arial" w:hAnsi="Arial" w:cs="Arial"/>
          <w:lang w:eastAsia="ar-SA" w:bidi="es-ES"/>
        </w:rPr>
      </w:pPr>
      <w:r w:rsidRPr="00814CC4">
        <w:rPr>
          <w:rFonts w:ascii="Arial" w:eastAsia="Arial" w:hAnsi="Arial" w:cs="Arial"/>
          <w:lang w:eastAsia="ar-SA" w:bidi="es-ES"/>
        </w:rPr>
        <w:t>Consolidación y ajustes a los cinco (5) cursos y a la propuesta gráfica.</w:t>
      </w:r>
    </w:p>
    <w:p w:rsidR="00681756" w:rsidRPr="00814CC4" w:rsidRDefault="00681756" w:rsidP="009077F1">
      <w:pPr>
        <w:pStyle w:val="Prrafodelista"/>
        <w:numPr>
          <w:ilvl w:val="1"/>
          <w:numId w:val="65"/>
        </w:numPr>
        <w:spacing w:after="0" w:line="240" w:lineRule="auto"/>
        <w:jc w:val="both"/>
        <w:rPr>
          <w:rFonts w:ascii="Arial" w:eastAsia="Arial" w:hAnsi="Arial" w:cs="Arial"/>
          <w:lang w:eastAsia="ar-SA" w:bidi="es-ES"/>
        </w:rPr>
      </w:pPr>
      <w:r w:rsidRPr="00814CC4">
        <w:rPr>
          <w:rFonts w:ascii="Arial" w:eastAsia="Arial" w:hAnsi="Arial" w:cs="Arial"/>
          <w:lang w:eastAsia="ar-SA" w:bidi="es-ES"/>
        </w:rPr>
        <w:t>200 horas de formación disponibles.</w:t>
      </w:r>
    </w:p>
    <w:p w:rsidR="00681756" w:rsidRPr="00814CC4" w:rsidRDefault="00681756" w:rsidP="009077F1">
      <w:pPr>
        <w:pStyle w:val="Prrafodelista"/>
        <w:numPr>
          <w:ilvl w:val="1"/>
          <w:numId w:val="65"/>
        </w:numPr>
        <w:spacing w:after="0" w:line="240" w:lineRule="auto"/>
        <w:jc w:val="both"/>
        <w:rPr>
          <w:rFonts w:ascii="Arial" w:eastAsia="Arial" w:hAnsi="Arial" w:cs="Arial"/>
          <w:lang w:eastAsia="ar-SA" w:bidi="es-ES"/>
        </w:rPr>
      </w:pPr>
      <w:r w:rsidRPr="00814CC4">
        <w:rPr>
          <w:rFonts w:ascii="Arial" w:eastAsia="Arial" w:hAnsi="Arial" w:cs="Arial"/>
          <w:lang w:eastAsia="ar-SA" w:bidi="es-ES"/>
        </w:rPr>
        <w:t>Programación y organización del evento de lanzamiento de la plataforma para el mes de abril.</w:t>
      </w:r>
    </w:p>
    <w:p w:rsidR="00681756" w:rsidRPr="00814CC4" w:rsidRDefault="00681756" w:rsidP="00681756">
      <w:pPr>
        <w:ind w:left="348"/>
        <w:jc w:val="both"/>
        <w:rPr>
          <w:rFonts w:eastAsia="Arial"/>
          <w:bCs/>
          <w:sz w:val="22"/>
          <w:szCs w:val="22"/>
          <w:lang w:eastAsia="ar-SA" w:bidi="es-ES"/>
        </w:rPr>
      </w:pPr>
    </w:p>
    <w:p w:rsidR="00681756" w:rsidRDefault="00681756" w:rsidP="009077F1">
      <w:pPr>
        <w:numPr>
          <w:ilvl w:val="0"/>
          <w:numId w:val="65"/>
        </w:numPr>
        <w:jc w:val="both"/>
        <w:rPr>
          <w:rFonts w:eastAsia="Arial"/>
          <w:bCs/>
          <w:sz w:val="22"/>
          <w:szCs w:val="22"/>
          <w:lang w:eastAsia="ar-SA" w:bidi="es-ES"/>
        </w:rPr>
      </w:pPr>
      <w:r w:rsidRPr="00EA2569">
        <w:rPr>
          <w:rFonts w:eastAsia="Arial"/>
          <w:bCs/>
          <w:sz w:val="22"/>
          <w:szCs w:val="22"/>
          <w:lang w:eastAsia="ar-SA" w:bidi="es-ES"/>
        </w:rPr>
        <w:t xml:space="preserve">Realización de </w:t>
      </w:r>
      <w:r w:rsidRPr="00EA2569">
        <w:rPr>
          <w:rFonts w:eastAsia="Arial"/>
          <w:sz w:val="22"/>
          <w:szCs w:val="22"/>
          <w:lang w:eastAsia="ar-SA" w:bidi="es-ES"/>
        </w:rPr>
        <w:t>reuniones</w:t>
      </w:r>
      <w:r w:rsidRPr="00EA2569">
        <w:rPr>
          <w:rFonts w:eastAsia="Arial"/>
          <w:bCs/>
          <w:sz w:val="22"/>
          <w:szCs w:val="22"/>
          <w:lang w:eastAsia="ar-SA" w:bidi="es-ES"/>
        </w:rPr>
        <w:t xml:space="preserve"> para la organización del Salón Nacional de Artistas en alianza con el Ministerio de Cultura.</w:t>
      </w:r>
    </w:p>
    <w:p w:rsidR="00681756" w:rsidRPr="00EA2569" w:rsidRDefault="00681756" w:rsidP="00681756">
      <w:pPr>
        <w:ind w:left="720"/>
        <w:jc w:val="both"/>
        <w:rPr>
          <w:rFonts w:eastAsia="Arial"/>
          <w:bCs/>
          <w:sz w:val="22"/>
          <w:szCs w:val="22"/>
          <w:lang w:eastAsia="ar-SA" w:bidi="es-ES"/>
        </w:rPr>
      </w:pPr>
    </w:p>
    <w:p w:rsidR="00681756" w:rsidRPr="00A4387D" w:rsidRDefault="00681756" w:rsidP="00681756">
      <w:pPr>
        <w:pStyle w:val="Sinespaciado"/>
        <w:jc w:val="both"/>
        <w:rPr>
          <w:b/>
          <w:i/>
          <w:sz w:val="22"/>
          <w:szCs w:val="22"/>
        </w:rPr>
      </w:pPr>
      <w:r w:rsidRPr="00A4387D">
        <w:rPr>
          <w:b/>
          <w:i/>
          <w:sz w:val="22"/>
          <w:szCs w:val="22"/>
        </w:rPr>
        <w:t>4.2. Retrasos y soluciones de la meta del proyecto</w:t>
      </w:r>
      <w:r w:rsidRPr="00A4387D">
        <w:rPr>
          <w:b/>
          <w:i/>
          <w:sz w:val="22"/>
          <w:szCs w:val="22"/>
        </w:rPr>
        <w:tab/>
      </w:r>
      <w:r w:rsidRPr="00A4387D">
        <w:rPr>
          <w:b/>
          <w:i/>
          <w:sz w:val="22"/>
          <w:szCs w:val="22"/>
        </w:rPr>
        <w:tab/>
      </w:r>
      <w:r w:rsidRPr="00A4387D">
        <w:rPr>
          <w:b/>
          <w:i/>
          <w:sz w:val="22"/>
          <w:szCs w:val="22"/>
        </w:rPr>
        <w:tab/>
      </w:r>
      <w:r w:rsidRPr="00A4387D">
        <w:rPr>
          <w:b/>
          <w:i/>
          <w:sz w:val="22"/>
          <w:szCs w:val="22"/>
        </w:rPr>
        <w:tab/>
      </w:r>
      <w:r w:rsidRPr="00A4387D">
        <w:rPr>
          <w:b/>
          <w:i/>
          <w:sz w:val="22"/>
          <w:szCs w:val="22"/>
        </w:rPr>
        <w:tab/>
      </w:r>
      <w:r w:rsidRPr="00A4387D">
        <w:rPr>
          <w:b/>
          <w:i/>
          <w:sz w:val="22"/>
          <w:szCs w:val="22"/>
        </w:rPr>
        <w:tab/>
        <w:t xml:space="preserve">       </w:t>
      </w:r>
    </w:p>
    <w:p w:rsidR="00681756" w:rsidRDefault="00681756" w:rsidP="00681756">
      <w:pPr>
        <w:pStyle w:val="Sinespaciado"/>
        <w:jc w:val="both"/>
        <w:rPr>
          <w:rFonts w:eastAsia="Times New Roman"/>
          <w:sz w:val="22"/>
          <w:szCs w:val="22"/>
          <w:lang w:val="es-CO" w:eastAsia="es-CO"/>
        </w:rPr>
      </w:pPr>
    </w:p>
    <w:p w:rsidR="00681756" w:rsidRPr="00866BAF" w:rsidRDefault="00681756" w:rsidP="00681756">
      <w:pPr>
        <w:pStyle w:val="Sinespaciado"/>
        <w:jc w:val="both"/>
        <w:rPr>
          <w:sz w:val="22"/>
          <w:szCs w:val="22"/>
          <w:u w:val="single"/>
        </w:rPr>
      </w:pPr>
      <w:r w:rsidRPr="00866BAF">
        <w:rPr>
          <w:rFonts w:eastAsia="Times New Roman"/>
          <w:sz w:val="22"/>
          <w:szCs w:val="22"/>
          <w:lang w:val="es-CO" w:eastAsia="es-CO"/>
        </w:rPr>
        <w:t>No se presentan retrasos en el trimestre.</w:t>
      </w:r>
    </w:p>
    <w:p w:rsidR="00681756" w:rsidRDefault="00681756" w:rsidP="00681756">
      <w:pPr>
        <w:pStyle w:val="Sinespaciado"/>
        <w:jc w:val="both"/>
        <w:rPr>
          <w:sz w:val="22"/>
          <w:szCs w:val="22"/>
        </w:rPr>
      </w:pPr>
    </w:p>
    <w:p w:rsidR="00681756" w:rsidRPr="00A4387D" w:rsidRDefault="00681756" w:rsidP="00681756">
      <w:pPr>
        <w:pStyle w:val="Sinespaciado"/>
        <w:jc w:val="both"/>
        <w:rPr>
          <w:i/>
          <w:sz w:val="22"/>
          <w:szCs w:val="22"/>
        </w:rPr>
      </w:pPr>
      <w:r w:rsidRPr="00A4387D">
        <w:rPr>
          <w:b/>
          <w:i/>
          <w:sz w:val="22"/>
          <w:szCs w:val="22"/>
        </w:rPr>
        <w:t>4.3. Beneficios de ciudad</w:t>
      </w:r>
      <w:r w:rsidRPr="00A4387D">
        <w:rPr>
          <w:b/>
          <w:i/>
          <w:sz w:val="22"/>
          <w:szCs w:val="22"/>
        </w:rPr>
        <w:tab/>
      </w:r>
      <w:r w:rsidRPr="00A4387D">
        <w:rPr>
          <w:b/>
          <w:i/>
          <w:sz w:val="22"/>
          <w:szCs w:val="22"/>
        </w:rPr>
        <w:tab/>
      </w:r>
      <w:r w:rsidRPr="00A4387D">
        <w:rPr>
          <w:b/>
          <w:i/>
          <w:sz w:val="22"/>
          <w:szCs w:val="22"/>
        </w:rPr>
        <w:tab/>
      </w:r>
      <w:r w:rsidRPr="00A4387D">
        <w:rPr>
          <w:b/>
          <w:i/>
          <w:sz w:val="22"/>
          <w:szCs w:val="22"/>
        </w:rPr>
        <w:tab/>
      </w:r>
      <w:r w:rsidRPr="00A4387D">
        <w:rPr>
          <w:b/>
          <w:i/>
          <w:sz w:val="22"/>
          <w:szCs w:val="22"/>
        </w:rPr>
        <w:tab/>
      </w:r>
      <w:r w:rsidRPr="00A4387D">
        <w:rPr>
          <w:b/>
          <w:i/>
          <w:sz w:val="22"/>
          <w:szCs w:val="22"/>
        </w:rPr>
        <w:tab/>
      </w:r>
      <w:r w:rsidRPr="00A4387D">
        <w:rPr>
          <w:b/>
          <w:i/>
          <w:sz w:val="22"/>
          <w:szCs w:val="22"/>
        </w:rPr>
        <w:tab/>
      </w:r>
      <w:r w:rsidRPr="00A4387D">
        <w:rPr>
          <w:b/>
          <w:i/>
          <w:sz w:val="22"/>
          <w:szCs w:val="22"/>
        </w:rPr>
        <w:tab/>
      </w:r>
      <w:r w:rsidRPr="00A4387D">
        <w:rPr>
          <w:b/>
          <w:i/>
          <w:sz w:val="22"/>
          <w:szCs w:val="22"/>
        </w:rPr>
        <w:tab/>
      </w:r>
      <w:r w:rsidRPr="00A4387D">
        <w:rPr>
          <w:b/>
          <w:i/>
          <w:sz w:val="22"/>
          <w:szCs w:val="22"/>
        </w:rPr>
        <w:tab/>
      </w:r>
      <w:r w:rsidRPr="00A4387D">
        <w:rPr>
          <w:i/>
          <w:sz w:val="22"/>
          <w:szCs w:val="22"/>
        </w:rPr>
        <w:t xml:space="preserve">       </w:t>
      </w:r>
    </w:p>
    <w:p w:rsidR="00681756" w:rsidRDefault="00681756" w:rsidP="00681756">
      <w:pPr>
        <w:pStyle w:val="Sinespaciado"/>
        <w:jc w:val="both"/>
        <w:rPr>
          <w:rFonts w:eastAsia="Times New Roman"/>
          <w:sz w:val="22"/>
          <w:szCs w:val="22"/>
          <w:lang w:val="es-CO" w:eastAsia="es-CO"/>
        </w:rPr>
      </w:pPr>
    </w:p>
    <w:p w:rsidR="00681756" w:rsidRPr="00866BAF" w:rsidRDefault="00681756" w:rsidP="00681756">
      <w:pPr>
        <w:pStyle w:val="Sinespaciado"/>
        <w:jc w:val="both"/>
        <w:rPr>
          <w:rFonts w:eastAsia="Times New Roman"/>
          <w:sz w:val="22"/>
          <w:szCs w:val="22"/>
          <w:lang w:val="es-CO" w:eastAsia="es-ES" w:bidi="es-ES"/>
        </w:rPr>
      </w:pPr>
      <w:r w:rsidRPr="00866BAF">
        <w:rPr>
          <w:rFonts w:eastAsia="Times New Roman"/>
          <w:sz w:val="22"/>
          <w:szCs w:val="22"/>
          <w:lang w:val="es-CO" w:eastAsia="es-CO"/>
        </w:rPr>
        <w:t>Apoyar el Sector Cultural como medio de transformación a través de la promoción, circulación y divulgación de las artes, el patrimonio cultural y las prácticas deportivas en la ciudad. Es fundamental fortalecer las capacidades de los agentes del sector para que se conviertan en mediadores y líderes multiplicadores y aumenten las posibilidades para el desarrollo de iniciativas culturales sostenibles que en últimas terminan beneficiando a las comunidades de toda la ciudad. Los medios virtuales y las tecnologías de la información permiten ampliar las coberturas y facilitar el acceso de los agentes culturales y la ciudadanía.</w:t>
      </w:r>
    </w:p>
    <w:p w:rsidR="00681756" w:rsidRPr="00866BAF" w:rsidRDefault="00681756" w:rsidP="00681756">
      <w:pPr>
        <w:pStyle w:val="Sinespaciado"/>
        <w:jc w:val="both"/>
        <w:rPr>
          <w:rFonts w:eastAsia="Times New Roman"/>
          <w:sz w:val="22"/>
          <w:szCs w:val="22"/>
          <w:lang w:val="es-CO" w:eastAsia="es-ES" w:bidi="es-ES"/>
        </w:rPr>
      </w:pPr>
    </w:p>
    <w:p w:rsidR="00681756" w:rsidRPr="00A4387D" w:rsidRDefault="00681756" w:rsidP="00681756">
      <w:pPr>
        <w:pStyle w:val="Sinespaciado"/>
        <w:jc w:val="both"/>
        <w:rPr>
          <w:b/>
          <w:i/>
          <w:sz w:val="22"/>
          <w:szCs w:val="22"/>
        </w:rPr>
      </w:pPr>
      <w:r w:rsidRPr="00A4387D">
        <w:rPr>
          <w:b/>
          <w:i/>
          <w:sz w:val="22"/>
          <w:szCs w:val="22"/>
        </w:rPr>
        <w:t xml:space="preserve">4.4. Enfoque Diferencial y Poblacional                                                                                                </w:t>
      </w:r>
    </w:p>
    <w:p w:rsidR="00681756" w:rsidRDefault="00681756" w:rsidP="00681756">
      <w:pPr>
        <w:pStyle w:val="Sinespaciado"/>
        <w:jc w:val="both"/>
        <w:rPr>
          <w:rFonts w:eastAsia="Times New Roman"/>
          <w:sz w:val="22"/>
          <w:szCs w:val="22"/>
          <w:lang w:val="es-CO" w:eastAsia="es-CO"/>
        </w:rPr>
      </w:pPr>
    </w:p>
    <w:p w:rsidR="00681756" w:rsidRPr="00866BAF" w:rsidRDefault="00681756" w:rsidP="00681756">
      <w:pPr>
        <w:pStyle w:val="Sinespaciado"/>
        <w:jc w:val="both"/>
        <w:rPr>
          <w:rFonts w:eastAsia="Times New Roman"/>
          <w:sz w:val="22"/>
          <w:szCs w:val="22"/>
          <w:lang w:val="es-CO" w:eastAsia="es-CO"/>
        </w:rPr>
      </w:pPr>
      <w:r w:rsidRPr="00866BAF">
        <w:rPr>
          <w:rFonts w:eastAsia="Times New Roman"/>
          <w:sz w:val="22"/>
          <w:szCs w:val="22"/>
          <w:lang w:val="es-CO" w:eastAsia="es-CO"/>
        </w:rPr>
        <w:t>El desarrollo de esta actividad de formación artística para el sector atiende a todas las disciplinas y poblaciones, por lo cual, no se reporta.</w:t>
      </w:r>
    </w:p>
    <w:p w:rsidR="00681756" w:rsidRDefault="00681756" w:rsidP="00681756">
      <w:pPr>
        <w:pStyle w:val="Sinespaciado"/>
        <w:jc w:val="both"/>
        <w:rPr>
          <w:rFonts w:eastAsia="Times New Roman"/>
          <w:sz w:val="22"/>
          <w:szCs w:val="22"/>
          <w:lang w:val="es-CO" w:eastAsia="es-CO"/>
        </w:rPr>
      </w:pPr>
    </w:p>
    <w:p w:rsidR="00681756" w:rsidRPr="00A4387D" w:rsidRDefault="00681756" w:rsidP="00681756">
      <w:pPr>
        <w:pStyle w:val="Sinespaciado"/>
        <w:jc w:val="both"/>
        <w:rPr>
          <w:b/>
          <w:i/>
          <w:sz w:val="22"/>
          <w:szCs w:val="22"/>
        </w:rPr>
      </w:pPr>
      <w:r w:rsidRPr="00A4387D">
        <w:rPr>
          <w:b/>
          <w:i/>
          <w:sz w:val="22"/>
          <w:szCs w:val="22"/>
        </w:rPr>
        <w:t>4.5. Enfoque Territorial</w:t>
      </w:r>
      <w:r w:rsidRPr="00A4387D">
        <w:rPr>
          <w:b/>
          <w:i/>
          <w:sz w:val="22"/>
          <w:szCs w:val="22"/>
        </w:rPr>
        <w:tab/>
      </w:r>
      <w:r w:rsidRPr="00A4387D">
        <w:rPr>
          <w:b/>
          <w:i/>
          <w:sz w:val="22"/>
          <w:szCs w:val="22"/>
        </w:rPr>
        <w:tab/>
      </w:r>
      <w:r w:rsidRPr="00A4387D">
        <w:rPr>
          <w:b/>
          <w:i/>
          <w:sz w:val="22"/>
          <w:szCs w:val="22"/>
        </w:rPr>
        <w:tab/>
      </w:r>
      <w:r w:rsidRPr="00A4387D">
        <w:rPr>
          <w:b/>
          <w:i/>
          <w:sz w:val="22"/>
          <w:szCs w:val="22"/>
        </w:rPr>
        <w:tab/>
      </w:r>
      <w:r w:rsidRPr="00A4387D">
        <w:rPr>
          <w:b/>
          <w:i/>
          <w:sz w:val="22"/>
          <w:szCs w:val="22"/>
        </w:rPr>
        <w:tab/>
      </w:r>
      <w:r w:rsidRPr="00A4387D">
        <w:rPr>
          <w:b/>
          <w:i/>
          <w:sz w:val="22"/>
          <w:szCs w:val="22"/>
        </w:rPr>
        <w:tab/>
      </w:r>
      <w:r w:rsidRPr="00A4387D">
        <w:rPr>
          <w:b/>
          <w:i/>
          <w:sz w:val="22"/>
          <w:szCs w:val="22"/>
        </w:rPr>
        <w:tab/>
      </w:r>
      <w:r w:rsidRPr="00A4387D">
        <w:rPr>
          <w:b/>
          <w:i/>
          <w:sz w:val="22"/>
          <w:szCs w:val="22"/>
        </w:rPr>
        <w:tab/>
      </w:r>
      <w:r w:rsidRPr="00A4387D">
        <w:rPr>
          <w:b/>
          <w:i/>
          <w:sz w:val="22"/>
          <w:szCs w:val="22"/>
        </w:rPr>
        <w:tab/>
        <w:t xml:space="preserve">                </w:t>
      </w:r>
    </w:p>
    <w:p w:rsidR="00681756" w:rsidRDefault="00681756" w:rsidP="00681756">
      <w:pPr>
        <w:pStyle w:val="Sinespaciado"/>
        <w:jc w:val="both"/>
        <w:rPr>
          <w:b/>
          <w:sz w:val="22"/>
          <w:szCs w:val="22"/>
          <w:u w:val="single"/>
        </w:rPr>
      </w:pPr>
    </w:p>
    <w:p w:rsidR="00681756" w:rsidRPr="00736E33" w:rsidRDefault="00681756" w:rsidP="00681756">
      <w:pPr>
        <w:pStyle w:val="Sinespaciado"/>
        <w:jc w:val="both"/>
        <w:rPr>
          <w:b/>
          <w:sz w:val="22"/>
          <w:szCs w:val="22"/>
        </w:rPr>
      </w:pPr>
      <w:r w:rsidRPr="00866BAF">
        <w:rPr>
          <w:rFonts w:eastAsia="Times New Roman"/>
          <w:sz w:val="22"/>
          <w:szCs w:val="22"/>
          <w:lang w:val="es-CO" w:eastAsia="es-CO"/>
        </w:rPr>
        <w:t>Las puestas en marcha de las estrategias de cualificación de agentes del sector no se ejecutan con enfoque territorial sino disciplinar, por tal razón, no aplica el reporte.</w:t>
      </w:r>
    </w:p>
    <w:p w:rsidR="00681756" w:rsidRDefault="00681756" w:rsidP="00681756">
      <w:pPr>
        <w:pStyle w:val="Sinespaciado"/>
        <w:jc w:val="both"/>
        <w:rPr>
          <w:rFonts w:eastAsia="Times New Roman"/>
          <w:sz w:val="22"/>
          <w:szCs w:val="22"/>
          <w:lang w:val="es-CO" w:eastAsia="es-CO"/>
        </w:rPr>
      </w:pPr>
    </w:p>
    <w:p w:rsidR="00681756" w:rsidRDefault="00681756" w:rsidP="00681756">
      <w:pPr>
        <w:pStyle w:val="Sinespaciado"/>
        <w:jc w:val="both"/>
        <w:rPr>
          <w:rFonts w:eastAsia="Times New Roman"/>
          <w:sz w:val="22"/>
          <w:szCs w:val="22"/>
          <w:lang w:val="es-CO" w:eastAsia="es-CO"/>
        </w:rPr>
      </w:pPr>
    </w:p>
    <w:p w:rsidR="00681756" w:rsidRPr="00866BAF" w:rsidRDefault="00681756" w:rsidP="00681756">
      <w:pPr>
        <w:pStyle w:val="Sinespaciado"/>
        <w:jc w:val="both"/>
        <w:rPr>
          <w:rFonts w:eastAsia="Times New Roman"/>
          <w:sz w:val="22"/>
          <w:szCs w:val="22"/>
          <w:lang w:val="es-CO" w:eastAsia="es-CO"/>
        </w:rPr>
      </w:pPr>
    </w:p>
    <w:tbl>
      <w:tblPr>
        <w:tblW w:w="0" w:type="auto"/>
        <w:tblInd w:w="79" w:type="dxa"/>
        <w:tblLayout w:type="fixed"/>
        <w:tblCellMar>
          <w:top w:w="55" w:type="dxa"/>
          <w:left w:w="55" w:type="dxa"/>
          <w:bottom w:w="55" w:type="dxa"/>
          <w:right w:w="55" w:type="dxa"/>
        </w:tblCellMar>
        <w:tblLook w:val="0000" w:firstRow="0" w:lastRow="0" w:firstColumn="0" w:lastColumn="0" w:noHBand="0" w:noVBand="0"/>
      </w:tblPr>
      <w:tblGrid>
        <w:gridCol w:w="707"/>
        <w:gridCol w:w="4961"/>
        <w:gridCol w:w="1650"/>
        <w:gridCol w:w="1305"/>
        <w:gridCol w:w="992"/>
      </w:tblGrid>
      <w:tr w:rsidR="00681756" w:rsidRPr="00866BAF" w:rsidTr="007C2D93">
        <w:tc>
          <w:tcPr>
            <w:tcW w:w="707" w:type="dxa"/>
            <w:tcBorders>
              <w:top w:val="single" w:sz="1" w:space="0" w:color="000000"/>
              <w:left w:val="single" w:sz="1" w:space="0" w:color="000000"/>
              <w:bottom w:val="single" w:sz="1" w:space="0" w:color="000000"/>
            </w:tcBorders>
            <w:shd w:val="clear" w:color="auto" w:fill="0099FF"/>
            <w:vAlign w:val="center"/>
          </w:tcPr>
          <w:p w:rsidR="00681756" w:rsidRPr="00866BAF" w:rsidRDefault="00681756" w:rsidP="007C2D93">
            <w:pPr>
              <w:jc w:val="center"/>
              <w:rPr>
                <w:b/>
                <w:sz w:val="22"/>
                <w:szCs w:val="22"/>
              </w:rPr>
            </w:pPr>
            <w:r w:rsidRPr="00866BAF">
              <w:rPr>
                <w:b/>
                <w:sz w:val="22"/>
                <w:szCs w:val="22"/>
              </w:rPr>
              <w:lastRenderedPageBreak/>
              <w:t>Cód. Meta</w:t>
            </w:r>
          </w:p>
        </w:tc>
        <w:tc>
          <w:tcPr>
            <w:tcW w:w="4961" w:type="dxa"/>
            <w:tcBorders>
              <w:top w:val="single" w:sz="1" w:space="0" w:color="000000"/>
              <w:left w:val="single" w:sz="1" w:space="0" w:color="000000"/>
              <w:bottom w:val="single" w:sz="1" w:space="0" w:color="000000"/>
            </w:tcBorders>
            <w:shd w:val="clear" w:color="auto" w:fill="0099FF"/>
            <w:vAlign w:val="center"/>
          </w:tcPr>
          <w:p w:rsidR="00681756" w:rsidRPr="00866BAF" w:rsidRDefault="00681756" w:rsidP="007C2D93">
            <w:pPr>
              <w:jc w:val="center"/>
              <w:rPr>
                <w:b/>
                <w:sz w:val="22"/>
                <w:szCs w:val="22"/>
              </w:rPr>
            </w:pPr>
            <w:r w:rsidRPr="00866BAF">
              <w:rPr>
                <w:b/>
                <w:sz w:val="22"/>
                <w:szCs w:val="22"/>
              </w:rPr>
              <w:t>Meta Proyecto</w:t>
            </w:r>
          </w:p>
        </w:tc>
        <w:tc>
          <w:tcPr>
            <w:tcW w:w="1650" w:type="dxa"/>
            <w:tcBorders>
              <w:top w:val="single" w:sz="1" w:space="0" w:color="000000"/>
              <w:left w:val="single" w:sz="1" w:space="0" w:color="000000"/>
              <w:bottom w:val="single" w:sz="1" w:space="0" w:color="000000"/>
            </w:tcBorders>
            <w:shd w:val="clear" w:color="auto" w:fill="0099FF"/>
            <w:vAlign w:val="center"/>
          </w:tcPr>
          <w:p w:rsidR="00681756" w:rsidRPr="00866BAF" w:rsidRDefault="00681756" w:rsidP="007C2D93">
            <w:pPr>
              <w:jc w:val="center"/>
              <w:rPr>
                <w:b/>
                <w:sz w:val="22"/>
                <w:szCs w:val="22"/>
              </w:rPr>
            </w:pPr>
            <w:r w:rsidRPr="00866BAF">
              <w:rPr>
                <w:b/>
                <w:sz w:val="22"/>
                <w:szCs w:val="22"/>
              </w:rPr>
              <w:t>Programación Vigencia</w:t>
            </w:r>
          </w:p>
        </w:tc>
        <w:tc>
          <w:tcPr>
            <w:tcW w:w="1305" w:type="dxa"/>
            <w:tcBorders>
              <w:top w:val="single" w:sz="1" w:space="0" w:color="000000"/>
              <w:left w:val="single" w:sz="1" w:space="0" w:color="000000"/>
              <w:bottom w:val="single" w:sz="1" w:space="0" w:color="000000"/>
            </w:tcBorders>
            <w:shd w:val="clear" w:color="auto" w:fill="0099FF"/>
            <w:vAlign w:val="center"/>
          </w:tcPr>
          <w:p w:rsidR="00681756" w:rsidRPr="00866BAF" w:rsidRDefault="00681756" w:rsidP="007C2D93">
            <w:pPr>
              <w:jc w:val="center"/>
              <w:rPr>
                <w:b/>
                <w:sz w:val="22"/>
                <w:szCs w:val="22"/>
              </w:rPr>
            </w:pPr>
            <w:r w:rsidRPr="00866BAF">
              <w:rPr>
                <w:b/>
                <w:sz w:val="22"/>
                <w:szCs w:val="22"/>
              </w:rPr>
              <w:t>Ejecución Vigencia</w:t>
            </w:r>
          </w:p>
        </w:tc>
        <w:tc>
          <w:tcPr>
            <w:tcW w:w="992" w:type="dxa"/>
            <w:tcBorders>
              <w:top w:val="single" w:sz="1" w:space="0" w:color="000000"/>
              <w:left w:val="single" w:sz="1" w:space="0" w:color="000000"/>
              <w:bottom w:val="single" w:sz="1" w:space="0" w:color="000000"/>
              <w:right w:val="single" w:sz="1" w:space="0" w:color="000000"/>
            </w:tcBorders>
            <w:shd w:val="clear" w:color="auto" w:fill="0099FF"/>
            <w:vAlign w:val="center"/>
          </w:tcPr>
          <w:p w:rsidR="00681756" w:rsidRPr="00866BAF" w:rsidRDefault="00681756" w:rsidP="007C2D93">
            <w:pPr>
              <w:jc w:val="center"/>
              <w:rPr>
                <w:b/>
                <w:sz w:val="22"/>
                <w:szCs w:val="22"/>
              </w:rPr>
            </w:pPr>
            <w:r w:rsidRPr="00866BAF">
              <w:rPr>
                <w:b/>
                <w:sz w:val="22"/>
                <w:szCs w:val="22"/>
              </w:rPr>
              <w:t>% Avance</w:t>
            </w:r>
          </w:p>
        </w:tc>
      </w:tr>
      <w:tr w:rsidR="00681756" w:rsidRPr="00866BAF" w:rsidTr="007C2D93">
        <w:tc>
          <w:tcPr>
            <w:tcW w:w="707" w:type="dxa"/>
            <w:tcBorders>
              <w:left w:val="single" w:sz="1" w:space="0" w:color="000000"/>
              <w:bottom w:val="single" w:sz="1" w:space="0" w:color="000000"/>
            </w:tcBorders>
            <w:shd w:val="clear" w:color="auto" w:fill="auto"/>
          </w:tcPr>
          <w:p w:rsidR="00681756" w:rsidRPr="00866BAF" w:rsidRDefault="00681756" w:rsidP="007C2D93">
            <w:pPr>
              <w:jc w:val="center"/>
              <w:rPr>
                <w:sz w:val="22"/>
                <w:szCs w:val="22"/>
              </w:rPr>
            </w:pPr>
            <w:r w:rsidRPr="00866BAF">
              <w:rPr>
                <w:sz w:val="22"/>
                <w:szCs w:val="22"/>
              </w:rPr>
              <w:t>3</w:t>
            </w:r>
          </w:p>
        </w:tc>
        <w:tc>
          <w:tcPr>
            <w:tcW w:w="4961" w:type="dxa"/>
            <w:tcBorders>
              <w:left w:val="single" w:sz="1" w:space="0" w:color="000000"/>
              <w:bottom w:val="single" w:sz="1" w:space="0" w:color="000000"/>
            </w:tcBorders>
            <w:shd w:val="clear" w:color="auto" w:fill="auto"/>
          </w:tcPr>
          <w:p w:rsidR="00681756" w:rsidRPr="00866BAF" w:rsidRDefault="00681756" w:rsidP="007C2D93">
            <w:pPr>
              <w:jc w:val="both"/>
              <w:rPr>
                <w:sz w:val="22"/>
                <w:szCs w:val="22"/>
              </w:rPr>
            </w:pPr>
            <w:r w:rsidRPr="00866BAF">
              <w:rPr>
                <w:sz w:val="22"/>
                <w:szCs w:val="22"/>
              </w:rPr>
              <w:t>Apoyar 45 agentes del sector en procesos profesionalización</w:t>
            </w:r>
          </w:p>
        </w:tc>
        <w:tc>
          <w:tcPr>
            <w:tcW w:w="1650" w:type="dxa"/>
            <w:tcBorders>
              <w:left w:val="single" w:sz="1" w:space="0" w:color="000000"/>
              <w:bottom w:val="single" w:sz="1" w:space="0" w:color="000000"/>
            </w:tcBorders>
            <w:shd w:val="clear" w:color="auto" w:fill="auto"/>
            <w:vAlign w:val="center"/>
          </w:tcPr>
          <w:p w:rsidR="00681756" w:rsidRPr="00864BAB" w:rsidRDefault="00681756" w:rsidP="007C2D93">
            <w:pPr>
              <w:jc w:val="center"/>
              <w:rPr>
                <w:sz w:val="22"/>
                <w:szCs w:val="22"/>
              </w:rPr>
            </w:pPr>
            <w:r w:rsidRPr="00864BAB">
              <w:rPr>
                <w:sz w:val="22"/>
                <w:szCs w:val="22"/>
              </w:rPr>
              <w:t>45</w:t>
            </w:r>
          </w:p>
        </w:tc>
        <w:tc>
          <w:tcPr>
            <w:tcW w:w="1305" w:type="dxa"/>
            <w:tcBorders>
              <w:left w:val="single" w:sz="1" w:space="0" w:color="000000"/>
              <w:bottom w:val="single" w:sz="1" w:space="0" w:color="000000"/>
            </w:tcBorders>
            <w:shd w:val="clear" w:color="auto" w:fill="auto"/>
            <w:vAlign w:val="center"/>
          </w:tcPr>
          <w:p w:rsidR="00681756" w:rsidRPr="00864BAB" w:rsidRDefault="00681756" w:rsidP="007C2D93">
            <w:pPr>
              <w:jc w:val="center"/>
              <w:rPr>
                <w:sz w:val="22"/>
                <w:szCs w:val="22"/>
              </w:rPr>
            </w:pPr>
            <w:r w:rsidRPr="00864BAB">
              <w:rPr>
                <w:sz w:val="22"/>
                <w:szCs w:val="22"/>
              </w:rPr>
              <w:t>0</w:t>
            </w:r>
          </w:p>
        </w:tc>
        <w:tc>
          <w:tcPr>
            <w:tcW w:w="992" w:type="dxa"/>
            <w:tcBorders>
              <w:left w:val="single" w:sz="1" w:space="0" w:color="000000"/>
              <w:bottom w:val="single" w:sz="1" w:space="0" w:color="000000"/>
              <w:right w:val="single" w:sz="1" w:space="0" w:color="000000"/>
            </w:tcBorders>
            <w:shd w:val="clear" w:color="auto" w:fill="auto"/>
            <w:vAlign w:val="center"/>
          </w:tcPr>
          <w:p w:rsidR="00681756" w:rsidRPr="00864BAB" w:rsidRDefault="00681756" w:rsidP="007C2D93">
            <w:pPr>
              <w:jc w:val="center"/>
              <w:rPr>
                <w:sz w:val="22"/>
                <w:szCs w:val="22"/>
              </w:rPr>
            </w:pPr>
            <w:r w:rsidRPr="00864BAB">
              <w:rPr>
                <w:sz w:val="22"/>
                <w:szCs w:val="22"/>
              </w:rPr>
              <w:t>0%</w:t>
            </w:r>
          </w:p>
        </w:tc>
      </w:tr>
    </w:tbl>
    <w:p w:rsidR="00681756" w:rsidRPr="00866BAF" w:rsidRDefault="00681756" w:rsidP="00681756">
      <w:pPr>
        <w:pStyle w:val="Sinespaciado"/>
        <w:jc w:val="both"/>
        <w:rPr>
          <w:sz w:val="22"/>
          <w:szCs w:val="22"/>
          <w:lang w:val="es-CO" w:eastAsia="es-ES" w:bidi="es-ES"/>
        </w:rPr>
      </w:pPr>
    </w:p>
    <w:p w:rsidR="00681756" w:rsidRPr="00A4387D" w:rsidRDefault="00681756" w:rsidP="00681756">
      <w:pPr>
        <w:pStyle w:val="Sinespaciado"/>
        <w:jc w:val="both"/>
        <w:rPr>
          <w:b/>
          <w:i/>
          <w:sz w:val="22"/>
          <w:szCs w:val="22"/>
        </w:rPr>
      </w:pPr>
      <w:r w:rsidRPr="00A4387D">
        <w:rPr>
          <w:b/>
          <w:i/>
          <w:sz w:val="22"/>
          <w:szCs w:val="22"/>
        </w:rPr>
        <w:t>4.1. Reporte de avance y logros de la meta proyecto</w:t>
      </w:r>
      <w:r w:rsidRPr="00A4387D">
        <w:rPr>
          <w:b/>
          <w:i/>
          <w:sz w:val="22"/>
          <w:szCs w:val="22"/>
        </w:rPr>
        <w:tab/>
      </w:r>
      <w:r w:rsidRPr="00A4387D">
        <w:rPr>
          <w:b/>
          <w:i/>
          <w:sz w:val="22"/>
          <w:szCs w:val="22"/>
        </w:rPr>
        <w:tab/>
      </w:r>
      <w:r w:rsidRPr="00A4387D">
        <w:rPr>
          <w:b/>
          <w:i/>
          <w:sz w:val="22"/>
          <w:szCs w:val="22"/>
        </w:rPr>
        <w:tab/>
      </w:r>
      <w:r w:rsidRPr="00A4387D">
        <w:rPr>
          <w:b/>
          <w:i/>
          <w:sz w:val="22"/>
          <w:szCs w:val="22"/>
        </w:rPr>
        <w:tab/>
      </w:r>
      <w:r w:rsidRPr="00A4387D">
        <w:rPr>
          <w:b/>
          <w:i/>
          <w:sz w:val="22"/>
          <w:szCs w:val="22"/>
        </w:rPr>
        <w:tab/>
      </w:r>
      <w:r w:rsidRPr="00A4387D">
        <w:rPr>
          <w:b/>
          <w:i/>
          <w:sz w:val="22"/>
          <w:szCs w:val="22"/>
        </w:rPr>
        <w:tab/>
        <w:t xml:space="preserve">      </w:t>
      </w:r>
    </w:p>
    <w:p w:rsidR="00681756" w:rsidRDefault="00681756" w:rsidP="00681756">
      <w:pPr>
        <w:jc w:val="both"/>
        <w:rPr>
          <w:rFonts w:eastAsia="Times New Roman"/>
          <w:sz w:val="22"/>
          <w:szCs w:val="22"/>
          <w:lang w:val="es-CO" w:eastAsia="es-CO"/>
        </w:rPr>
      </w:pPr>
      <w:r w:rsidRPr="009430CB">
        <w:rPr>
          <w:b/>
          <w:sz w:val="22"/>
          <w:szCs w:val="22"/>
          <w:lang w:eastAsia="ar-SA" w:bidi="es-ES"/>
        </w:rPr>
        <w:t>Avances Cuatrienio</w:t>
      </w:r>
      <w:r>
        <w:rPr>
          <w:b/>
          <w:sz w:val="22"/>
          <w:szCs w:val="22"/>
          <w:lang w:eastAsia="ar-SA" w:bidi="es-ES"/>
        </w:rPr>
        <w:t xml:space="preserve">: </w:t>
      </w:r>
      <w:r>
        <w:rPr>
          <w:rFonts w:eastAsia="Times New Roman"/>
          <w:sz w:val="22"/>
          <w:szCs w:val="22"/>
          <w:lang w:val="es-CO" w:eastAsia="es-CO"/>
        </w:rPr>
        <w:t>e</w:t>
      </w:r>
      <w:r w:rsidRPr="00866BAF">
        <w:rPr>
          <w:rFonts w:eastAsia="Times New Roman"/>
          <w:sz w:val="22"/>
          <w:szCs w:val="22"/>
          <w:lang w:val="es-CO" w:eastAsia="es-CO"/>
        </w:rPr>
        <w:t>sta meta inició su ejecución en la vigencia de 2017</w:t>
      </w:r>
      <w:r>
        <w:rPr>
          <w:rFonts w:eastAsia="Times New Roman"/>
          <w:sz w:val="22"/>
          <w:szCs w:val="22"/>
          <w:lang w:val="es-CO" w:eastAsia="es-CO"/>
        </w:rPr>
        <w:t xml:space="preserve"> en la cual tuvo un 100% de avance en la vigencia y del 153% en la vigencia 2018. Para el 2019 se programa una meta de 45 agentes.</w:t>
      </w:r>
    </w:p>
    <w:p w:rsidR="00681756" w:rsidRDefault="00681756" w:rsidP="00681756">
      <w:pPr>
        <w:jc w:val="both"/>
        <w:rPr>
          <w:rFonts w:eastAsia="Times New Roman"/>
          <w:sz w:val="22"/>
          <w:szCs w:val="22"/>
          <w:lang w:val="es-CO" w:eastAsia="es-CO"/>
        </w:rPr>
      </w:pPr>
    </w:p>
    <w:p w:rsidR="00681756" w:rsidRPr="00866BAF" w:rsidRDefault="00681756" w:rsidP="00681756">
      <w:pPr>
        <w:pStyle w:val="Sinespaciado"/>
        <w:jc w:val="both"/>
        <w:rPr>
          <w:rFonts w:eastAsia="Times New Roman"/>
          <w:sz w:val="22"/>
          <w:szCs w:val="22"/>
          <w:lang w:val="es-CO" w:eastAsia="es-CO"/>
        </w:rPr>
      </w:pPr>
      <w:bookmarkStart w:id="311" w:name="_Hlk526852369"/>
      <w:r w:rsidRPr="00866BAF">
        <w:rPr>
          <w:rFonts w:eastAsia="Times New Roman"/>
          <w:sz w:val="22"/>
          <w:szCs w:val="22"/>
          <w:lang w:val="es-CO" w:eastAsia="es-CO"/>
        </w:rPr>
        <w:t>La estrategia de formación a formadores del Sector Cultura (Reconocimiento de saberes) contemplada en el Plan de Desarrollo, se ejecuta a través de 3 convenios interadministrativos suscritos entre la Secretaría de Cultura, Recreación y Deporte, por un lado y por el otro el ICETEX, la Universidad Pedagógica Nacional y la Universidad Distrital – Facultad de Artes ASAB; a través de los cuales se ejecutan los recursos y se garantizan las condiciones para la permanencia de los beneficiarios.</w:t>
      </w:r>
    </w:p>
    <w:p w:rsidR="00681756" w:rsidRPr="00866BAF" w:rsidRDefault="00681756" w:rsidP="00681756">
      <w:pPr>
        <w:pStyle w:val="Sinespaciado"/>
        <w:jc w:val="both"/>
        <w:rPr>
          <w:rFonts w:eastAsia="Times New Roman"/>
          <w:sz w:val="22"/>
          <w:szCs w:val="22"/>
          <w:lang w:val="es-CO" w:eastAsia="es-CO"/>
        </w:rPr>
      </w:pPr>
    </w:p>
    <w:p w:rsidR="00681756" w:rsidRPr="00EA2569" w:rsidRDefault="00681756" w:rsidP="009077F1">
      <w:pPr>
        <w:numPr>
          <w:ilvl w:val="0"/>
          <w:numId w:val="66"/>
        </w:numPr>
        <w:jc w:val="both"/>
        <w:rPr>
          <w:rFonts w:eastAsia="Arial"/>
          <w:sz w:val="22"/>
          <w:szCs w:val="22"/>
          <w:lang w:eastAsia="ar-SA" w:bidi="es-ES"/>
        </w:rPr>
      </w:pPr>
      <w:r w:rsidRPr="00EA2569">
        <w:rPr>
          <w:rFonts w:eastAsia="Arial"/>
          <w:sz w:val="22"/>
          <w:szCs w:val="22"/>
          <w:lang w:eastAsia="ar-SA" w:bidi="es-ES"/>
        </w:rPr>
        <w:t>Con el Instituto Colombiano de Crédito Educativo y Estudios Técnicos en el Exterior – ICETEX el convenio No. 0198 (numeración SDCRD), No. 2013-0236 (numeración ICETEX) del 15 de agosto de 2013, cuyo objeto es “La constitución y regulación de un Fondo en administración de los recursos entregados por la Secretaría de Cultura, Recreación y Deporte de Bogotá D.C</w:t>
      </w:r>
      <w:r>
        <w:rPr>
          <w:rFonts w:eastAsia="Arial"/>
          <w:sz w:val="22"/>
          <w:szCs w:val="22"/>
          <w:lang w:eastAsia="ar-SA" w:bidi="es-ES"/>
        </w:rPr>
        <w:t>”</w:t>
      </w:r>
      <w:r w:rsidRPr="00EA2569">
        <w:rPr>
          <w:rFonts w:eastAsia="Arial"/>
          <w:sz w:val="22"/>
          <w:szCs w:val="22"/>
          <w:lang w:eastAsia="ar-SA" w:bidi="es-ES"/>
        </w:rPr>
        <w:t xml:space="preserve"> al ICETEX para la profesionalización de agentes Artísticos y Deportivos del Distrito denominado “Fondo de profesionalización Arte y Deporte en Bogotá Humana”. A la fecha, el convenio se encuentra vigente, aunque el plazo inicial ya se cumplió, la ejecución de los recursos no se ha finalizado. </w:t>
      </w:r>
    </w:p>
    <w:p w:rsidR="00681756" w:rsidRPr="00EA2569" w:rsidRDefault="00681756" w:rsidP="009077F1">
      <w:pPr>
        <w:numPr>
          <w:ilvl w:val="0"/>
          <w:numId w:val="66"/>
        </w:numPr>
        <w:jc w:val="both"/>
        <w:rPr>
          <w:rFonts w:eastAsia="Arial"/>
          <w:sz w:val="22"/>
          <w:szCs w:val="22"/>
          <w:lang w:eastAsia="ar-SA" w:bidi="es-ES"/>
        </w:rPr>
      </w:pPr>
      <w:r w:rsidRPr="00EA2569">
        <w:rPr>
          <w:rFonts w:eastAsia="Arial"/>
          <w:sz w:val="22"/>
          <w:szCs w:val="22"/>
          <w:lang w:eastAsia="ar-SA" w:bidi="es-ES"/>
        </w:rPr>
        <w:t xml:space="preserve">Con la Universidad Pedagógica Nacional se suscribió el Convenio No. 310 de 2013, cuyo objeto es “Aunar esfuerzos técnicos y administrativos para el seguimiento y apoyo para profesionalizar agentes artísticos y deportivos residentes en el Distrito Capital provenientes de los proyectos de formación de la Secretaria de Cultura, Recreación y Deporte, en alguno de los tres programas académicos que ofrece la Facultad de Bellas Artes de la Universidad Pedagógica Nacional, en el marco del Proyecto Colombia Creativa”. </w:t>
      </w:r>
    </w:p>
    <w:p w:rsidR="00681756" w:rsidRPr="00EA2569" w:rsidRDefault="00681756" w:rsidP="009077F1">
      <w:pPr>
        <w:numPr>
          <w:ilvl w:val="0"/>
          <w:numId w:val="66"/>
        </w:numPr>
        <w:jc w:val="both"/>
        <w:rPr>
          <w:rFonts w:eastAsia="Arial"/>
          <w:sz w:val="22"/>
          <w:szCs w:val="22"/>
          <w:lang w:eastAsia="ar-SA" w:bidi="es-ES"/>
        </w:rPr>
      </w:pPr>
      <w:r w:rsidRPr="00EA2569">
        <w:rPr>
          <w:rFonts w:eastAsia="Arial"/>
          <w:sz w:val="22"/>
          <w:szCs w:val="22"/>
          <w:lang w:eastAsia="ar-SA" w:bidi="es-ES"/>
        </w:rPr>
        <w:t xml:space="preserve">En el año 2015, la Secretaría Distrital de Cultura, Recreación y Deporte suscribió con la Universidad Distrital Francisco José de Caldas el convenio No. 109 de 2015 cuyo objeto es “Aunar esfuerzos técnicos y administrativos entre la Secretaría Distrital de Cultura, Recreación y Deporte y la Universidad Distrital Francisco José de Caldas para realizar procesos de reconocimiento, validación de saberes y formación en los programas académicos de la Facultad de Artes -ASAB- de la Universidad a los agentes artísticos provenientes de los proyectos de formación Jornada Escolar 40 horas y Libertades y Derechos Culturales y Deportivos para la Primera Infancia y la Familia, residentes en el Distrito Capital”. </w:t>
      </w:r>
      <w:bookmarkEnd w:id="311"/>
      <w:r w:rsidRPr="00EA2569">
        <w:rPr>
          <w:rFonts w:eastAsia="Arial"/>
          <w:sz w:val="22"/>
          <w:szCs w:val="22"/>
          <w:lang w:eastAsia="ar-SA" w:bidi="es-ES"/>
        </w:rPr>
        <w:t xml:space="preserve">Luego de un proceso de convocatoria y admisiones en los términos que la Universidad fijó para ello, iniciaron su proceso 15 estudiantes que se matricularon en los programas regulares superando las pruebas en cada </w:t>
      </w:r>
      <w:r w:rsidRPr="00EA2569">
        <w:rPr>
          <w:rFonts w:eastAsia="Arial"/>
          <w:sz w:val="22"/>
          <w:szCs w:val="22"/>
          <w:lang w:eastAsia="ar-SA" w:bidi="es-ES"/>
        </w:rPr>
        <w:lastRenderedPageBreak/>
        <w:t xml:space="preserve">una de sus modalidades. </w:t>
      </w:r>
    </w:p>
    <w:p w:rsidR="00681756" w:rsidRPr="00866BAF" w:rsidRDefault="00681756" w:rsidP="00681756">
      <w:pPr>
        <w:pStyle w:val="Sinespaciado"/>
        <w:jc w:val="both"/>
        <w:rPr>
          <w:rFonts w:eastAsia="Times New Roman"/>
          <w:sz w:val="22"/>
          <w:szCs w:val="22"/>
          <w:lang w:val="es-CO" w:eastAsia="es-CO"/>
        </w:rPr>
      </w:pPr>
    </w:p>
    <w:p w:rsidR="00681756" w:rsidRPr="00866BAF" w:rsidRDefault="00681756" w:rsidP="00681756">
      <w:pPr>
        <w:pStyle w:val="Sinespaciado"/>
        <w:jc w:val="both"/>
        <w:rPr>
          <w:rFonts w:eastAsia="Times New Roman"/>
          <w:sz w:val="22"/>
          <w:szCs w:val="22"/>
          <w:lang w:val="es-CO" w:eastAsia="es-CO"/>
        </w:rPr>
      </w:pPr>
      <w:r w:rsidRPr="00866BAF">
        <w:rPr>
          <w:rFonts w:eastAsia="Times New Roman"/>
          <w:sz w:val="22"/>
          <w:szCs w:val="22"/>
          <w:lang w:val="es-CO" w:eastAsia="es-CO"/>
        </w:rPr>
        <w:t>En el 2017, se continuó con el seguimiento al desarrollo del convenio suscrito con el ICETEX y se suscribió el Convenio No. 99 de 2017 con la Universidad Pedagógica, para garantizar la terminación de los artistas que se benefician del proyecto. De igual manera, durante esta vigencia se adelantó un diagnóstico del modelo de profesionalización implementado en el Plan de Desarrollo Distrital 2012 – 2016, lo que generó la necesidad de reorientar y ajustar las actividades del proyecto. A partir de las acciones implementadas se logró garantizar la continuidad en el apoyo a la profesionalización de los agentes del sector que cursan las licenciaturas en Educación Artística de la Universidad Pedagógica Nacional y de los que siguen los programas de música y artes escénicas de la Universidad Distrital; de igual manera se adelantaron gestiones para lograr la condonación de los estudiantes que ya cumplieron los requisitos.</w:t>
      </w:r>
    </w:p>
    <w:p w:rsidR="00681756" w:rsidRPr="00866BAF" w:rsidRDefault="00681756" w:rsidP="00681756">
      <w:pPr>
        <w:pStyle w:val="Sinespaciado"/>
        <w:jc w:val="both"/>
        <w:rPr>
          <w:rFonts w:eastAsia="Times New Roman"/>
          <w:sz w:val="22"/>
          <w:szCs w:val="22"/>
          <w:lang w:val="es-CO" w:eastAsia="es-CO"/>
        </w:rPr>
      </w:pPr>
    </w:p>
    <w:p w:rsidR="00681756" w:rsidRPr="002C1E11" w:rsidRDefault="00681756" w:rsidP="00681756">
      <w:pPr>
        <w:pStyle w:val="Sinespaciado"/>
        <w:jc w:val="both"/>
        <w:rPr>
          <w:rFonts w:eastAsia="Times New Roman"/>
          <w:sz w:val="22"/>
          <w:szCs w:val="22"/>
          <w:lang w:val="es-CO" w:eastAsia="es-CO"/>
        </w:rPr>
      </w:pPr>
      <w:bookmarkStart w:id="312" w:name="_Hlk526852925"/>
      <w:r w:rsidRPr="002C1E11">
        <w:rPr>
          <w:rFonts w:eastAsia="Times New Roman"/>
          <w:sz w:val="22"/>
          <w:szCs w:val="22"/>
          <w:lang w:val="es-CO" w:eastAsia="es-CO"/>
        </w:rPr>
        <w:t xml:space="preserve">Para el 2018, se continuo la profesionalización de los 14 estudiantes que seguían el proceso de condonación (Universidad Pedagógica Nacional) y de acuerdo con el informe de situación académica, se tuvo un avance de 6 estudiantes condonados mediante Resolución No. 397 de 2018, 3 estudiantes en proceso de condonación y 5 estudiantes iniciaron el proceso de cobro jurídico por parte del ICETEX. De los 15 estudiantes que estaban en proceso de terminación de materias y graduación (Universidad Distrital – Facultad de Artes ASAB) en los programas de Música y Artes Escénicas, todos los estudiantes están al día con su proceso académico y presentaron sus proyectos de acompañamiento pedagógico, los cuales se encuentran en desarrollo. Así mismo para complementar y potenciar el proceso en 2018, se entregaron 40 estímulos a través de la beca de apoyo a la profesionalización a estudiantes destacados de últimos semestres de todas las universidades del Distrito, que estén matriculados en programas de pregrado en artes, gestión y patrimonio cultural y que tengan previsto su grado entre el segundo semestre de 2018 y el primer semestre de 2020, así las cosas, para </w:t>
      </w:r>
      <w:r>
        <w:rPr>
          <w:rFonts w:eastAsia="Times New Roman"/>
          <w:sz w:val="22"/>
          <w:szCs w:val="22"/>
          <w:lang w:val="es-CO" w:eastAsia="es-CO"/>
        </w:rPr>
        <w:t xml:space="preserve">la vigencia en </w:t>
      </w:r>
      <w:r w:rsidRPr="002C1E11">
        <w:rPr>
          <w:rFonts w:eastAsia="Times New Roman"/>
          <w:sz w:val="22"/>
          <w:szCs w:val="22"/>
          <w:lang w:val="es-CO" w:eastAsia="es-CO"/>
        </w:rPr>
        <w:t>el I semestre se realizó el proceso de convocatoria y selección de los ganadores de 17 estímulos y durante el II semestre de 2018 se realizó el proceso de convocatoria y selección de los ganadores de 23 estímulos más</w:t>
      </w:r>
      <w:r>
        <w:rPr>
          <w:rFonts w:eastAsia="Times New Roman"/>
          <w:sz w:val="22"/>
          <w:szCs w:val="22"/>
          <w:lang w:val="es-CO" w:eastAsia="es-CO"/>
        </w:rPr>
        <w:t xml:space="preserve">, </w:t>
      </w:r>
      <w:r w:rsidRPr="002C1E11">
        <w:rPr>
          <w:rFonts w:eastAsia="Times New Roman"/>
          <w:sz w:val="22"/>
          <w:szCs w:val="22"/>
          <w:lang w:val="es-CO" w:eastAsia="es-CO"/>
        </w:rPr>
        <w:t>logrando para la vigencia 2018 un total 69 agentes del sector en procesos de profesionalización superando la meta en un 153%.</w:t>
      </w:r>
    </w:p>
    <w:bookmarkEnd w:id="312"/>
    <w:p w:rsidR="00681756" w:rsidRPr="00866BAF" w:rsidRDefault="00681756" w:rsidP="00681756">
      <w:pPr>
        <w:pStyle w:val="Sinespaciado"/>
        <w:jc w:val="both"/>
        <w:rPr>
          <w:rFonts w:eastAsia="Times New Roman"/>
          <w:sz w:val="22"/>
          <w:szCs w:val="22"/>
          <w:lang w:val="es-CO" w:eastAsia="es-CO"/>
        </w:rPr>
      </w:pPr>
    </w:p>
    <w:p w:rsidR="00681756" w:rsidRPr="00A26629" w:rsidRDefault="00681756" w:rsidP="00681756">
      <w:pPr>
        <w:pStyle w:val="Sinespaciado"/>
        <w:jc w:val="both"/>
        <w:rPr>
          <w:rFonts w:eastAsia="Times New Roman"/>
          <w:sz w:val="22"/>
          <w:szCs w:val="22"/>
          <w:lang w:val="es-CO" w:eastAsia="es-CO"/>
        </w:rPr>
      </w:pPr>
      <w:r w:rsidRPr="00A26629">
        <w:rPr>
          <w:rFonts w:eastAsia="Times New Roman"/>
          <w:sz w:val="22"/>
          <w:szCs w:val="22"/>
          <w:lang w:val="es-CO" w:eastAsia="es-CO"/>
        </w:rPr>
        <w:t>En el 2019, se avanzó en el seguimiento a los 23 estudiantes ganadores del II semestre de 2018 y en la proyección de la resolución para la renovación de la Beca Profesionalización para 2019.</w:t>
      </w:r>
    </w:p>
    <w:p w:rsidR="00681756" w:rsidRDefault="00681756" w:rsidP="00681756">
      <w:pPr>
        <w:pStyle w:val="Sinespaciado"/>
        <w:jc w:val="both"/>
        <w:rPr>
          <w:rFonts w:eastAsia="Times New Roman"/>
          <w:b/>
          <w:bCs/>
          <w:sz w:val="22"/>
          <w:szCs w:val="22"/>
          <w:u w:val="single"/>
          <w:lang w:val="es-CO" w:eastAsia="es-CO"/>
        </w:rPr>
      </w:pPr>
    </w:p>
    <w:p w:rsidR="00681756" w:rsidRDefault="00681756" w:rsidP="00681756">
      <w:pPr>
        <w:jc w:val="both"/>
        <w:rPr>
          <w:b/>
          <w:sz w:val="22"/>
          <w:szCs w:val="22"/>
          <w:lang w:eastAsia="ar-SA" w:bidi="es-ES"/>
        </w:rPr>
      </w:pPr>
      <w:r w:rsidRPr="009430CB">
        <w:rPr>
          <w:b/>
          <w:sz w:val="22"/>
          <w:szCs w:val="22"/>
          <w:lang w:eastAsia="ar-SA" w:bidi="es-ES"/>
        </w:rPr>
        <w:t>Avances Vigencia</w:t>
      </w:r>
      <w:r>
        <w:rPr>
          <w:b/>
          <w:sz w:val="22"/>
          <w:szCs w:val="22"/>
          <w:lang w:eastAsia="ar-SA" w:bidi="es-ES"/>
        </w:rPr>
        <w:t>:</w:t>
      </w:r>
    </w:p>
    <w:p w:rsidR="00681756" w:rsidRPr="009430CB" w:rsidRDefault="00681756" w:rsidP="00681756">
      <w:pPr>
        <w:jc w:val="both"/>
        <w:rPr>
          <w:b/>
          <w:sz w:val="22"/>
          <w:szCs w:val="22"/>
          <w:lang w:eastAsia="ar-SA" w:bidi="es-ES"/>
        </w:rPr>
      </w:pPr>
    </w:p>
    <w:p w:rsidR="00681756" w:rsidRPr="009430CB" w:rsidRDefault="00681756" w:rsidP="00681756">
      <w:pPr>
        <w:pStyle w:val="Sinespaciado"/>
        <w:jc w:val="both"/>
        <w:rPr>
          <w:b/>
          <w:sz w:val="22"/>
          <w:szCs w:val="22"/>
        </w:rPr>
      </w:pPr>
      <w:r w:rsidRPr="009430CB">
        <w:rPr>
          <w:b/>
          <w:sz w:val="22"/>
          <w:szCs w:val="22"/>
        </w:rPr>
        <w:t>Primer Trimestre</w:t>
      </w:r>
    </w:p>
    <w:p w:rsidR="00681756" w:rsidRPr="00EA2569" w:rsidRDefault="00681756" w:rsidP="009077F1">
      <w:pPr>
        <w:numPr>
          <w:ilvl w:val="0"/>
          <w:numId w:val="67"/>
        </w:numPr>
        <w:jc w:val="both"/>
        <w:rPr>
          <w:rFonts w:eastAsia="Arial"/>
          <w:sz w:val="22"/>
          <w:szCs w:val="22"/>
          <w:lang w:eastAsia="ar-SA" w:bidi="es-ES"/>
        </w:rPr>
      </w:pPr>
      <w:r w:rsidRPr="00EA2569">
        <w:rPr>
          <w:rFonts w:eastAsia="Arial"/>
          <w:sz w:val="22"/>
          <w:szCs w:val="22"/>
          <w:lang w:eastAsia="ar-SA" w:bidi="es-ES"/>
        </w:rPr>
        <w:t xml:space="preserve">Con relación a los estudiantes vinculados a través de los convenios con </w:t>
      </w:r>
      <w:proofErr w:type="spellStart"/>
      <w:r w:rsidRPr="00EA2569">
        <w:rPr>
          <w:rFonts w:eastAsia="Arial"/>
          <w:sz w:val="22"/>
          <w:szCs w:val="22"/>
          <w:lang w:eastAsia="ar-SA" w:bidi="es-ES"/>
        </w:rPr>
        <w:t>Icetex</w:t>
      </w:r>
      <w:proofErr w:type="spellEnd"/>
      <w:r w:rsidRPr="00EA2569">
        <w:rPr>
          <w:rFonts w:eastAsia="Arial"/>
          <w:sz w:val="22"/>
          <w:szCs w:val="22"/>
          <w:lang w:eastAsia="ar-SA" w:bidi="es-ES"/>
        </w:rPr>
        <w:t xml:space="preserve"> y las Universidades Distrital y Pedagógica se presentaron los siguientes avances: Identificación de los cinco (5) estudiantes que no logran cumplir las condiciones para la condonación del crédito otorgado por el ICETEX e inicio del trámite administrativo para la notificación. Con relación a los estudiantes de la Universidad Distrital, se hace seguimiento al cumplimiento </w:t>
      </w:r>
      <w:r w:rsidRPr="00EA2569">
        <w:rPr>
          <w:rFonts w:eastAsia="Arial"/>
          <w:sz w:val="22"/>
          <w:szCs w:val="22"/>
          <w:lang w:eastAsia="ar-SA" w:bidi="es-ES"/>
        </w:rPr>
        <w:lastRenderedPageBreak/>
        <w:t>de requisitos para iniciar el trámite de condonación.</w:t>
      </w:r>
    </w:p>
    <w:p w:rsidR="00681756" w:rsidRPr="00EA2569" w:rsidRDefault="00681756" w:rsidP="009077F1">
      <w:pPr>
        <w:numPr>
          <w:ilvl w:val="0"/>
          <w:numId w:val="67"/>
        </w:numPr>
        <w:jc w:val="both"/>
        <w:rPr>
          <w:rFonts w:eastAsia="Arial"/>
          <w:sz w:val="22"/>
          <w:szCs w:val="22"/>
          <w:lang w:eastAsia="ar-SA" w:bidi="es-ES"/>
        </w:rPr>
      </w:pPr>
      <w:r w:rsidRPr="00EA2569">
        <w:rPr>
          <w:rFonts w:eastAsia="Arial"/>
          <w:sz w:val="22"/>
          <w:szCs w:val="22"/>
          <w:lang w:eastAsia="ar-SA" w:bidi="es-ES"/>
        </w:rPr>
        <w:t xml:space="preserve">Convocatoria Beca de apoyo a la profesionalización - segundo corte 2018 (II Semestre): Se revisaron los expedientes de los estudiantes ganadores del estímulo y en los casos requeridos, se completó la documentación digital y física de acuerdo al procedimiento. </w:t>
      </w:r>
    </w:p>
    <w:p w:rsidR="00681756" w:rsidRPr="009430CB" w:rsidRDefault="00681756" w:rsidP="009077F1">
      <w:pPr>
        <w:pStyle w:val="Prrafodelista"/>
        <w:numPr>
          <w:ilvl w:val="0"/>
          <w:numId w:val="67"/>
        </w:numPr>
        <w:spacing w:after="0" w:line="240" w:lineRule="auto"/>
        <w:jc w:val="both"/>
        <w:rPr>
          <w:rFonts w:ascii="Arial" w:eastAsia="Arial" w:hAnsi="Arial" w:cs="Arial"/>
          <w:lang w:eastAsia="ar-SA" w:bidi="es-ES"/>
        </w:rPr>
      </w:pPr>
      <w:r w:rsidRPr="009430CB">
        <w:rPr>
          <w:rFonts w:ascii="Arial" w:eastAsia="Arial" w:hAnsi="Arial" w:cs="Arial"/>
          <w:lang w:eastAsia="ar-SA" w:bidi="es-ES"/>
        </w:rPr>
        <w:t xml:space="preserve">Consolidar la información básica de los estudiantes ganadores en la base de datos de la Beca Profesionalización II. </w:t>
      </w:r>
    </w:p>
    <w:p w:rsidR="00681756" w:rsidRPr="009430CB" w:rsidRDefault="00681756" w:rsidP="009077F1">
      <w:pPr>
        <w:pStyle w:val="Prrafodelista"/>
        <w:numPr>
          <w:ilvl w:val="0"/>
          <w:numId w:val="67"/>
        </w:numPr>
        <w:spacing w:after="0" w:line="240" w:lineRule="auto"/>
        <w:jc w:val="both"/>
        <w:rPr>
          <w:rFonts w:ascii="Arial" w:eastAsia="Arial" w:hAnsi="Arial" w:cs="Arial"/>
          <w:lang w:eastAsia="ar-SA" w:bidi="es-ES"/>
        </w:rPr>
      </w:pPr>
      <w:r w:rsidRPr="009430CB">
        <w:rPr>
          <w:rFonts w:ascii="Arial" w:eastAsia="Arial" w:hAnsi="Arial" w:cs="Arial"/>
          <w:lang w:eastAsia="ar-SA" w:bidi="es-ES"/>
        </w:rPr>
        <w:t>Seguimiento a los 23 estudiantes ganadores y sus propuestas, con énfasis en 7 propuestas de gestión cultural y proyectos de grado</w:t>
      </w:r>
      <w:r w:rsidRPr="00EA2569">
        <w:rPr>
          <w:rFonts w:ascii="Arial" w:eastAsia="Arial" w:hAnsi="Arial" w:cs="Arial"/>
          <w:lang w:eastAsia="ar-SA" w:bidi="es-ES"/>
        </w:rPr>
        <w:t xml:space="preserve"> con puntaje inferior a 7.0</w:t>
      </w:r>
      <w:r w:rsidRPr="009430CB">
        <w:rPr>
          <w:rFonts w:ascii="Arial" w:eastAsia="Arial" w:hAnsi="Arial" w:cs="Arial"/>
          <w:lang w:eastAsia="ar-SA" w:bidi="es-ES"/>
        </w:rPr>
        <w:t xml:space="preserve"> atendiendo las recomendaciones de los jurados. </w:t>
      </w:r>
    </w:p>
    <w:p w:rsidR="00681756" w:rsidRPr="009430CB" w:rsidRDefault="00681756" w:rsidP="009077F1">
      <w:pPr>
        <w:pStyle w:val="Prrafodelista"/>
        <w:numPr>
          <w:ilvl w:val="0"/>
          <w:numId w:val="67"/>
        </w:numPr>
        <w:spacing w:after="0" w:line="240" w:lineRule="auto"/>
        <w:jc w:val="both"/>
        <w:rPr>
          <w:rFonts w:ascii="Arial" w:eastAsia="Arial" w:hAnsi="Arial" w:cs="Arial"/>
          <w:lang w:eastAsia="ar-SA" w:bidi="es-ES"/>
        </w:rPr>
      </w:pPr>
      <w:r w:rsidRPr="009430CB">
        <w:rPr>
          <w:rFonts w:ascii="Arial" w:eastAsia="Arial" w:hAnsi="Arial" w:cs="Arial"/>
          <w:lang w:eastAsia="ar-SA" w:bidi="es-ES"/>
        </w:rPr>
        <w:t>Revisión y análisis de los Informes Parciales de Ejecución de las 7 propuestas</w:t>
      </w:r>
      <w:r>
        <w:rPr>
          <w:rFonts w:ascii="Arial" w:eastAsia="Arial" w:hAnsi="Arial" w:cs="Arial"/>
          <w:lang w:eastAsia="ar-SA" w:bidi="es-ES"/>
        </w:rPr>
        <w:t xml:space="preserve"> </w:t>
      </w:r>
      <w:r w:rsidRPr="000B7201">
        <w:rPr>
          <w:rFonts w:ascii="Arial" w:eastAsia="Arial" w:hAnsi="Arial" w:cs="Arial"/>
          <w:lang w:eastAsia="ar-SA" w:bidi="es-ES"/>
        </w:rPr>
        <w:t>con puntaje inferior a 7.0</w:t>
      </w:r>
      <w:r w:rsidRPr="009430CB">
        <w:rPr>
          <w:rFonts w:ascii="Arial" w:eastAsia="Arial" w:hAnsi="Arial" w:cs="Arial"/>
          <w:lang w:eastAsia="ar-SA" w:bidi="es-ES"/>
        </w:rPr>
        <w:t xml:space="preserve"> y participación en la reunión de socialización de los Informes Parciales. </w:t>
      </w:r>
    </w:p>
    <w:p w:rsidR="00681756" w:rsidRPr="009430CB" w:rsidRDefault="00681756" w:rsidP="009077F1">
      <w:pPr>
        <w:pStyle w:val="Prrafodelista"/>
        <w:numPr>
          <w:ilvl w:val="0"/>
          <w:numId w:val="67"/>
        </w:numPr>
        <w:spacing w:after="0" w:line="240" w:lineRule="auto"/>
        <w:jc w:val="both"/>
        <w:rPr>
          <w:rFonts w:ascii="Arial" w:eastAsia="Arial" w:hAnsi="Arial" w:cs="Arial"/>
          <w:lang w:eastAsia="ar-SA" w:bidi="es-ES"/>
        </w:rPr>
      </w:pPr>
      <w:r w:rsidRPr="000B7201">
        <w:rPr>
          <w:rFonts w:ascii="Arial" w:eastAsia="Arial" w:hAnsi="Arial" w:cs="Arial"/>
          <w:lang w:eastAsia="ar-SA" w:bidi="es-ES"/>
        </w:rPr>
        <w:t>Avances en la revisión</w:t>
      </w:r>
      <w:r w:rsidRPr="009430CB">
        <w:rPr>
          <w:rFonts w:ascii="Arial" w:eastAsia="Arial" w:hAnsi="Arial" w:cs="Arial"/>
          <w:lang w:eastAsia="ar-SA" w:bidi="es-ES"/>
        </w:rPr>
        <w:t xml:space="preserve"> y análisis de 23 Informes Finales de Ejecución, recibos de pago de I semestre 2019 y certificados de afiliación a EPS, de conformidad con las condiciones específicas de participación, para poder realizar el pago del segundo y último desembolso equivalente al 30% restante.</w:t>
      </w:r>
    </w:p>
    <w:p w:rsidR="00681756" w:rsidRPr="009430CB" w:rsidRDefault="00681756" w:rsidP="009077F1">
      <w:pPr>
        <w:pStyle w:val="Prrafodelista"/>
        <w:numPr>
          <w:ilvl w:val="0"/>
          <w:numId w:val="67"/>
        </w:numPr>
        <w:spacing w:after="0" w:line="240" w:lineRule="auto"/>
        <w:jc w:val="both"/>
        <w:rPr>
          <w:rFonts w:ascii="Arial" w:eastAsia="Arial" w:hAnsi="Arial" w:cs="Arial"/>
          <w:lang w:eastAsia="ar-SA" w:bidi="es-ES"/>
        </w:rPr>
      </w:pPr>
      <w:r w:rsidRPr="009430CB">
        <w:rPr>
          <w:rFonts w:ascii="Arial" w:eastAsia="Arial" w:hAnsi="Arial" w:cs="Arial"/>
          <w:lang w:eastAsia="ar-SA" w:bidi="es-ES"/>
        </w:rPr>
        <w:t xml:space="preserve">Participación en las mesas de trabajo de articulación con el equipo de la Dirección de Fomento para realizar la planeación de la renovación de la Beca de Apoyo a Profesionalización 2019. </w:t>
      </w:r>
    </w:p>
    <w:p w:rsidR="00681756" w:rsidRPr="009430CB" w:rsidRDefault="00681756" w:rsidP="009077F1">
      <w:pPr>
        <w:pStyle w:val="Prrafodelista"/>
        <w:numPr>
          <w:ilvl w:val="0"/>
          <w:numId w:val="67"/>
        </w:numPr>
        <w:spacing w:after="0" w:line="240" w:lineRule="auto"/>
        <w:jc w:val="both"/>
        <w:rPr>
          <w:rFonts w:ascii="Arial" w:eastAsia="Arial" w:hAnsi="Arial" w:cs="Arial"/>
          <w:lang w:eastAsia="ar-SA" w:bidi="es-ES"/>
        </w:rPr>
      </w:pPr>
      <w:r w:rsidRPr="009430CB">
        <w:rPr>
          <w:rFonts w:ascii="Arial" w:eastAsia="Arial" w:hAnsi="Arial" w:cs="Arial"/>
          <w:lang w:eastAsia="ar-SA" w:bidi="es-ES"/>
        </w:rPr>
        <w:t xml:space="preserve">Avances en la proyección de la resolución para la renovación de la Beca Profesionalización para 2019, de acuerdo a los derechos de los ganadores establecidos en las Condiciones Específicas. </w:t>
      </w:r>
    </w:p>
    <w:p w:rsidR="00681756" w:rsidRPr="00866BAF" w:rsidRDefault="00681756" w:rsidP="00681756">
      <w:pPr>
        <w:pStyle w:val="Sinespaciado"/>
        <w:jc w:val="both"/>
        <w:rPr>
          <w:rFonts w:eastAsia="Times New Roman"/>
          <w:bCs/>
          <w:sz w:val="22"/>
          <w:szCs w:val="22"/>
          <w:lang w:val="es-CO" w:eastAsia="es-CO"/>
        </w:rPr>
      </w:pPr>
    </w:p>
    <w:p w:rsidR="00681756" w:rsidRPr="002C1E11" w:rsidRDefault="00681756" w:rsidP="00681756">
      <w:pPr>
        <w:pStyle w:val="Sinespaciado"/>
        <w:jc w:val="both"/>
        <w:rPr>
          <w:rFonts w:eastAsia="Times New Roman"/>
          <w:i/>
          <w:sz w:val="22"/>
          <w:szCs w:val="22"/>
          <w:lang w:val="es-CO" w:eastAsia="es-CO"/>
        </w:rPr>
      </w:pPr>
      <w:r w:rsidRPr="002C1E11">
        <w:rPr>
          <w:rFonts w:eastAsia="Times New Roman"/>
          <w:b/>
          <w:bCs/>
          <w:i/>
          <w:sz w:val="22"/>
          <w:szCs w:val="22"/>
          <w:lang w:val="es-CO" w:eastAsia="es-CO"/>
        </w:rPr>
        <w:t>4.2. Retrasos y soluciones de la meta del proyecto</w:t>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t xml:space="preserve">     </w:t>
      </w:r>
    </w:p>
    <w:p w:rsidR="00681756" w:rsidRPr="00866BAF" w:rsidRDefault="00681756" w:rsidP="00681756">
      <w:pPr>
        <w:pStyle w:val="Sinespaciado"/>
        <w:jc w:val="both"/>
        <w:rPr>
          <w:rFonts w:eastAsia="Times New Roman"/>
          <w:sz w:val="22"/>
          <w:szCs w:val="22"/>
          <w:lang w:val="es-CO" w:eastAsia="es-CO"/>
        </w:rPr>
      </w:pPr>
    </w:p>
    <w:p w:rsidR="00681756" w:rsidRPr="00866BAF" w:rsidRDefault="00681756" w:rsidP="00681756">
      <w:pPr>
        <w:pStyle w:val="Sinespaciado"/>
        <w:jc w:val="both"/>
        <w:rPr>
          <w:sz w:val="22"/>
          <w:szCs w:val="22"/>
        </w:rPr>
      </w:pPr>
      <w:r w:rsidRPr="00866BAF">
        <w:rPr>
          <w:rFonts w:eastAsia="Times New Roman"/>
          <w:sz w:val="22"/>
          <w:szCs w:val="22"/>
          <w:lang w:val="es-CO" w:eastAsia="es-CO"/>
        </w:rPr>
        <w:t>No se presentan retrasos en el trimestre.</w:t>
      </w:r>
    </w:p>
    <w:p w:rsidR="00681756" w:rsidRPr="00866BAF" w:rsidRDefault="00681756" w:rsidP="00681756">
      <w:pPr>
        <w:pStyle w:val="Sinespaciado"/>
        <w:jc w:val="both"/>
        <w:rPr>
          <w:rFonts w:eastAsia="Times New Roman"/>
          <w:sz w:val="22"/>
          <w:szCs w:val="22"/>
          <w:lang w:val="es-CO" w:eastAsia="es-CO"/>
        </w:rPr>
      </w:pPr>
    </w:p>
    <w:p w:rsidR="00681756" w:rsidRPr="002C1E11" w:rsidRDefault="00681756" w:rsidP="00681756">
      <w:pPr>
        <w:pStyle w:val="Sinespaciado"/>
        <w:jc w:val="both"/>
        <w:rPr>
          <w:i/>
          <w:sz w:val="22"/>
          <w:szCs w:val="22"/>
        </w:rPr>
      </w:pPr>
      <w:r>
        <w:rPr>
          <w:rFonts w:eastAsia="Times New Roman"/>
          <w:b/>
          <w:bCs/>
          <w:i/>
          <w:sz w:val="22"/>
          <w:szCs w:val="22"/>
          <w:lang w:val="es-CO" w:eastAsia="es-CO"/>
        </w:rPr>
        <w:t>4.</w:t>
      </w:r>
      <w:r w:rsidRPr="002C1E11">
        <w:rPr>
          <w:rFonts w:eastAsia="Times New Roman"/>
          <w:b/>
          <w:bCs/>
          <w:i/>
          <w:sz w:val="22"/>
          <w:szCs w:val="22"/>
          <w:lang w:val="es-CO" w:eastAsia="es-CO"/>
        </w:rPr>
        <w:t>3. Beneficios de ciudad</w:t>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t xml:space="preserve">      </w:t>
      </w:r>
      <w:r w:rsidRPr="002C1E11">
        <w:rPr>
          <w:rFonts w:eastAsia="Times New Roman"/>
          <w:i/>
          <w:sz w:val="22"/>
          <w:szCs w:val="22"/>
          <w:lang w:val="es-CO" w:eastAsia="es-CO"/>
        </w:rPr>
        <w:tab/>
      </w:r>
      <w:r w:rsidRPr="002C1E11">
        <w:rPr>
          <w:rFonts w:eastAsia="Times New Roman"/>
          <w:i/>
          <w:sz w:val="22"/>
          <w:szCs w:val="22"/>
          <w:lang w:val="es-CO" w:eastAsia="es-CO"/>
        </w:rPr>
        <w:tab/>
      </w:r>
    </w:p>
    <w:p w:rsidR="00681756" w:rsidRPr="00866BAF" w:rsidRDefault="00681756" w:rsidP="00681756">
      <w:pPr>
        <w:pStyle w:val="Sinespaciado"/>
        <w:jc w:val="both"/>
        <w:rPr>
          <w:sz w:val="22"/>
          <w:szCs w:val="22"/>
        </w:rPr>
      </w:pPr>
      <w:r w:rsidRPr="00866BAF">
        <w:rPr>
          <w:rFonts w:eastAsia="Times New Roman"/>
          <w:sz w:val="22"/>
          <w:szCs w:val="22"/>
          <w:lang w:val="es-CO" w:eastAsia="es-CO"/>
        </w:rPr>
        <w:t>Es fundamental brindar oportunidades para obtener un reconocimiento que certifique los saberes y cualificaciones de agentes del sector en diversos oficios, a través de un programa de reconocimiento y cualificación que incluya educación superior en niveles técnicos, tecnológicos y programas de pregrado que respondan a las necesidades del sector y al marco de cualificaciones del Distrito.</w:t>
      </w:r>
    </w:p>
    <w:p w:rsidR="00681756" w:rsidRPr="00866BAF" w:rsidRDefault="00681756" w:rsidP="00681756">
      <w:pPr>
        <w:pStyle w:val="Sinespaciado"/>
        <w:jc w:val="both"/>
        <w:rPr>
          <w:rFonts w:eastAsia="Times New Roman"/>
          <w:sz w:val="22"/>
          <w:szCs w:val="22"/>
          <w:lang w:val="es-CO" w:eastAsia="es-CO"/>
        </w:rPr>
      </w:pPr>
    </w:p>
    <w:p w:rsidR="00681756" w:rsidRPr="00866BAF" w:rsidRDefault="00681756" w:rsidP="00681756">
      <w:pPr>
        <w:pStyle w:val="Sinespaciado"/>
        <w:jc w:val="both"/>
        <w:rPr>
          <w:sz w:val="22"/>
          <w:szCs w:val="22"/>
        </w:rPr>
      </w:pPr>
      <w:r w:rsidRPr="00866BAF">
        <w:rPr>
          <w:rFonts w:eastAsia="Times New Roman"/>
          <w:sz w:val="22"/>
          <w:szCs w:val="22"/>
          <w:lang w:val="es-CO" w:eastAsia="es-CO"/>
        </w:rPr>
        <w:t>De igual manera es necesario fortalecer la relación entre la producción académica y las necesidades e iniciativas públicas, así como la interacción con estudiantes, profesionales y universidades.</w:t>
      </w:r>
    </w:p>
    <w:p w:rsidR="00681756" w:rsidRPr="00866BAF" w:rsidRDefault="00681756" w:rsidP="00681756">
      <w:pPr>
        <w:pStyle w:val="Sinespaciado"/>
        <w:jc w:val="both"/>
        <w:rPr>
          <w:rFonts w:eastAsia="Times New Roman"/>
          <w:sz w:val="22"/>
          <w:szCs w:val="22"/>
          <w:lang w:val="es-CO" w:eastAsia="es-CO"/>
        </w:rPr>
      </w:pPr>
    </w:p>
    <w:p w:rsidR="00681756" w:rsidRPr="002C1E11" w:rsidRDefault="00681756" w:rsidP="00681756">
      <w:pPr>
        <w:pStyle w:val="Sinespaciado"/>
        <w:jc w:val="both"/>
        <w:rPr>
          <w:i/>
          <w:sz w:val="22"/>
          <w:szCs w:val="22"/>
        </w:rPr>
      </w:pPr>
      <w:r w:rsidRPr="002C1E11">
        <w:rPr>
          <w:rFonts w:eastAsia="Times New Roman"/>
          <w:b/>
          <w:bCs/>
          <w:i/>
          <w:sz w:val="22"/>
          <w:szCs w:val="22"/>
          <w:lang w:val="es-CO" w:eastAsia="es-CO"/>
        </w:rPr>
        <w:t>4.4. Enfoque Diferencial y Poblacional</w:t>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t xml:space="preserve">      </w:t>
      </w:r>
    </w:p>
    <w:p w:rsidR="00681756" w:rsidRPr="00866BAF" w:rsidRDefault="00681756" w:rsidP="00681756">
      <w:pPr>
        <w:pStyle w:val="Sinespaciado"/>
        <w:jc w:val="both"/>
        <w:rPr>
          <w:rFonts w:eastAsia="Times New Roman"/>
          <w:sz w:val="22"/>
          <w:szCs w:val="22"/>
          <w:lang w:val="es-CO" w:eastAsia="es-CO"/>
        </w:rPr>
      </w:pPr>
    </w:p>
    <w:p w:rsidR="00681756" w:rsidRPr="00866BAF" w:rsidRDefault="00681756" w:rsidP="00681756">
      <w:pPr>
        <w:pStyle w:val="Sinespaciado"/>
        <w:jc w:val="both"/>
        <w:rPr>
          <w:sz w:val="22"/>
          <w:szCs w:val="22"/>
        </w:rPr>
      </w:pPr>
      <w:r w:rsidRPr="00866BAF">
        <w:rPr>
          <w:rFonts w:eastAsia="Times New Roman"/>
          <w:sz w:val="22"/>
          <w:szCs w:val="22"/>
          <w:lang w:val="es-CO" w:eastAsia="es-CO"/>
        </w:rPr>
        <w:t xml:space="preserve">Este componente va dirigido a artistas y agentes culturales de todas las poblaciones, géneros, sectores sociales y grupos étnicos, adicionalmente, es importante resaltar que las acciones directas de profesionalización de los agentes, son ejecutadas hasta el momento, por la universidad Pedagógica Nacional y la facultad de artes ASAB de la universidad Distrital y no por la SCRD, por </w:t>
      </w:r>
      <w:r w:rsidRPr="00866BAF">
        <w:rPr>
          <w:rFonts w:eastAsia="Times New Roman"/>
          <w:sz w:val="22"/>
          <w:szCs w:val="22"/>
          <w:lang w:val="es-CO" w:eastAsia="es-CO"/>
        </w:rPr>
        <w:lastRenderedPageBreak/>
        <w:t>lo cual, no aplica el reporte de enfoque diferencial y poblacional.</w:t>
      </w:r>
    </w:p>
    <w:p w:rsidR="00681756" w:rsidRPr="00866BAF" w:rsidRDefault="00681756" w:rsidP="00681756">
      <w:pPr>
        <w:pStyle w:val="Sinespaciado"/>
        <w:jc w:val="both"/>
        <w:rPr>
          <w:rFonts w:eastAsia="Times New Roman"/>
          <w:sz w:val="22"/>
          <w:szCs w:val="22"/>
          <w:lang w:val="es-CO" w:eastAsia="es-CO"/>
        </w:rPr>
      </w:pPr>
    </w:p>
    <w:p w:rsidR="00681756" w:rsidRPr="002C1E11" w:rsidRDefault="00681756" w:rsidP="00681756">
      <w:pPr>
        <w:pStyle w:val="Sinespaciado"/>
        <w:jc w:val="both"/>
        <w:rPr>
          <w:i/>
          <w:sz w:val="22"/>
          <w:szCs w:val="22"/>
        </w:rPr>
      </w:pPr>
      <w:r w:rsidRPr="002C1E11">
        <w:rPr>
          <w:rFonts w:eastAsia="Times New Roman"/>
          <w:b/>
          <w:bCs/>
          <w:i/>
          <w:sz w:val="22"/>
          <w:szCs w:val="22"/>
          <w:lang w:val="es-CO" w:eastAsia="es-CO"/>
        </w:rPr>
        <w:t>4.5. Enfoque Territorial</w:t>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r>
      <w:r w:rsidRPr="002C1E11">
        <w:rPr>
          <w:rFonts w:eastAsia="Times New Roman"/>
          <w:b/>
          <w:bCs/>
          <w:i/>
          <w:sz w:val="22"/>
          <w:szCs w:val="22"/>
          <w:lang w:val="es-CO" w:eastAsia="es-CO"/>
        </w:rPr>
        <w:tab/>
        <w:t xml:space="preserve">       </w:t>
      </w:r>
      <w:r w:rsidRPr="002C1E11">
        <w:rPr>
          <w:rFonts w:eastAsia="Times New Roman"/>
          <w:i/>
          <w:sz w:val="22"/>
          <w:szCs w:val="22"/>
          <w:lang w:val="es-CO" w:eastAsia="es-CO"/>
        </w:rPr>
        <w:tab/>
      </w:r>
    </w:p>
    <w:p w:rsidR="00681756" w:rsidRPr="00866BAF" w:rsidRDefault="00681756" w:rsidP="00681756">
      <w:pPr>
        <w:pStyle w:val="Sinespaciado"/>
        <w:jc w:val="both"/>
        <w:rPr>
          <w:sz w:val="22"/>
          <w:szCs w:val="22"/>
        </w:rPr>
      </w:pPr>
      <w:r w:rsidRPr="00866BAF">
        <w:rPr>
          <w:rStyle w:val="Fuentedeprrafopredeter24"/>
          <w:rFonts w:eastAsia="Times New Roman"/>
          <w:sz w:val="22"/>
          <w:szCs w:val="22"/>
          <w:lang w:val="es-CO" w:eastAsia="es-CO" w:bidi="es-ES"/>
        </w:rPr>
        <w:t>La puesta en marcha para la profesionalización de agentes del sector no se ejecuta con enfoque territorial sino disciplinar, por tal razón, no aplica el reporte.</w:t>
      </w:r>
    </w:p>
    <w:p w:rsidR="00681756" w:rsidRPr="00866BAF" w:rsidRDefault="00681756" w:rsidP="00681756">
      <w:pPr>
        <w:pStyle w:val="Sinespaciado"/>
        <w:jc w:val="both"/>
        <w:rPr>
          <w:sz w:val="22"/>
          <w:szCs w:val="22"/>
        </w:rPr>
      </w:pPr>
    </w:p>
    <w:p w:rsidR="00681756" w:rsidRPr="00866BAF" w:rsidRDefault="00681756" w:rsidP="00681756">
      <w:pPr>
        <w:pStyle w:val="Sinespaciado"/>
        <w:jc w:val="both"/>
        <w:rPr>
          <w:sz w:val="22"/>
          <w:szCs w:val="22"/>
        </w:rPr>
      </w:pPr>
    </w:p>
    <w:p w:rsidR="00681756" w:rsidRPr="00866BAF" w:rsidRDefault="00681756" w:rsidP="00681756">
      <w:pPr>
        <w:pStyle w:val="Sinespaciado"/>
        <w:jc w:val="both"/>
        <w:rPr>
          <w:sz w:val="22"/>
          <w:szCs w:val="22"/>
        </w:rPr>
      </w:pPr>
    </w:p>
    <w:p w:rsidR="000D2258" w:rsidRDefault="000D2258"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Pr="004D28B4" w:rsidRDefault="00681756" w:rsidP="00681756">
      <w:pPr>
        <w:rPr>
          <w:sz w:val="22"/>
          <w:szCs w:val="22"/>
        </w:rPr>
      </w:pPr>
      <w:r w:rsidRPr="004D28B4">
        <w:rPr>
          <w:b/>
          <w:bCs/>
          <w:sz w:val="22"/>
          <w:szCs w:val="22"/>
        </w:rPr>
        <w:lastRenderedPageBreak/>
        <w:t>PERIODO: I TRIMESTRE DE 2019</w:t>
      </w:r>
    </w:p>
    <w:p w:rsidR="00681756" w:rsidRPr="004D28B4" w:rsidRDefault="00681756" w:rsidP="00681756">
      <w:pPr>
        <w:jc w:val="center"/>
        <w:rPr>
          <w:b/>
          <w:bCs/>
          <w:sz w:val="22"/>
          <w:szCs w:val="22"/>
        </w:rPr>
      </w:pPr>
    </w:p>
    <w:p w:rsidR="00681756" w:rsidRPr="004D28B4" w:rsidRDefault="00681756" w:rsidP="00681756">
      <w:pPr>
        <w:jc w:val="both"/>
        <w:rPr>
          <w:sz w:val="22"/>
          <w:szCs w:val="22"/>
        </w:rPr>
      </w:pPr>
      <w:r w:rsidRPr="004D28B4">
        <w:rPr>
          <w:b/>
          <w:bCs/>
          <w:sz w:val="22"/>
          <w:szCs w:val="22"/>
        </w:rPr>
        <w:t>PROYECTO DE INVERSIÓN No. 1007 - Información y ciudadanía digital pública para todos</w:t>
      </w:r>
    </w:p>
    <w:p w:rsidR="00681756" w:rsidRPr="004D28B4" w:rsidRDefault="00681756" w:rsidP="00681756">
      <w:pPr>
        <w:jc w:val="both"/>
        <w:rPr>
          <w:sz w:val="22"/>
          <w:szCs w:val="22"/>
        </w:rPr>
      </w:pPr>
      <w:r w:rsidRPr="004D28B4">
        <w:rPr>
          <w:b/>
          <w:bCs/>
          <w:sz w:val="22"/>
          <w:szCs w:val="22"/>
        </w:rPr>
        <w:t xml:space="preserve">Reporte: ENERO A MARZO acumulado DE 2019 </w:t>
      </w:r>
    </w:p>
    <w:p w:rsidR="00681756" w:rsidRPr="004D28B4" w:rsidRDefault="00681756" w:rsidP="00681756">
      <w:pPr>
        <w:jc w:val="center"/>
        <w:rPr>
          <w:rFonts w:eastAsia="Arial"/>
          <w:b/>
          <w:bCs/>
          <w:sz w:val="22"/>
          <w:szCs w:val="22"/>
        </w:rPr>
      </w:pPr>
    </w:p>
    <w:p w:rsidR="00681756" w:rsidRPr="004D28B4" w:rsidRDefault="00681756" w:rsidP="00681756">
      <w:pPr>
        <w:jc w:val="center"/>
        <w:rPr>
          <w:rFonts w:eastAsia="Arial"/>
          <w:b/>
          <w:bCs/>
          <w:sz w:val="22"/>
          <w:szCs w:val="22"/>
        </w:rPr>
      </w:pPr>
    </w:p>
    <w:p w:rsidR="00681756" w:rsidRPr="004D28B4" w:rsidRDefault="00681756" w:rsidP="00681756">
      <w:pPr>
        <w:rPr>
          <w:rFonts w:eastAsia="Arial"/>
          <w:b/>
          <w:bCs/>
          <w:sz w:val="22"/>
          <w:szCs w:val="22"/>
          <w:u w:val="single"/>
        </w:rPr>
      </w:pPr>
      <w:r w:rsidRPr="004D28B4">
        <w:rPr>
          <w:rFonts w:eastAsia="Arial"/>
          <w:b/>
          <w:bCs/>
          <w:sz w:val="22"/>
          <w:szCs w:val="22"/>
          <w:u w:val="single"/>
        </w:rPr>
        <w:t xml:space="preserve">1. Objetivo general del Proyecto </w:t>
      </w:r>
      <w:r w:rsidRPr="004D28B4">
        <w:rPr>
          <w:rFonts w:eastAsia="Arial"/>
          <w:b/>
          <w:bCs/>
          <w:sz w:val="22"/>
          <w:szCs w:val="22"/>
          <w:u w:val="single"/>
        </w:rPr>
        <w:tab/>
      </w:r>
      <w:r w:rsidRPr="004D28B4">
        <w:rPr>
          <w:rFonts w:eastAsia="Arial"/>
          <w:b/>
          <w:bCs/>
          <w:sz w:val="22"/>
          <w:szCs w:val="22"/>
          <w:u w:val="single"/>
        </w:rPr>
        <w:tab/>
      </w:r>
      <w:r w:rsidRPr="004D28B4">
        <w:rPr>
          <w:rFonts w:eastAsia="Arial"/>
          <w:b/>
          <w:bCs/>
          <w:sz w:val="22"/>
          <w:szCs w:val="22"/>
          <w:u w:val="single"/>
        </w:rPr>
        <w:tab/>
      </w:r>
      <w:r w:rsidRPr="004D28B4">
        <w:rPr>
          <w:rFonts w:eastAsia="Arial"/>
          <w:b/>
          <w:bCs/>
          <w:sz w:val="22"/>
          <w:szCs w:val="22"/>
          <w:u w:val="single"/>
        </w:rPr>
        <w:tab/>
      </w:r>
      <w:r w:rsidRPr="004D28B4">
        <w:rPr>
          <w:rFonts w:eastAsia="Arial"/>
          <w:b/>
          <w:bCs/>
          <w:sz w:val="22"/>
          <w:szCs w:val="22"/>
          <w:u w:val="single"/>
        </w:rPr>
        <w:tab/>
      </w:r>
      <w:r w:rsidRPr="004D28B4">
        <w:rPr>
          <w:rFonts w:eastAsia="Arial"/>
          <w:b/>
          <w:bCs/>
          <w:sz w:val="22"/>
          <w:szCs w:val="22"/>
          <w:u w:val="single"/>
        </w:rPr>
        <w:tab/>
      </w:r>
      <w:r w:rsidRPr="004D28B4">
        <w:rPr>
          <w:rFonts w:eastAsia="Arial"/>
          <w:b/>
          <w:bCs/>
          <w:sz w:val="22"/>
          <w:szCs w:val="22"/>
          <w:u w:val="single"/>
        </w:rPr>
        <w:tab/>
      </w:r>
      <w:r w:rsidRPr="004D28B4">
        <w:rPr>
          <w:rFonts w:eastAsia="Arial"/>
          <w:b/>
          <w:bCs/>
          <w:sz w:val="22"/>
          <w:szCs w:val="22"/>
          <w:u w:val="single"/>
        </w:rPr>
        <w:tab/>
      </w:r>
      <w:r w:rsidRPr="004D28B4">
        <w:rPr>
          <w:rFonts w:eastAsia="Arial"/>
          <w:b/>
          <w:bCs/>
          <w:sz w:val="22"/>
          <w:szCs w:val="22"/>
          <w:u w:val="single"/>
        </w:rPr>
        <w:tab/>
      </w:r>
    </w:p>
    <w:p w:rsidR="00681756" w:rsidRPr="004D28B4" w:rsidRDefault="00681756" w:rsidP="00681756">
      <w:pPr>
        <w:ind w:left="720"/>
        <w:rPr>
          <w:rFonts w:eastAsia="Arial"/>
          <w:b/>
          <w:bCs/>
          <w:sz w:val="22"/>
          <w:szCs w:val="22"/>
          <w:u w:val="single"/>
        </w:rPr>
      </w:pPr>
    </w:p>
    <w:p w:rsidR="00681756" w:rsidRPr="004D28B4" w:rsidRDefault="00681756" w:rsidP="00681756">
      <w:pPr>
        <w:jc w:val="both"/>
        <w:rPr>
          <w:rFonts w:eastAsia="Arial"/>
          <w:b/>
          <w:bCs/>
          <w:sz w:val="22"/>
          <w:szCs w:val="22"/>
          <w:u w:val="single"/>
        </w:rPr>
      </w:pPr>
      <w:r w:rsidRPr="004D28B4">
        <w:rPr>
          <w:rFonts w:eastAsia="Arial"/>
          <w:bCs/>
          <w:sz w:val="22"/>
          <w:szCs w:val="22"/>
        </w:rPr>
        <w:t>Consolidar la cultura digital en el sector, a partir del diseño e implementación de un programa de estandarización de los datos, estadísticas y sistemas de información administrativa y misional de la entidad que permita la interoperabilidad de sus plataformas y bases de datos en el ámbito sectorial y distrital.</w:t>
      </w:r>
    </w:p>
    <w:p w:rsidR="00681756" w:rsidRPr="004D28B4" w:rsidRDefault="00681756" w:rsidP="00681756">
      <w:pPr>
        <w:rPr>
          <w:rFonts w:eastAsia="Arial"/>
          <w:b/>
          <w:bCs/>
          <w:sz w:val="22"/>
          <w:szCs w:val="22"/>
          <w:u w:val="single"/>
        </w:rPr>
      </w:pPr>
    </w:p>
    <w:p w:rsidR="00681756" w:rsidRPr="004D28B4" w:rsidRDefault="00681756" w:rsidP="00681756">
      <w:pPr>
        <w:rPr>
          <w:rFonts w:eastAsia="Arial"/>
          <w:b/>
          <w:bCs/>
          <w:sz w:val="22"/>
          <w:szCs w:val="22"/>
          <w:u w:val="single"/>
        </w:rPr>
      </w:pPr>
    </w:p>
    <w:p w:rsidR="00681756" w:rsidRPr="004D28B4" w:rsidRDefault="00681756" w:rsidP="00681756">
      <w:pPr>
        <w:rPr>
          <w:rFonts w:eastAsia="Arial"/>
          <w:b/>
          <w:bCs/>
          <w:sz w:val="22"/>
          <w:szCs w:val="22"/>
          <w:u w:val="single"/>
        </w:rPr>
      </w:pPr>
      <w:r w:rsidRPr="004D28B4">
        <w:rPr>
          <w:rFonts w:eastAsia="Arial"/>
          <w:b/>
          <w:bCs/>
          <w:sz w:val="22"/>
          <w:szCs w:val="22"/>
          <w:u w:val="single"/>
        </w:rPr>
        <w:t>2. Logros, apuestas y retos del Proyecto</w:t>
      </w:r>
      <w:r w:rsidRPr="004D28B4">
        <w:rPr>
          <w:rFonts w:eastAsia="Arial"/>
          <w:b/>
          <w:bCs/>
          <w:sz w:val="22"/>
          <w:szCs w:val="22"/>
          <w:u w:val="single"/>
        </w:rPr>
        <w:tab/>
      </w:r>
      <w:r w:rsidRPr="004D28B4">
        <w:rPr>
          <w:rFonts w:eastAsia="Arial"/>
          <w:b/>
          <w:bCs/>
          <w:sz w:val="22"/>
          <w:szCs w:val="22"/>
          <w:u w:val="single"/>
        </w:rPr>
        <w:tab/>
      </w:r>
      <w:r w:rsidRPr="004D28B4">
        <w:rPr>
          <w:rFonts w:eastAsia="Arial"/>
          <w:b/>
          <w:bCs/>
          <w:sz w:val="22"/>
          <w:szCs w:val="22"/>
          <w:u w:val="single"/>
        </w:rPr>
        <w:tab/>
      </w:r>
      <w:r w:rsidRPr="004D28B4">
        <w:rPr>
          <w:rFonts w:eastAsia="Arial"/>
          <w:b/>
          <w:bCs/>
          <w:sz w:val="22"/>
          <w:szCs w:val="22"/>
          <w:u w:val="single"/>
        </w:rPr>
        <w:tab/>
      </w:r>
      <w:r w:rsidRPr="004D28B4">
        <w:rPr>
          <w:rFonts w:eastAsia="Arial"/>
          <w:b/>
          <w:bCs/>
          <w:sz w:val="22"/>
          <w:szCs w:val="22"/>
          <w:u w:val="single"/>
        </w:rPr>
        <w:tab/>
      </w:r>
      <w:r w:rsidRPr="004D28B4">
        <w:rPr>
          <w:rFonts w:eastAsia="Arial"/>
          <w:b/>
          <w:bCs/>
          <w:sz w:val="22"/>
          <w:szCs w:val="22"/>
          <w:u w:val="single"/>
        </w:rPr>
        <w:tab/>
      </w:r>
      <w:r w:rsidRPr="004D28B4">
        <w:rPr>
          <w:rFonts w:eastAsia="Arial"/>
          <w:b/>
          <w:bCs/>
          <w:sz w:val="22"/>
          <w:szCs w:val="22"/>
          <w:u w:val="single"/>
        </w:rPr>
        <w:tab/>
      </w:r>
      <w:r w:rsidRPr="004D28B4">
        <w:rPr>
          <w:rFonts w:eastAsia="Arial"/>
          <w:b/>
          <w:bCs/>
          <w:sz w:val="22"/>
          <w:szCs w:val="22"/>
          <w:u w:val="single"/>
        </w:rPr>
        <w:tab/>
      </w:r>
    </w:p>
    <w:p w:rsidR="00681756" w:rsidRPr="004D28B4" w:rsidRDefault="00681756" w:rsidP="00681756">
      <w:pPr>
        <w:ind w:left="720"/>
        <w:rPr>
          <w:rFonts w:eastAsia="Arial"/>
          <w:b/>
          <w:bCs/>
          <w:sz w:val="22"/>
          <w:szCs w:val="22"/>
          <w:u w:val="single"/>
        </w:rPr>
      </w:pPr>
    </w:p>
    <w:p w:rsidR="00681756" w:rsidRPr="004D28B4" w:rsidRDefault="00681756" w:rsidP="00681756">
      <w:pPr>
        <w:tabs>
          <w:tab w:val="left" w:pos="0"/>
          <w:tab w:val="left" w:pos="720"/>
        </w:tabs>
        <w:spacing w:line="100" w:lineRule="atLeast"/>
        <w:jc w:val="both"/>
        <w:rPr>
          <w:bCs/>
          <w:sz w:val="22"/>
          <w:szCs w:val="22"/>
        </w:rPr>
      </w:pPr>
      <w:r w:rsidRPr="004D28B4">
        <w:rPr>
          <w:rFonts w:eastAsia="Arial"/>
          <w:sz w:val="22"/>
          <w:szCs w:val="22"/>
          <w:lang w:eastAsia="ar-SA" w:bidi="es-ES"/>
        </w:rPr>
        <w:t xml:space="preserve">El proyecto ha logrado </w:t>
      </w:r>
      <w:r w:rsidRPr="004D28B4">
        <w:rPr>
          <w:rFonts w:eastAsia="Times New Roman"/>
          <w:sz w:val="22"/>
          <w:szCs w:val="22"/>
          <w:lang w:val="es-CO" w:eastAsia="es-CO"/>
        </w:rPr>
        <w:t xml:space="preserve">una ejecución del 100% respecto a lo programado, en razón a esto </w:t>
      </w:r>
      <w:r w:rsidRPr="004D28B4">
        <w:rPr>
          <w:rFonts w:eastAsia="Arial"/>
          <w:sz w:val="22"/>
          <w:szCs w:val="22"/>
          <w:lang w:eastAsia="ar-SA" w:bidi="es-ES"/>
        </w:rPr>
        <w:t xml:space="preserve">se avanzó en el cumplimiento de la entidad con el marco de arquitectura TI del estado colombiano, igualmente, se avanzó en el </w:t>
      </w:r>
      <w:r w:rsidRPr="004D28B4">
        <w:rPr>
          <w:rFonts w:eastAsia="Times New Roman"/>
          <w:sz w:val="22"/>
          <w:szCs w:val="22"/>
          <w:lang w:val="es-CO" w:eastAsia="es-CO"/>
        </w:rPr>
        <w:t xml:space="preserve">proceso de transición de protocolo IPV4 a IPV6. </w:t>
      </w:r>
      <w:r w:rsidRPr="004D28B4">
        <w:rPr>
          <w:bCs/>
          <w:sz w:val="22"/>
          <w:szCs w:val="22"/>
        </w:rPr>
        <w:t>Como retos se tiene continuar avanzando en el cumplimiento del marco de arquitectura TI del estado colombiano en el cierre del cuatrienio.</w:t>
      </w:r>
    </w:p>
    <w:p w:rsidR="00681756" w:rsidRPr="004D28B4" w:rsidRDefault="00681756" w:rsidP="00681756">
      <w:pPr>
        <w:jc w:val="both"/>
        <w:rPr>
          <w:rFonts w:eastAsia="Times New Roman"/>
          <w:sz w:val="22"/>
          <w:szCs w:val="22"/>
          <w:lang w:val="es-CO" w:eastAsia="es-CO"/>
        </w:rPr>
      </w:pPr>
    </w:p>
    <w:p w:rsidR="00681756" w:rsidRPr="004D28B4" w:rsidRDefault="00681756" w:rsidP="00681756">
      <w:pPr>
        <w:jc w:val="both"/>
        <w:rPr>
          <w:rFonts w:eastAsia="Arial"/>
          <w:sz w:val="22"/>
          <w:szCs w:val="22"/>
          <w:lang w:eastAsia="ar-SA"/>
        </w:rPr>
      </w:pPr>
      <w:r w:rsidRPr="004D28B4">
        <w:rPr>
          <w:bCs/>
          <w:sz w:val="22"/>
          <w:szCs w:val="22"/>
        </w:rPr>
        <w:t xml:space="preserve">En la implementación del subsistema de gestión de seguridad de la información, </w:t>
      </w:r>
      <w:r w:rsidRPr="004D28B4">
        <w:rPr>
          <w:sz w:val="22"/>
          <w:szCs w:val="22"/>
        </w:rPr>
        <w:t xml:space="preserve">se aprobó el plan de trabajo en el Comité de Sistemas y Seguridad de la Información y en cuanto al </w:t>
      </w:r>
      <w:r w:rsidRPr="004D28B4">
        <w:rPr>
          <w:bCs/>
          <w:sz w:val="22"/>
          <w:szCs w:val="22"/>
        </w:rPr>
        <w:t xml:space="preserve">Manual del SGSI, </w:t>
      </w:r>
      <w:r w:rsidRPr="004D28B4">
        <w:rPr>
          <w:rFonts w:eastAsia="Arial"/>
          <w:sz w:val="22"/>
          <w:szCs w:val="22"/>
          <w:lang w:eastAsia="ar-SA"/>
        </w:rPr>
        <w:t>se elaboraron documentos de declaración de aplicabilidad, alcance del subsistema de gestión de seguridad de la información, objetivos del subsistema, matriz de roles y responsabilidades.</w:t>
      </w:r>
    </w:p>
    <w:p w:rsidR="00681756" w:rsidRPr="004D28B4" w:rsidRDefault="00681756" w:rsidP="00681756">
      <w:pPr>
        <w:jc w:val="both"/>
        <w:rPr>
          <w:rFonts w:eastAsia="Arial"/>
          <w:sz w:val="22"/>
          <w:szCs w:val="22"/>
          <w:lang w:eastAsia="ar-SA" w:bidi="es-ES"/>
        </w:rPr>
      </w:pPr>
    </w:p>
    <w:p w:rsidR="00681756" w:rsidRPr="004D28B4" w:rsidRDefault="00681756" w:rsidP="00681756">
      <w:pPr>
        <w:jc w:val="both"/>
        <w:rPr>
          <w:rFonts w:eastAsia="Times New Roman"/>
          <w:sz w:val="22"/>
          <w:szCs w:val="22"/>
          <w:lang w:eastAsia="es-ES" w:bidi="es-ES"/>
        </w:rPr>
      </w:pPr>
      <w:r w:rsidRPr="004D28B4">
        <w:rPr>
          <w:rFonts w:eastAsia="Times New Roman"/>
          <w:sz w:val="22"/>
          <w:szCs w:val="22"/>
          <w:lang w:eastAsia="es-ES" w:bidi="es-ES"/>
        </w:rPr>
        <w:t xml:space="preserve">Respecto al sistema de información sectorial, las entidades del sector aunaron esfuerzos para dar vida al denominado anteriormente SISCRED, que fue objeto de un rediseño completo (arquitectura, interface, etc.). Como resultado, ha surgido un nuevo y moderno sistema de información llamado CULTURED, que facilita el acceso de la ciudadanía en general a la información de indicadores, información </w:t>
      </w:r>
      <w:proofErr w:type="spellStart"/>
      <w:r w:rsidRPr="004D28B4">
        <w:rPr>
          <w:rFonts w:eastAsia="Times New Roman"/>
          <w:sz w:val="22"/>
          <w:szCs w:val="22"/>
          <w:lang w:eastAsia="es-ES" w:bidi="es-ES"/>
        </w:rPr>
        <w:t>georeferenciada</w:t>
      </w:r>
      <w:proofErr w:type="spellEnd"/>
      <w:r w:rsidRPr="004D28B4">
        <w:rPr>
          <w:rFonts w:eastAsia="Times New Roman"/>
          <w:sz w:val="22"/>
          <w:szCs w:val="22"/>
          <w:lang w:eastAsia="es-ES" w:bidi="es-ES"/>
        </w:rPr>
        <w:t xml:space="preserve"> y análisis sectoriales de cultura, recreación y deporte, de una forma dinámica y amigable. El reto que propone este nuevo sistema es la consolidación y posicionamiento del mismo, como eje central del almacenamiento, consulta y divulgación de la información sectorial.</w:t>
      </w:r>
    </w:p>
    <w:p w:rsidR="00681756" w:rsidRPr="004D28B4" w:rsidRDefault="00681756" w:rsidP="00681756">
      <w:pPr>
        <w:rPr>
          <w:b/>
          <w:bCs/>
          <w:sz w:val="22"/>
          <w:szCs w:val="22"/>
        </w:rPr>
      </w:pPr>
    </w:p>
    <w:p w:rsidR="00681756" w:rsidRPr="004D28B4" w:rsidRDefault="00681756" w:rsidP="00681756">
      <w:pPr>
        <w:jc w:val="both"/>
        <w:rPr>
          <w:rFonts w:eastAsia="Times New Roman"/>
          <w:sz w:val="22"/>
          <w:szCs w:val="22"/>
          <w:lang w:eastAsia="es-ES" w:bidi="es-ES"/>
        </w:rPr>
      </w:pPr>
      <w:r w:rsidRPr="004D28B4">
        <w:rPr>
          <w:rFonts w:eastAsia="Arial"/>
          <w:sz w:val="22"/>
          <w:szCs w:val="22"/>
          <w:lang w:eastAsia="ar-SA" w:bidi="es-ES"/>
        </w:rPr>
        <w:t>En cuanto al Modelo de Seguridad y Privacidad de la Información a la Alta Consejería Distrital de TIC, se elaboraron y entregaron los documentos correspondientes a gestión de capacidad de la infraestructura tecnológica y gestión de la configuración.</w:t>
      </w:r>
    </w:p>
    <w:p w:rsidR="00681756" w:rsidRPr="004D28B4" w:rsidRDefault="00681756" w:rsidP="00681756">
      <w:pPr>
        <w:rPr>
          <w:b/>
          <w:bCs/>
          <w:sz w:val="22"/>
          <w:szCs w:val="22"/>
        </w:rPr>
      </w:pPr>
    </w:p>
    <w:p w:rsidR="00681756" w:rsidRPr="004D28B4" w:rsidRDefault="00681756" w:rsidP="00681756">
      <w:pPr>
        <w:rPr>
          <w:b/>
          <w:bCs/>
          <w:sz w:val="22"/>
          <w:szCs w:val="22"/>
        </w:rPr>
      </w:pPr>
    </w:p>
    <w:p w:rsidR="00681756" w:rsidRPr="004D28B4" w:rsidRDefault="00681756" w:rsidP="00681756">
      <w:pPr>
        <w:rPr>
          <w:b/>
          <w:bCs/>
          <w:sz w:val="22"/>
          <w:szCs w:val="22"/>
          <w:u w:val="single"/>
        </w:rPr>
      </w:pPr>
      <w:r w:rsidRPr="004D28B4">
        <w:rPr>
          <w:b/>
          <w:bCs/>
          <w:sz w:val="22"/>
          <w:szCs w:val="22"/>
          <w:u w:val="single"/>
        </w:rPr>
        <w:t xml:space="preserve">3. Indicadores de producto </w:t>
      </w:r>
      <w:r w:rsidRPr="004D28B4">
        <w:rPr>
          <w:b/>
          <w:bCs/>
          <w:sz w:val="22"/>
          <w:szCs w:val="22"/>
          <w:u w:val="single"/>
        </w:rPr>
        <w:tab/>
      </w:r>
      <w:r w:rsidRPr="004D28B4">
        <w:rPr>
          <w:b/>
          <w:bCs/>
          <w:sz w:val="22"/>
          <w:szCs w:val="22"/>
          <w:u w:val="single"/>
        </w:rPr>
        <w:tab/>
      </w:r>
      <w:r w:rsidRPr="004D28B4">
        <w:rPr>
          <w:b/>
          <w:bCs/>
          <w:sz w:val="22"/>
          <w:szCs w:val="22"/>
          <w:u w:val="single"/>
        </w:rPr>
        <w:tab/>
      </w:r>
      <w:r w:rsidRPr="004D28B4">
        <w:rPr>
          <w:b/>
          <w:bCs/>
          <w:sz w:val="22"/>
          <w:szCs w:val="22"/>
          <w:u w:val="single"/>
        </w:rPr>
        <w:tab/>
      </w:r>
      <w:r w:rsidRPr="004D28B4">
        <w:rPr>
          <w:b/>
          <w:bCs/>
          <w:sz w:val="22"/>
          <w:szCs w:val="22"/>
          <w:u w:val="single"/>
        </w:rPr>
        <w:tab/>
      </w:r>
      <w:r w:rsidRPr="004D28B4">
        <w:rPr>
          <w:b/>
          <w:bCs/>
          <w:sz w:val="22"/>
          <w:szCs w:val="22"/>
          <w:u w:val="single"/>
        </w:rPr>
        <w:tab/>
      </w:r>
      <w:r w:rsidRPr="004D28B4">
        <w:rPr>
          <w:b/>
          <w:bCs/>
          <w:sz w:val="22"/>
          <w:szCs w:val="22"/>
          <w:u w:val="single"/>
        </w:rPr>
        <w:tab/>
      </w:r>
      <w:r w:rsidRPr="004D28B4">
        <w:rPr>
          <w:b/>
          <w:bCs/>
          <w:sz w:val="22"/>
          <w:szCs w:val="22"/>
          <w:u w:val="single"/>
        </w:rPr>
        <w:tab/>
      </w:r>
      <w:r w:rsidRPr="004D28B4">
        <w:rPr>
          <w:b/>
          <w:bCs/>
          <w:sz w:val="22"/>
          <w:szCs w:val="22"/>
          <w:u w:val="single"/>
        </w:rPr>
        <w:tab/>
      </w:r>
    </w:p>
    <w:tbl>
      <w:tblPr>
        <w:tblW w:w="9634" w:type="dxa"/>
        <w:tblInd w:w="75" w:type="dxa"/>
        <w:tblCellMar>
          <w:left w:w="70" w:type="dxa"/>
          <w:right w:w="70" w:type="dxa"/>
        </w:tblCellMar>
        <w:tblLook w:val="04A0" w:firstRow="1" w:lastRow="0" w:firstColumn="1" w:lastColumn="0" w:noHBand="0" w:noVBand="1"/>
      </w:tblPr>
      <w:tblGrid>
        <w:gridCol w:w="4673"/>
        <w:gridCol w:w="1559"/>
        <w:gridCol w:w="1701"/>
        <w:gridCol w:w="1701"/>
      </w:tblGrid>
      <w:tr w:rsidR="00681756" w:rsidRPr="004D28B4" w:rsidTr="007C2D93">
        <w:trPr>
          <w:trHeight w:val="925"/>
        </w:trPr>
        <w:tc>
          <w:tcPr>
            <w:tcW w:w="4673" w:type="dxa"/>
            <w:tcBorders>
              <w:top w:val="single" w:sz="4" w:space="0" w:color="auto"/>
              <w:left w:val="single" w:sz="4" w:space="0" w:color="auto"/>
              <w:bottom w:val="single" w:sz="4" w:space="0" w:color="auto"/>
              <w:right w:val="single" w:sz="4" w:space="0" w:color="000000"/>
            </w:tcBorders>
            <w:shd w:val="clear" w:color="auto" w:fill="C5E0B3"/>
            <w:vAlign w:val="center"/>
            <w:hideMark/>
          </w:tcPr>
          <w:p w:rsidR="00681756" w:rsidRPr="004D28B4" w:rsidRDefault="00681756" w:rsidP="007C2D93">
            <w:pPr>
              <w:widowControl/>
              <w:suppressAutoHyphens w:val="0"/>
              <w:autoSpaceDE w:val="0"/>
              <w:autoSpaceDN w:val="0"/>
              <w:adjustRightInd w:val="0"/>
              <w:jc w:val="both"/>
              <w:rPr>
                <w:rFonts w:eastAsia="Times New Roman"/>
                <w:b/>
                <w:bCs/>
                <w:kern w:val="0"/>
                <w:sz w:val="18"/>
                <w:szCs w:val="18"/>
                <w:lang w:val="es-CO" w:eastAsia="es-CO"/>
              </w:rPr>
            </w:pPr>
            <w:r w:rsidRPr="004D28B4">
              <w:rPr>
                <w:rFonts w:eastAsia="Times New Roman"/>
                <w:b/>
                <w:bCs/>
                <w:kern w:val="0"/>
                <w:sz w:val="18"/>
                <w:szCs w:val="18"/>
                <w:lang w:val="es-CO" w:eastAsia="es-CO"/>
              </w:rPr>
              <w:lastRenderedPageBreak/>
              <w:t>Meta producto PD 380 - Realizar el 100% de las acciones programadas para la construcción de un Gobierno de Tecnologías de la</w:t>
            </w:r>
          </w:p>
          <w:p w:rsidR="00681756" w:rsidRPr="004D28B4" w:rsidRDefault="00681756" w:rsidP="007C2D93">
            <w:pPr>
              <w:widowControl/>
              <w:suppressAutoHyphens w:val="0"/>
              <w:jc w:val="both"/>
              <w:rPr>
                <w:rFonts w:eastAsia="Times New Roman"/>
                <w:b/>
                <w:bCs/>
                <w:kern w:val="0"/>
                <w:sz w:val="18"/>
                <w:szCs w:val="18"/>
                <w:lang w:val="es-CO" w:eastAsia="es-CO"/>
              </w:rPr>
            </w:pPr>
            <w:r w:rsidRPr="004D28B4">
              <w:rPr>
                <w:rFonts w:eastAsia="Times New Roman"/>
                <w:b/>
                <w:bCs/>
                <w:kern w:val="0"/>
                <w:sz w:val="18"/>
                <w:szCs w:val="18"/>
                <w:lang w:val="es-CO" w:eastAsia="es-CO"/>
              </w:rPr>
              <w:t>Información - TI y para el fortalecimiento de la arquitectura empresarial</w:t>
            </w:r>
          </w:p>
        </w:tc>
        <w:tc>
          <w:tcPr>
            <w:tcW w:w="1559" w:type="dxa"/>
            <w:tcBorders>
              <w:top w:val="single" w:sz="4" w:space="0" w:color="auto"/>
              <w:left w:val="nil"/>
              <w:bottom w:val="single" w:sz="4" w:space="0" w:color="auto"/>
              <w:right w:val="single" w:sz="4" w:space="0" w:color="auto"/>
            </w:tcBorders>
            <w:shd w:val="clear" w:color="auto" w:fill="C5E0B3"/>
            <w:vAlign w:val="center"/>
            <w:hideMark/>
          </w:tcPr>
          <w:p w:rsidR="00681756" w:rsidRPr="004D28B4" w:rsidRDefault="00681756" w:rsidP="007C2D93">
            <w:pPr>
              <w:widowControl/>
              <w:suppressAutoHyphens w:val="0"/>
              <w:jc w:val="center"/>
              <w:rPr>
                <w:rFonts w:eastAsia="Times New Roman"/>
                <w:b/>
                <w:bCs/>
                <w:kern w:val="0"/>
                <w:sz w:val="18"/>
                <w:szCs w:val="18"/>
                <w:lang w:val="es-CO" w:eastAsia="es-CO"/>
              </w:rPr>
            </w:pPr>
            <w:r w:rsidRPr="004D28B4">
              <w:rPr>
                <w:rFonts w:eastAsia="Times New Roman"/>
                <w:b/>
                <w:bCs/>
                <w:kern w:val="0"/>
                <w:sz w:val="18"/>
                <w:szCs w:val="18"/>
                <w:lang w:val="es-CO" w:eastAsia="es-CO"/>
              </w:rPr>
              <w:t>Vigencia </w:t>
            </w:r>
          </w:p>
        </w:tc>
        <w:tc>
          <w:tcPr>
            <w:tcW w:w="1701" w:type="dxa"/>
            <w:tcBorders>
              <w:top w:val="single" w:sz="4" w:space="0" w:color="auto"/>
              <w:left w:val="nil"/>
              <w:bottom w:val="single" w:sz="4" w:space="0" w:color="auto"/>
              <w:right w:val="single" w:sz="4" w:space="0" w:color="auto"/>
            </w:tcBorders>
            <w:shd w:val="clear" w:color="auto" w:fill="C5E0B3"/>
            <w:noWrap/>
            <w:vAlign w:val="center"/>
            <w:hideMark/>
          </w:tcPr>
          <w:p w:rsidR="00681756" w:rsidRPr="004D28B4" w:rsidRDefault="00681756" w:rsidP="007C2D93">
            <w:pPr>
              <w:widowControl/>
              <w:suppressAutoHyphens w:val="0"/>
              <w:jc w:val="center"/>
              <w:rPr>
                <w:rFonts w:eastAsia="Times New Roman"/>
                <w:b/>
                <w:bCs/>
                <w:kern w:val="0"/>
                <w:sz w:val="18"/>
                <w:szCs w:val="18"/>
                <w:lang w:val="es-CO" w:eastAsia="es-CO"/>
              </w:rPr>
            </w:pPr>
            <w:r w:rsidRPr="004D28B4">
              <w:rPr>
                <w:rFonts w:eastAsia="Times New Roman"/>
                <w:b/>
                <w:bCs/>
                <w:kern w:val="0"/>
                <w:sz w:val="18"/>
                <w:szCs w:val="18"/>
                <w:lang w:val="es-CO" w:eastAsia="es-CO"/>
              </w:rPr>
              <w:t>Programado</w:t>
            </w:r>
          </w:p>
        </w:tc>
        <w:tc>
          <w:tcPr>
            <w:tcW w:w="1701" w:type="dxa"/>
            <w:tcBorders>
              <w:top w:val="single" w:sz="4" w:space="0" w:color="auto"/>
              <w:left w:val="nil"/>
              <w:bottom w:val="single" w:sz="4" w:space="0" w:color="auto"/>
              <w:right w:val="single" w:sz="4" w:space="0" w:color="auto"/>
            </w:tcBorders>
            <w:shd w:val="clear" w:color="auto" w:fill="C5E0B3"/>
            <w:vAlign w:val="center"/>
            <w:hideMark/>
          </w:tcPr>
          <w:p w:rsidR="00681756" w:rsidRPr="004D28B4" w:rsidRDefault="00681756" w:rsidP="007C2D93">
            <w:pPr>
              <w:widowControl/>
              <w:suppressAutoHyphens w:val="0"/>
              <w:jc w:val="center"/>
              <w:rPr>
                <w:rFonts w:eastAsia="Times New Roman"/>
                <w:b/>
                <w:bCs/>
                <w:kern w:val="0"/>
                <w:sz w:val="18"/>
                <w:szCs w:val="18"/>
                <w:lang w:val="es-CO" w:eastAsia="es-CO"/>
              </w:rPr>
            </w:pPr>
            <w:r w:rsidRPr="004D28B4">
              <w:rPr>
                <w:rFonts w:eastAsia="Times New Roman"/>
                <w:b/>
                <w:bCs/>
                <w:kern w:val="0"/>
                <w:sz w:val="18"/>
                <w:szCs w:val="18"/>
                <w:lang w:val="es-CO" w:eastAsia="es-CO"/>
              </w:rPr>
              <w:t>Ejecutado</w:t>
            </w:r>
          </w:p>
        </w:tc>
      </w:tr>
      <w:tr w:rsidR="00681756" w:rsidRPr="004D28B4" w:rsidTr="007C2D93">
        <w:trPr>
          <w:trHeight w:val="250"/>
        </w:trPr>
        <w:tc>
          <w:tcPr>
            <w:tcW w:w="4673" w:type="dxa"/>
            <w:vMerge w:val="restart"/>
            <w:tcBorders>
              <w:top w:val="single" w:sz="4" w:space="0" w:color="auto"/>
              <w:left w:val="single" w:sz="4" w:space="0" w:color="auto"/>
              <w:right w:val="single" w:sz="4" w:space="0" w:color="auto"/>
            </w:tcBorders>
            <w:shd w:val="clear" w:color="000000" w:fill="FFFFFF"/>
            <w:vAlign w:val="center"/>
            <w:hideMark/>
          </w:tcPr>
          <w:p w:rsidR="00681756" w:rsidRPr="004D28B4" w:rsidRDefault="00681756" w:rsidP="007C2D93">
            <w:pPr>
              <w:widowControl/>
              <w:suppressAutoHyphens w:val="0"/>
              <w:rPr>
                <w:rFonts w:eastAsia="Times New Roman"/>
                <w:kern w:val="0"/>
                <w:sz w:val="18"/>
                <w:szCs w:val="18"/>
                <w:lang w:val="es-CO" w:eastAsia="es-CO"/>
              </w:rPr>
            </w:pPr>
            <w:r w:rsidRPr="004D28B4">
              <w:rPr>
                <w:rFonts w:eastAsia="Times New Roman"/>
                <w:bCs/>
                <w:kern w:val="0"/>
                <w:sz w:val="18"/>
                <w:szCs w:val="18"/>
                <w:lang w:val="es-CO" w:eastAsia="es-CO"/>
              </w:rPr>
              <w:t>(K) 452 - Porcentaje de acciones programadas para la construcción de un Gobierno de Tecnologías de la Información - TI y para el fortalecimiento de la arquitectura empresarial</w:t>
            </w:r>
          </w:p>
        </w:tc>
        <w:tc>
          <w:tcPr>
            <w:tcW w:w="1559" w:type="dxa"/>
            <w:tcBorders>
              <w:top w:val="nil"/>
              <w:left w:val="nil"/>
              <w:bottom w:val="single" w:sz="4" w:space="0" w:color="auto"/>
              <w:right w:val="single" w:sz="4" w:space="0" w:color="auto"/>
            </w:tcBorders>
            <w:shd w:val="clear" w:color="000000" w:fill="FFFFFF"/>
            <w:vAlign w:val="center"/>
            <w:hideMark/>
          </w:tcPr>
          <w:p w:rsidR="00681756" w:rsidRPr="004D28B4" w:rsidRDefault="00681756" w:rsidP="007C2D93">
            <w:pPr>
              <w:widowControl/>
              <w:suppressAutoHyphens w:val="0"/>
              <w:jc w:val="center"/>
              <w:rPr>
                <w:rFonts w:eastAsia="Times New Roman"/>
                <w:kern w:val="0"/>
                <w:sz w:val="18"/>
                <w:szCs w:val="18"/>
                <w:lang w:val="es-CO" w:eastAsia="es-CO"/>
              </w:rPr>
            </w:pPr>
            <w:r w:rsidRPr="004D28B4">
              <w:rPr>
                <w:rFonts w:eastAsia="Times New Roman"/>
                <w:kern w:val="0"/>
                <w:sz w:val="18"/>
                <w:szCs w:val="18"/>
                <w:lang w:val="es-CO" w:eastAsia="es-CO"/>
              </w:rPr>
              <w:t>2016</w:t>
            </w:r>
          </w:p>
        </w:tc>
        <w:tc>
          <w:tcPr>
            <w:tcW w:w="1701" w:type="dxa"/>
            <w:tcBorders>
              <w:top w:val="nil"/>
              <w:left w:val="nil"/>
              <w:bottom w:val="single" w:sz="4" w:space="0" w:color="auto"/>
              <w:right w:val="single" w:sz="4" w:space="0" w:color="auto"/>
            </w:tcBorders>
            <w:shd w:val="clear" w:color="000000" w:fill="FFFFFF"/>
            <w:noWrap/>
            <w:vAlign w:val="center"/>
            <w:hideMark/>
          </w:tcPr>
          <w:p w:rsidR="00681756" w:rsidRPr="004D28B4" w:rsidRDefault="00681756" w:rsidP="007C2D93">
            <w:pPr>
              <w:widowControl/>
              <w:suppressAutoHyphens w:val="0"/>
              <w:jc w:val="center"/>
              <w:rPr>
                <w:rFonts w:eastAsia="Times New Roman"/>
                <w:kern w:val="0"/>
                <w:sz w:val="18"/>
                <w:szCs w:val="18"/>
                <w:lang w:val="es-CO" w:eastAsia="es-CO"/>
              </w:rPr>
            </w:pPr>
            <w:r w:rsidRPr="004D28B4">
              <w:rPr>
                <w:rFonts w:eastAsia="Times New Roman"/>
                <w:kern w:val="0"/>
                <w:sz w:val="18"/>
                <w:szCs w:val="18"/>
                <w:lang w:val="es-CO" w:eastAsia="es-CO"/>
              </w:rPr>
              <w:t>0</w:t>
            </w:r>
          </w:p>
        </w:tc>
        <w:tc>
          <w:tcPr>
            <w:tcW w:w="1701" w:type="dxa"/>
            <w:tcBorders>
              <w:top w:val="nil"/>
              <w:left w:val="nil"/>
              <w:bottom w:val="single" w:sz="4" w:space="0" w:color="auto"/>
              <w:right w:val="single" w:sz="4" w:space="0" w:color="auto"/>
            </w:tcBorders>
            <w:shd w:val="clear" w:color="FFFFCC" w:fill="FFFFFF"/>
            <w:vAlign w:val="center"/>
            <w:hideMark/>
          </w:tcPr>
          <w:p w:rsidR="00681756" w:rsidRPr="004D28B4" w:rsidRDefault="00681756" w:rsidP="007C2D93">
            <w:pPr>
              <w:widowControl/>
              <w:suppressAutoHyphens w:val="0"/>
              <w:jc w:val="center"/>
              <w:rPr>
                <w:rFonts w:eastAsia="Times New Roman"/>
                <w:kern w:val="0"/>
                <w:sz w:val="18"/>
                <w:szCs w:val="18"/>
                <w:lang w:val="es-CO" w:eastAsia="es-CO"/>
              </w:rPr>
            </w:pPr>
            <w:r w:rsidRPr="004D28B4">
              <w:rPr>
                <w:rFonts w:eastAsia="Times New Roman"/>
                <w:kern w:val="0"/>
                <w:sz w:val="18"/>
                <w:szCs w:val="18"/>
                <w:lang w:val="es-CO" w:eastAsia="es-CO"/>
              </w:rPr>
              <w:t>0</w:t>
            </w:r>
          </w:p>
        </w:tc>
      </w:tr>
      <w:tr w:rsidR="00681756" w:rsidRPr="004D28B4" w:rsidTr="007C2D93">
        <w:trPr>
          <w:trHeight w:val="250"/>
        </w:trPr>
        <w:tc>
          <w:tcPr>
            <w:tcW w:w="4673" w:type="dxa"/>
            <w:vMerge/>
            <w:tcBorders>
              <w:left w:val="single" w:sz="4" w:space="0" w:color="auto"/>
              <w:right w:val="single" w:sz="4" w:space="0" w:color="auto"/>
            </w:tcBorders>
            <w:vAlign w:val="center"/>
            <w:hideMark/>
          </w:tcPr>
          <w:p w:rsidR="00681756" w:rsidRPr="004D28B4" w:rsidRDefault="00681756" w:rsidP="007C2D93">
            <w:pPr>
              <w:widowControl/>
              <w:suppressAutoHyphens w:val="0"/>
              <w:rPr>
                <w:rFonts w:eastAsia="Times New Roman"/>
                <w:kern w:val="0"/>
                <w:sz w:val="18"/>
                <w:szCs w:val="18"/>
                <w:lang w:val="es-CO" w:eastAsia="es-CO"/>
              </w:rPr>
            </w:pPr>
          </w:p>
        </w:tc>
        <w:tc>
          <w:tcPr>
            <w:tcW w:w="1559" w:type="dxa"/>
            <w:tcBorders>
              <w:top w:val="nil"/>
              <w:left w:val="nil"/>
              <w:bottom w:val="single" w:sz="4" w:space="0" w:color="auto"/>
              <w:right w:val="single" w:sz="4" w:space="0" w:color="auto"/>
            </w:tcBorders>
            <w:shd w:val="clear" w:color="000000" w:fill="FFFFFF"/>
            <w:vAlign w:val="center"/>
            <w:hideMark/>
          </w:tcPr>
          <w:p w:rsidR="00681756" w:rsidRPr="004D28B4" w:rsidRDefault="00681756" w:rsidP="007C2D93">
            <w:pPr>
              <w:widowControl/>
              <w:suppressAutoHyphens w:val="0"/>
              <w:jc w:val="center"/>
              <w:rPr>
                <w:rFonts w:eastAsia="Times New Roman"/>
                <w:kern w:val="0"/>
                <w:sz w:val="18"/>
                <w:szCs w:val="18"/>
                <w:lang w:val="es-CO" w:eastAsia="es-CO"/>
              </w:rPr>
            </w:pPr>
            <w:r w:rsidRPr="004D28B4">
              <w:rPr>
                <w:rFonts w:eastAsia="Times New Roman"/>
                <w:kern w:val="0"/>
                <w:sz w:val="18"/>
                <w:szCs w:val="18"/>
                <w:lang w:val="es-CO" w:eastAsia="es-CO"/>
              </w:rPr>
              <w:t>2017</w:t>
            </w:r>
          </w:p>
        </w:tc>
        <w:tc>
          <w:tcPr>
            <w:tcW w:w="1701" w:type="dxa"/>
            <w:tcBorders>
              <w:top w:val="nil"/>
              <w:left w:val="nil"/>
              <w:bottom w:val="single" w:sz="4" w:space="0" w:color="auto"/>
              <w:right w:val="single" w:sz="4" w:space="0" w:color="auto"/>
            </w:tcBorders>
            <w:shd w:val="clear" w:color="000000" w:fill="FFFFFF"/>
            <w:noWrap/>
            <w:vAlign w:val="center"/>
            <w:hideMark/>
          </w:tcPr>
          <w:p w:rsidR="00681756" w:rsidRPr="004D28B4" w:rsidRDefault="00681756" w:rsidP="007C2D93">
            <w:pPr>
              <w:widowControl/>
              <w:suppressAutoHyphens w:val="0"/>
              <w:jc w:val="center"/>
              <w:rPr>
                <w:rFonts w:eastAsia="Times New Roman"/>
                <w:kern w:val="0"/>
                <w:sz w:val="18"/>
                <w:szCs w:val="18"/>
                <w:lang w:val="es-CO" w:eastAsia="es-CO"/>
              </w:rPr>
            </w:pPr>
            <w:r w:rsidRPr="004D28B4">
              <w:rPr>
                <w:rFonts w:eastAsia="Times New Roman"/>
                <w:kern w:val="0"/>
                <w:sz w:val="18"/>
                <w:szCs w:val="18"/>
                <w:lang w:val="es-CO" w:eastAsia="es-CO"/>
              </w:rPr>
              <w:t>100</w:t>
            </w:r>
          </w:p>
        </w:tc>
        <w:tc>
          <w:tcPr>
            <w:tcW w:w="1701" w:type="dxa"/>
            <w:tcBorders>
              <w:top w:val="nil"/>
              <w:left w:val="nil"/>
              <w:bottom w:val="single" w:sz="4" w:space="0" w:color="auto"/>
              <w:right w:val="single" w:sz="4" w:space="0" w:color="auto"/>
            </w:tcBorders>
            <w:shd w:val="clear" w:color="FFFFCC" w:fill="FFFFFF"/>
            <w:vAlign w:val="center"/>
            <w:hideMark/>
          </w:tcPr>
          <w:p w:rsidR="00681756" w:rsidRPr="004D28B4" w:rsidRDefault="00681756" w:rsidP="007C2D93">
            <w:pPr>
              <w:widowControl/>
              <w:suppressAutoHyphens w:val="0"/>
              <w:jc w:val="center"/>
              <w:rPr>
                <w:rFonts w:eastAsia="Times New Roman"/>
                <w:kern w:val="0"/>
                <w:sz w:val="18"/>
                <w:szCs w:val="18"/>
                <w:lang w:val="es-CO" w:eastAsia="es-CO"/>
              </w:rPr>
            </w:pPr>
            <w:r w:rsidRPr="004D28B4">
              <w:rPr>
                <w:rFonts w:eastAsia="Times New Roman"/>
                <w:kern w:val="0"/>
                <w:sz w:val="18"/>
                <w:szCs w:val="18"/>
                <w:lang w:val="es-CO" w:eastAsia="es-CO"/>
              </w:rPr>
              <w:t>100</w:t>
            </w:r>
          </w:p>
        </w:tc>
      </w:tr>
      <w:tr w:rsidR="00681756" w:rsidRPr="004D28B4" w:rsidTr="007C2D93">
        <w:trPr>
          <w:trHeight w:val="250"/>
        </w:trPr>
        <w:tc>
          <w:tcPr>
            <w:tcW w:w="4673" w:type="dxa"/>
            <w:vMerge/>
            <w:tcBorders>
              <w:left w:val="single" w:sz="4" w:space="0" w:color="auto"/>
              <w:right w:val="single" w:sz="4" w:space="0" w:color="auto"/>
            </w:tcBorders>
            <w:vAlign w:val="center"/>
            <w:hideMark/>
          </w:tcPr>
          <w:p w:rsidR="00681756" w:rsidRPr="004D28B4" w:rsidRDefault="00681756" w:rsidP="007C2D93">
            <w:pPr>
              <w:widowControl/>
              <w:suppressAutoHyphens w:val="0"/>
              <w:rPr>
                <w:rFonts w:eastAsia="Times New Roman"/>
                <w:kern w:val="0"/>
                <w:sz w:val="18"/>
                <w:szCs w:val="18"/>
                <w:lang w:val="es-CO" w:eastAsia="es-CO"/>
              </w:rPr>
            </w:pPr>
          </w:p>
        </w:tc>
        <w:tc>
          <w:tcPr>
            <w:tcW w:w="1559" w:type="dxa"/>
            <w:tcBorders>
              <w:top w:val="nil"/>
              <w:left w:val="nil"/>
              <w:bottom w:val="single" w:sz="4" w:space="0" w:color="auto"/>
              <w:right w:val="single" w:sz="4" w:space="0" w:color="auto"/>
            </w:tcBorders>
            <w:shd w:val="clear" w:color="000000" w:fill="FFFFFF"/>
            <w:vAlign w:val="center"/>
            <w:hideMark/>
          </w:tcPr>
          <w:p w:rsidR="00681756" w:rsidRPr="004D28B4" w:rsidRDefault="00681756" w:rsidP="007C2D93">
            <w:pPr>
              <w:widowControl/>
              <w:suppressAutoHyphens w:val="0"/>
              <w:jc w:val="center"/>
              <w:rPr>
                <w:rFonts w:eastAsia="Times New Roman"/>
                <w:kern w:val="0"/>
                <w:sz w:val="18"/>
                <w:szCs w:val="18"/>
                <w:lang w:val="es-CO" w:eastAsia="es-CO"/>
              </w:rPr>
            </w:pPr>
            <w:r w:rsidRPr="004D28B4">
              <w:rPr>
                <w:rFonts w:eastAsia="Times New Roman"/>
                <w:kern w:val="0"/>
                <w:sz w:val="18"/>
                <w:szCs w:val="18"/>
                <w:lang w:val="es-CO" w:eastAsia="es-CO"/>
              </w:rPr>
              <w:t>2018</w:t>
            </w:r>
          </w:p>
        </w:tc>
        <w:tc>
          <w:tcPr>
            <w:tcW w:w="1701" w:type="dxa"/>
            <w:tcBorders>
              <w:top w:val="nil"/>
              <w:left w:val="nil"/>
              <w:bottom w:val="single" w:sz="4" w:space="0" w:color="auto"/>
              <w:right w:val="single" w:sz="4" w:space="0" w:color="auto"/>
            </w:tcBorders>
            <w:shd w:val="clear" w:color="000000" w:fill="FFFFFF"/>
            <w:noWrap/>
            <w:vAlign w:val="center"/>
            <w:hideMark/>
          </w:tcPr>
          <w:p w:rsidR="00681756" w:rsidRPr="004D28B4" w:rsidRDefault="00681756" w:rsidP="007C2D93">
            <w:pPr>
              <w:widowControl/>
              <w:suppressAutoHyphens w:val="0"/>
              <w:jc w:val="center"/>
              <w:rPr>
                <w:rFonts w:eastAsia="Times New Roman"/>
                <w:kern w:val="0"/>
                <w:sz w:val="18"/>
                <w:szCs w:val="18"/>
                <w:lang w:val="es-CO" w:eastAsia="es-CO"/>
              </w:rPr>
            </w:pPr>
            <w:r w:rsidRPr="004D28B4">
              <w:rPr>
                <w:rFonts w:eastAsia="Times New Roman"/>
                <w:kern w:val="0"/>
                <w:sz w:val="18"/>
                <w:szCs w:val="18"/>
                <w:lang w:val="es-CO" w:eastAsia="es-CO"/>
              </w:rPr>
              <w:t>100</w:t>
            </w:r>
          </w:p>
        </w:tc>
        <w:tc>
          <w:tcPr>
            <w:tcW w:w="1701" w:type="dxa"/>
            <w:tcBorders>
              <w:top w:val="nil"/>
              <w:left w:val="nil"/>
              <w:bottom w:val="single" w:sz="4" w:space="0" w:color="auto"/>
              <w:right w:val="single" w:sz="4" w:space="0" w:color="auto"/>
            </w:tcBorders>
            <w:shd w:val="clear" w:color="FFFFCC" w:fill="FFFFFF"/>
            <w:vAlign w:val="center"/>
            <w:hideMark/>
          </w:tcPr>
          <w:p w:rsidR="00681756" w:rsidRPr="004D28B4" w:rsidRDefault="00681756" w:rsidP="007C2D93">
            <w:pPr>
              <w:widowControl/>
              <w:suppressAutoHyphens w:val="0"/>
              <w:jc w:val="center"/>
              <w:rPr>
                <w:rFonts w:eastAsia="Times New Roman"/>
                <w:kern w:val="0"/>
                <w:sz w:val="18"/>
                <w:szCs w:val="18"/>
                <w:lang w:val="es-CO" w:eastAsia="es-CO"/>
              </w:rPr>
            </w:pPr>
            <w:r w:rsidRPr="004D28B4">
              <w:rPr>
                <w:rFonts w:eastAsia="Times New Roman"/>
                <w:kern w:val="0"/>
                <w:sz w:val="18"/>
                <w:szCs w:val="18"/>
                <w:lang w:val="es-CO" w:eastAsia="es-CO"/>
              </w:rPr>
              <w:t>100</w:t>
            </w:r>
          </w:p>
        </w:tc>
      </w:tr>
      <w:tr w:rsidR="00681756" w:rsidRPr="004D28B4" w:rsidTr="007C2D93">
        <w:trPr>
          <w:trHeight w:val="250"/>
        </w:trPr>
        <w:tc>
          <w:tcPr>
            <w:tcW w:w="4673" w:type="dxa"/>
            <w:vMerge/>
            <w:tcBorders>
              <w:left w:val="single" w:sz="4" w:space="0" w:color="auto"/>
              <w:right w:val="single" w:sz="4" w:space="0" w:color="auto"/>
            </w:tcBorders>
            <w:vAlign w:val="center"/>
            <w:hideMark/>
          </w:tcPr>
          <w:p w:rsidR="00681756" w:rsidRPr="004D28B4" w:rsidRDefault="00681756" w:rsidP="007C2D93">
            <w:pPr>
              <w:widowControl/>
              <w:suppressAutoHyphens w:val="0"/>
              <w:rPr>
                <w:rFonts w:eastAsia="Times New Roman"/>
                <w:kern w:val="0"/>
                <w:sz w:val="18"/>
                <w:szCs w:val="18"/>
                <w:lang w:val="es-CO" w:eastAsia="es-CO"/>
              </w:rPr>
            </w:pPr>
          </w:p>
        </w:tc>
        <w:tc>
          <w:tcPr>
            <w:tcW w:w="1559" w:type="dxa"/>
            <w:tcBorders>
              <w:top w:val="nil"/>
              <w:left w:val="nil"/>
              <w:bottom w:val="single" w:sz="4" w:space="0" w:color="auto"/>
              <w:right w:val="single" w:sz="4" w:space="0" w:color="auto"/>
            </w:tcBorders>
            <w:shd w:val="clear" w:color="000000" w:fill="FFFFFF"/>
            <w:vAlign w:val="center"/>
            <w:hideMark/>
          </w:tcPr>
          <w:p w:rsidR="00681756" w:rsidRPr="004D28B4" w:rsidRDefault="00681756" w:rsidP="007C2D93">
            <w:pPr>
              <w:widowControl/>
              <w:suppressAutoHyphens w:val="0"/>
              <w:jc w:val="center"/>
              <w:rPr>
                <w:rFonts w:eastAsia="Times New Roman"/>
                <w:kern w:val="0"/>
                <w:sz w:val="18"/>
                <w:szCs w:val="18"/>
                <w:lang w:val="es-CO" w:eastAsia="es-CO"/>
              </w:rPr>
            </w:pPr>
            <w:r w:rsidRPr="004D28B4">
              <w:rPr>
                <w:rFonts w:eastAsia="Times New Roman"/>
                <w:kern w:val="0"/>
                <w:sz w:val="18"/>
                <w:szCs w:val="18"/>
                <w:lang w:val="es-CO" w:eastAsia="es-CO"/>
              </w:rPr>
              <w:t>2019</w:t>
            </w:r>
          </w:p>
        </w:tc>
        <w:tc>
          <w:tcPr>
            <w:tcW w:w="1701" w:type="dxa"/>
            <w:tcBorders>
              <w:top w:val="nil"/>
              <w:left w:val="nil"/>
              <w:bottom w:val="single" w:sz="4" w:space="0" w:color="auto"/>
              <w:right w:val="single" w:sz="4" w:space="0" w:color="auto"/>
            </w:tcBorders>
            <w:shd w:val="clear" w:color="FFFFCC" w:fill="FFFFFF"/>
            <w:vAlign w:val="center"/>
            <w:hideMark/>
          </w:tcPr>
          <w:p w:rsidR="00681756" w:rsidRPr="004D28B4" w:rsidRDefault="00681756" w:rsidP="007C2D93">
            <w:pPr>
              <w:widowControl/>
              <w:suppressAutoHyphens w:val="0"/>
              <w:jc w:val="center"/>
              <w:rPr>
                <w:rFonts w:eastAsia="Times New Roman"/>
                <w:kern w:val="0"/>
                <w:sz w:val="18"/>
                <w:szCs w:val="18"/>
                <w:lang w:val="es-CO" w:eastAsia="es-CO"/>
              </w:rPr>
            </w:pPr>
            <w:r w:rsidRPr="004D28B4">
              <w:rPr>
                <w:rFonts w:eastAsia="Times New Roman"/>
                <w:kern w:val="0"/>
                <w:sz w:val="18"/>
                <w:szCs w:val="18"/>
                <w:lang w:val="es-CO" w:eastAsia="es-CO"/>
              </w:rPr>
              <w:t>100</w:t>
            </w:r>
          </w:p>
        </w:tc>
        <w:tc>
          <w:tcPr>
            <w:tcW w:w="1701" w:type="dxa"/>
            <w:tcBorders>
              <w:top w:val="nil"/>
              <w:left w:val="nil"/>
              <w:bottom w:val="single" w:sz="4" w:space="0" w:color="auto"/>
              <w:right w:val="single" w:sz="4" w:space="0" w:color="auto"/>
            </w:tcBorders>
            <w:shd w:val="clear" w:color="000000" w:fill="FFFFFF"/>
            <w:vAlign w:val="center"/>
            <w:hideMark/>
          </w:tcPr>
          <w:p w:rsidR="00681756" w:rsidRPr="004D28B4" w:rsidRDefault="00681756" w:rsidP="007C2D93">
            <w:pPr>
              <w:widowControl/>
              <w:suppressAutoHyphens w:val="0"/>
              <w:jc w:val="center"/>
              <w:rPr>
                <w:rFonts w:eastAsia="Times New Roman"/>
                <w:kern w:val="0"/>
                <w:sz w:val="18"/>
                <w:szCs w:val="18"/>
                <w:lang w:val="es-CO" w:eastAsia="es-CO"/>
              </w:rPr>
            </w:pPr>
            <w:r w:rsidRPr="004D28B4">
              <w:rPr>
                <w:rFonts w:eastAsia="Times New Roman"/>
                <w:kern w:val="0"/>
                <w:sz w:val="18"/>
                <w:szCs w:val="18"/>
                <w:lang w:val="es-CO" w:eastAsia="es-CO"/>
              </w:rPr>
              <w:t> 15</w:t>
            </w:r>
          </w:p>
        </w:tc>
      </w:tr>
      <w:tr w:rsidR="00681756" w:rsidRPr="004D28B4" w:rsidTr="007C2D93">
        <w:trPr>
          <w:trHeight w:val="250"/>
        </w:trPr>
        <w:tc>
          <w:tcPr>
            <w:tcW w:w="4673" w:type="dxa"/>
            <w:vMerge/>
            <w:tcBorders>
              <w:left w:val="single" w:sz="4" w:space="0" w:color="auto"/>
              <w:bottom w:val="single" w:sz="4" w:space="0" w:color="auto"/>
              <w:right w:val="single" w:sz="4" w:space="0" w:color="auto"/>
            </w:tcBorders>
            <w:vAlign w:val="center"/>
            <w:hideMark/>
          </w:tcPr>
          <w:p w:rsidR="00681756" w:rsidRPr="004D28B4" w:rsidRDefault="00681756" w:rsidP="007C2D93">
            <w:pPr>
              <w:widowControl/>
              <w:suppressAutoHyphens w:val="0"/>
              <w:rPr>
                <w:rFonts w:eastAsia="Times New Roman"/>
                <w:kern w:val="0"/>
                <w:sz w:val="18"/>
                <w:szCs w:val="18"/>
                <w:lang w:val="es-CO" w:eastAsia="es-CO"/>
              </w:rPr>
            </w:pPr>
          </w:p>
        </w:tc>
        <w:tc>
          <w:tcPr>
            <w:tcW w:w="1559" w:type="dxa"/>
            <w:tcBorders>
              <w:top w:val="nil"/>
              <w:left w:val="nil"/>
              <w:bottom w:val="single" w:sz="4" w:space="0" w:color="auto"/>
              <w:right w:val="single" w:sz="4" w:space="0" w:color="auto"/>
            </w:tcBorders>
            <w:shd w:val="clear" w:color="000000" w:fill="FFFFFF"/>
            <w:vAlign w:val="center"/>
            <w:hideMark/>
          </w:tcPr>
          <w:p w:rsidR="00681756" w:rsidRPr="004D28B4" w:rsidRDefault="00681756" w:rsidP="007C2D93">
            <w:pPr>
              <w:widowControl/>
              <w:suppressAutoHyphens w:val="0"/>
              <w:jc w:val="center"/>
              <w:rPr>
                <w:rFonts w:eastAsia="Times New Roman"/>
                <w:kern w:val="0"/>
                <w:sz w:val="18"/>
                <w:szCs w:val="18"/>
                <w:lang w:val="es-CO" w:eastAsia="es-CO"/>
              </w:rPr>
            </w:pPr>
            <w:r w:rsidRPr="004D28B4">
              <w:rPr>
                <w:rFonts w:eastAsia="Times New Roman"/>
                <w:kern w:val="0"/>
                <w:sz w:val="18"/>
                <w:szCs w:val="18"/>
                <w:lang w:val="es-CO" w:eastAsia="es-CO"/>
              </w:rPr>
              <w:t>2020</w:t>
            </w:r>
          </w:p>
        </w:tc>
        <w:tc>
          <w:tcPr>
            <w:tcW w:w="1701" w:type="dxa"/>
            <w:tcBorders>
              <w:top w:val="nil"/>
              <w:left w:val="nil"/>
              <w:bottom w:val="single" w:sz="4" w:space="0" w:color="auto"/>
              <w:right w:val="single" w:sz="4" w:space="0" w:color="auto"/>
            </w:tcBorders>
            <w:shd w:val="clear" w:color="FFFFCC" w:fill="FFFFFF"/>
            <w:vAlign w:val="center"/>
            <w:hideMark/>
          </w:tcPr>
          <w:p w:rsidR="00681756" w:rsidRPr="004D28B4" w:rsidRDefault="00681756" w:rsidP="007C2D93">
            <w:pPr>
              <w:widowControl/>
              <w:suppressAutoHyphens w:val="0"/>
              <w:jc w:val="center"/>
              <w:rPr>
                <w:rFonts w:eastAsia="Times New Roman"/>
                <w:kern w:val="0"/>
                <w:sz w:val="18"/>
                <w:szCs w:val="18"/>
                <w:lang w:val="es-CO" w:eastAsia="es-CO"/>
              </w:rPr>
            </w:pPr>
            <w:r w:rsidRPr="004D28B4">
              <w:rPr>
                <w:rFonts w:eastAsia="Times New Roman"/>
                <w:kern w:val="0"/>
                <w:sz w:val="18"/>
                <w:szCs w:val="18"/>
                <w:lang w:val="es-CO" w:eastAsia="es-CO"/>
              </w:rPr>
              <w:t>100</w:t>
            </w:r>
          </w:p>
        </w:tc>
        <w:tc>
          <w:tcPr>
            <w:tcW w:w="1701" w:type="dxa"/>
            <w:tcBorders>
              <w:top w:val="nil"/>
              <w:left w:val="nil"/>
              <w:bottom w:val="single" w:sz="4" w:space="0" w:color="auto"/>
              <w:right w:val="single" w:sz="4" w:space="0" w:color="auto"/>
            </w:tcBorders>
            <w:shd w:val="clear" w:color="000000" w:fill="FFFFFF"/>
            <w:vAlign w:val="center"/>
            <w:hideMark/>
          </w:tcPr>
          <w:p w:rsidR="00681756" w:rsidRPr="004D28B4" w:rsidRDefault="00681756" w:rsidP="007C2D93">
            <w:pPr>
              <w:widowControl/>
              <w:suppressAutoHyphens w:val="0"/>
              <w:jc w:val="center"/>
              <w:rPr>
                <w:rFonts w:eastAsia="Times New Roman"/>
                <w:kern w:val="0"/>
                <w:sz w:val="18"/>
                <w:szCs w:val="18"/>
                <w:lang w:val="es-CO" w:eastAsia="es-CO"/>
              </w:rPr>
            </w:pPr>
            <w:r w:rsidRPr="004D28B4">
              <w:rPr>
                <w:rFonts w:eastAsia="Times New Roman"/>
                <w:kern w:val="0"/>
                <w:sz w:val="18"/>
                <w:szCs w:val="18"/>
                <w:lang w:val="es-CO" w:eastAsia="es-CO"/>
              </w:rPr>
              <w:t> </w:t>
            </w:r>
          </w:p>
        </w:tc>
      </w:tr>
    </w:tbl>
    <w:p w:rsidR="00681756" w:rsidRPr="004D28B4" w:rsidRDefault="00681756" w:rsidP="00681756">
      <w:pPr>
        <w:ind w:left="720"/>
        <w:rPr>
          <w:b/>
          <w:bCs/>
          <w:sz w:val="22"/>
          <w:szCs w:val="22"/>
          <w:u w:val="single"/>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546"/>
        <w:gridCol w:w="547"/>
        <w:gridCol w:w="547"/>
        <w:gridCol w:w="547"/>
        <w:gridCol w:w="547"/>
        <w:gridCol w:w="547"/>
        <w:gridCol w:w="598"/>
      </w:tblGrid>
      <w:tr w:rsidR="00681756" w:rsidRPr="004D28B4" w:rsidTr="007C2D93">
        <w:trPr>
          <w:jc w:val="center"/>
        </w:trPr>
        <w:tc>
          <w:tcPr>
            <w:tcW w:w="4060" w:type="dxa"/>
            <w:vMerge w:val="restart"/>
            <w:shd w:val="clear" w:color="auto" w:fill="C5E0B3"/>
            <w:vAlign w:val="center"/>
          </w:tcPr>
          <w:p w:rsidR="00681756" w:rsidRPr="004D28B4" w:rsidRDefault="00681756" w:rsidP="007C2D93">
            <w:pPr>
              <w:jc w:val="center"/>
              <w:rPr>
                <w:b/>
                <w:bCs/>
                <w:sz w:val="16"/>
                <w:szCs w:val="16"/>
              </w:rPr>
            </w:pPr>
            <w:r w:rsidRPr="004D28B4">
              <w:rPr>
                <w:b/>
                <w:bCs/>
                <w:sz w:val="16"/>
                <w:szCs w:val="16"/>
              </w:rPr>
              <w:t>Metas Proyecto de Inversión Asociadas</w:t>
            </w:r>
          </w:p>
        </w:tc>
        <w:tc>
          <w:tcPr>
            <w:tcW w:w="1092" w:type="dxa"/>
            <w:gridSpan w:val="2"/>
            <w:shd w:val="clear" w:color="auto" w:fill="C5E0B3"/>
            <w:vAlign w:val="center"/>
          </w:tcPr>
          <w:p w:rsidR="00681756" w:rsidRPr="004D28B4" w:rsidRDefault="00681756" w:rsidP="007C2D93">
            <w:pPr>
              <w:jc w:val="center"/>
              <w:rPr>
                <w:b/>
                <w:bCs/>
                <w:sz w:val="16"/>
                <w:szCs w:val="16"/>
              </w:rPr>
            </w:pPr>
            <w:r w:rsidRPr="004D28B4">
              <w:rPr>
                <w:b/>
                <w:bCs/>
                <w:sz w:val="16"/>
                <w:szCs w:val="16"/>
              </w:rPr>
              <w:t>2016</w:t>
            </w:r>
          </w:p>
        </w:tc>
        <w:tc>
          <w:tcPr>
            <w:tcW w:w="1092" w:type="dxa"/>
            <w:gridSpan w:val="2"/>
            <w:shd w:val="clear" w:color="auto" w:fill="C5E0B3"/>
            <w:vAlign w:val="center"/>
          </w:tcPr>
          <w:p w:rsidR="00681756" w:rsidRPr="004D28B4" w:rsidRDefault="00681756" w:rsidP="007C2D93">
            <w:pPr>
              <w:jc w:val="center"/>
              <w:rPr>
                <w:b/>
                <w:bCs/>
                <w:sz w:val="16"/>
                <w:szCs w:val="16"/>
              </w:rPr>
            </w:pPr>
            <w:r w:rsidRPr="004D28B4">
              <w:rPr>
                <w:b/>
                <w:bCs/>
                <w:sz w:val="16"/>
                <w:szCs w:val="16"/>
              </w:rPr>
              <w:t>2017</w:t>
            </w:r>
          </w:p>
        </w:tc>
        <w:tc>
          <w:tcPr>
            <w:tcW w:w="1094" w:type="dxa"/>
            <w:gridSpan w:val="2"/>
            <w:shd w:val="clear" w:color="auto" w:fill="C5E0B3"/>
            <w:vAlign w:val="center"/>
          </w:tcPr>
          <w:p w:rsidR="00681756" w:rsidRPr="004D28B4" w:rsidRDefault="00681756" w:rsidP="007C2D93">
            <w:pPr>
              <w:jc w:val="center"/>
              <w:rPr>
                <w:b/>
                <w:bCs/>
                <w:sz w:val="16"/>
                <w:szCs w:val="16"/>
              </w:rPr>
            </w:pPr>
            <w:r w:rsidRPr="004D28B4">
              <w:rPr>
                <w:b/>
                <w:bCs/>
                <w:sz w:val="16"/>
                <w:szCs w:val="16"/>
              </w:rPr>
              <w:t>2018</w:t>
            </w:r>
          </w:p>
        </w:tc>
        <w:tc>
          <w:tcPr>
            <w:tcW w:w="1094" w:type="dxa"/>
            <w:gridSpan w:val="2"/>
            <w:shd w:val="clear" w:color="auto" w:fill="C5E0B3"/>
            <w:vAlign w:val="center"/>
          </w:tcPr>
          <w:p w:rsidR="00681756" w:rsidRPr="004D28B4" w:rsidRDefault="00681756" w:rsidP="007C2D93">
            <w:pPr>
              <w:jc w:val="center"/>
              <w:rPr>
                <w:b/>
                <w:bCs/>
                <w:sz w:val="16"/>
                <w:szCs w:val="16"/>
              </w:rPr>
            </w:pPr>
            <w:r w:rsidRPr="004D28B4">
              <w:rPr>
                <w:b/>
                <w:bCs/>
                <w:sz w:val="16"/>
                <w:szCs w:val="16"/>
              </w:rPr>
              <w:t>2019</w:t>
            </w:r>
          </w:p>
        </w:tc>
        <w:tc>
          <w:tcPr>
            <w:tcW w:w="1145" w:type="dxa"/>
            <w:gridSpan w:val="2"/>
            <w:shd w:val="clear" w:color="auto" w:fill="C5E0B3"/>
            <w:vAlign w:val="center"/>
          </w:tcPr>
          <w:p w:rsidR="00681756" w:rsidRPr="004D28B4" w:rsidRDefault="00681756" w:rsidP="007C2D93">
            <w:pPr>
              <w:jc w:val="center"/>
              <w:rPr>
                <w:b/>
                <w:bCs/>
                <w:sz w:val="16"/>
                <w:szCs w:val="16"/>
              </w:rPr>
            </w:pPr>
            <w:r w:rsidRPr="004D28B4">
              <w:rPr>
                <w:b/>
                <w:bCs/>
                <w:sz w:val="16"/>
                <w:szCs w:val="16"/>
              </w:rPr>
              <w:t>2020</w:t>
            </w:r>
          </w:p>
        </w:tc>
      </w:tr>
      <w:tr w:rsidR="00681756" w:rsidRPr="004D28B4" w:rsidTr="007C2D93">
        <w:trPr>
          <w:jc w:val="center"/>
        </w:trPr>
        <w:tc>
          <w:tcPr>
            <w:tcW w:w="4060" w:type="dxa"/>
            <w:vMerge/>
            <w:shd w:val="clear" w:color="auto" w:fill="C5E0B3"/>
            <w:vAlign w:val="center"/>
          </w:tcPr>
          <w:p w:rsidR="00681756" w:rsidRPr="004D28B4" w:rsidRDefault="00681756" w:rsidP="007C2D93">
            <w:pPr>
              <w:rPr>
                <w:b/>
                <w:bCs/>
                <w:sz w:val="16"/>
                <w:szCs w:val="16"/>
              </w:rPr>
            </w:pPr>
          </w:p>
        </w:tc>
        <w:tc>
          <w:tcPr>
            <w:tcW w:w="546" w:type="dxa"/>
            <w:shd w:val="clear" w:color="auto" w:fill="C5E0B3"/>
            <w:vAlign w:val="center"/>
          </w:tcPr>
          <w:p w:rsidR="00681756" w:rsidRPr="004D28B4" w:rsidRDefault="00681756" w:rsidP="007C2D93">
            <w:pPr>
              <w:jc w:val="center"/>
              <w:rPr>
                <w:b/>
                <w:bCs/>
                <w:sz w:val="16"/>
                <w:szCs w:val="16"/>
              </w:rPr>
            </w:pPr>
            <w:r w:rsidRPr="004D28B4">
              <w:rPr>
                <w:b/>
                <w:bCs/>
                <w:sz w:val="16"/>
                <w:szCs w:val="16"/>
              </w:rPr>
              <w:t>P</w:t>
            </w:r>
          </w:p>
        </w:tc>
        <w:tc>
          <w:tcPr>
            <w:tcW w:w="546" w:type="dxa"/>
            <w:shd w:val="clear" w:color="auto" w:fill="C5E0B3"/>
            <w:vAlign w:val="center"/>
          </w:tcPr>
          <w:p w:rsidR="00681756" w:rsidRPr="004D28B4" w:rsidRDefault="00681756" w:rsidP="007C2D93">
            <w:pPr>
              <w:jc w:val="center"/>
              <w:rPr>
                <w:b/>
                <w:bCs/>
                <w:sz w:val="16"/>
                <w:szCs w:val="16"/>
              </w:rPr>
            </w:pPr>
            <w:r w:rsidRPr="004D28B4">
              <w:rPr>
                <w:b/>
                <w:bCs/>
                <w:sz w:val="16"/>
                <w:szCs w:val="16"/>
              </w:rPr>
              <w:t>E</w:t>
            </w:r>
          </w:p>
        </w:tc>
        <w:tc>
          <w:tcPr>
            <w:tcW w:w="546" w:type="dxa"/>
            <w:shd w:val="clear" w:color="auto" w:fill="C5E0B3"/>
            <w:vAlign w:val="center"/>
          </w:tcPr>
          <w:p w:rsidR="00681756" w:rsidRPr="004D28B4" w:rsidRDefault="00681756" w:rsidP="007C2D93">
            <w:pPr>
              <w:jc w:val="center"/>
              <w:rPr>
                <w:b/>
                <w:bCs/>
                <w:sz w:val="16"/>
                <w:szCs w:val="16"/>
              </w:rPr>
            </w:pPr>
            <w:r w:rsidRPr="004D28B4">
              <w:rPr>
                <w:b/>
                <w:bCs/>
                <w:sz w:val="16"/>
                <w:szCs w:val="16"/>
              </w:rPr>
              <w:t>P</w:t>
            </w:r>
          </w:p>
        </w:tc>
        <w:tc>
          <w:tcPr>
            <w:tcW w:w="546" w:type="dxa"/>
            <w:shd w:val="clear" w:color="auto" w:fill="C5E0B3"/>
            <w:vAlign w:val="center"/>
          </w:tcPr>
          <w:p w:rsidR="00681756" w:rsidRPr="004D28B4" w:rsidRDefault="00681756" w:rsidP="007C2D93">
            <w:pPr>
              <w:jc w:val="center"/>
              <w:rPr>
                <w:b/>
                <w:bCs/>
                <w:sz w:val="16"/>
                <w:szCs w:val="16"/>
              </w:rPr>
            </w:pPr>
            <w:r w:rsidRPr="004D28B4">
              <w:rPr>
                <w:b/>
                <w:bCs/>
                <w:sz w:val="16"/>
                <w:szCs w:val="16"/>
              </w:rPr>
              <w:t>E</w:t>
            </w:r>
          </w:p>
        </w:tc>
        <w:tc>
          <w:tcPr>
            <w:tcW w:w="547" w:type="dxa"/>
            <w:shd w:val="clear" w:color="auto" w:fill="C5E0B3"/>
            <w:vAlign w:val="center"/>
          </w:tcPr>
          <w:p w:rsidR="00681756" w:rsidRPr="004D28B4" w:rsidRDefault="00681756" w:rsidP="007C2D93">
            <w:pPr>
              <w:jc w:val="center"/>
              <w:rPr>
                <w:b/>
                <w:bCs/>
                <w:sz w:val="16"/>
                <w:szCs w:val="16"/>
              </w:rPr>
            </w:pPr>
            <w:r w:rsidRPr="004D28B4">
              <w:rPr>
                <w:b/>
                <w:bCs/>
                <w:sz w:val="16"/>
                <w:szCs w:val="16"/>
              </w:rPr>
              <w:t>P</w:t>
            </w:r>
          </w:p>
        </w:tc>
        <w:tc>
          <w:tcPr>
            <w:tcW w:w="547" w:type="dxa"/>
            <w:shd w:val="clear" w:color="auto" w:fill="C5E0B3"/>
            <w:vAlign w:val="center"/>
          </w:tcPr>
          <w:p w:rsidR="00681756" w:rsidRPr="004D28B4" w:rsidRDefault="00681756" w:rsidP="007C2D93">
            <w:pPr>
              <w:jc w:val="center"/>
              <w:rPr>
                <w:b/>
                <w:bCs/>
                <w:sz w:val="16"/>
                <w:szCs w:val="16"/>
              </w:rPr>
            </w:pPr>
            <w:r w:rsidRPr="004D28B4">
              <w:rPr>
                <w:b/>
                <w:bCs/>
                <w:sz w:val="16"/>
                <w:szCs w:val="16"/>
              </w:rPr>
              <w:t>E</w:t>
            </w:r>
          </w:p>
        </w:tc>
        <w:tc>
          <w:tcPr>
            <w:tcW w:w="547" w:type="dxa"/>
            <w:shd w:val="clear" w:color="auto" w:fill="C5E0B3"/>
            <w:vAlign w:val="center"/>
          </w:tcPr>
          <w:p w:rsidR="00681756" w:rsidRPr="004D28B4" w:rsidRDefault="00681756" w:rsidP="007C2D93">
            <w:pPr>
              <w:jc w:val="center"/>
              <w:rPr>
                <w:b/>
                <w:bCs/>
                <w:sz w:val="16"/>
                <w:szCs w:val="16"/>
              </w:rPr>
            </w:pPr>
            <w:r w:rsidRPr="004D28B4">
              <w:rPr>
                <w:b/>
                <w:bCs/>
                <w:sz w:val="16"/>
                <w:szCs w:val="16"/>
              </w:rPr>
              <w:t>P</w:t>
            </w:r>
          </w:p>
        </w:tc>
        <w:tc>
          <w:tcPr>
            <w:tcW w:w="547" w:type="dxa"/>
            <w:shd w:val="clear" w:color="auto" w:fill="C5E0B3"/>
            <w:vAlign w:val="center"/>
          </w:tcPr>
          <w:p w:rsidR="00681756" w:rsidRPr="004D28B4" w:rsidRDefault="00681756" w:rsidP="007C2D93">
            <w:pPr>
              <w:jc w:val="center"/>
              <w:rPr>
                <w:b/>
                <w:bCs/>
                <w:sz w:val="16"/>
                <w:szCs w:val="16"/>
              </w:rPr>
            </w:pPr>
            <w:r w:rsidRPr="004D28B4">
              <w:rPr>
                <w:b/>
                <w:bCs/>
                <w:sz w:val="16"/>
                <w:szCs w:val="16"/>
              </w:rPr>
              <w:t>E</w:t>
            </w:r>
          </w:p>
        </w:tc>
        <w:tc>
          <w:tcPr>
            <w:tcW w:w="547" w:type="dxa"/>
            <w:shd w:val="clear" w:color="auto" w:fill="C5E0B3"/>
            <w:vAlign w:val="center"/>
          </w:tcPr>
          <w:p w:rsidR="00681756" w:rsidRPr="004D28B4" w:rsidRDefault="00681756" w:rsidP="007C2D93">
            <w:pPr>
              <w:jc w:val="center"/>
              <w:rPr>
                <w:b/>
                <w:bCs/>
                <w:sz w:val="16"/>
                <w:szCs w:val="16"/>
              </w:rPr>
            </w:pPr>
            <w:r w:rsidRPr="004D28B4">
              <w:rPr>
                <w:b/>
                <w:bCs/>
                <w:sz w:val="16"/>
                <w:szCs w:val="16"/>
              </w:rPr>
              <w:t>P</w:t>
            </w:r>
          </w:p>
        </w:tc>
        <w:tc>
          <w:tcPr>
            <w:tcW w:w="598" w:type="dxa"/>
            <w:shd w:val="clear" w:color="auto" w:fill="C5E0B3"/>
            <w:vAlign w:val="center"/>
          </w:tcPr>
          <w:p w:rsidR="00681756" w:rsidRPr="004D28B4" w:rsidRDefault="00681756" w:rsidP="007C2D93">
            <w:pPr>
              <w:jc w:val="center"/>
              <w:rPr>
                <w:b/>
                <w:bCs/>
                <w:sz w:val="16"/>
                <w:szCs w:val="16"/>
              </w:rPr>
            </w:pPr>
            <w:r w:rsidRPr="004D28B4">
              <w:rPr>
                <w:b/>
                <w:bCs/>
                <w:sz w:val="16"/>
                <w:szCs w:val="16"/>
              </w:rPr>
              <w:t>E</w:t>
            </w:r>
          </w:p>
        </w:tc>
      </w:tr>
      <w:tr w:rsidR="00681756" w:rsidRPr="004D28B4" w:rsidTr="007C2D93">
        <w:trPr>
          <w:trHeight w:val="600"/>
          <w:jc w:val="center"/>
        </w:trPr>
        <w:tc>
          <w:tcPr>
            <w:tcW w:w="4060" w:type="dxa"/>
            <w:shd w:val="clear" w:color="auto" w:fill="auto"/>
            <w:vAlign w:val="center"/>
          </w:tcPr>
          <w:p w:rsidR="00681756" w:rsidRPr="004D28B4" w:rsidRDefault="00681756" w:rsidP="007C2D93">
            <w:pPr>
              <w:widowControl/>
              <w:suppressAutoHyphens w:val="0"/>
              <w:autoSpaceDE w:val="0"/>
              <w:autoSpaceDN w:val="0"/>
              <w:adjustRightInd w:val="0"/>
              <w:jc w:val="both"/>
              <w:rPr>
                <w:rFonts w:eastAsia="Times New Roman"/>
                <w:bCs/>
                <w:kern w:val="0"/>
                <w:sz w:val="16"/>
                <w:szCs w:val="16"/>
                <w:lang w:val="es-CO" w:eastAsia="es-CO"/>
              </w:rPr>
            </w:pPr>
            <w:r w:rsidRPr="004D28B4">
              <w:rPr>
                <w:rFonts w:eastAsia="Times New Roman"/>
                <w:bCs/>
                <w:kern w:val="0"/>
                <w:sz w:val="16"/>
                <w:szCs w:val="16"/>
                <w:lang w:val="es-CO" w:eastAsia="es-CO"/>
              </w:rPr>
              <w:t xml:space="preserve">(K)2 Realizar 100 </w:t>
            </w:r>
            <w:proofErr w:type="spellStart"/>
            <w:r w:rsidRPr="004D28B4">
              <w:rPr>
                <w:rFonts w:eastAsia="Times New Roman"/>
                <w:bCs/>
                <w:kern w:val="0"/>
                <w:sz w:val="16"/>
                <w:szCs w:val="16"/>
                <w:lang w:val="es-CO" w:eastAsia="es-CO"/>
              </w:rPr>
              <w:t>porciento</w:t>
            </w:r>
            <w:proofErr w:type="spellEnd"/>
            <w:r w:rsidRPr="004D28B4">
              <w:rPr>
                <w:rFonts w:eastAsia="Times New Roman"/>
                <w:bCs/>
                <w:kern w:val="0"/>
                <w:sz w:val="16"/>
                <w:szCs w:val="16"/>
                <w:lang w:val="es-CO" w:eastAsia="es-CO"/>
              </w:rPr>
              <w:t xml:space="preserve"> de las acciones programadas para la construcción de un Gobierno de Tecnologías de la Información - TI y para el fortalecimiento de la arquitectura empresarial.</w:t>
            </w:r>
          </w:p>
        </w:tc>
        <w:tc>
          <w:tcPr>
            <w:tcW w:w="546"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0</w:t>
            </w:r>
          </w:p>
        </w:tc>
        <w:tc>
          <w:tcPr>
            <w:tcW w:w="546"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0</w:t>
            </w:r>
          </w:p>
        </w:tc>
        <w:tc>
          <w:tcPr>
            <w:tcW w:w="546"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46"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47"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47"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47"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47"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15</w:t>
            </w:r>
          </w:p>
        </w:tc>
        <w:tc>
          <w:tcPr>
            <w:tcW w:w="547"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98"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p>
        </w:tc>
      </w:tr>
      <w:tr w:rsidR="00681756" w:rsidRPr="004D28B4" w:rsidTr="007C2D93">
        <w:trPr>
          <w:trHeight w:val="324"/>
          <w:jc w:val="center"/>
        </w:trPr>
        <w:tc>
          <w:tcPr>
            <w:tcW w:w="4060" w:type="dxa"/>
            <w:shd w:val="clear" w:color="auto" w:fill="auto"/>
            <w:vAlign w:val="center"/>
          </w:tcPr>
          <w:p w:rsidR="00681756" w:rsidRPr="004D28B4" w:rsidRDefault="00681756" w:rsidP="007C2D93">
            <w:pPr>
              <w:jc w:val="both"/>
              <w:rPr>
                <w:rFonts w:eastAsia="Times New Roman"/>
                <w:bCs/>
                <w:kern w:val="0"/>
                <w:sz w:val="16"/>
                <w:szCs w:val="16"/>
                <w:lang w:val="es-CO" w:eastAsia="es-CO"/>
              </w:rPr>
            </w:pPr>
            <w:r w:rsidRPr="004D28B4">
              <w:rPr>
                <w:rFonts w:eastAsia="Times New Roman"/>
                <w:bCs/>
                <w:kern w:val="0"/>
                <w:sz w:val="16"/>
                <w:szCs w:val="16"/>
                <w:lang w:val="es-CO" w:eastAsia="es-CO"/>
              </w:rPr>
              <w:t xml:space="preserve">(K)3 Implementar 100 </w:t>
            </w:r>
            <w:proofErr w:type="spellStart"/>
            <w:r w:rsidRPr="004D28B4">
              <w:rPr>
                <w:rFonts w:eastAsia="Times New Roman"/>
                <w:bCs/>
                <w:kern w:val="0"/>
                <w:sz w:val="16"/>
                <w:szCs w:val="16"/>
                <w:lang w:val="es-CO" w:eastAsia="es-CO"/>
              </w:rPr>
              <w:t>porciento</w:t>
            </w:r>
            <w:proofErr w:type="spellEnd"/>
            <w:r w:rsidRPr="004D28B4">
              <w:rPr>
                <w:rFonts w:eastAsia="Times New Roman"/>
                <w:bCs/>
                <w:kern w:val="0"/>
                <w:sz w:val="16"/>
                <w:szCs w:val="16"/>
                <w:lang w:val="es-CO" w:eastAsia="es-CO"/>
              </w:rPr>
              <w:t xml:space="preserve"> de las acciones programadas, en el marco del programa distrital sobre estándares de información, bases de datos y sistemas únicos de información misional.</w:t>
            </w:r>
          </w:p>
        </w:tc>
        <w:tc>
          <w:tcPr>
            <w:tcW w:w="546"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46"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46"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46"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47"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47"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47"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47"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19.79</w:t>
            </w:r>
          </w:p>
        </w:tc>
        <w:tc>
          <w:tcPr>
            <w:tcW w:w="547"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98"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p>
        </w:tc>
      </w:tr>
      <w:tr w:rsidR="00681756" w:rsidRPr="004D28B4" w:rsidTr="007C2D93">
        <w:trPr>
          <w:trHeight w:val="414"/>
          <w:jc w:val="center"/>
        </w:trPr>
        <w:tc>
          <w:tcPr>
            <w:tcW w:w="4060" w:type="dxa"/>
            <w:shd w:val="clear" w:color="auto" w:fill="auto"/>
            <w:vAlign w:val="center"/>
          </w:tcPr>
          <w:p w:rsidR="00681756" w:rsidRPr="004D28B4" w:rsidRDefault="00681756" w:rsidP="007C2D93">
            <w:pPr>
              <w:jc w:val="both"/>
              <w:rPr>
                <w:rFonts w:eastAsia="Times New Roman"/>
                <w:bCs/>
                <w:kern w:val="0"/>
                <w:sz w:val="16"/>
                <w:szCs w:val="16"/>
                <w:lang w:val="es-CO" w:eastAsia="es-CO"/>
              </w:rPr>
            </w:pPr>
            <w:r w:rsidRPr="004D28B4">
              <w:rPr>
                <w:rFonts w:eastAsia="Times New Roman"/>
                <w:bCs/>
                <w:kern w:val="0"/>
                <w:sz w:val="16"/>
                <w:szCs w:val="16"/>
                <w:lang w:val="es-CO" w:eastAsia="es-CO"/>
              </w:rPr>
              <w:t xml:space="preserve">(K)4 Ejecutar 100 </w:t>
            </w:r>
            <w:proofErr w:type="spellStart"/>
            <w:r w:rsidRPr="004D28B4">
              <w:rPr>
                <w:rFonts w:eastAsia="Times New Roman"/>
                <w:bCs/>
                <w:kern w:val="0"/>
                <w:sz w:val="16"/>
                <w:szCs w:val="16"/>
                <w:lang w:val="es-CO" w:eastAsia="es-CO"/>
              </w:rPr>
              <w:t>porciento</w:t>
            </w:r>
            <w:proofErr w:type="spellEnd"/>
            <w:r w:rsidRPr="004D28B4">
              <w:rPr>
                <w:rFonts w:eastAsia="Times New Roman"/>
                <w:bCs/>
                <w:kern w:val="0"/>
                <w:sz w:val="16"/>
                <w:szCs w:val="16"/>
                <w:lang w:val="es-CO" w:eastAsia="es-CO"/>
              </w:rPr>
              <w:t xml:space="preserve"> de las acciones establecidas para la implementación del plan de seguridad de la información en la entidad.</w:t>
            </w:r>
          </w:p>
        </w:tc>
        <w:tc>
          <w:tcPr>
            <w:tcW w:w="546"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46"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46"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46"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47"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47"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47"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47"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5</w:t>
            </w:r>
          </w:p>
        </w:tc>
        <w:tc>
          <w:tcPr>
            <w:tcW w:w="547"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r w:rsidRPr="004D28B4">
              <w:rPr>
                <w:rFonts w:eastAsia="Times New Roman"/>
                <w:bCs/>
                <w:kern w:val="0"/>
                <w:sz w:val="12"/>
                <w:szCs w:val="16"/>
                <w:lang w:val="es-CO" w:eastAsia="es-CO"/>
              </w:rPr>
              <w:t>100</w:t>
            </w:r>
          </w:p>
        </w:tc>
        <w:tc>
          <w:tcPr>
            <w:tcW w:w="598" w:type="dxa"/>
            <w:shd w:val="clear" w:color="auto" w:fill="auto"/>
            <w:vAlign w:val="center"/>
          </w:tcPr>
          <w:p w:rsidR="00681756" w:rsidRPr="004D28B4" w:rsidRDefault="00681756" w:rsidP="007C2D93">
            <w:pPr>
              <w:jc w:val="center"/>
              <w:rPr>
                <w:rFonts w:eastAsia="Times New Roman"/>
                <w:bCs/>
                <w:kern w:val="0"/>
                <w:sz w:val="12"/>
                <w:szCs w:val="16"/>
                <w:lang w:val="es-CO" w:eastAsia="es-CO"/>
              </w:rPr>
            </w:pPr>
          </w:p>
        </w:tc>
      </w:tr>
    </w:tbl>
    <w:p w:rsidR="00681756" w:rsidRPr="004D28B4" w:rsidRDefault="00681756" w:rsidP="00681756">
      <w:pPr>
        <w:rPr>
          <w:bCs/>
          <w:sz w:val="22"/>
          <w:szCs w:val="22"/>
        </w:rPr>
      </w:pPr>
    </w:p>
    <w:p w:rsidR="00681756" w:rsidRPr="004D28B4" w:rsidRDefault="00681756" w:rsidP="00681756">
      <w:pPr>
        <w:jc w:val="both"/>
        <w:rPr>
          <w:bCs/>
          <w:sz w:val="22"/>
          <w:szCs w:val="22"/>
        </w:rPr>
      </w:pPr>
      <w:r w:rsidRPr="004D28B4">
        <w:rPr>
          <w:bCs/>
          <w:sz w:val="22"/>
          <w:szCs w:val="22"/>
        </w:rPr>
        <w:t>Retrasos y soluciones del indicador: en lo que lleva de avance los indicadores no han presentado retrasos.</w:t>
      </w:r>
    </w:p>
    <w:p w:rsidR="00681756" w:rsidRPr="004D28B4" w:rsidRDefault="00681756" w:rsidP="00681756">
      <w:pPr>
        <w:jc w:val="both"/>
        <w:rPr>
          <w:bCs/>
          <w:sz w:val="22"/>
          <w:szCs w:val="22"/>
        </w:rPr>
      </w:pPr>
    </w:p>
    <w:p w:rsidR="00681756" w:rsidRPr="004D28B4" w:rsidRDefault="00681756" w:rsidP="00681756">
      <w:pPr>
        <w:jc w:val="both"/>
        <w:rPr>
          <w:sz w:val="22"/>
          <w:szCs w:val="22"/>
        </w:rPr>
      </w:pPr>
      <w:r w:rsidRPr="004D28B4">
        <w:rPr>
          <w:bCs/>
          <w:sz w:val="22"/>
          <w:szCs w:val="22"/>
        </w:rPr>
        <w:t>Avances y logros del indicador: las tecnologías de información y comunicaciones se han alineado a los objetivos y metas institucionales de tal manera que, ha permitido que los usuarios de los servicios accedan a mejores y mayores tecnologías de la información y seguridad de la información.</w:t>
      </w:r>
    </w:p>
    <w:p w:rsidR="00681756" w:rsidRPr="004D28B4" w:rsidRDefault="00681756" w:rsidP="00681756">
      <w:pPr>
        <w:jc w:val="both"/>
        <w:rPr>
          <w:sz w:val="22"/>
          <w:szCs w:val="22"/>
        </w:rPr>
      </w:pPr>
    </w:p>
    <w:p w:rsidR="00681756" w:rsidRPr="004D28B4" w:rsidRDefault="00681756" w:rsidP="00681756">
      <w:pPr>
        <w:rPr>
          <w:b/>
          <w:bCs/>
          <w:sz w:val="22"/>
          <w:szCs w:val="22"/>
          <w:u w:val="single"/>
        </w:rPr>
      </w:pPr>
    </w:p>
    <w:p w:rsidR="00681756" w:rsidRPr="004D28B4" w:rsidRDefault="00681756" w:rsidP="00681756">
      <w:pPr>
        <w:rPr>
          <w:b/>
          <w:bCs/>
          <w:sz w:val="22"/>
          <w:szCs w:val="22"/>
          <w:u w:val="single"/>
        </w:rPr>
      </w:pPr>
      <w:r w:rsidRPr="004D28B4">
        <w:rPr>
          <w:b/>
          <w:bCs/>
          <w:sz w:val="22"/>
          <w:szCs w:val="22"/>
          <w:u w:val="single"/>
        </w:rPr>
        <w:t>4. Seguimiento por Meta Proyecto de Inversión</w:t>
      </w:r>
      <w:r w:rsidRPr="004D28B4">
        <w:rPr>
          <w:b/>
          <w:bCs/>
          <w:sz w:val="22"/>
          <w:szCs w:val="22"/>
          <w:u w:val="single"/>
        </w:rPr>
        <w:tab/>
      </w:r>
      <w:r w:rsidRPr="004D28B4">
        <w:rPr>
          <w:b/>
          <w:bCs/>
          <w:sz w:val="22"/>
          <w:szCs w:val="22"/>
          <w:u w:val="single"/>
        </w:rPr>
        <w:tab/>
      </w:r>
      <w:r w:rsidRPr="004D28B4">
        <w:rPr>
          <w:b/>
          <w:bCs/>
          <w:sz w:val="22"/>
          <w:szCs w:val="22"/>
          <w:u w:val="single"/>
        </w:rPr>
        <w:tab/>
      </w:r>
      <w:r w:rsidRPr="004D28B4">
        <w:rPr>
          <w:b/>
          <w:bCs/>
          <w:sz w:val="22"/>
          <w:szCs w:val="22"/>
          <w:u w:val="single"/>
        </w:rPr>
        <w:tab/>
      </w:r>
      <w:r w:rsidRPr="004D28B4">
        <w:rPr>
          <w:b/>
          <w:bCs/>
          <w:sz w:val="22"/>
          <w:szCs w:val="22"/>
          <w:u w:val="single"/>
        </w:rPr>
        <w:tab/>
      </w:r>
      <w:r w:rsidRPr="004D28B4">
        <w:rPr>
          <w:b/>
          <w:bCs/>
          <w:sz w:val="22"/>
          <w:szCs w:val="22"/>
          <w:u w:val="single"/>
        </w:rPr>
        <w:tab/>
      </w:r>
      <w:r w:rsidRPr="004D28B4">
        <w:rPr>
          <w:b/>
          <w:bCs/>
          <w:sz w:val="22"/>
          <w:szCs w:val="22"/>
          <w:u w:val="single"/>
        </w:rPr>
        <w:tab/>
      </w:r>
    </w:p>
    <w:p w:rsidR="00681756" w:rsidRPr="004D28B4" w:rsidRDefault="00681756" w:rsidP="00681756">
      <w:pPr>
        <w:rPr>
          <w:rFonts w:eastAsia="Arial"/>
          <w:b/>
          <w:bCs/>
          <w:sz w:val="22"/>
          <w:szCs w:val="22"/>
          <w:u w:val="single"/>
        </w:rPr>
      </w:pPr>
    </w:p>
    <w:tbl>
      <w:tblPr>
        <w:tblW w:w="0" w:type="auto"/>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681756" w:rsidRPr="004D28B4" w:rsidTr="007C2D93">
        <w:tc>
          <w:tcPr>
            <w:tcW w:w="705" w:type="dxa"/>
            <w:tcBorders>
              <w:top w:val="single" w:sz="1" w:space="0" w:color="000000"/>
              <w:left w:val="single" w:sz="1" w:space="0" w:color="000000"/>
              <w:bottom w:val="single" w:sz="1" w:space="0" w:color="000000"/>
            </w:tcBorders>
            <w:shd w:val="clear" w:color="auto" w:fill="0099FF"/>
            <w:vAlign w:val="center"/>
          </w:tcPr>
          <w:p w:rsidR="00681756" w:rsidRPr="004D28B4" w:rsidRDefault="00681756" w:rsidP="007C2D93">
            <w:pPr>
              <w:pStyle w:val="Contenidodelatabla"/>
              <w:jc w:val="center"/>
              <w:rPr>
                <w:sz w:val="22"/>
                <w:szCs w:val="22"/>
              </w:rPr>
            </w:pPr>
            <w:r w:rsidRPr="004D28B4">
              <w:rPr>
                <w:b/>
                <w:bCs/>
                <w:sz w:val="22"/>
                <w:szCs w:val="22"/>
              </w:rPr>
              <w:t>Cód. Meta</w:t>
            </w:r>
          </w:p>
        </w:tc>
        <w:tc>
          <w:tcPr>
            <w:tcW w:w="5025" w:type="dxa"/>
            <w:tcBorders>
              <w:top w:val="single" w:sz="1" w:space="0" w:color="000000"/>
              <w:left w:val="single" w:sz="1" w:space="0" w:color="000000"/>
              <w:bottom w:val="single" w:sz="1" w:space="0" w:color="000000"/>
            </w:tcBorders>
            <w:shd w:val="clear" w:color="auto" w:fill="0099FF"/>
            <w:vAlign w:val="center"/>
          </w:tcPr>
          <w:p w:rsidR="00681756" w:rsidRPr="004D28B4" w:rsidRDefault="00681756" w:rsidP="007C2D93">
            <w:pPr>
              <w:pStyle w:val="Contenidodelatabla"/>
              <w:jc w:val="center"/>
              <w:rPr>
                <w:sz w:val="22"/>
                <w:szCs w:val="22"/>
              </w:rPr>
            </w:pPr>
            <w:r w:rsidRPr="004D28B4">
              <w:rPr>
                <w:b/>
                <w:bCs/>
                <w:sz w:val="22"/>
                <w:szCs w:val="22"/>
              </w:rPr>
              <w:t>Meta Proyecto</w:t>
            </w:r>
          </w:p>
        </w:tc>
        <w:tc>
          <w:tcPr>
            <w:tcW w:w="1695" w:type="dxa"/>
            <w:tcBorders>
              <w:top w:val="single" w:sz="1" w:space="0" w:color="000000"/>
              <w:left w:val="single" w:sz="1" w:space="0" w:color="000000"/>
              <w:bottom w:val="single" w:sz="1" w:space="0" w:color="000000"/>
            </w:tcBorders>
            <w:shd w:val="clear" w:color="auto" w:fill="0099FF"/>
            <w:vAlign w:val="center"/>
          </w:tcPr>
          <w:p w:rsidR="00681756" w:rsidRPr="004D28B4" w:rsidRDefault="00681756" w:rsidP="007C2D93">
            <w:pPr>
              <w:pStyle w:val="Contenidodelatabla"/>
              <w:jc w:val="center"/>
              <w:rPr>
                <w:sz w:val="22"/>
                <w:szCs w:val="22"/>
              </w:rPr>
            </w:pPr>
            <w:r w:rsidRPr="004D28B4">
              <w:rPr>
                <w:b/>
                <w:bCs/>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0099FF"/>
            <w:vAlign w:val="center"/>
          </w:tcPr>
          <w:p w:rsidR="00681756" w:rsidRPr="004D28B4" w:rsidRDefault="00681756" w:rsidP="007C2D93">
            <w:pPr>
              <w:pStyle w:val="Contenidodelatabla"/>
              <w:jc w:val="center"/>
              <w:rPr>
                <w:sz w:val="22"/>
                <w:szCs w:val="22"/>
              </w:rPr>
            </w:pPr>
            <w:r w:rsidRPr="004D28B4">
              <w:rPr>
                <w:b/>
                <w:bCs/>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0099FF"/>
            <w:vAlign w:val="center"/>
          </w:tcPr>
          <w:p w:rsidR="00681756" w:rsidRPr="004D28B4" w:rsidRDefault="00681756" w:rsidP="007C2D93">
            <w:pPr>
              <w:pStyle w:val="Contenidodelatabla"/>
              <w:jc w:val="center"/>
              <w:rPr>
                <w:sz w:val="22"/>
                <w:szCs w:val="22"/>
              </w:rPr>
            </w:pPr>
            <w:r w:rsidRPr="004D28B4">
              <w:rPr>
                <w:b/>
                <w:bCs/>
                <w:sz w:val="22"/>
                <w:szCs w:val="22"/>
              </w:rPr>
              <w:t>% Avance</w:t>
            </w:r>
          </w:p>
        </w:tc>
      </w:tr>
      <w:tr w:rsidR="00681756" w:rsidRPr="004D28B4" w:rsidTr="007C2D93">
        <w:tc>
          <w:tcPr>
            <w:tcW w:w="705" w:type="dxa"/>
            <w:tcBorders>
              <w:left w:val="single" w:sz="1" w:space="0" w:color="000000"/>
              <w:bottom w:val="single" w:sz="1" w:space="0" w:color="000000"/>
            </w:tcBorders>
            <w:shd w:val="clear" w:color="auto" w:fill="auto"/>
          </w:tcPr>
          <w:p w:rsidR="00681756" w:rsidRPr="004D28B4" w:rsidRDefault="00681756" w:rsidP="007C2D93">
            <w:pPr>
              <w:pStyle w:val="Contenidodelatabla"/>
              <w:snapToGrid w:val="0"/>
              <w:jc w:val="center"/>
              <w:rPr>
                <w:sz w:val="22"/>
                <w:szCs w:val="22"/>
              </w:rPr>
            </w:pPr>
            <w:r w:rsidRPr="004D28B4">
              <w:rPr>
                <w:sz w:val="22"/>
                <w:szCs w:val="22"/>
              </w:rPr>
              <w:t>2</w:t>
            </w:r>
          </w:p>
        </w:tc>
        <w:tc>
          <w:tcPr>
            <w:tcW w:w="5025" w:type="dxa"/>
            <w:tcBorders>
              <w:left w:val="single" w:sz="1" w:space="0" w:color="000000"/>
              <w:bottom w:val="single" w:sz="1" w:space="0" w:color="000000"/>
            </w:tcBorders>
            <w:shd w:val="clear" w:color="auto" w:fill="auto"/>
          </w:tcPr>
          <w:p w:rsidR="00681756" w:rsidRPr="004D28B4" w:rsidRDefault="00681756" w:rsidP="007C2D93">
            <w:pPr>
              <w:pStyle w:val="Contenidodelatabla"/>
              <w:snapToGrid w:val="0"/>
              <w:jc w:val="both"/>
              <w:rPr>
                <w:sz w:val="22"/>
                <w:szCs w:val="22"/>
              </w:rPr>
            </w:pPr>
            <w:r w:rsidRPr="004D28B4">
              <w:rPr>
                <w:sz w:val="22"/>
                <w:szCs w:val="22"/>
              </w:rPr>
              <w:t>Realizar el 100% de las acciones programadas para la construcción de un Gobierno de Tecnologías de la Información – TI y para el fortalecimiento de la arquitectura empresarial.</w:t>
            </w:r>
          </w:p>
        </w:tc>
        <w:tc>
          <w:tcPr>
            <w:tcW w:w="1695" w:type="dxa"/>
            <w:tcBorders>
              <w:left w:val="single" w:sz="1" w:space="0" w:color="000000"/>
              <w:bottom w:val="single" w:sz="1" w:space="0" w:color="000000"/>
            </w:tcBorders>
            <w:shd w:val="clear" w:color="auto" w:fill="auto"/>
          </w:tcPr>
          <w:p w:rsidR="00681756" w:rsidRPr="004D28B4" w:rsidRDefault="00681756" w:rsidP="007C2D93">
            <w:pPr>
              <w:pStyle w:val="Contenidodelatabla"/>
              <w:snapToGrid w:val="0"/>
              <w:jc w:val="center"/>
              <w:rPr>
                <w:sz w:val="22"/>
                <w:szCs w:val="22"/>
              </w:rPr>
            </w:pPr>
            <w:r w:rsidRPr="004D28B4">
              <w:rPr>
                <w:sz w:val="22"/>
                <w:szCs w:val="22"/>
              </w:rPr>
              <w:t>100%</w:t>
            </w:r>
          </w:p>
        </w:tc>
        <w:tc>
          <w:tcPr>
            <w:tcW w:w="1245" w:type="dxa"/>
            <w:tcBorders>
              <w:left w:val="single" w:sz="1" w:space="0" w:color="000000"/>
              <w:bottom w:val="single" w:sz="1" w:space="0" w:color="000000"/>
            </w:tcBorders>
            <w:shd w:val="clear" w:color="auto" w:fill="auto"/>
          </w:tcPr>
          <w:p w:rsidR="00681756" w:rsidRPr="004D28B4" w:rsidRDefault="00681756" w:rsidP="007C2D93">
            <w:pPr>
              <w:pStyle w:val="Contenidodelatabla"/>
              <w:snapToGrid w:val="0"/>
              <w:jc w:val="center"/>
              <w:rPr>
                <w:sz w:val="22"/>
                <w:szCs w:val="22"/>
              </w:rPr>
            </w:pPr>
            <w:r w:rsidRPr="004D28B4">
              <w:rPr>
                <w:sz w:val="22"/>
                <w:szCs w:val="22"/>
              </w:rPr>
              <w:t>15%</w:t>
            </w:r>
          </w:p>
        </w:tc>
        <w:tc>
          <w:tcPr>
            <w:tcW w:w="915" w:type="dxa"/>
            <w:tcBorders>
              <w:left w:val="single" w:sz="1" w:space="0" w:color="000000"/>
              <w:bottom w:val="single" w:sz="1" w:space="0" w:color="000000"/>
              <w:right w:val="single" w:sz="1" w:space="0" w:color="000000"/>
            </w:tcBorders>
            <w:shd w:val="clear" w:color="auto" w:fill="auto"/>
          </w:tcPr>
          <w:p w:rsidR="00681756" w:rsidRPr="004D28B4" w:rsidRDefault="00681756" w:rsidP="007C2D93">
            <w:pPr>
              <w:pStyle w:val="Contenidodelatabla"/>
              <w:snapToGrid w:val="0"/>
              <w:jc w:val="center"/>
              <w:rPr>
                <w:sz w:val="22"/>
                <w:szCs w:val="22"/>
              </w:rPr>
            </w:pPr>
            <w:r w:rsidRPr="004D28B4">
              <w:rPr>
                <w:sz w:val="22"/>
                <w:szCs w:val="22"/>
              </w:rPr>
              <w:t>15%</w:t>
            </w:r>
          </w:p>
        </w:tc>
      </w:tr>
    </w:tbl>
    <w:p w:rsidR="00681756" w:rsidRPr="004D28B4" w:rsidRDefault="00681756" w:rsidP="00681756">
      <w:pPr>
        <w:jc w:val="center"/>
        <w:rPr>
          <w:sz w:val="22"/>
          <w:szCs w:val="22"/>
        </w:rPr>
      </w:pPr>
    </w:p>
    <w:p w:rsidR="00681756" w:rsidRDefault="00681756" w:rsidP="00681756">
      <w:pPr>
        <w:rPr>
          <w:b/>
          <w:bCs/>
          <w:i/>
          <w:sz w:val="22"/>
          <w:szCs w:val="22"/>
        </w:rPr>
      </w:pPr>
      <w:r w:rsidRPr="004D28B4">
        <w:rPr>
          <w:b/>
          <w:bCs/>
          <w:i/>
          <w:sz w:val="22"/>
          <w:szCs w:val="22"/>
        </w:rPr>
        <w:t>4.1 Reporte de avance y logros de la meta del proyecto</w:t>
      </w:r>
    </w:p>
    <w:p w:rsidR="007767C7" w:rsidRPr="004D28B4" w:rsidRDefault="007767C7" w:rsidP="00681756">
      <w:pPr>
        <w:rPr>
          <w:b/>
          <w:bCs/>
          <w:i/>
          <w:sz w:val="22"/>
          <w:szCs w:val="22"/>
        </w:rPr>
      </w:pPr>
    </w:p>
    <w:p w:rsidR="00681756" w:rsidRPr="004D28B4" w:rsidRDefault="00681756" w:rsidP="00681756">
      <w:pPr>
        <w:jc w:val="both"/>
        <w:rPr>
          <w:sz w:val="22"/>
          <w:szCs w:val="22"/>
        </w:rPr>
      </w:pPr>
      <w:r w:rsidRPr="004D28B4">
        <w:rPr>
          <w:b/>
          <w:sz w:val="22"/>
          <w:szCs w:val="22"/>
        </w:rPr>
        <w:t xml:space="preserve">Avance cuatrienio: </w:t>
      </w:r>
      <w:r w:rsidRPr="004D28B4">
        <w:rPr>
          <w:rFonts w:eastAsia="Arial"/>
          <w:sz w:val="22"/>
          <w:szCs w:val="22"/>
          <w:lang w:eastAsia="ar-SA" w:bidi="es-ES"/>
        </w:rPr>
        <w:t xml:space="preserve">en el cuatrienio </w:t>
      </w:r>
      <w:r w:rsidRPr="004D28B4">
        <w:rPr>
          <w:rFonts w:eastAsia="Times New Roman"/>
          <w:sz w:val="22"/>
          <w:szCs w:val="22"/>
          <w:lang w:val="es-CO" w:eastAsia="es-CO"/>
        </w:rPr>
        <w:t xml:space="preserve">esta meta acumuló una ejecución del 100%, al respecto </w:t>
      </w:r>
      <w:r w:rsidRPr="004D28B4">
        <w:rPr>
          <w:rFonts w:eastAsia="Arial"/>
          <w:sz w:val="22"/>
          <w:szCs w:val="22"/>
          <w:lang w:eastAsia="ar-SA" w:bidi="es-ES"/>
        </w:rPr>
        <w:t xml:space="preserve">se </w:t>
      </w:r>
      <w:r w:rsidRPr="004D28B4">
        <w:rPr>
          <w:rFonts w:eastAsia="Arial"/>
          <w:sz w:val="22"/>
          <w:szCs w:val="22"/>
          <w:lang w:eastAsia="ar-SA" w:bidi="es-ES"/>
        </w:rPr>
        <w:lastRenderedPageBreak/>
        <w:t xml:space="preserve">avanzó en el cumplimiento de la entidad con el marco de arquitectura TI del estado colombiano, igualmente, se avanzó en el 100% del </w:t>
      </w:r>
      <w:r w:rsidRPr="004D28B4">
        <w:rPr>
          <w:rFonts w:eastAsia="Times New Roman"/>
          <w:sz w:val="22"/>
          <w:szCs w:val="22"/>
          <w:lang w:val="es-CO" w:eastAsia="es-CO"/>
        </w:rPr>
        <w:t>proceso de transición de protocolo IPV4 a IPV6.</w:t>
      </w:r>
    </w:p>
    <w:p w:rsidR="00681756" w:rsidRPr="004D28B4" w:rsidRDefault="00681756" w:rsidP="00681756">
      <w:pPr>
        <w:widowControl/>
        <w:suppressAutoHyphens w:val="0"/>
        <w:autoSpaceDE w:val="0"/>
        <w:jc w:val="both"/>
        <w:rPr>
          <w:sz w:val="22"/>
          <w:szCs w:val="22"/>
        </w:rPr>
      </w:pPr>
    </w:p>
    <w:p w:rsidR="00681756" w:rsidRPr="004D28B4" w:rsidRDefault="00681756" w:rsidP="00681756">
      <w:pPr>
        <w:jc w:val="both"/>
        <w:rPr>
          <w:sz w:val="22"/>
          <w:szCs w:val="22"/>
          <w:lang w:eastAsia="es-CO"/>
        </w:rPr>
      </w:pPr>
      <w:r w:rsidRPr="004D28B4">
        <w:rPr>
          <w:rFonts w:eastAsia="Times New Roman"/>
          <w:sz w:val="22"/>
          <w:szCs w:val="22"/>
          <w:lang w:eastAsia="es-ES" w:bidi="es-ES"/>
        </w:rPr>
        <w:t xml:space="preserve">Durante este periodo y alineados con la meta del Plan de Desarrollo Distrital “Porcentaje del Marco de Gestión de TI Arquitectura empresarial implementado en las entidades distritales”, la Dirección de Gestión Corporativa y el Grupo Interno de Sistemas en articulación con las áreas misionales y de apoyo de la entidad ha avanzado en </w:t>
      </w:r>
      <w:r w:rsidRPr="004D28B4">
        <w:rPr>
          <w:sz w:val="22"/>
          <w:szCs w:val="22"/>
          <w:lang w:eastAsia="es-CO"/>
        </w:rPr>
        <w:t xml:space="preserve">el cumplimiento del Marco de Arquitectura TI del Estado Colombiano, definido por MINTIC como habilitador de la Política de Gobierno Digital. </w:t>
      </w:r>
    </w:p>
    <w:p w:rsidR="00681756" w:rsidRPr="004D28B4" w:rsidRDefault="00681756" w:rsidP="00681756">
      <w:pPr>
        <w:jc w:val="both"/>
        <w:rPr>
          <w:sz w:val="22"/>
          <w:szCs w:val="22"/>
          <w:lang w:eastAsia="es-CO"/>
        </w:rPr>
      </w:pPr>
    </w:p>
    <w:p w:rsidR="00681756" w:rsidRPr="004D28B4" w:rsidRDefault="00681756" w:rsidP="00681756">
      <w:pPr>
        <w:jc w:val="both"/>
        <w:rPr>
          <w:sz w:val="22"/>
          <w:szCs w:val="22"/>
          <w:lang w:eastAsia="es-CO"/>
        </w:rPr>
      </w:pPr>
      <w:r w:rsidRPr="004D28B4">
        <w:rPr>
          <w:sz w:val="22"/>
          <w:szCs w:val="22"/>
          <w:lang w:eastAsia="es-CO"/>
        </w:rPr>
        <w:t xml:space="preserve">Se avanzó en los dominios de: Estrategia de TI, Gobierno de TI, Información, Sistemas de Información, Servicios Tecnológicos, Uso y Apropiación y cada uno de sus ámbitos y lineamientos. </w:t>
      </w:r>
    </w:p>
    <w:p w:rsidR="00681756" w:rsidRPr="004D28B4" w:rsidRDefault="00681756" w:rsidP="00681756">
      <w:pPr>
        <w:jc w:val="both"/>
        <w:rPr>
          <w:sz w:val="22"/>
          <w:szCs w:val="22"/>
          <w:lang w:eastAsia="es-CO"/>
        </w:rPr>
      </w:pPr>
    </w:p>
    <w:p w:rsidR="00681756" w:rsidRPr="004D28B4" w:rsidRDefault="00681756" w:rsidP="00681756">
      <w:pPr>
        <w:jc w:val="both"/>
        <w:rPr>
          <w:sz w:val="22"/>
          <w:szCs w:val="22"/>
          <w:lang w:eastAsia="es-CO"/>
        </w:rPr>
      </w:pPr>
      <w:r w:rsidRPr="004D28B4">
        <w:rPr>
          <w:sz w:val="22"/>
          <w:szCs w:val="22"/>
          <w:lang w:eastAsia="es-CO"/>
        </w:rPr>
        <w:t>Con base en lo anterior se generó la primera versión del </w:t>
      </w:r>
      <w:r w:rsidRPr="004D28B4">
        <w:rPr>
          <w:bCs/>
          <w:sz w:val="22"/>
          <w:szCs w:val="22"/>
          <w:lang w:eastAsia="es-CO"/>
        </w:rPr>
        <w:t>Plan Estratégico de TIC (PETI 2016-2019)</w:t>
      </w:r>
      <w:r w:rsidRPr="004D28B4">
        <w:rPr>
          <w:sz w:val="22"/>
          <w:szCs w:val="22"/>
          <w:lang w:eastAsia="es-CO"/>
        </w:rPr>
        <w:t xml:space="preserve"> y sus actualizaciones para el año 2017 y año 2018, se avanzó en la </w:t>
      </w:r>
      <w:r w:rsidRPr="004D28B4">
        <w:rPr>
          <w:bCs/>
          <w:sz w:val="22"/>
          <w:szCs w:val="22"/>
          <w:lang w:eastAsia="es-CO"/>
        </w:rPr>
        <w:t>primera fase de Arquitectura Empresarial, se realizó la implementación de los Proyectos TIC</w:t>
      </w:r>
      <w:r w:rsidRPr="004D28B4">
        <w:rPr>
          <w:sz w:val="22"/>
          <w:szCs w:val="22"/>
          <w:lang w:eastAsia="es-CO"/>
        </w:rPr>
        <w:t xml:space="preserve"> definidos en la hoja de ruta de arquitectura empresarial al cierre de la vigencia 2018, se priorizaron los proyectos para la vigencia 2019, se realizó </w:t>
      </w:r>
      <w:r w:rsidRPr="004D28B4">
        <w:rPr>
          <w:bCs/>
          <w:sz w:val="22"/>
          <w:szCs w:val="22"/>
          <w:lang w:eastAsia="es-CO"/>
        </w:rPr>
        <w:t xml:space="preserve">el autodiagnóstico del cumplimiento de la SCRD con los lineamientos del marco de arquitectura TI del estado colombiano, se </w:t>
      </w:r>
      <w:r w:rsidRPr="004D28B4">
        <w:rPr>
          <w:sz w:val="22"/>
          <w:szCs w:val="22"/>
          <w:lang w:eastAsia="es-CO"/>
        </w:rPr>
        <w:t xml:space="preserve">realizó el </w:t>
      </w:r>
      <w:r w:rsidRPr="004D28B4">
        <w:rPr>
          <w:bCs/>
          <w:sz w:val="22"/>
          <w:szCs w:val="22"/>
          <w:lang w:eastAsia="es-CO"/>
        </w:rPr>
        <w:t>autodiagnóstico del cumplimiento de la SCRD con</w:t>
      </w:r>
      <w:r w:rsidRPr="004D28B4">
        <w:rPr>
          <w:sz w:val="22"/>
          <w:szCs w:val="22"/>
          <w:lang w:eastAsia="es-CO"/>
        </w:rPr>
        <w:t> la </w:t>
      </w:r>
      <w:r w:rsidRPr="004D28B4">
        <w:rPr>
          <w:bCs/>
          <w:sz w:val="22"/>
          <w:szCs w:val="22"/>
          <w:lang w:eastAsia="es-CO"/>
        </w:rPr>
        <w:t xml:space="preserve">Política de Gobierno Digital, según los instrumentos definidos por Función Pública en el Modelo Integrado de Planeación y Gestión – MIPG y el Formulario Único de Reporte de Avance de la Gestión – FURAG con corte a diciembre de 2018, se realizó la </w:t>
      </w:r>
      <w:r w:rsidRPr="004D28B4">
        <w:rPr>
          <w:sz w:val="22"/>
          <w:szCs w:val="22"/>
          <w:lang w:eastAsia="es-CO"/>
        </w:rPr>
        <w:t>reorganización de los </w:t>
      </w:r>
      <w:r w:rsidRPr="004D28B4">
        <w:rPr>
          <w:bCs/>
          <w:sz w:val="22"/>
          <w:szCs w:val="22"/>
          <w:lang w:eastAsia="es-CO"/>
        </w:rPr>
        <w:t>procedimientos del proceso de Gestión de TIC iniciado la formalización al interior de la entidad según el sistema de gestión de calidad</w:t>
      </w:r>
      <w:r w:rsidRPr="004D28B4">
        <w:rPr>
          <w:sz w:val="22"/>
          <w:szCs w:val="22"/>
          <w:lang w:eastAsia="es-CO"/>
        </w:rPr>
        <w:t>, se formuló el </w:t>
      </w:r>
      <w:r w:rsidRPr="004D28B4">
        <w:rPr>
          <w:bCs/>
          <w:sz w:val="22"/>
          <w:szCs w:val="22"/>
          <w:lang w:eastAsia="es-CO"/>
        </w:rPr>
        <w:t xml:space="preserve">procedimiento de Arquitectura TI y se generó la </w:t>
      </w:r>
      <w:r w:rsidRPr="004D28B4">
        <w:rPr>
          <w:bCs/>
          <w:spacing w:val="1"/>
          <w:sz w:val="22"/>
          <w:szCs w:val="22"/>
          <w:lang w:eastAsia="es-CO"/>
        </w:rPr>
        <w:t>guía para la definición, diseño y entrega de soluciones TIC.</w:t>
      </w:r>
    </w:p>
    <w:p w:rsidR="00681756" w:rsidRPr="004D28B4" w:rsidRDefault="00681756" w:rsidP="00681756">
      <w:pPr>
        <w:tabs>
          <w:tab w:val="left" w:pos="0"/>
          <w:tab w:val="left" w:pos="720"/>
        </w:tabs>
        <w:spacing w:line="100" w:lineRule="atLeast"/>
        <w:jc w:val="both"/>
        <w:rPr>
          <w:sz w:val="22"/>
          <w:szCs w:val="22"/>
        </w:rPr>
      </w:pPr>
    </w:p>
    <w:p w:rsidR="00681756" w:rsidRPr="004D28B4" w:rsidRDefault="00681756" w:rsidP="00681756">
      <w:pPr>
        <w:tabs>
          <w:tab w:val="left" w:pos="0"/>
          <w:tab w:val="left" w:pos="720"/>
        </w:tabs>
        <w:spacing w:line="100" w:lineRule="atLeast"/>
        <w:jc w:val="both"/>
        <w:rPr>
          <w:sz w:val="22"/>
          <w:szCs w:val="22"/>
        </w:rPr>
      </w:pPr>
      <w:r w:rsidRPr="004D28B4">
        <w:rPr>
          <w:b/>
          <w:sz w:val="22"/>
          <w:szCs w:val="22"/>
        </w:rPr>
        <w:t xml:space="preserve">Avance vigencia: </w:t>
      </w:r>
      <w:r w:rsidRPr="004D28B4">
        <w:rPr>
          <w:sz w:val="22"/>
          <w:szCs w:val="22"/>
        </w:rPr>
        <w:t>a cierre de</w:t>
      </w:r>
      <w:r w:rsidRPr="004D28B4">
        <w:rPr>
          <w:b/>
          <w:sz w:val="22"/>
          <w:szCs w:val="22"/>
        </w:rPr>
        <w:t xml:space="preserve"> </w:t>
      </w:r>
      <w:r w:rsidRPr="004D28B4">
        <w:rPr>
          <w:rFonts w:eastAsia="Times New Roman"/>
          <w:sz w:val="22"/>
          <w:szCs w:val="22"/>
          <w:lang w:eastAsia="es-ES" w:bidi="es-ES"/>
        </w:rPr>
        <w:t xml:space="preserve">marzo de 2019 esta meta ha avanzado en un 15% de acuerdo  lo programado y se han desarrollado las siguientes actividades: se ha avanzado en la vigencia en la priorización de los nuevos proyectos de la hoja de ruta de arquitectura empresarial relacionados con “Sistema para registro de artistas adultos mayores candidatos a obtener beneficios económicos periódicos en seguridad social para artistas” y “Sistema para la gestión del sistema de seguridad y salud en el trabajo”, así mismo, se presentó el plan de trabajo para la vigencia, </w:t>
      </w:r>
      <w:r w:rsidRPr="004D28B4">
        <w:rPr>
          <w:sz w:val="22"/>
          <w:szCs w:val="22"/>
        </w:rPr>
        <w:t xml:space="preserve">se actualizó el nivel de cumplimiento de la Entidad con los dominios de arquitectura TI del estado colombiano, ámbitos de Planeación de la Estrategia de TI, Cumplimiento de la implementación de la Estrategia de TI, Arquitectura Empresarial, Documentación de los Servicios de TI, Esquema de gobierno de TI, Gestión de proyectos, Gobierno de Información, Calidad, uso y aprovechamientos de la información, Planeación y gestión de los Sistemas de Información, Estrategia de uso y apropiación de TI y se actualizó, en conjunto con las áreas responsables de la entidad, el nivel de cumplimiento de la Entidad con la Política de Gobierno Digital según el instrumento de FURAG con corte a diciembre de 2018. </w:t>
      </w:r>
    </w:p>
    <w:p w:rsidR="00681756" w:rsidRPr="004D28B4" w:rsidRDefault="00681756" w:rsidP="00681756">
      <w:pPr>
        <w:tabs>
          <w:tab w:val="left" w:pos="0"/>
          <w:tab w:val="left" w:pos="720"/>
        </w:tabs>
        <w:spacing w:line="100" w:lineRule="atLeast"/>
        <w:jc w:val="both"/>
        <w:rPr>
          <w:rFonts w:eastAsia="Arial"/>
          <w:bCs/>
          <w:sz w:val="22"/>
          <w:szCs w:val="22"/>
          <w:lang w:eastAsia="ar-SA"/>
        </w:rPr>
      </w:pPr>
    </w:p>
    <w:p w:rsidR="00681756" w:rsidRPr="004D28B4" w:rsidRDefault="00681756" w:rsidP="00681756">
      <w:pPr>
        <w:rPr>
          <w:b/>
          <w:bCs/>
          <w:i/>
          <w:sz w:val="22"/>
          <w:szCs w:val="22"/>
        </w:rPr>
      </w:pPr>
      <w:r w:rsidRPr="004D28B4">
        <w:rPr>
          <w:b/>
          <w:bCs/>
          <w:i/>
          <w:sz w:val="22"/>
          <w:szCs w:val="22"/>
        </w:rPr>
        <w:t>4.2 Retrasos y soluciones de la meta del proyecto</w:t>
      </w:r>
    </w:p>
    <w:p w:rsidR="00681756" w:rsidRPr="004D28B4" w:rsidRDefault="00681756" w:rsidP="00681756">
      <w:pPr>
        <w:rPr>
          <w:b/>
          <w:bCs/>
          <w:sz w:val="22"/>
          <w:szCs w:val="22"/>
          <w:u w:val="single"/>
        </w:rPr>
      </w:pPr>
    </w:p>
    <w:p w:rsidR="00681756" w:rsidRPr="004D28B4" w:rsidRDefault="00681756" w:rsidP="00681756">
      <w:pPr>
        <w:jc w:val="both"/>
        <w:rPr>
          <w:sz w:val="22"/>
          <w:szCs w:val="22"/>
        </w:rPr>
      </w:pPr>
      <w:r w:rsidRPr="004D28B4">
        <w:rPr>
          <w:rFonts w:eastAsia="Arial"/>
          <w:bCs/>
          <w:sz w:val="22"/>
          <w:szCs w:val="22"/>
          <w:lang w:eastAsia="es-ES" w:bidi="es-ES"/>
        </w:rPr>
        <w:lastRenderedPageBreak/>
        <w:t>Al cierre del primer trimestre de la vigencia 2019 la meta no presenta retrasos.</w:t>
      </w:r>
    </w:p>
    <w:p w:rsidR="00681756" w:rsidRPr="004D28B4" w:rsidRDefault="00681756" w:rsidP="00681756">
      <w:pPr>
        <w:jc w:val="both"/>
        <w:rPr>
          <w:sz w:val="22"/>
          <w:szCs w:val="22"/>
        </w:rPr>
      </w:pPr>
    </w:p>
    <w:p w:rsidR="00681756" w:rsidRPr="004D28B4" w:rsidRDefault="00681756" w:rsidP="00681756">
      <w:pPr>
        <w:rPr>
          <w:b/>
          <w:bCs/>
          <w:i/>
          <w:sz w:val="22"/>
          <w:szCs w:val="22"/>
        </w:rPr>
      </w:pPr>
      <w:r w:rsidRPr="004D28B4">
        <w:rPr>
          <w:b/>
          <w:bCs/>
          <w:i/>
          <w:sz w:val="22"/>
          <w:szCs w:val="22"/>
        </w:rPr>
        <w:t>4.3 Beneficios de ciudad</w:t>
      </w:r>
    </w:p>
    <w:p w:rsidR="00681756" w:rsidRPr="004D28B4" w:rsidRDefault="00681756" w:rsidP="00681756">
      <w:pPr>
        <w:jc w:val="both"/>
        <w:rPr>
          <w:b/>
          <w:bCs/>
          <w:sz w:val="22"/>
          <w:szCs w:val="22"/>
          <w:u w:val="single"/>
        </w:rPr>
      </w:pPr>
    </w:p>
    <w:p w:rsidR="00681756" w:rsidRPr="004D28B4" w:rsidRDefault="00681756" w:rsidP="00681756">
      <w:pPr>
        <w:widowControl/>
        <w:suppressAutoHyphens w:val="0"/>
        <w:autoSpaceDE w:val="0"/>
        <w:jc w:val="both"/>
        <w:textAlignment w:val="baseline"/>
        <w:rPr>
          <w:sz w:val="22"/>
          <w:szCs w:val="22"/>
        </w:rPr>
      </w:pPr>
      <w:r w:rsidRPr="004D28B4">
        <w:rPr>
          <w:rFonts w:eastAsia="Times New Roman"/>
          <w:sz w:val="22"/>
          <w:szCs w:val="22"/>
          <w:shd w:val="clear" w:color="auto" w:fill="FFFFFF"/>
          <w:lang w:val="es-CO" w:eastAsia="es-CO" w:bidi="es-ES"/>
        </w:rPr>
        <w:t>Las tecnologías de información y comunicaciones se alinearán a los objetivos y metas institucionales de tal manera que, los usuarios de los servicios puedan acceder a mejores y mayores tecnologías de la información.</w:t>
      </w:r>
    </w:p>
    <w:p w:rsidR="00681756" w:rsidRPr="004D28B4" w:rsidRDefault="00681756" w:rsidP="00681756">
      <w:pPr>
        <w:jc w:val="both"/>
        <w:rPr>
          <w:rFonts w:eastAsia="Arial"/>
          <w:b/>
          <w:bCs/>
          <w:sz w:val="22"/>
          <w:szCs w:val="22"/>
        </w:rPr>
      </w:pPr>
    </w:p>
    <w:p w:rsidR="00681756" w:rsidRPr="004D28B4" w:rsidRDefault="00681756" w:rsidP="00681756">
      <w:pPr>
        <w:rPr>
          <w:b/>
          <w:bCs/>
          <w:i/>
          <w:sz w:val="22"/>
          <w:szCs w:val="22"/>
        </w:rPr>
      </w:pPr>
      <w:r w:rsidRPr="004D28B4">
        <w:rPr>
          <w:b/>
          <w:bCs/>
          <w:i/>
          <w:sz w:val="22"/>
          <w:szCs w:val="22"/>
        </w:rPr>
        <w:t>4.4 Enfoque Poblacional</w:t>
      </w:r>
    </w:p>
    <w:p w:rsidR="00681756" w:rsidRPr="004D28B4" w:rsidRDefault="00681756" w:rsidP="00681756">
      <w:pPr>
        <w:jc w:val="both"/>
        <w:rPr>
          <w:b/>
          <w:bCs/>
          <w:sz w:val="22"/>
          <w:szCs w:val="22"/>
        </w:rPr>
      </w:pPr>
    </w:p>
    <w:p w:rsidR="00681756" w:rsidRPr="004D28B4" w:rsidRDefault="00681756" w:rsidP="00681756">
      <w:pPr>
        <w:rPr>
          <w:b/>
          <w:bCs/>
          <w:sz w:val="22"/>
          <w:szCs w:val="22"/>
          <w:u w:val="single"/>
        </w:rPr>
      </w:pPr>
      <w:r w:rsidRPr="004D28B4">
        <w:rPr>
          <w:rFonts w:eastAsia="Times New Roman"/>
          <w:sz w:val="22"/>
          <w:szCs w:val="22"/>
          <w:lang w:eastAsia="es-ES" w:bidi="es-ES"/>
        </w:rPr>
        <w:t>La implementación de la meta no cuenta con distinciones diferenciales y poblacionales.</w:t>
      </w:r>
    </w:p>
    <w:p w:rsidR="00681756" w:rsidRPr="004D28B4" w:rsidRDefault="00681756" w:rsidP="00681756">
      <w:pPr>
        <w:rPr>
          <w:b/>
          <w:bCs/>
          <w:sz w:val="22"/>
          <w:szCs w:val="22"/>
          <w:u w:val="single"/>
        </w:rPr>
      </w:pPr>
    </w:p>
    <w:p w:rsidR="00681756" w:rsidRPr="004D28B4" w:rsidRDefault="00681756" w:rsidP="00681756">
      <w:pPr>
        <w:rPr>
          <w:b/>
          <w:bCs/>
          <w:i/>
          <w:sz w:val="22"/>
          <w:szCs w:val="22"/>
        </w:rPr>
      </w:pPr>
      <w:r w:rsidRPr="004D28B4">
        <w:rPr>
          <w:b/>
          <w:bCs/>
          <w:i/>
          <w:sz w:val="22"/>
          <w:szCs w:val="22"/>
        </w:rPr>
        <w:t>4.5 Enfoque territorial</w:t>
      </w:r>
    </w:p>
    <w:p w:rsidR="00681756" w:rsidRPr="004D28B4" w:rsidRDefault="00681756" w:rsidP="00681756">
      <w:pPr>
        <w:jc w:val="both"/>
        <w:rPr>
          <w:rFonts w:eastAsia="Times New Roman"/>
          <w:sz w:val="22"/>
          <w:szCs w:val="22"/>
          <w:lang w:eastAsia="es-ES" w:bidi="es-ES"/>
        </w:rPr>
      </w:pPr>
    </w:p>
    <w:p w:rsidR="00681756" w:rsidRPr="004D28B4" w:rsidRDefault="00681756" w:rsidP="00681756">
      <w:pPr>
        <w:jc w:val="both"/>
        <w:rPr>
          <w:rFonts w:eastAsia="Times New Roman"/>
          <w:sz w:val="22"/>
          <w:szCs w:val="22"/>
          <w:lang w:eastAsia="es-ES" w:bidi="es-ES"/>
        </w:rPr>
      </w:pPr>
      <w:r w:rsidRPr="004D28B4">
        <w:rPr>
          <w:rFonts w:eastAsia="Times New Roman"/>
          <w:sz w:val="22"/>
          <w:szCs w:val="22"/>
          <w:lang w:eastAsia="es-ES" w:bidi="es-ES"/>
        </w:rPr>
        <w:t>La implementación de la meta no cuenta con enfoque territorial.</w:t>
      </w:r>
    </w:p>
    <w:p w:rsidR="00681756" w:rsidRPr="004D28B4" w:rsidRDefault="00681756" w:rsidP="00681756">
      <w:pPr>
        <w:jc w:val="both"/>
        <w:rPr>
          <w:rFonts w:eastAsia="Times New Roman"/>
          <w:sz w:val="22"/>
          <w:szCs w:val="22"/>
          <w:lang w:eastAsia="es-ES" w:bidi="es-ES"/>
        </w:rPr>
      </w:pPr>
    </w:p>
    <w:p w:rsidR="00681756" w:rsidRPr="004D28B4" w:rsidRDefault="00681756" w:rsidP="00681756">
      <w:pPr>
        <w:rPr>
          <w:rFonts w:eastAsia="Arial"/>
          <w:b/>
          <w:bCs/>
          <w:sz w:val="22"/>
          <w:szCs w:val="22"/>
          <w:u w:val="single"/>
        </w:rPr>
      </w:pPr>
    </w:p>
    <w:p w:rsidR="00681756" w:rsidRPr="004D28B4" w:rsidRDefault="00681756" w:rsidP="00681756">
      <w:pPr>
        <w:rPr>
          <w:rFonts w:eastAsia="Arial"/>
          <w:b/>
          <w:bCs/>
          <w:sz w:val="22"/>
          <w:szCs w:val="22"/>
          <w:u w:val="single"/>
        </w:rPr>
      </w:pPr>
    </w:p>
    <w:tbl>
      <w:tblPr>
        <w:tblW w:w="0" w:type="auto"/>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681756" w:rsidRPr="004D28B4" w:rsidTr="007C2D93">
        <w:tc>
          <w:tcPr>
            <w:tcW w:w="705" w:type="dxa"/>
            <w:tcBorders>
              <w:top w:val="single" w:sz="1" w:space="0" w:color="000000"/>
              <w:left w:val="single" w:sz="1" w:space="0" w:color="000000"/>
              <w:bottom w:val="single" w:sz="1" w:space="0" w:color="000000"/>
            </w:tcBorders>
            <w:shd w:val="clear" w:color="auto" w:fill="0099FF"/>
            <w:vAlign w:val="center"/>
          </w:tcPr>
          <w:p w:rsidR="00681756" w:rsidRPr="004D28B4" w:rsidRDefault="00681756" w:rsidP="007C2D93">
            <w:pPr>
              <w:pStyle w:val="Contenidodelatabla"/>
              <w:jc w:val="center"/>
              <w:rPr>
                <w:sz w:val="22"/>
                <w:szCs w:val="22"/>
              </w:rPr>
            </w:pPr>
            <w:r w:rsidRPr="004D28B4">
              <w:rPr>
                <w:b/>
                <w:bCs/>
                <w:sz w:val="22"/>
                <w:szCs w:val="22"/>
              </w:rPr>
              <w:t>Cód. Meta</w:t>
            </w:r>
          </w:p>
        </w:tc>
        <w:tc>
          <w:tcPr>
            <w:tcW w:w="5025" w:type="dxa"/>
            <w:tcBorders>
              <w:top w:val="single" w:sz="1" w:space="0" w:color="000000"/>
              <w:left w:val="single" w:sz="1" w:space="0" w:color="000000"/>
              <w:bottom w:val="single" w:sz="1" w:space="0" w:color="000000"/>
            </w:tcBorders>
            <w:shd w:val="clear" w:color="auto" w:fill="0099FF"/>
            <w:vAlign w:val="center"/>
          </w:tcPr>
          <w:p w:rsidR="00681756" w:rsidRPr="004D28B4" w:rsidRDefault="00681756" w:rsidP="007C2D93">
            <w:pPr>
              <w:pStyle w:val="Contenidodelatabla"/>
              <w:jc w:val="center"/>
              <w:rPr>
                <w:sz w:val="22"/>
                <w:szCs w:val="22"/>
              </w:rPr>
            </w:pPr>
            <w:r w:rsidRPr="004D28B4">
              <w:rPr>
                <w:b/>
                <w:bCs/>
                <w:sz w:val="22"/>
                <w:szCs w:val="22"/>
              </w:rPr>
              <w:t>Meta Proyecto</w:t>
            </w:r>
          </w:p>
        </w:tc>
        <w:tc>
          <w:tcPr>
            <w:tcW w:w="1695" w:type="dxa"/>
            <w:tcBorders>
              <w:top w:val="single" w:sz="1" w:space="0" w:color="000000"/>
              <w:left w:val="single" w:sz="1" w:space="0" w:color="000000"/>
              <w:bottom w:val="single" w:sz="1" w:space="0" w:color="000000"/>
            </w:tcBorders>
            <w:shd w:val="clear" w:color="auto" w:fill="0099FF"/>
            <w:vAlign w:val="center"/>
          </w:tcPr>
          <w:p w:rsidR="00681756" w:rsidRPr="004D28B4" w:rsidRDefault="00681756" w:rsidP="007C2D93">
            <w:pPr>
              <w:pStyle w:val="Contenidodelatabla"/>
              <w:jc w:val="center"/>
              <w:rPr>
                <w:sz w:val="22"/>
                <w:szCs w:val="22"/>
              </w:rPr>
            </w:pPr>
            <w:r w:rsidRPr="004D28B4">
              <w:rPr>
                <w:b/>
                <w:bCs/>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0099FF"/>
            <w:vAlign w:val="center"/>
          </w:tcPr>
          <w:p w:rsidR="00681756" w:rsidRPr="004D28B4" w:rsidRDefault="00681756" w:rsidP="007C2D93">
            <w:pPr>
              <w:pStyle w:val="Contenidodelatabla"/>
              <w:jc w:val="center"/>
              <w:rPr>
                <w:sz w:val="22"/>
                <w:szCs w:val="22"/>
              </w:rPr>
            </w:pPr>
            <w:r w:rsidRPr="004D28B4">
              <w:rPr>
                <w:b/>
                <w:bCs/>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0099FF"/>
            <w:vAlign w:val="center"/>
          </w:tcPr>
          <w:p w:rsidR="00681756" w:rsidRPr="004D28B4" w:rsidRDefault="00681756" w:rsidP="007C2D93">
            <w:pPr>
              <w:pStyle w:val="Contenidodelatabla"/>
              <w:jc w:val="center"/>
              <w:rPr>
                <w:sz w:val="22"/>
                <w:szCs w:val="22"/>
              </w:rPr>
            </w:pPr>
            <w:r w:rsidRPr="004D28B4">
              <w:rPr>
                <w:b/>
                <w:bCs/>
                <w:sz w:val="22"/>
                <w:szCs w:val="22"/>
              </w:rPr>
              <w:t>% Avance</w:t>
            </w:r>
          </w:p>
        </w:tc>
      </w:tr>
      <w:tr w:rsidR="00681756" w:rsidRPr="004D28B4" w:rsidTr="007C2D93">
        <w:tc>
          <w:tcPr>
            <w:tcW w:w="705" w:type="dxa"/>
            <w:tcBorders>
              <w:left w:val="single" w:sz="1" w:space="0" w:color="000000"/>
              <w:bottom w:val="single" w:sz="1" w:space="0" w:color="000000"/>
            </w:tcBorders>
            <w:shd w:val="clear" w:color="auto" w:fill="auto"/>
          </w:tcPr>
          <w:p w:rsidR="00681756" w:rsidRPr="004D28B4" w:rsidRDefault="00681756" w:rsidP="007C2D93">
            <w:pPr>
              <w:pStyle w:val="Contenidodelatabla"/>
              <w:snapToGrid w:val="0"/>
              <w:jc w:val="center"/>
              <w:rPr>
                <w:rFonts w:eastAsia="Times New Roman"/>
                <w:sz w:val="22"/>
                <w:szCs w:val="22"/>
                <w:lang w:eastAsia="es-ES" w:bidi="es-ES"/>
              </w:rPr>
            </w:pPr>
            <w:r w:rsidRPr="004D28B4">
              <w:rPr>
                <w:rFonts w:eastAsia="Times New Roman"/>
                <w:sz w:val="22"/>
                <w:szCs w:val="22"/>
                <w:lang w:eastAsia="es-ES" w:bidi="es-ES"/>
              </w:rPr>
              <w:t>3</w:t>
            </w:r>
          </w:p>
        </w:tc>
        <w:tc>
          <w:tcPr>
            <w:tcW w:w="5025" w:type="dxa"/>
            <w:tcBorders>
              <w:left w:val="single" w:sz="1" w:space="0" w:color="000000"/>
              <w:bottom w:val="single" w:sz="1" w:space="0" w:color="000000"/>
            </w:tcBorders>
            <w:shd w:val="clear" w:color="auto" w:fill="auto"/>
          </w:tcPr>
          <w:p w:rsidR="00681756" w:rsidRPr="004D28B4" w:rsidRDefault="00681756" w:rsidP="007C2D93">
            <w:pPr>
              <w:pStyle w:val="Contenidodelatabla"/>
              <w:snapToGrid w:val="0"/>
              <w:jc w:val="both"/>
              <w:rPr>
                <w:rFonts w:eastAsia="Times New Roman"/>
                <w:sz w:val="22"/>
                <w:szCs w:val="22"/>
                <w:lang w:eastAsia="es-ES" w:bidi="es-ES"/>
              </w:rPr>
            </w:pPr>
            <w:r w:rsidRPr="004D28B4">
              <w:rPr>
                <w:rFonts w:eastAsia="Times New Roman"/>
                <w:sz w:val="22"/>
                <w:szCs w:val="22"/>
                <w:lang w:eastAsia="es-ES" w:bidi="es-ES"/>
              </w:rPr>
              <w:t xml:space="preserve">Implementar 100 </w:t>
            </w:r>
            <w:proofErr w:type="spellStart"/>
            <w:r w:rsidRPr="004D28B4">
              <w:rPr>
                <w:rFonts w:eastAsia="Times New Roman"/>
                <w:sz w:val="22"/>
                <w:szCs w:val="22"/>
                <w:lang w:eastAsia="es-ES" w:bidi="es-ES"/>
              </w:rPr>
              <w:t>porciento</w:t>
            </w:r>
            <w:proofErr w:type="spellEnd"/>
            <w:r w:rsidRPr="004D28B4">
              <w:rPr>
                <w:rFonts w:eastAsia="Times New Roman"/>
                <w:sz w:val="22"/>
                <w:szCs w:val="22"/>
                <w:lang w:eastAsia="es-ES" w:bidi="es-ES"/>
              </w:rPr>
              <w:t xml:space="preserve"> de las acciones programadas, en el marco del programa distrital sobre estándares de información, bases de datos y sistemas únicos de información misional.</w:t>
            </w:r>
          </w:p>
        </w:tc>
        <w:tc>
          <w:tcPr>
            <w:tcW w:w="1695" w:type="dxa"/>
            <w:tcBorders>
              <w:left w:val="single" w:sz="1" w:space="0" w:color="000000"/>
              <w:bottom w:val="single" w:sz="1" w:space="0" w:color="000000"/>
            </w:tcBorders>
            <w:shd w:val="clear" w:color="auto" w:fill="auto"/>
          </w:tcPr>
          <w:p w:rsidR="00681756" w:rsidRPr="004D28B4" w:rsidRDefault="00681756" w:rsidP="007C2D93">
            <w:pPr>
              <w:pStyle w:val="Contenidodelatabla"/>
              <w:snapToGrid w:val="0"/>
              <w:jc w:val="center"/>
              <w:rPr>
                <w:rFonts w:eastAsia="Times New Roman"/>
                <w:sz w:val="22"/>
                <w:szCs w:val="22"/>
                <w:lang w:eastAsia="es-ES" w:bidi="es-ES"/>
              </w:rPr>
            </w:pPr>
            <w:r w:rsidRPr="004D28B4">
              <w:rPr>
                <w:rFonts w:eastAsia="Times New Roman"/>
                <w:sz w:val="22"/>
                <w:szCs w:val="22"/>
                <w:lang w:eastAsia="es-ES" w:bidi="es-ES"/>
              </w:rPr>
              <w:t>100</w:t>
            </w:r>
          </w:p>
        </w:tc>
        <w:tc>
          <w:tcPr>
            <w:tcW w:w="1245" w:type="dxa"/>
            <w:tcBorders>
              <w:left w:val="single" w:sz="1" w:space="0" w:color="000000"/>
              <w:bottom w:val="single" w:sz="1" w:space="0" w:color="000000"/>
            </w:tcBorders>
            <w:shd w:val="clear" w:color="auto" w:fill="auto"/>
          </w:tcPr>
          <w:p w:rsidR="00681756" w:rsidRPr="004D28B4" w:rsidRDefault="00681756" w:rsidP="007C2D93">
            <w:pPr>
              <w:pStyle w:val="Contenidodelatabla"/>
              <w:snapToGrid w:val="0"/>
              <w:jc w:val="center"/>
              <w:rPr>
                <w:rFonts w:eastAsia="Times New Roman"/>
                <w:sz w:val="22"/>
                <w:szCs w:val="22"/>
                <w:lang w:eastAsia="es-ES" w:bidi="es-ES"/>
              </w:rPr>
            </w:pPr>
            <w:r w:rsidRPr="004D28B4">
              <w:rPr>
                <w:rFonts w:eastAsia="Times New Roman"/>
                <w:sz w:val="22"/>
                <w:szCs w:val="22"/>
                <w:lang w:eastAsia="es-ES" w:bidi="es-ES"/>
              </w:rPr>
              <w:t>19.79%</w:t>
            </w:r>
          </w:p>
        </w:tc>
        <w:tc>
          <w:tcPr>
            <w:tcW w:w="915" w:type="dxa"/>
            <w:tcBorders>
              <w:left w:val="single" w:sz="1" w:space="0" w:color="000000"/>
              <w:bottom w:val="single" w:sz="1" w:space="0" w:color="000000"/>
              <w:right w:val="single" w:sz="1" w:space="0" w:color="000000"/>
            </w:tcBorders>
            <w:shd w:val="clear" w:color="auto" w:fill="auto"/>
          </w:tcPr>
          <w:p w:rsidR="00681756" w:rsidRPr="004D28B4" w:rsidRDefault="00681756" w:rsidP="007C2D93">
            <w:pPr>
              <w:pStyle w:val="Contenidodelatabla"/>
              <w:snapToGrid w:val="0"/>
              <w:jc w:val="center"/>
              <w:rPr>
                <w:rFonts w:eastAsia="Times New Roman"/>
                <w:sz w:val="22"/>
                <w:szCs w:val="22"/>
                <w:lang w:eastAsia="es-ES" w:bidi="es-ES"/>
              </w:rPr>
            </w:pPr>
            <w:r w:rsidRPr="004D28B4">
              <w:rPr>
                <w:rFonts w:eastAsia="Times New Roman"/>
                <w:sz w:val="22"/>
                <w:szCs w:val="22"/>
                <w:lang w:eastAsia="es-ES" w:bidi="es-ES"/>
              </w:rPr>
              <w:t>19.79%</w:t>
            </w:r>
          </w:p>
        </w:tc>
      </w:tr>
    </w:tbl>
    <w:p w:rsidR="00681756" w:rsidRPr="004D28B4" w:rsidRDefault="00681756" w:rsidP="00681756">
      <w:pPr>
        <w:jc w:val="center"/>
        <w:rPr>
          <w:sz w:val="22"/>
          <w:szCs w:val="22"/>
        </w:rPr>
      </w:pPr>
    </w:p>
    <w:p w:rsidR="00681756" w:rsidRPr="004D28B4" w:rsidRDefault="00681756" w:rsidP="00681756">
      <w:pPr>
        <w:rPr>
          <w:b/>
          <w:bCs/>
          <w:i/>
          <w:sz w:val="22"/>
          <w:szCs w:val="22"/>
        </w:rPr>
      </w:pPr>
      <w:r w:rsidRPr="004D28B4">
        <w:rPr>
          <w:b/>
          <w:bCs/>
          <w:i/>
          <w:sz w:val="22"/>
          <w:szCs w:val="22"/>
        </w:rPr>
        <w:t>4.1 Reporte de avance y logros de la meta del proyecto</w:t>
      </w:r>
      <w:r w:rsidRPr="004D28B4">
        <w:rPr>
          <w:b/>
          <w:bCs/>
          <w:i/>
          <w:sz w:val="22"/>
          <w:szCs w:val="22"/>
        </w:rPr>
        <w:tab/>
      </w:r>
      <w:r w:rsidRPr="004D28B4">
        <w:rPr>
          <w:b/>
          <w:bCs/>
          <w:i/>
          <w:sz w:val="22"/>
          <w:szCs w:val="22"/>
        </w:rPr>
        <w:tab/>
      </w:r>
      <w:r w:rsidRPr="004D28B4">
        <w:rPr>
          <w:b/>
          <w:bCs/>
          <w:i/>
          <w:sz w:val="22"/>
          <w:szCs w:val="22"/>
        </w:rPr>
        <w:tab/>
      </w:r>
      <w:r w:rsidRPr="004D28B4">
        <w:rPr>
          <w:b/>
          <w:bCs/>
          <w:i/>
          <w:sz w:val="22"/>
          <w:szCs w:val="22"/>
        </w:rPr>
        <w:tab/>
      </w:r>
      <w:r w:rsidRPr="004D28B4">
        <w:rPr>
          <w:b/>
          <w:bCs/>
          <w:i/>
          <w:sz w:val="22"/>
          <w:szCs w:val="22"/>
        </w:rPr>
        <w:tab/>
      </w:r>
    </w:p>
    <w:p w:rsidR="00681756" w:rsidRPr="004D28B4" w:rsidRDefault="00681756" w:rsidP="00681756">
      <w:pPr>
        <w:tabs>
          <w:tab w:val="left" w:pos="0"/>
          <w:tab w:val="left" w:pos="720"/>
        </w:tabs>
        <w:spacing w:line="100" w:lineRule="atLeast"/>
        <w:ind w:left="720"/>
        <w:jc w:val="both"/>
        <w:rPr>
          <w:sz w:val="22"/>
          <w:szCs w:val="22"/>
        </w:rPr>
      </w:pPr>
    </w:p>
    <w:p w:rsidR="00681756" w:rsidRPr="004D28B4" w:rsidRDefault="00681756" w:rsidP="00681756">
      <w:pPr>
        <w:tabs>
          <w:tab w:val="left" w:pos="0"/>
          <w:tab w:val="left" w:pos="720"/>
        </w:tabs>
        <w:spacing w:line="100" w:lineRule="atLeast"/>
        <w:jc w:val="both"/>
        <w:rPr>
          <w:rFonts w:eastAsia="Times New Roman"/>
          <w:sz w:val="22"/>
          <w:szCs w:val="22"/>
          <w:lang w:eastAsia="es-ES" w:bidi="es-ES"/>
        </w:rPr>
      </w:pPr>
      <w:r w:rsidRPr="004D28B4">
        <w:rPr>
          <w:b/>
          <w:sz w:val="22"/>
          <w:szCs w:val="22"/>
        </w:rPr>
        <w:t xml:space="preserve">Avance cuatrienio: </w:t>
      </w:r>
      <w:r w:rsidRPr="004D28B4">
        <w:rPr>
          <w:rFonts w:eastAsia="Times New Roman"/>
          <w:sz w:val="22"/>
          <w:szCs w:val="22"/>
          <w:lang w:eastAsia="es-ES" w:bidi="es-ES"/>
        </w:rPr>
        <w:t>durante el 2016, 2017 y 2018 la meta se ejecutó en un 100% y 2019 avanza según lo planeado. En cumplimiento de la meta se estructuró el plan de trabajo para el desarrollo y administración de la información sectorial, con el fin de perfilar y atender los requerimientos que demanda el cumplimiento de los estándares de información, bases de datos y sistemas únicos de información misional. Como balance general del proyecto, la Secretaría de Cultura, Recreación y Deporte, logró en cada uno de los temas a cargo:</w:t>
      </w:r>
    </w:p>
    <w:p w:rsidR="00681756" w:rsidRPr="004D28B4" w:rsidRDefault="00681756" w:rsidP="00681756">
      <w:pPr>
        <w:tabs>
          <w:tab w:val="left" w:pos="0"/>
          <w:tab w:val="left" w:pos="720"/>
        </w:tabs>
        <w:spacing w:line="100" w:lineRule="atLeast"/>
        <w:jc w:val="both"/>
        <w:rPr>
          <w:rFonts w:eastAsia="Times New Roman"/>
          <w:sz w:val="22"/>
          <w:szCs w:val="22"/>
          <w:lang w:eastAsia="es-ES" w:bidi="es-ES"/>
        </w:rPr>
      </w:pPr>
    </w:p>
    <w:p w:rsidR="00681756" w:rsidRPr="004D28B4" w:rsidRDefault="00681756" w:rsidP="009077F1">
      <w:pPr>
        <w:numPr>
          <w:ilvl w:val="0"/>
          <w:numId w:val="68"/>
        </w:numPr>
        <w:tabs>
          <w:tab w:val="left" w:pos="0"/>
          <w:tab w:val="left" w:pos="720"/>
        </w:tabs>
        <w:spacing w:line="100" w:lineRule="atLeast"/>
        <w:jc w:val="both"/>
        <w:rPr>
          <w:rFonts w:eastAsia="Times New Roman"/>
          <w:sz w:val="22"/>
          <w:szCs w:val="22"/>
          <w:lang w:eastAsia="es-ES" w:bidi="es-ES"/>
        </w:rPr>
      </w:pPr>
      <w:r w:rsidRPr="004D28B4">
        <w:rPr>
          <w:rFonts w:eastAsia="Times New Roman"/>
          <w:sz w:val="22"/>
          <w:szCs w:val="22"/>
          <w:lang w:eastAsia="es-ES" w:bidi="es-ES"/>
        </w:rPr>
        <w:t xml:space="preserve">Desarrollo, articulación y administración de los sistemas misionales de Información transaccional para el SISCRED y su posterior transición a CULTURED. </w:t>
      </w:r>
    </w:p>
    <w:p w:rsidR="00681756" w:rsidRPr="004D28B4" w:rsidRDefault="00681756" w:rsidP="009077F1">
      <w:pPr>
        <w:numPr>
          <w:ilvl w:val="0"/>
          <w:numId w:val="68"/>
        </w:numPr>
        <w:tabs>
          <w:tab w:val="left" w:pos="0"/>
          <w:tab w:val="left" w:pos="720"/>
        </w:tabs>
        <w:spacing w:line="100" w:lineRule="atLeast"/>
        <w:jc w:val="both"/>
        <w:rPr>
          <w:rFonts w:eastAsia="Times New Roman"/>
          <w:sz w:val="22"/>
          <w:szCs w:val="22"/>
          <w:lang w:eastAsia="es-ES" w:bidi="es-ES"/>
        </w:rPr>
      </w:pPr>
      <w:r w:rsidRPr="004D28B4">
        <w:rPr>
          <w:rFonts w:eastAsia="Times New Roman"/>
          <w:sz w:val="22"/>
          <w:szCs w:val="22"/>
          <w:lang w:eastAsia="es-ES" w:bidi="es-ES"/>
        </w:rPr>
        <w:t xml:space="preserve">Estructuración, administración y actualización de los datos y bases de datos que alimentan el Sistema de Información </w:t>
      </w:r>
      <w:proofErr w:type="spellStart"/>
      <w:r w:rsidRPr="004D28B4">
        <w:rPr>
          <w:rFonts w:eastAsia="Times New Roman"/>
          <w:sz w:val="22"/>
          <w:szCs w:val="22"/>
          <w:lang w:eastAsia="es-ES" w:bidi="es-ES"/>
        </w:rPr>
        <w:t>Cultured</w:t>
      </w:r>
      <w:proofErr w:type="spellEnd"/>
      <w:r w:rsidRPr="004D28B4">
        <w:rPr>
          <w:rFonts w:eastAsia="Times New Roman"/>
          <w:sz w:val="22"/>
          <w:szCs w:val="22"/>
          <w:lang w:eastAsia="es-ES" w:bidi="es-ES"/>
        </w:rPr>
        <w:t xml:space="preserve"> e incorporación de estándares nacionales y distritales en la gestión de la información misional.</w:t>
      </w:r>
    </w:p>
    <w:p w:rsidR="00681756" w:rsidRPr="004D28B4" w:rsidRDefault="00681756" w:rsidP="009077F1">
      <w:pPr>
        <w:numPr>
          <w:ilvl w:val="0"/>
          <w:numId w:val="68"/>
        </w:numPr>
        <w:tabs>
          <w:tab w:val="left" w:pos="0"/>
          <w:tab w:val="left" w:pos="720"/>
        </w:tabs>
        <w:spacing w:line="100" w:lineRule="atLeast"/>
        <w:jc w:val="both"/>
        <w:rPr>
          <w:rFonts w:eastAsia="Times New Roman"/>
          <w:sz w:val="22"/>
          <w:szCs w:val="22"/>
          <w:lang w:eastAsia="es-ES" w:bidi="es-ES"/>
        </w:rPr>
      </w:pPr>
      <w:r w:rsidRPr="004D28B4">
        <w:rPr>
          <w:rFonts w:eastAsia="Times New Roman"/>
          <w:sz w:val="22"/>
          <w:szCs w:val="22"/>
          <w:lang w:eastAsia="es-ES" w:bidi="es-ES"/>
        </w:rPr>
        <w:t>Realización de acciones en el marco de los estándares distritales, para la administración de la información que se consolida y publica en el Sistema de Información Sectorial.</w:t>
      </w:r>
    </w:p>
    <w:p w:rsidR="00681756" w:rsidRPr="004D28B4" w:rsidRDefault="00681756" w:rsidP="009077F1">
      <w:pPr>
        <w:numPr>
          <w:ilvl w:val="0"/>
          <w:numId w:val="68"/>
        </w:numPr>
        <w:tabs>
          <w:tab w:val="left" w:pos="0"/>
          <w:tab w:val="left" w:pos="720"/>
        </w:tabs>
        <w:spacing w:line="100" w:lineRule="atLeast"/>
        <w:jc w:val="both"/>
        <w:rPr>
          <w:rFonts w:eastAsia="Times New Roman"/>
          <w:sz w:val="22"/>
          <w:szCs w:val="22"/>
          <w:lang w:eastAsia="es-ES" w:bidi="es-ES"/>
        </w:rPr>
      </w:pPr>
      <w:r w:rsidRPr="004D28B4">
        <w:rPr>
          <w:rFonts w:eastAsia="Times New Roman"/>
          <w:sz w:val="22"/>
          <w:szCs w:val="22"/>
          <w:lang w:eastAsia="es-ES" w:bidi="es-ES"/>
        </w:rPr>
        <w:lastRenderedPageBreak/>
        <w:t>Generación de los Informes, reportes y análisis estratégicos sectoriales requeridos.</w:t>
      </w:r>
    </w:p>
    <w:p w:rsidR="00681756" w:rsidRPr="004D28B4" w:rsidRDefault="00681756" w:rsidP="009077F1">
      <w:pPr>
        <w:numPr>
          <w:ilvl w:val="0"/>
          <w:numId w:val="68"/>
        </w:numPr>
        <w:tabs>
          <w:tab w:val="left" w:pos="0"/>
          <w:tab w:val="left" w:pos="720"/>
        </w:tabs>
        <w:spacing w:line="100" w:lineRule="atLeast"/>
        <w:jc w:val="both"/>
        <w:rPr>
          <w:rFonts w:eastAsia="Times New Roman"/>
          <w:sz w:val="22"/>
          <w:szCs w:val="22"/>
          <w:lang w:eastAsia="es-ES" w:bidi="es-ES"/>
        </w:rPr>
      </w:pPr>
      <w:r w:rsidRPr="004D28B4">
        <w:rPr>
          <w:rFonts w:eastAsia="Times New Roman"/>
          <w:sz w:val="22"/>
          <w:szCs w:val="22"/>
          <w:lang w:eastAsia="es-ES" w:bidi="es-ES"/>
        </w:rPr>
        <w:t>Desarrollo e implementación del Sistema de Gestión de Proyectos el cual sirve para la sistematización de los procesos de las diferentes oficinas o direcciones de planeación de las entidades del sector y de la misma Secretaría.</w:t>
      </w:r>
    </w:p>
    <w:p w:rsidR="00681756" w:rsidRPr="004D28B4" w:rsidRDefault="00681756" w:rsidP="009077F1">
      <w:pPr>
        <w:numPr>
          <w:ilvl w:val="0"/>
          <w:numId w:val="68"/>
        </w:numPr>
        <w:tabs>
          <w:tab w:val="left" w:pos="0"/>
          <w:tab w:val="left" w:pos="720"/>
        </w:tabs>
        <w:spacing w:line="100" w:lineRule="atLeast"/>
        <w:jc w:val="both"/>
        <w:rPr>
          <w:rFonts w:eastAsia="Times New Roman"/>
          <w:sz w:val="22"/>
          <w:szCs w:val="22"/>
          <w:lang w:eastAsia="es-ES" w:bidi="es-ES"/>
        </w:rPr>
      </w:pPr>
      <w:r w:rsidRPr="004D28B4">
        <w:rPr>
          <w:rFonts w:eastAsia="Times New Roman"/>
          <w:sz w:val="22"/>
          <w:szCs w:val="22"/>
          <w:lang w:eastAsia="es-ES" w:bidi="es-ES"/>
        </w:rPr>
        <w:t xml:space="preserve">Aporte al diseño e implementación del Sistema Distrital de Seguimiento Niño a Niño de la Ruta Integral de Atenciones – RIA a la primera infancia. </w:t>
      </w:r>
    </w:p>
    <w:p w:rsidR="00681756" w:rsidRPr="004D28B4" w:rsidRDefault="00681756" w:rsidP="009077F1">
      <w:pPr>
        <w:numPr>
          <w:ilvl w:val="0"/>
          <w:numId w:val="68"/>
        </w:numPr>
        <w:tabs>
          <w:tab w:val="left" w:pos="0"/>
          <w:tab w:val="left" w:pos="720"/>
        </w:tabs>
        <w:spacing w:line="100" w:lineRule="atLeast"/>
        <w:jc w:val="both"/>
        <w:rPr>
          <w:rFonts w:eastAsia="Times New Roman"/>
          <w:sz w:val="22"/>
          <w:szCs w:val="22"/>
          <w:lang w:eastAsia="es-ES" w:bidi="es-ES"/>
        </w:rPr>
      </w:pPr>
      <w:r w:rsidRPr="004D28B4">
        <w:rPr>
          <w:rFonts w:eastAsia="Times New Roman"/>
          <w:sz w:val="22"/>
          <w:szCs w:val="22"/>
          <w:lang w:eastAsia="es-ES" w:bidi="es-ES"/>
        </w:rPr>
        <w:t>Elaboración y consolidación de las cifras de Jornada Única y Tiempo Escolar Complementario se desarrolló un sistema para la validación y consolidación de las atenciones realizadas por el sector.</w:t>
      </w:r>
    </w:p>
    <w:p w:rsidR="00681756" w:rsidRPr="004D28B4" w:rsidRDefault="00681756" w:rsidP="009077F1">
      <w:pPr>
        <w:numPr>
          <w:ilvl w:val="0"/>
          <w:numId w:val="68"/>
        </w:numPr>
        <w:tabs>
          <w:tab w:val="left" w:pos="0"/>
          <w:tab w:val="left" w:pos="720"/>
        </w:tabs>
        <w:spacing w:line="100" w:lineRule="atLeast"/>
        <w:jc w:val="both"/>
        <w:rPr>
          <w:rFonts w:eastAsia="Times New Roman"/>
          <w:sz w:val="22"/>
          <w:szCs w:val="22"/>
          <w:lang w:eastAsia="es-ES" w:bidi="es-ES"/>
        </w:rPr>
      </w:pPr>
      <w:r w:rsidRPr="004D28B4">
        <w:rPr>
          <w:rFonts w:eastAsia="Times New Roman"/>
          <w:sz w:val="22"/>
          <w:szCs w:val="22"/>
          <w:lang w:eastAsia="es-ES" w:bidi="es-ES"/>
        </w:rPr>
        <w:t>Gestión del Plan de Información según cronogramas e instrumentos establecidos por la SDP.</w:t>
      </w:r>
    </w:p>
    <w:p w:rsidR="00681756" w:rsidRPr="004D28B4" w:rsidRDefault="00681756" w:rsidP="009077F1">
      <w:pPr>
        <w:numPr>
          <w:ilvl w:val="0"/>
          <w:numId w:val="68"/>
        </w:numPr>
        <w:tabs>
          <w:tab w:val="left" w:pos="0"/>
          <w:tab w:val="left" w:pos="720"/>
        </w:tabs>
        <w:spacing w:line="100" w:lineRule="atLeast"/>
        <w:jc w:val="both"/>
        <w:rPr>
          <w:sz w:val="22"/>
          <w:szCs w:val="22"/>
        </w:rPr>
      </w:pPr>
      <w:r w:rsidRPr="004D28B4">
        <w:rPr>
          <w:rFonts w:eastAsia="Times New Roman"/>
          <w:sz w:val="22"/>
          <w:szCs w:val="22"/>
          <w:lang w:eastAsia="es-ES" w:bidi="es-ES"/>
        </w:rPr>
        <w:t xml:space="preserve">En cuanto a informes, reportes y análisis estratégicos sectoriales requeridos, se cuenta con la estandarización y elaboración de bases de datos de: i) indicadores de ciudad 2015 - 2018, </w:t>
      </w:r>
      <w:proofErr w:type="spellStart"/>
      <w:r w:rsidRPr="004D28B4">
        <w:rPr>
          <w:rFonts w:eastAsia="Times New Roman"/>
          <w:sz w:val="22"/>
          <w:szCs w:val="22"/>
          <w:lang w:eastAsia="es-ES" w:bidi="es-ES"/>
        </w:rPr>
        <w:t>ii</w:t>
      </w:r>
      <w:proofErr w:type="spellEnd"/>
      <w:r w:rsidRPr="004D28B4">
        <w:rPr>
          <w:rFonts w:eastAsia="Times New Roman"/>
          <w:sz w:val="22"/>
          <w:szCs w:val="22"/>
          <w:lang w:eastAsia="es-ES" w:bidi="es-ES"/>
        </w:rPr>
        <w:t xml:space="preserve">) estandarización de metadatos de indicadores, </w:t>
      </w:r>
      <w:proofErr w:type="spellStart"/>
      <w:r w:rsidRPr="004D28B4">
        <w:rPr>
          <w:rFonts w:eastAsia="Times New Roman"/>
          <w:sz w:val="22"/>
          <w:szCs w:val="22"/>
          <w:lang w:eastAsia="es-ES" w:bidi="es-ES"/>
        </w:rPr>
        <w:t>iii</w:t>
      </w:r>
      <w:proofErr w:type="spellEnd"/>
      <w:r w:rsidRPr="004D28B4">
        <w:rPr>
          <w:rFonts w:eastAsia="Times New Roman"/>
          <w:sz w:val="22"/>
          <w:szCs w:val="22"/>
          <w:lang w:eastAsia="es-ES" w:bidi="es-ES"/>
        </w:rPr>
        <w:t>) base estímulos año 2016, dado que la información que se encuentra en el aplicativo de este programa no está completa - ni en la asignación de los estímulos ni en la caracterización de los mismos-. Esta elaboración se hace necesaria para los posteriores análisis sectoriales, en este sentido se cuenta con la elaboración del documento de análisis del comportamiento de los resultados de los indicadores de ciudad y cuya fuente es la Encuesta de Consumo Cultural. Además, se compilaron los indicadores requeridos para el foro de ciudades “</w:t>
      </w:r>
      <w:proofErr w:type="spellStart"/>
      <w:r w:rsidRPr="004D28B4">
        <w:rPr>
          <w:rFonts w:eastAsia="Times New Roman"/>
          <w:sz w:val="22"/>
          <w:szCs w:val="22"/>
          <w:lang w:eastAsia="es-ES" w:bidi="es-ES"/>
        </w:rPr>
        <w:t>World</w:t>
      </w:r>
      <w:proofErr w:type="spellEnd"/>
      <w:r w:rsidRPr="004D28B4">
        <w:rPr>
          <w:rFonts w:eastAsia="Times New Roman"/>
          <w:sz w:val="22"/>
          <w:szCs w:val="22"/>
          <w:lang w:eastAsia="es-ES" w:bidi="es-ES"/>
        </w:rPr>
        <w:t xml:space="preserve"> </w:t>
      </w:r>
      <w:proofErr w:type="spellStart"/>
      <w:r w:rsidRPr="004D28B4">
        <w:rPr>
          <w:rFonts w:eastAsia="Times New Roman"/>
          <w:sz w:val="22"/>
          <w:szCs w:val="22"/>
          <w:lang w:eastAsia="es-ES" w:bidi="es-ES"/>
        </w:rPr>
        <w:t>Cities</w:t>
      </w:r>
      <w:proofErr w:type="spellEnd"/>
      <w:r w:rsidRPr="004D28B4">
        <w:rPr>
          <w:rFonts w:eastAsia="Times New Roman"/>
          <w:sz w:val="22"/>
          <w:szCs w:val="22"/>
          <w:lang w:eastAsia="es-ES" w:bidi="es-ES"/>
        </w:rPr>
        <w:t xml:space="preserve"> Culture, </w:t>
      </w:r>
      <w:proofErr w:type="spellStart"/>
      <w:r w:rsidRPr="004D28B4">
        <w:rPr>
          <w:rFonts w:eastAsia="Times New Roman"/>
          <w:sz w:val="22"/>
          <w:szCs w:val="22"/>
          <w:lang w:eastAsia="es-ES" w:bidi="es-ES"/>
        </w:rPr>
        <w:t>Forum</w:t>
      </w:r>
      <w:proofErr w:type="spellEnd"/>
      <w:r w:rsidRPr="004D28B4">
        <w:rPr>
          <w:rFonts w:eastAsia="Times New Roman"/>
          <w:sz w:val="22"/>
          <w:szCs w:val="22"/>
          <w:lang w:eastAsia="es-ES" w:bidi="es-ES"/>
        </w:rPr>
        <w:t xml:space="preserve"> - 2018”, que tendrá lugar en la ciudad de San Francisco, el segundo semestre del año en curso.</w:t>
      </w:r>
    </w:p>
    <w:p w:rsidR="00681756" w:rsidRPr="004D28B4" w:rsidRDefault="00681756" w:rsidP="009077F1">
      <w:pPr>
        <w:numPr>
          <w:ilvl w:val="0"/>
          <w:numId w:val="68"/>
        </w:numPr>
        <w:tabs>
          <w:tab w:val="left" w:pos="0"/>
          <w:tab w:val="left" w:pos="720"/>
        </w:tabs>
        <w:spacing w:line="100" w:lineRule="atLeast"/>
        <w:jc w:val="both"/>
        <w:rPr>
          <w:sz w:val="22"/>
          <w:szCs w:val="22"/>
        </w:rPr>
      </w:pPr>
      <w:r w:rsidRPr="004D28B4">
        <w:rPr>
          <w:rFonts w:eastAsia="Times New Roman"/>
          <w:sz w:val="22"/>
          <w:szCs w:val="22"/>
          <w:lang w:eastAsia="es-ES" w:bidi="es-ES"/>
        </w:rPr>
        <w:t>Proceso de optimización de la ficha local y en el marco de la estrategia de acercamiento a las localidades del sector Cultura, Recreación y Deporte denominada: “Cultura Todo Terreno”.</w:t>
      </w:r>
    </w:p>
    <w:p w:rsidR="00681756" w:rsidRPr="004D28B4" w:rsidRDefault="00681756" w:rsidP="00681756">
      <w:pPr>
        <w:tabs>
          <w:tab w:val="left" w:pos="0"/>
          <w:tab w:val="left" w:pos="720"/>
        </w:tabs>
        <w:spacing w:line="100" w:lineRule="atLeast"/>
        <w:jc w:val="both"/>
        <w:rPr>
          <w:b/>
          <w:sz w:val="22"/>
          <w:szCs w:val="22"/>
        </w:rPr>
      </w:pPr>
    </w:p>
    <w:p w:rsidR="00681756" w:rsidRPr="004D28B4" w:rsidRDefault="00681756" w:rsidP="00681756">
      <w:pPr>
        <w:tabs>
          <w:tab w:val="left" w:pos="0"/>
          <w:tab w:val="left" w:pos="720"/>
        </w:tabs>
        <w:spacing w:line="100" w:lineRule="atLeast"/>
        <w:jc w:val="both"/>
        <w:rPr>
          <w:sz w:val="22"/>
          <w:szCs w:val="22"/>
        </w:rPr>
      </w:pPr>
      <w:r w:rsidRPr="004D28B4">
        <w:rPr>
          <w:b/>
          <w:sz w:val="22"/>
          <w:szCs w:val="22"/>
        </w:rPr>
        <w:t xml:space="preserve">Avance vigencia: </w:t>
      </w:r>
      <w:r w:rsidRPr="004D28B4">
        <w:rPr>
          <w:sz w:val="22"/>
          <w:szCs w:val="22"/>
        </w:rPr>
        <w:t>durante la presente vigencia 2019 se avanza según lo planeado, así:</w:t>
      </w:r>
    </w:p>
    <w:p w:rsidR="00681756" w:rsidRPr="004D28B4" w:rsidRDefault="00681756" w:rsidP="00681756">
      <w:pPr>
        <w:rPr>
          <w:sz w:val="22"/>
          <w:szCs w:val="22"/>
        </w:rPr>
      </w:pPr>
    </w:p>
    <w:p w:rsidR="00681756" w:rsidRPr="004D28B4" w:rsidRDefault="00681756" w:rsidP="009077F1">
      <w:pPr>
        <w:numPr>
          <w:ilvl w:val="0"/>
          <w:numId w:val="69"/>
        </w:numPr>
        <w:jc w:val="both"/>
        <w:rPr>
          <w:sz w:val="22"/>
          <w:szCs w:val="22"/>
        </w:rPr>
      </w:pPr>
      <w:r w:rsidRPr="004D28B4">
        <w:rPr>
          <w:sz w:val="22"/>
          <w:szCs w:val="22"/>
        </w:rPr>
        <w:t>Se elabora y entrega el capítulo de “Cultura - Indicadores de Ciudad” a la Secretaría de Planeación, para el informe de gestión de la ciudad 2018.</w:t>
      </w:r>
    </w:p>
    <w:p w:rsidR="00681756" w:rsidRPr="004D28B4" w:rsidRDefault="00681756" w:rsidP="009077F1">
      <w:pPr>
        <w:numPr>
          <w:ilvl w:val="0"/>
          <w:numId w:val="69"/>
        </w:numPr>
        <w:jc w:val="both"/>
        <w:rPr>
          <w:sz w:val="22"/>
          <w:szCs w:val="22"/>
        </w:rPr>
      </w:pPr>
      <w:r w:rsidRPr="004D28B4">
        <w:rPr>
          <w:sz w:val="22"/>
          <w:szCs w:val="22"/>
        </w:rPr>
        <w:t xml:space="preserve">Se entrega actualizada, depurada y ajustada la matriz de indicadores de ciudad que contiene las series completas por indicador. </w:t>
      </w:r>
    </w:p>
    <w:p w:rsidR="00681756" w:rsidRPr="004D28B4" w:rsidRDefault="00681756" w:rsidP="009077F1">
      <w:pPr>
        <w:numPr>
          <w:ilvl w:val="0"/>
          <w:numId w:val="69"/>
        </w:numPr>
        <w:jc w:val="both"/>
        <w:rPr>
          <w:sz w:val="22"/>
          <w:szCs w:val="22"/>
        </w:rPr>
      </w:pPr>
      <w:r w:rsidRPr="004D28B4">
        <w:rPr>
          <w:sz w:val="22"/>
          <w:szCs w:val="22"/>
        </w:rPr>
        <w:t xml:space="preserve">Se realiza la entrega y publicación en la </w:t>
      </w:r>
      <w:proofErr w:type="spellStart"/>
      <w:r w:rsidRPr="004D28B4">
        <w:rPr>
          <w:sz w:val="22"/>
          <w:szCs w:val="22"/>
        </w:rPr>
        <w:t>Cultured</w:t>
      </w:r>
      <w:proofErr w:type="spellEnd"/>
      <w:r w:rsidRPr="004D28B4">
        <w:rPr>
          <w:sz w:val="22"/>
          <w:szCs w:val="22"/>
        </w:rPr>
        <w:t xml:space="preserve"> de las 20 fichas locales actualizadas al IV trimestre del año 2018. </w:t>
      </w:r>
    </w:p>
    <w:p w:rsidR="00681756" w:rsidRPr="004D28B4" w:rsidRDefault="00681756" w:rsidP="009077F1">
      <w:pPr>
        <w:numPr>
          <w:ilvl w:val="0"/>
          <w:numId w:val="69"/>
        </w:numPr>
        <w:jc w:val="both"/>
        <w:rPr>
          <w:sz w:val="22"/>
          <w:szCs w:val="22"/>
        </w:rPr>
      </w:pPr>
      <w:r w:rsidRPr="004D28B4">
        <w:rPr>
          <w:sz w:val="22"/>
          <w:szCs w:val="22"/>
        </w:rPr>
        <w:t>Se entregan y publican las 20 presentaciones de territorialización de la inversión actualizadas al IV trimestre del año 2018.</w:t>
      </w:r>
    </w:p>
    <w:p w:rsidR="00681756" w:rsidRPr="004D28B4" w:rsidRDefault="00681756" w:rsidP="009077F1">
      <w:pPr>
        <w:numPr>
          <w:ilvl w:val="0"/>
          <w:numId w:val="69"/>
        </w:numPr>
        <w:jc w:val="both"/>
        <w:rPr>
          <w:sz w:val="22"/>
          <w:szCs w:val="22"/>
        </w:rPr>
      </w:pPr>
      <w:r w:rsidRPr="004D28B4">
        <w:rPr>
          <w:sz w:val="22"/>
          <w:szCs w:val="22"/>
        </w:rPr>
        <w:t>Se entregan las 20 presentaciones de territorialización de la programación de la inversión con la información del año 2019.</w:t>
      </w:r>
    </w:p>
    <w:p w:rsidR="00681756" w:rsidRPr="004D28B4" w:rsidRDefault="00681756" w:rsidP="009077F1">
      <w:pPr>
        <w:numPr>
          <w:ilvl w:val="0"/>
          <w:numId w:val="69"/>
        </w:numPr>
        <w:jc w:val="both"/>
        <w:rPr>
          <w:sz w:val="22"/>
          <w:szCs w:val="22"/>
        </w:rPr>
      </w:pPr>
      <w:r w:rsidRPr="004D28B4">
        <w:rPr>
          <w:sz w:val="22"/>
          <w:szCs w:val="22"/>
        </w:rPr>
        <w:t>Se entregan los comentarios al Plan de Acción de la Política Pública Distrital de Economía Cultural y Creativa, en especial indicadores de resultado e indicadores de producto.</w:t>
      </w:r>
    </w:p>
    <w:p w:rsidR="00681756" w:rsidRPr="004D28B4" w:rsidRDefault="00681756" w:rsidP="009077F1">
      <w:pPr>
        <w:numPr>
          <w:ilvl w:val="0"/>
          <w:numId w:val="69"/>
        </w:numPr>
        <w:jc w:val="both"/>
        <w:rPr>
          <w:sz w:val="22"/>
          <w:szCs w:val="22"/>
        </w:rPr>
      </w:pPr>
      <w:r w:rsidRPr="004D28B4">
        <w:rPr>
          <w:sz w:val="22"/>
          <w:szCs w:val="22"/>
        </w:rPr>
        <w:t>Se entrega y publica la matriz del Plan Estratégico Sectorial, junto con un documento que describe los avances de los diferentes indicadores con corte a diciembre de 2018.</w:t>
      </w:r>
    </w:p>
    <w:p w:rsidR="00681756" w:rsidRPr="004D28B4" w:rsidRDefault="00681756" w:rsidP="009077F1">
      <w:pPr>
        <w:numPr>
          <w:ilvl w:val="0"/>
          <w:numId w:val="69"/>
        </w:numPr>
        <w:jc w:val="both"/>
        <w:rPr>
          <w:sz w:val="22"/>
          <w:szCs w:val="22"/>
        </w:rPr>
      </w:pPr>
      <w:r w:rsidRPr="004D28B4">
        <w:rPr>
          <w:sz w:val="22"/>
          <w:szCs w:val="22"/>
        </w:rPr>
        <w:t xml:space="preserve">Resultado de las mesas de trabajo con las entidades se plantean las metas de producto del </w:t>
      </w:r>
      <w:r w:rsidRPr="004D28B4">
        <w:rPr>
          <w:sz w:val="22"/>
          <w:szCs w:val="22"/>
        </w:rPr>
        <w:lastRenderedPageBreak/>
        <w:t>sector con los Objetivos de Desarrollo Sostenible asociados.</w:t>
      </w:r>
    </w:p>
    <w:p w:rsidR="00681756" w:rsidRPr="004D28B4" w:rsidRDefault="00681756" w:rsidP="009077F1">
      <w:pPr>
        <w:numPr>
          <w:ilvl w:val="0"/>
          <w:numId w:val="69"/>
        </w:numPr>
        <w:jc w:val="both"/>
        <w:rPr>
          <w:sz w:val="22"/>
          <w:szCs w:val="22"/>
        </w:rPr>
      </w:pPr>
      <w:r w:rsidRPr="004D28B4">
        <w:rPr>
          <w:sz w:val="22"/>
          <w:szCs w:val="22"/>
        </w:rPr>
        <w:t>Se realizo la puesta en producción del nuevo Sistema de Información Sectorial CULTURED.</w:t>
      </w:r>
    </w:p>
    <w:p w:rsidR="00681756" w:rsidRPr="004D28B4" w:rsidRDefault="00681756" w:rsidP="009077F1">
      <w:pPr>
        <w:numPr>
          <w:ilvl w:val="0"/>
          <w:numId w:val="69"/>
        </w:numPr>
        <w:jc w:val="both"/>
        <w:rPr>
          <w:sz w:val="22"/>
          <w:szCs w:val="22"/>
        </w:rPr>
      </w:pPr>
      <w:r w:rsidRPr="004D28B4">
        <w:rPr>
          <w:sz w:val="22"/>
          <w:szCs w:val="22"/>
        </w:rPr>
        <w:t>Se depuraron, clasificaron y migraron los contenidos pertinentes, de SISCRED a CULTURED.</w:t>
      </w:r>
    </w:p>
    <w:p w:rsidR="00681756" w:rsidRPr="004D28B4" w:rsidRDefault="00681756" w:rsidP="009077F1">
      <w:pPr>
        <w:numPr>
          <w:ilvl w:val="0"/>
          <w:numId w:val="69"/>
        </w:numPr>
        <w:jc w:val="both"/>
        <w:rPr>
          <w:sz w:val="22"/>
          <w:szCs w:val="22"/>
        </w:rPr>
      </w:pPr>
      <w:r w:rsidRPr="004D28B4">
        <w:rPr>
          <w:sz w:val="22"/>
          <w:szCs w:val="22"/>
        </w:rPr>
        <w:t>Se ha organizado y asistido a las diferentes mesas de trabajo de información del programa de Jornada Única y Tiempo Escolar Complementario, dando como resultado el cronograma de trabajo del año en curso.</w:t>
      </w:r>
    </w:p>
    <w:p w:rsidR="00681756" w:rsidRPr="004D28B4" w:rsidRDefault="00681756" w:rsidP="009077F1">
      <w:pPr>
        <w:numPr>
          <w:ilvl w:val="0"/>
          <w:numId w:val="69"/>
        </w:numPr>
        <w:jc w:val="both"/>
        <w:rPr>
          <w:sz w:val="22"/>
          <w:szCs w:val="22"/>
        </w:rPr>
      </w:pPr>
      <w:r w:rsidRPr="004D28B4">
        <w:rPr>
          <w:sz w:val="22"/>
          <w:szCs w:val="22"/>
        </w:rPr>
        <w:t>Se ha publicado en CULTURED el nuevo contenido:</w:t>
      </w:r>
    </w:p>
    <w:p w:rsidR="00681756" w:rsidRPr="004D28B4" w:rsidRDefault="00681756" w:rsidP="009077F1">
      <w:pPr>
        <w:numPr>
          <w:ilvl w:val="0"/>
          <w:numId w:val="70"/>
        </w:numPr>
        <w:ind w:left="1985" w:hanging="851"/>
        <w:rPr>
          <w:sz w:val="22"/>
          <w:szCs w:val="22"/>
        </w:rPr>
      </w:pPr>
      <w:r w:rsidRPr="004D28B4">
        <w:rPr>
          <w:sz w:val="22"/>
          <w:szCs w:val="22"/>
        </w:rPr>
        <w:t>La Ejecución Recursos Fondos de Desarrollo Local Febrero del 2019</w:t>
      </w:r>
    </w:p>
    <w:p w:rsidR="00681756" w:rsidRPr="004D28B4" w:rsidRDefault="00681756" w:rsidP="009077F1">
      <w:pPr>
        <w:numPr>
          <w:ilvl w:val="0"/>
          <w:numId w:val="70"/>
        </w:numPr>
        <w:ind w:left="1985" w:hanging="851"/>
        <w:rPr>
          <w:sz w:val="22"/>
          <w:szCs w:val="22"/>
        </w:rPr>
      </w:pPr>
      <w:r w:rsidRPr="004D28B4">
        <w:rPr>
          <w:sz w:val="22"/>
          <w:szCs w:val="22"/>
        </w:rPr>
        <w:t>Plan Estratégico Sectorial – PES</w:t>
      </w:r>
    </w:p>
    <w:p w:rsidR="00681756" w:rsidRPr="004D28B4" w:rsidRDefault="00681756" w:rsidP="009077F1">
      <w:pPr>
        <w:numPr>
          <w:ilvl w:val="0"/>
          <w:numId w:val="70"/>
        </w:numPr>
        <w:ind w:left="1985" w:hanging="851"/>
        <w:rPr>
          <w:sz w:val="22"/>
          <w:szCs w:val="22"/>
        </w:rPr>
      </w:pPr>
      <w:r w:rsidRPr="004D28B4">
        <w:rPr>
          <w:sz w:val="22"/>
          <w:szCs w:val="22"/>
        </w:rPr>
        <w:t>Matriz de seguimiento a la gestión proyectos BMPT SECTOR septiembre 2018</w:t>
      </w:r>
    </w:p>
    <w:p w:rsidR="00681756" w:rsidRPr="004D28B4" w:rsidRDefault="00681756" w:rsidP="009077F1">
      <w:pPr>
        <w:numPr>
          <w:ilvl w:val="0"/>
          <w:numId w:val="70"/>
        </w:numPr>
        <w:ind w:left="1985" w:hanging="851"/>
        <w:rPr>
          <w:sz w:val="22"/>
          <w:szCs w:val="22"/>
        </w:rPr>
      </w:pPr>
      <w:r w:rsidRPr="004D28B4">
        <w:rPr>
          <w:sz w:val="22"/>
          <w:szCs w:val="22"/>
        </w:rPr>
        <w:t>Matriz de seguimiento a la gestión proyectos BMPT SECTOR diciembre 2018</w:t>
      </w:r>
    </w:p>
    <w:p w:rsidR="00681756" w:rsidRPr="004D28B4" w:rsidRDefault="00681756" w:rsidP="009077F1">
      <w:pPr>
        <w:numPr>
          <w:ilvl w:val="0"/>
          <w:numId w:val="70"/>
        </w:numPr>
        <w:ind w:left="1985" w:hanging="851"/>
        <w:rPr>
          <w:sz w:val="22"/>
          <w:szCs w:val="22"/>
        </w:rPr>
      </w:pPr>
      <w:r w:rsidRPr="004D28B4">
        <w:rPr>
          <w:sz w:val="22"/>
          <w:szCs w:val="22"/>
        </w:rPr>
        <w:t>Inversión Sector 2008 – 2019 Definitivas Pesos corrientes</w:t>
      </w:r>
    </w:p>
    <w:p w:rsidR="00681756" w:rsidRPr="004D28B4" w:rsidRDefault="00681756" w:rsidP="009077F1">
      <w:pPr>
        <w:numPr>
          <w:ilvl w:val="0"/>
          <w:numId w:val="70"/>
        </w:numPr>
        <w:ind w:left="1985" w:hanging="851"/>
        <w:rPr>
          <w:sz w:val="22"/>
          <w:szCs w:val="22"/>
        </w:rPr>
      </w:pPr>
      <w:r w:rsidRPr="004D28B4">
        <w:rPr>
          <w:sz w:val="22"/>
          <w:szCs w:val="22"/>
        </w:rPr>
        <w:t>Ejecución Presupuestal a enero 31 de 2019</w:t>
      </w:r>
    </w:p>
    <w:p w:rsidR="00681756" w:rsidRPr="004D28B4" w:rsidRDefault="00681756" w:rsidP="009077F1">
      <w:pPr>
        <w:numPr>
          <w:ilvl w:val="0"/>
          <w:numId w:val="70"/>
        </w:numPr>
        <w:ind w:left="1985" w:hanging="851"/>
        <w:rPr>
          <w:sz w:val="22"/>
          <w:szCs w:val="22"/>
        </w:rPr>
      </w:pPr>
      <w:r w:rsidRPr="004D28B4">
        <w:rPr>
          <w:sz w:val="22"/>
          <w:szCs w:val="22"/>
        </w:rPr>
        <w:t>Ejecución Presupuestal a febrero 28 de 2019</w:t>
      </w:r>
    </w:p>
    <w:p w:rsidR="00681756" w:rsidRPr="004D28B4" w:rsidRDefault="00681756" w:rsidP="009077F1">
      <w:pPr>
        <w:numPr>
          <w:ilvl w:val="0"/>
          <w:numId w:val="70"/>
        </w:numPr>
        <w:ind w:left="1985" w:hanging="851"/>
        <w:rPr>
          <w:sz w:val="22"/>
          <w:szCs w:val="22"/>
        </w:rPr>
      </w:pPr>
      <w:r w:rsidRPr="004D28B4">
        <w:rPr>
          <w:sz w:val="22"/>
          <w:szCs w:val="22"/>
        </w:rPr>
        <w:t>Ejecución Recursos Fondos de Desarrollo Local enero 2019</w:t>
      </w:r>
    </w:p>
    <w:p w:rsidR="00681756" w:rsidRPr="004D28B4" w:rsidRDefault="00681756" w:rsidP="009077F1">
      <w:pPr>
        <w:numPr>
          <w:ilvl w:val="0"/>
          <w:numId w:val="70"/>
        </w:numPr>
        <w:ind w:left="1985" w:hanging="851"/>
        <w:rPr>
          <w:sz w:val="22"/>
          <w:szCs w:val="22"/>
        </w:rPr>
      </w:pPr>
      <w:r w:rsidRPr="004D28B4">
        <w:rPr>
          <w:sz w:val="22"/>
          <w:szCs w:val="22"/>
        </w:rPr>
        <w:t>Ejecución Presupuestal a diciembre 31 de 2018</w:t>
      </w:r>
    </w:p>
    <w:p w:rsidR="00681756" w:rsidRPr="004D28B4" w:rsidRDefault="00681756" w:rsidP="009077F1">
      <w:pPr>
        <w:numPr>
          <w:ilvl w:val="0"/>
          <w:numId w:val="70"/>
        </w:numPr>
        <w:ind w:left="1985" w:hanging="851"/>
        <w:rPr>
          <w:sz w:val="22"/>
          <w:szCs w:val="22"/>
        </w:rPr>
      </w:pPr>
      <w:r w:rsidRPr="004D28B4">
        <w:rPr>
          <w:sz w:val="22"/>
          <w:szCs w:val="22"/>
        </w:rPr>
        <w:t>Formato Cualitativo Jornada Única y Jornada Complementaria 2018</w:t>
      </w:r>
    </w:p>
    <w:p w:rsidR="00681756" w:rsidRPr="004D28B4" w:rsidRDefault="00681756" w:rsidP="009077F1">
      <w:pPr>
        <w:numPr>
          <w:ilvl w:val="0"/>
          <w:numId w:val="70"/>
        </w:numPr>
        <w:ind w:left="1985" w:hanging="851"/>
        <w:rPr>
          <w:sz w:val="22"/>
          <w:szCs w:val="22"/>
        </w:rPr>
      </w:pPr>
      <w:r w:rsidRPr="004D28B4">
        <w:rPr>
          <w:sz w:val="22"/>
          <w:szCs w:val="22"/>
        </w:rPr>
        <w:t>Matriz para avances IV Trimestre 2018</w:t>
      </w:r>
    </w:p>
    <w:p w:rsidR="00681756" w:rsidRPr="004D28B4" w:rsidRDefault="00681756" w:rsidP="009077F1">
      <w:pPr>
        <w:numPr>
          <w:ilvl w:val="0"/>
          <w:numId w:val="70"/>
        </w:numPr>
        <w:ind w:left="1985" w:hanging="851"/>
        <w:rPr>
          <w:sz w:val="22"/>
          <w:szCs w:val="22"/>
        </w:rPr>
      </w:pPr>
      <w:r w:rsidRPr="004D28B4">
        <w:rPr>
          <w:sz w:val="22"/>
          <w:szCs w:val="22"/>
        </w:rPr>
        <w:t>Formato cualitativo primera infancia 2018</w:t>
      </w:r>
    </w:p>
    <w:p w:rsidR="00681756" w:rsidRPr="004D28B4" w:rsidRDefault="00681756" w:rsidP="009077F1">
      <w:pPr>
        <w:numPr>
          <w:ilvl w:val="0"/>
          <w:numId w:val="70"/>
        </w:numPr>
        <w:ind w:left="1985" w:hanging="851"/>
        <w:rPr>
          <w:sz w:val="22"/>
          <w:szCs w:val="22"/>
        </w:rPr>
      </w:pPr>
      <w:r w:rsidRPr="004D28B4">
        <w:rPr>
          <w:sz w:val="22"/>
          <w:szCs w:val="22"/>
        </w:rPr>
        <w:t>Vejez y envejecimiento – 2017</w:t>
      </w:r>
    </w:p>
    <w:p w:rsidR="00681756" w:rsidRPr="004D28B4" w:rsidRDefault="00681756" w:rsidP="009077F1">
      <w:pPr>
        <w:numPr>
          <w:ilvl w:val="0"/>
          <w:numId w:val="70"/>
        </w:numPr>
        <w:ind w:left="1985" w:hanging="851"/>
        <w:rPr>
          <w:sz w:val="22"/>
          <w:szCs w:val="22"/>
        </w:rPr>
      </w:pPr>
      <w:r w:rsidRPr="004D28B4">
        <w:rPr>
          <w:sz w:val="22"/>
          <w:szCs w:val="22"/>
        </w:rPr>
        <w:t>Adultez – 2017</w:t>
      </w:r>
    </w:p>
    <w:p w:rsidR="00681756" w:rsidRPr="004D28B4" w:rsidRDefault="00681756" w:rsidP="009077F1">
      <w:pPr>
        <w:numPr>
          <w:ilvl w:val="0"/>
          <w:numId w:val="70"/>
        </w:numPr>
        <w:ind w:left="1985" w:hanging="851"/>
        <w:rPr>
          <w:sz w:val="22"/>
          <w:szCs w:val="22"/>
        </w:rPr>
      </w:pPr>
      <w:r w:rsidRPr="004D28B4">
        <w:rPr>
          <w:sz w:val="22"/>
          <w:szCs w:val="22"/>
        </w:rPr>
        <w:t>Victimas – 2017</w:t>
      </w:r>
    </w:p>
    <w:p w:rsidR="00681756" w:rsidRPr="004D28B4" w:rsidRDefault="00681756" w:rsidP="009077F1">
      <w:pPr>
        <w:numPr>
          <w:ilvl w:val="0"/>
          <w:numId w:val="70"/>
        </w:numPr>
        <w:ind w:left="1985" w:hanging="851"/>
        <w:rPr>
          <w:sz w:val="22"/>
          <w:szCs w:val="22"/>
        </w:rPr>
      </w:pPr>
      <w:r w:rsidRPr="004D28B4">
        <w:rPr>
          <w:sz w:val="22"/>
          <w:szCs w:val="22"/>
        </w:rPr>
        <w:t>Plan integral de acciones afirmativas – grupos étnicos – 2017</w:t>
      </w:r>
    </w:p>
    <w:p w:rsidR="00681756" w:rsidRPr="004D28B4" w:rsidRDefault="00681756" w:rsidP="009077F1">
      <w:pPr>
        <w:numPr>
          <w:ilvl w:val="0"/>
          <w:numId w:val="70"/>
        </w:numPr>
        <w:ind w:left="1985" w:hanging="851"/>
        <w:rPr>
          <w:sz w:val="22"/>
          <w:szCs w:val="22"/>
        </w:rPr>
      </w:pPr>
      <w:r w:rsidRPr="004D28B4">
        <w:rPr>
          <w:sz w:val="22"/>
          <w:szCs w:val="22"/>
        </w:rPr>
        <w:t>Mujer plan de igual de oportunidades y equidad de género – 2017</w:t>
      </w:r>
    </w:p>
    <w:p w:rsidR="00681756" w:rsidRPr="004D28B4" w:rsidRDefault="00681756" w:rsidP="009077F1">
      <w:pPr>
        <w:numPr>
          <w:ilvl w:val="0"/>
          <w:numId w:val="70"/>
        </w:numPr>
        <w:ind w:left="1985" w:hanging="851"/>
        <w:rPr>
          <w:sz w:val="22"/>
          <w:szCs w:val="22"/>
        </w:rPr>
      </w:pPr>
      <w:r w:rsidRPr="004D28B4">
        <w:rPr>
          <w:sz w:val="22"/>
          <w:szCs w:val="22"/>
        </w:rPr>
        <w:t>Juventud – 2017</w:t>
      </w:r>
    </w:p>
    <w:p w:rsidR="00681756" w:rsidRPr="004D28B4" w:rsidRDefault="00681756" w:rsidP="009077F1">
      <w:pPr>
        <w:numPr>
          <w:ilvl w:val="0"/>
          <w:numId w:val="70"/>
        </w:numPr>
        <w:ind w:left="1985" w:hanging="851"/>
        <w:rPr>
          <w:sz w:val="22"/>
          <w:szCs w:val="22"/>
        </w:rPr>
      </w:pPr>
      <w:r w:rsidRPr="004D28B4">
        <w:rPr>
          <w:sz w:val="22"/>
          <w:szCs w:val="22"/>
        </w:rPr>
        <w:t>Infancia y adolescencia – 2017</w:t>
      </w:r>
    </w:p>
    <w:p w:rsidR="00681756" w:rsidRPr="004D28B4" w:rsidRDefault="00681756" w:rsidP="009077F1">
      <w:pPr>
        <w:numPr>
          <w:ilvl w:val="0"/>
          <w:numId w:val="70"/>
        </w:numPr>
        <w:ind w:left="1985" w:hanging="851"/>
        <w:rPr>
          <w:sz w:val="22"/>
          <w:szCs w:val="22"/>
        </w:rPr>
      </w:pPr>
      <w:r w:rsidRPr="004D28B4">
        <w:rPr>
          <w:sz w:val="22"/>
          <w:szCs w:val="22"/>
        </w:rPr>
        <w:t>Habitante de calle – 2017</w:t>
      </w:r>
    </w:p>
    <w:p w:rsidR="00681756" w:rsidRPr="004D28B4" w:rsidRDefault="00681756" w:rsidP="009077F1">
      <w:pPr>
        <w:numPr>
          <w:ilvl w:val="0"/>
          <w:numId w:val="70"/>
        </w:numPr>
        <w:ind w:left="1985" w:hanging="851"/>
        <w:rPr>
          <w:sz w:val="22"/>
          <w:szCs w:val="22"/>
        </w:rPr>
      </w:pPr>
      <w:r w:rsidRPr="004D28B4">
        <w:rPr>
          <w:sz w:val="22"/>
          <w:szCs w:val="22"/>
        </w:rPr>
        <w:t>Familia - 2017</w:t>
      </w:r>
    </w:p>
    <w:p w:rsidR="00681756" w:rsidRPr="004D28B4" w:rsidRDefault="00681756" w:rsidP="009077F1">
      <w:pPr>
        <w:numPr>
          <w:ilvl w:val="0"/>
          <w:numId w:val="70"/>
        </w:numPr>
        <w:ind w:left="1985" w:hanging="851"/>
        <w:rPr>
          <w:sz w:val="22"/>
          <w:szCs w:val="22"/>
        </w:rPr>
      </w:pPr>
      <w:r w:rsidRPr="004D28B4">
        <w:rPr>
          <w:sz w:val="22"/>
          <w:szCs w:val="22"/>
        </w:rPr>
        <w:t>Discapacidad – 2017</w:t>
      </w:r>
    </w:p>
    <w:p w:rsidR="00681756" w:rsidRPr="004D28B4" w:rsidRDefault="00681756" w:rsidP="009077F1">
      <w:pPr>
        <w:numPr>
          <w:ilvl w:val="0"/>
          <w:numId w:val="69"/>
        </w:numPr>
        <w:jc w:val="both"/>
        <w:rPr>
          <w:sz w:val="22"/>
          <w:szCs w:val="22"/>
        </w:rPr>
      </w:pPr>
      <w:r w:rsidRPr="004D28B4">
        <w:rPr>
          <w:sz w:val="22"/>
          <w:szCs w:val="22"/>
        </w:rPr>
        <w:t>Apoyo en la revisión y carga de contenido de mapas al sitio CULTURED. Se cambian logos de los mapas web de SISCRED por el nuevo. Se generan nuevas salidas gráficas es formato PDF y se cargan a la página. Se crean miniaturas y se cargan en cada uno de los registros de la página de Mapas.</w:t>
      </w:r>
    </w:p>
    <w:p w:rsidR="00681756" w:rsidRPr="004D28B4" w:rsidRDefault="00681756" w:rsidP="009077F1">
      <w:pPr>
        <w:numPr>
          <w:ilvl w:val="0"/>
          <w:numId w:val="69"/>
        </w:numPr>
        <w:jc w:val="both"/>
        <w:rPr>
          <w:sz w:val="22"/>
          <w:szCs w:val="22"/>
        </w:rPr>
      </w:pPr>
      <w:r w:rsidRPr="004D28B4">
        <w:rPr>
          <w:sz w:val="22"/>
          <w:szCs w:val="22"/>
        </w:rPr>
        <w:t xml:space="preserve">Actualización de los datos del tema de Lecturas. Se actualiza la información de los PPP y de </w:t>
      </w:r>
      <w:proofErr w:type="spellStart"/>
      <w:r w:rsidRPr="004D28B4">
        <w:rPr>
          <w:sz w:val="22"/>
          <w:szCs w:val="22"/>
        </w:rPr>
        <w:t>Bibloestaciones</w:t>
      </w:r>
      <w:proofErr w:type="spellEnd"/>
      <w:r w:rsidRPr="004D28B4">
        <w:rPr>
          <w:sz w:val="22"/>
          <w:szCs w:val="22"/>
        </w:rPr>
        <w:t xml:space="preserve"> a corte diciembre de 2018. Se reemplazan las capas geográficas en la cuenta del </w:t>
      </w:r>
      <w:proofErr w:type="spellStart"/>
      <w:r w:rsidRPr="004D28B4">
        <w:rPr>
          <w:sz w:val="22"/>
          <w:szCs w:val="22"/>
        </w:rPr>
        <w:t>ArcGis</w:t>
      </w:r>
      <w:proofErr w:type="spellEnd"/>
      <w:r w:rsidRPr="004D28B4">
        <w:rPr>
          <w:sz w:val="22"/>
          <w:szCs w:val="22"/>
        </w:rPr>
        <w:t xml:space="preserve"> Online.</w:t>
      </w:r>
    </w:p>
    <w:p w:rsidR="00681756" w:rsidRPr="004D28B4" w:rsidRDefault="00681756" w:rsidP="009077F1">
      <w:pPr>
        <w:numPr>
          <w:ilvl w:val="0"/>
          <w:numId w:val="69"/>
        </w:numPr>
        <w:jc w:val="both"/>
        <w:rPr>
          <w:sz w:val="22"/>
          <w:szCs w:val="22"/>
        </w:rPr>
      </w:pPr>
      <w:r w:rsidRPr="004D28B4">
        <w:rPr>
          <w:sz w:val="22"/>
          <w:szCs w:val="22"/>
        </w:rPr>
        <w:t xml:space="preserve">Por solicitud de la Subdirección de arte, cultura y patrimonio, se actualiza la capa geográfica de muros disponibles con la información suministrada por IDARTES. </w:t>
      </w:r>
    </w:p>
    <w:p w:rsidR="00681756" w:rsidRPr="004D28B4" w:rsidRDefault="00681756" w:rsidP="009077F1">
      <w:pPr>
        <w:numPr>
          <w:ilvl w:val="0"/>
          <w:numId w:val="69"/>
        </w:numPr>
        <w:jc w:val="both"/>
        <w:rPr>
          <w:sz w:val="22"/>
          <w:szCs w:val="22"/>
        </w:rPr>
      </w:pPr>
      <w:r w:rsidRPr="004D28B4">
        <w:rPr>
          <w:sz w:val="22"/>
          <w:szCs w:val="22"/>
        </w:rPr>
        <w:t xml:space="preserve">Se realiza el diligenciamiento de formulario enviado por IDECA para ser utilizado como </w:t>
      </w:r>
      <w:r w:rsidRPr="004D28B4">
        <w:rPr>
          <w:sz w:val="22"/>
          <w:szCs w:val="22"/>
        </w:rPr>
        <w:lastRenderedPageBreak/>
        <w:t xml:space="preserve">insumo para recolectar, identificar, articular y viabilizar necesidades, iniciativas o proyectos a ser tenidos en cuenta en la elaboración de la propuesta del Plan Anual de Trabajo 2019. </w:t>
      </w:r>
    </w:p>
    <w:p w:rsidR="00681756" w:rsidRPr="004D28B4" w:rsidRDefault="00681756" w:rsidP="009077F1">
      <w:pPr>
        <w:numPr>
          <w:ilvl w:val="0"/>
          <w:numId w:val="69"/>
        </w:numPr>
        <w:jc w:val="both"/>
        <w:rPr>
          <w:sz w:val="22"/>
          <w:szCs w:val="22"/>
        </w:rPr>
      </w:pPr>
      <w:r w:rsidRPr="004D28B4">
        <w:rPr>
          <w:sz w:val="22"/>
          <w:szCs w:val="22"/>
        </w:rPr>
        <w:t>Por requerimiento de la Dirección de Asuntos Locales y Participación, se crean mapas en torno a las actividades del proyecto de inversión “Comunidades Culturales para la Paz”. Se genera mapa web con los siguientes datos: Becarios Ciudadanías en Movimiento, Iniciativas Barrios Creativos, Iniciativas Habitando, se publica en CULTURED.</w:t>
      </w:r>
    </w:p>
    <w:p w:rsidR="00681756" w:rsidRPr="004D28B4" w:rsidRDefault="00681756" w:rsidP="009077F1">
      <w:pPr>
        <w:numPr>
          <w:ilvl w:val="0"/>
          <w:numId w:val="69"/>
        </w:numPr>
        <w:jc w:val="both"/>
        <w:rPr>
          <w:sz w:val="22"/>
          <w:szCs w:val="22"/>
        </w:rPr>
      </w:pPr>
      <w:r w:rsidRPr="004D28B4">
        <w:rPr>
          <w:sz w:val="22"/>
          <w:szCs w:val="22"/>
        </w:rPr>
        <w:t xml:space="preserve">También se realiza </w:t>
      </w:r>
      <w:proofErr w:type="spellStart"/>
      <w:r w:rsidRPr="004D28B4">
        <w:rPr>
          <w:sz w:val="22"/>
          <w:szCs w:val="22"/>
        </w:rPr>
        <w:t>Story</w:t>
      </w:r>
      <w:proofErr w:type="spellEnd"/>
      <w:r w:rsidRPr="004D28B4">
        <w:rPr>
          <w:sz w:val="22"/>
          <w:szCs w:val="22"/>
        </w:rPr>
        <w:t xml:space="preserve"> </w:t>
      </w:r>
      <w:proofErr w:type="spellStart"/>
      <w:r w:rsidRPr="004D28B4">
        <w:rPr>
          <w:sz w:val="22"/>
          <w:szCs w:val="22"/>
        </w:rPr>
        <w:t>Map</w:t>
      </w:r>
      <w:proofErr w:type="spellEnd"/>
      <w:r w:rsidRPr="004D28B4">
        <w:rPr>
          <w:sz w:val="22"/>
          <w:szCs w:val="22"/>
        </w:rPr>
        <w:t xml:space="preserve"> con la información de los recorridos de las localidades de San Cristóbal, Usme y Ciudad Bolívar, se publica en CULTURED.</w:t>
      </w:r>
    </w:p>
    <w:p w:rsidR="00681756" w:rsidRPr="004D28B4" w:rsidRDefault="00681756" w:rsidP="009077F1">
      <w:pPr>
        <w:numPr>
          <w:ilvl w:val="0"/>
          <w:numId w:val="69"/>
        </w:numPr>
        <w:jc w:val="both"/>
        <w:rPr>
          <w:sz w:val="22"/>
          <w:szCs w:val="22"/>
        </w:rPr>
      </w:pPr>
      <w:r w:rsidRPr="004D28B4">
        <w:rPr>
          <w:sz w:val="22"/>
          <w:szCs w:val="22"/>
        </w:rPr>
        <w:t>En CULTURED se suben las Bases de Datos en formato Excel, en los sitios respectivos de los temas de CREA y Centros Orquestales.</w:t>
      </w:r>
    </w:p>
    <w:p w:rsidR="00681756" w:rsidRPr="004D28B4" w:rsidRDefault="00681756" w:rsidP="009077F1">
      <w:pPr>
        <w:numPr>
          <w:ilvl w:val="0"/>
          <w:numId w:val="69"/>
        </w:numPr>
        <w:jc w:val="both"/>
        <w:rPr>
          <w:sz w:val="22"/>
          <w:szCs w:val="22"/>
        </w:rPr>
      </w:pPr>
      <w:r w:rsidRPr="004D28B4">
        <w:rPr>
          <w:sz w:val="22"/>
          <w:szCs w:val="22"/>
        </w:rPr>
        <w:t>Se georreferencian las capas de información de Ley del Espectáculo Público (LEP) de los años 2013, 2014, 2015, 2016, 2017 y 2018. Se crea capa geográfica con los datos consolidados por Localidad. Se actualiza el Tablero de Control de recursos LEP. Se publica en CULTURED.</w:t>
      </w:r>
    </w:p>
    <w:p w:rsidR="00681756" w:rsidRPr="004D28B4" w:rsidRDefault="00681756" w:rsidP="009077F1">
      <w:pPr>
        <w:numPr>
          <w:ilvl w:val="0"/>
          <w:numId w:val="69"/>
        </w:numPr>
        <w:jc w:val="both"/>
        <w:rPr>
          <w:sz w:val="22"/>
          <w:szCs w:val="22"/>
        </w:rPr>
      </w:pPr>
      <w:r w:rsidRPr="004D28B4">
        <w:rPr>
          <w:sz w:val="22"/>
          <w:szCs w:val="22"/>
        </w:rPr>
        <w:t>Por solicitud de la Subdirección de arte, cultura y patrimonio, se renueva la información de Teatros. Se actualiza la capa geográfica con la información suministrada por esta área. En total quedan 111 elementos.</w:t>
      </w:r>
    </w:p>
    <w:p w:rsidR="00681756" w:rsidRPr="004D28B4" w:rsidRDefault="00681756" w:rsidP="00681756">
      <w:pPr>
        <w:tabs>
          <w:tab w:val="left" w:pos="0"/>
          <w:tab w:val="left" w:pos="720"/>
        </w:tabs>
        <w:spacing w:line="100" w:lineRule="atLeast"/>
        <w:jc w:val="both"/>
        <w:rPr>
          <w:sz w:val="22"/>
          <w:szCs w:val="22"/>
        </w:rPr>
      </w:pPr>
    </w:p>
    <w:p w:rsidR="00681756" w:rsidRPr="004D28B4" w:rsidRDefault="00681756" w:rsidP="00681756">
      <w:pPr>
        <w:rPr>
          <w:b/>
          <w:bCs/>
          <w:i/>
          <w:sz w:val="22"/>
          <w:szCs w:val="22"/>
        </w:rPr>
      </w:pPr>
      <w:r w:rsidRPr="004D28B4">
        <w:rPr>
          <w:b/>
          <w:bCs/>
          <w:i/>
          <w:sz w:val="22"/>
          <w:szCs w:val="22"/>
        </w:rPr>
        <w:t>4.2 Retrasos y soluciones de la meta del proyecto</w:t>
      </w:r>
    </w:p>
    <w:p w:rsidR="00681756" w:rsidRPr="004D28B4" w:rsidRDefault="00681756" w:rsidP="00681756">
      <w:pPr>
        <w:rPr>
          <w:b/>
          <w:bCs/>
          <w:sz w:val="22"/>
          <w:szCs w:val="22"/>
          <w:u w:val="single"/>
        </w:rPr>
      </w:pPr>
    </w:p>
    <w:p w:rsidR="00681756" w:rsidRPr="004D28B4" w:rsidRDefault="00681756" w:rsidP="00681756">
      <w:pPr>
        <w:jc w:val="both"/>
        <w:rPr>
          <w:sz w:val="22"/>
          <w:szCs w:val="22"/>
        </w:rPr>
      </w:pPr>
      <w:r w:rsidRPr="004D28B4">
        <w:rPr>
          <w:rFonts w:eastAsia="Tahoma"/>
          <w:sz w:val="22"/>
          <w:szCs w:val="22"/>
          <w:lang w:bidi="es-ES"/>
        </w:rPr>
        <w:t>No aplica ya que se avanza según lo programado.</w:t>
      </w:r>
    </w:p>
    <w:p w:rsidR="00681756" w:rsidRPr="004D28B4" w:rsidRDefault="00681756" w:rsidP="00681756">
      <w:pPr>
        <w:jc w:val="both"/>
        <w:rPr>
          <w:sz w:val="22"/>
          <w:szCs w:val="22"/>
        </w:rPr>
      </w:pPr>
    </w:p>
    <w:p w:rsidR="00681756" w:rsidRPr="004D28B4" w:rsidRDefault="00681756" w:rsidP="00681756">
      <w:pPr>
        <w:rPr>
          <w:b/>
          <w:bCs/>
          <w:i/>
          <w:sz w:val="22"/>
          <w:szCs w:val="22"/>
        </w:rPr>
      </w:pPr>
      <w:r w:rsidRPr="004D28B4">
        <w:rPr>
          <w:b/>
          <w:bCs/>
          <w:i/>
          <w:sz w:val="22"/>
          <w:szCs w:val="22"/>
        </w:rPr>
        <w:t>4.3 Beneficios de ciudad</w:t>
      </w:r>
    </w:p>
    <w:p w:rsidR="00681756" w:rsidRPr="004D28B4" w:rsidRDefault="00681756" w:rsidP="00681756">
      <w:pPr>
        <w:jc w:val="both"/>
        <w:rPr>
          <w:b/>
          <w:bCs/>
          <w:sz w:val="22"/>
          <w:szCs w:val="22"/>
          <w:u w:val="single"/>
        </w:rPr>
      </w:pPr>
    </w:p>
    <w:p w:rsidR="00681756" w:rsidRPr="004D28B4" w:rsidRDefault="00681756" w:rsidP="00681756">
      <w:pPr>
        <w:jc w:val="both"/>
        <w:rPr>
          <w:sz w:val="22"/>
          <w:szCs w:val="22"/>
        </w:rPr>
      </w:pPr>
      <w:r w:rsidRPr="004D28B4">
        <w:rPr>
          <w:rFonts w:eastAsia="Arial"/>
          <w:sz w:val="22"/>
          <w:szCs w:val="22"/>
          <w:lang w:bidi="es-ES"/>
        </w:rPr>
        <w:t>Se incorporan los estándares de información a los sistemas únicos de información misional, lo que permite a la ciudad avanzar en la consolidación de sistemas que facilitan el acceso y disponibilidad de la información actualizada del sector, proponiendo nuevas miradas desde la ciudad y las localidades, frente a los análisis de los datos del sector.</w:t>
      </w:r>
    </w:p>
    <w:p w:rsidR="00681756" w:rsidRPr="004D28B4" w:rsidRDefault="00681756" w:rsidP="00681756">
      <w:pPr>
        <w:jc w:val="both"/>
        <w:rPr>
          <w:rFonts w:eastAsia="Arial"/>
          <w:b/>
          <w:bCs/>
          <w:sz w:val="22"/>
          <w:szCs w:val="22"/>
        </w:rPr>
      </w:pPr>
    </w:p>
    <w:p w:rsidR="00681756" w:rsidRPr="004D28B4" w:rsidRDefault="00681756" w:rsidP="00681756">
      <w:pPr>
        <w:rPr>
          <w:b/>
          <w:bCs/>
          <w:i/>
          <w:sz w:val="22"/>
          <w:szCs w:val="22"/>
        </w:rPr>
      </w:pPr>
      <w:r w:rsidRPr="004D28B4">
        <w:rPr>
          <w:b/>
          <w:bCs/>
          <w:i/>
          <w:sz w:val="22"/>
          <w:szCs w:val="22"/>
        </w:rPr>
        <w:t>4.4 Enfoque Poblacional</w:t>
      </w:r>
      <w:r w:rsidRPr="004D28B4">
        <w:rPr>
          <w:b/>
          <w:bCs/>
          <w:i/>
          <w:sz w:val="22"/>
          <w:szCs w:val="22"/>
        </w:rPr>
        <w:tab/>
      </w:r>
      <w:r w:rsidRPr="004D28B4">
        <w:rPr>
          <w:b/>
          <w:bCs/>
          <w:i/>
          <w:sz w:val="22"/>
          <w:szCs w:val="22"/>
        </w:rPr>
        <w:tab/>
      </w:r>
      <w:r w:rsidRPr="004D28B4">
        <w:rPr>
          <w:b/>
          <w:bCs/>
          <w:i/>
          <w:sz w:val="22"/>
          <w:szCs w:val="22"/>
        </w:rPr>
        <w:tab/>
      </w:r>
      <w:r w:rsidRPr="004D28B4">
        <w:rPr>
          <w:b/>
          <w:bCs/>
          <w:i/>
          <w:sz w:val="22"/>
          <w:szCs w:val="22"/>
        </w:rPr>
        <w:tab/>
      </w:r>
      <w:r w:rsidRPr="004D28B4">
        <w:rPr>
          <w:b/>
          <w:bCs/>
          <w:i/>
          <w:sz w:val="22"/>
          <w:szCs w:val="22"/>
        </w:rPr>
        <w:tab/>
      </w:r>
      <w:r w:rsidRPr="004D28B4">
        <w:rPr>
          <w:b/>
          <w:bCs/>
          <w:i/>
          <w:sz w:val="22"/>
          <w:szCs w:val="22"/>
        </w:rPr>
        <w:tab/>
      </w:r>
      <w:r w:rsidRPr="004D28B4">
        <w:rPr>
          <w:b/>
          <w:bCs/>
          <w:i/>
          <w:sz w:val="22"/>
          <w:szCs w:val="22"/>
        </w:rPr>
        <w:tab/>
      </w:r>
      <w:r w:rsidRPr="004D28B4">
        <w:rPr>
          <w:b/>
          <w:bCs/>
          <w:i/>
          <w:sz w:val="22"/>
          <w:szCs w:val="22"/>
        </w:rPr>
        <w:tab/>
      </w:r>
      <w:r w:rsidRPr="004D28B4">
        <w:rPr>
          <w:b/>
          <w:bCs/>
          <w:i/>
          <w:sz w:val="22"/>
          <w:szCs w:val="22"/>
        </w:rPr>
        <w:tab/>
      </w:r>
    </w:p>
    <w:p w:rsidR="00681756" w:rsidRPr="004D28B4" w:rsidRDefault="00681756" w:rsidP="00681756">
      <w:pPr>
        <w:jc w:val="both"/>
        <w:rPr>
          <w:b/>
          <w:bCs/>
          <w:sz w:val="22"/>
          <w:szCs w:val="22"/>
        </w:rPr>
      </w:pPr>
    </w:p>
    <w:p w:rsidR="00681756" w:rsidRPr="004D28B4" w:rsidRDefault="00681756" w:rsidP="00681756">
      <w:pPr>
        <w:jc w:val="both"/>
        <w:rPr>
          <w:sz w:val="22"/>
          <w:szCs w:val="22"/>
        </w:rPr>
      </w:pPr>
      <w:r w:rsidRPr="004D28B4">
        <w:rPr>
          <w:rFonts w:eastAsia="Times New Roman"/>
          <w:sz w:val="22"/>
          <w:szCs w:val="22"/>
          <w:lang w:eastAsia="es-ES" w:bidi="es-ES"/>
        </w:rPr>
        <w:t>La implementación de la meta no cuenta con distinciones diferenciales y poblacionales.</w:t>
      </w:r>
    </w:p>
    <w:p w:rsidR="00681756" w:rsidRPr="004D28B4" w:rsidRDefault="00681756" w:rsidP="00681756">
      <w:pPr>
        <w:rPr>
          <w:b/>
          <w:bCs/>
          <w:sz w:val="22"/>
          <w:szCs w:val="22"/>
          <w:u w:val="single"/>
        </w:rPr>
      </w:pPr>
    </w:p>
    <w:p w:rsidR="00681756" w:rsidRPr="004D28B4" w:rsidRDefault="00681756" w:rsidP="00681756">
      <w:pPr>
        <w:rPr>
          <w:b/>
          <w:bCs/>
          <w:i/>
          <w:sz w:val="22"/>
          <w:szCs w:val="22"/>
        </w:rPr>
      </w:pPr>
      <w:r w:rsidRPr="004D28B4">
        <w:rPr>
          <w:b/>
          <w:bCs/>
          <w:i/>
          <w:sz w:val="22"/>
          <w:szCs w:val="22"/>
        </w:rPr>
        <w:t>4.5 Enfoque territorial</w:t>
      </w:r>
      <w:r w:rsidRPr="004D28B4">
        <w:rPr>
          <w:b/>
          <w:bCs/>
          <w:i/>
          <w:sz w:val="22"/>
          <w:szCs w:val="22"/>
        </w:rPr>
        <w:tab/>
      </w:r>
      <w:r w:rsidRPr="004D28B4">
        <w:rPr>
          <w:b/>
          <w:bCs/>
          <w:i/>
          <w:sz w:val="22"/>
          <w:szCs w:val="22"/>
        </w:rPr>
        <w:tab/>
      </w:r>
      <w:r w:rsidRPr="004D28B4">
        <w:rPr>
          <w:b/>
          <w:bCs/>
          <w:i/>
          <w:sz w:val="22"/>
          <w:szCs w:val="22"/>
        </w:rPr>
        <w:tab/>
      </w:r>
      <w:r w:rsidRPr="004D28B4">
        <w:rPr>
          <w:b/>
          <w:bCs/>
          <w:i/>
          <w:sz w:val="22"/>
          <w:szCs w:val="22"/>
        </w:rPr>
        <w:tab/>
      </w:r>
      <w:r w:rsidRPr="004D28B4">
        <w:rPr>
          <w:b/>
          <w:bCs/>
          <w:i/>
          <w:sz w:val="22"/>
          <w:szCs w:val="22"/>
        </w:rPr>
        <w:tab/>
      </w:r>
      <w:r w:rsidRPr="004D28B4">
        <w:rPr>
          <w:b/>
          <w:bCs/>
          <w:i/>
          <w:sz w:val="22"/>
          <w:szCs w:val="22"/>
        </w:rPr>
        <w:tab/>
      </w:r>
      <w:r w:rsidRPr="004D28B4">
        <w:rPr>
          <w:b/>
          <w:bCs/>
          <w:i/>
          <w:sz w:val="22"/>
          <w:szCs w:val="22"/>
        </w:rPr>
        <w:tab/>
      </w:r>
      <w:r w:rsidRPr="004D28B4">
        <w:rPr>
          <w:b/>
          <w:bCs/>
          <w:i/>
          <w:sz w:val="22"/>
          <w:szCs w:val="22"/>
        </w:rPr>
        <w:tab/>
      </w:r>
      <w:r w:rsidRPr="004D28B4">
        <w:rPr>
          <w:b/>
          <w:bCs/>
          <w:i/>
          <w:sz w:val="22"/>
          <w:szCs w:val="22"/>
        </w:rPr>
        <w:tab/>
      </w:r>
      <w:r w:rsidRPr="004D28B4">
        <w:rPr>
          <w:b/>
          <w:bCs/>
          <w:i/>
          <w:sz w:val="22"/>
          <w:szCs w:val="22"/>
        </w:rPr>
        <w:tab/>
      </w:r>
    </w:p>
    <w:p w:rsidR="00681756" w:rsidRPr="004D28B4" w:rsidRDefault="00681756" w:rsidP="00681756">
      <w:pPr>
        <w:jc w:val="both"/>
        <w:rPr>
          <w:rFonts w:eastAsia="Times New Roman"/>
          <w:sz w:val="22"/>
          <w:szCs w:val="22"/>
          <w:lang w:eastAsia="es-ES" w:bidi="es-ES"/>
        </w:rPr>
      </w:pPr>
    </w:p>
    <w:p w:rsidR="00681756" w:rsidRPr="004D28B4" w:rsidRDefault="00681756" w:rsidP="00681756">
      <w:pPr>
        <w:jc w:val="both"/>
        <w:rPr>
          <w:sz w:val="22"/>
          <w:szCs w:val="22"/>
        </w:rPr>
      </w:pPr>
      <w:r w:rsidRPr="004D28B4">
        <w:rPr>
          <w:rFonts w:eastAsia="Times New Roman"/>
          <w:sz w:val="22"/>
          <w:szCs w:val="22"/>
          <w:lang w:eastAsia="es-ES" w:bidi="es-ES"/>
        </w:rPr>
        <w:t>La implementación de la meta no cuenta con enfoque territorial.</w:t>
      </w:r>
    </w:p>
    <w:p w:rsidR="00681756" w:rsidRPr="004D28B4" w:rsidRDefault="00681756" w:rsidP="00681756">
      <w:pPr>
        <w:jc w:val="both"/>
        <w:rPr>
          <w:rFonts w:eastAsia="Times New Roman"/>
          <w:sz w:val="22"/>
          <w:szCs w:val="22"/>
          <w:lang w:eastAsia="es-ES" w:bidi="es-ES"/>
        </w:rPr>
      </w:pPr>
    </w:p>
    <w:p w:rsidR="00681756" w:rsidRPr="004D28B4" w:rsidRDefault="00681756" w:rsidP="00681756">
      <w:pPr>
        <w:jc w:val="both"/>
        <w:rPr>
          <w:rFonts w:eastAsia="Times New Roman"/>
          <w:sz w:val="22"/>
          <w:szCs w:val="22"/>
          <w:lang w:eastAsia="es-ES" w:bidi="es-ES"/>
        </w:rPr>
      </w:pPr>
    </w:p>
    <w:p w:rsidR="00681756" w:rsidRPr="004D28B4" w:rsidRDefault="00681756" w:rsidP="00681756">
      <w:pPr>
        <w:jc w:val="center"/>
        <w:rPr>
          <w:b/>
          <w:bCs/>
          <w:sz w:val="22"/>
          <w:szCs w:val="22"/>
        </w:rPr>
      </w:pPr>
    </w:p>
    <w:tbl>
      <w:tblPr>
        <w:tblW w:w="9587" w:type="dxa"/>
        <w:tblInd w:w="107" w:type="dxa"/>
        <w:tblLayout w:type="fixed"/>
        <w:tblCellMar>
          <w:top w:w="55" w:type="dxa"/>
          <w:left w:w="55" w:type="dxa"/>
          <w:bottom w:w="55" w:type="dxa"/>
          <w:right w:w="55" w:type="dxa"/>
        </w:tblCellMar>
        <w:tblLook w:val="0000" w:firstRow="0" w:lastRow="0" w:firstColumn="0" w:lastColumn="0" w:noHBand="0" w:noVBand="0"/>
      </w:tblPr>
      <w:tblGrid>
        <w:gridCol w:w="686"/>
        <w:gridCol w:w="4982"/>
        <w:gridCol w:w="1650"/>
        <w:gridCol w:w="1277"/>
        <w:gridCol w:w="992"/>
      </w:tblGrid>
      <w:tr w:rsidR="00681756" w:rsidRPr="004D28B4" w:rsidTr="007C2D93">
        <w:tc>
          <w:tcPr>
            <w:tcW w:w="686" w:type="dxa"/>
            <w:tcBorders>
              <w:top w:val="single" w:sz="1" w:space="0" w:color="000000"/>
              <w:left w:val="single" w:sz="1" w:space="0" w:color="000000"/>
              <w:bottom w:val="single" w:sz="1" w:space="0" w:color="000000"/>
            </w:tcBorders>
            <w:shd w:val="clear" w:color="auto" w:fill="0099FF"/>
            <w:vAlign w:val="center"/>
          </w:tcPr>
          <w:p w:rsidR="00681756" w:rsidRPr="004D28B4" w:rsidRDefault="00681756" w:rsidP="007C2D93">
            <w:pPr>
              <w:pStyle w:val="Contenidodelatabla"/>
              <w:jc w:val="center"/>
              <w:rPr>
                <w:sz w:val="22"/>
                <w:szCs w:val="22"/>
              </w:rPr>
            </w:pPr>
            <w:r w:rsidRPr="004D28B4">
              <w:rPr>
                <w:b/>
                <w:bCs/>
                <w:sz w:val="22"/>
                <w:szCs w:val="22"/>
              </w:rPr>
              <w:t>Cód. Meta</w:t>
            </w:r>
          </w:p>
        </w:tc>
        <w:tc>
          <w:tcPr>
            <w:tcW w:w="4982" w:type="dxa"/>
            <w:tcBorders>
              <w:top w:val="single" w:sz="1" w:space="0" w:color="000000"/>
              <w:left w:val="single" w:sz="1" w:space="0" w:color="000000"/>
              <w:bottom w:val="single" w:sz="1" w:space="0" w:color="000000"/>
            </w:tcBorders>
            <w:shd w:val="clear" w:color="auto" w:fill="0099FF"/>
            <w:vAlign w:val="center"/>
          </w:tcPr>
          <w:p w:rsidR="00681756" w:rsidRPr="004D28B4" w:rsidRDefault="00681756" w:rsidP="007C2D93">
            <w:pPr>
              <w:pStyle w:val="Contenidodelatabla"/>
              <w:jc w:val="center"/>
              <w:rPr>
                <w:sz w:val="22"/>
                <w:szCs w:val="22"/>
              </w:rPr>
            </w:pPr>
            <w:r w:rsidRPr="004D28B4">
              <w:rPr>
                <w:b/>
                <w:bCs/>
                <w:sz w:val="22"/>
                <w:szCs w:val="22"/>
              </w:rPr>
              <w:t>Meta Proyecto</w:t>
            </w:r>
          </w:p>
        </w:tc>
        <w:tc>
          <w:tcPr>
            <w:tcW w:w="1650" w:type="dxa"/>
            <w:tcBorders>
              <w:top w:val="single" w:sz="1" w:space="0" w:color="000000"/>
              <w:left w:val="single" w:sz="1" w:space="0" w:color="000000"/>
              <w:bottom w:val="single" w:sz="1" w:space="0" w:color="000000"/>
            </w:tcBorders>
            <w:shd w:val="clear" w:color="auto" w:fill="0099FF"/>
            <w:vAlign w:val="center"/>
          </w:tcPr>
          <w:p w:rsidR="00681756" w:rsidRPr="004D28B4" w:rsidRDefault="00681756" w:rsidP="007C2D93">
            <w:pPr>
              <w:pStyle w:val="Contenidodelatabla"/>
              <w:jc w:val="center"/>
              <w:rPr>
                <w:sz w:val="22"/>
                <w:szCs w:val="22"/>
              </w:rPr>
            </w:pPr>
            <w:r w:rsidRPr="004D28B4">
              <w:rPr>
                <w:b/>
                <w:bCs/>
                <w:sz w:val="22"/>
                <w:szCs w:val="22"/>
              </w:rPr>
              <w:t>Programación Vigencia</w:t>
            </w:r>
          </w:p>
        </w:tc>
        <w:tc>
          <w:tcPr>
            <w:tcW w:w="1277" w:type="dxa"/>
            <w:tcBorders>
              <w:top w:val="single" w:sz="1" w:space="0" w:color="000000"/>
              <w:left w:val="single" w:sz="1" w:space="0" w:color="000000"/>
              <w:bottom w:val="single" w:sz="1" w:space="0" w:color="000000"/>
            </w:tcBorders>
            <w:shd w:val="clear" w:color="auto" w:fill="0099FF"/>
            <w:vAlign w:val="center"/>
          </w:tcPr>
          <w:p w:rsidR="00681756" w:rsidRPr="004D28B4" w:rsidRDefault="00681756" w:rsidP="007C2D93">
            <w:pPr>
              <w:pStyle w:val="Contenidodelatabla"/>
              <w:jc w:val="center"/>
              <w:rPr>
                <w:sz w:val="22"/>
                <w:szCs w:val="22"/>
              </w:rPr>
            </w:pPr>
            <w:r w:rsidRPr="004D28B4">
              <w:rPr>
                <w:b/>
                <w:bCs/>
                <w:sz w:val="22"/>
                <w:szCs w:val="22"/>
              </w:rPr>
              <w:t>Ejecución Vigencia</w:t>
            </w:r>
          </w:p>
        </w:tc>
        <w:tc>
          <w:tcPr>
            <w:tcW w:w="992" w:type="dxa"/>
            <w:tcBorders>
              <w:top w:val="single" w:sz="1" w:space="0" w:color="000000"/>
              <w:left w:val="single" w:sz="1" w:space="0" w:color="000000"/>
              <w:bottom w:val="single" w:sz="1" w:space="0" w:color="000000"/>
              <w:right w:val="single" w:sz="1" w:space="0" w:color="000000"/>
            </w:tcBorders>
            <w:shd w:val="clear" w:color="auto" w:fill="0099FF"/>
            <w:vAlign w:val="center"/>
          </w:tcPr>
          <w:p w:rsidR="00681756" w:rsidRPr="004D28B4" w:rsidRDefault="00681756" w:rsidP="007C2D93">
            <w:pPr>
              <w:pStyle w:val="Contenidodelatabla"/>
              <w:jc w:val="center"/>
              <w:rPr>
                <w:sz w:val="22"/>
                <w:szCs w:val="22"/>
              </w:rPr>
            </w:pPr>
            <w:r w:rsidRPr="004D28B4">
              <w:rPr>
                <w:b/>
                <w:bCs/>
                <w:sz w:val="22"/>
                <w:szCs w:val="22"/>
              </w:rPr>
              <w:t>% Avance</w:t>
            </w:r>
          </w:p>
        </w:tc>
      </w:tr>
      <w:tr w:rsidR="00681756" w:rsidRPr="004D28B4" w:rsidTr="007C2D93">
        <w:tc>
          <w:tcPr>
            <w:tcW w:w="686" w:type="dxa"/>
            <w:tcBorders>
              <w:left w:val="single" w:sz="1" w:space="0" w:color="000000"/>
              <w:bottom w:val="single" w:sz="1" w:space="0" w:color="000000"/>
            </w:tcBorders>
            <w:shd w:val="clear" w:color="auto" w:fill="auto"/>
          </w:tcPr>
          <w:p w:rsidR="00681756" w:rsidRPr="004D28B4" w:rsidRDefault="00681756" w:rsidP="007C2D93">
            <w:pPr>
              <w:pStyle w:val="Contenidodelatabla"/>
              <w:snapToGrid w:val="0"/>
              <w:jc w:val="center"/>
              <w:rPr>
                <w:sz w:val="22"/>
                <w:szCs w:val="22"/>
              </w:rPr>
            </w:pPr>
            <w:r w:rsidRPr="004D28B4">
              <w:rPr>
                <w:sz w:val="22"/>
                <w:szCs w:val="22"/>
              </w:rPr>
              <w:lastRenderedPageBreak/>
              <w:t>4</w:t>
            </w:r>
          </w:p>
        </w:tc>
        <w:tc>
          <w:tcPr>
            <w:tcW w:w="4982" w:type="dxa"/>
            <w:tcBorders>
              <w:left w:val="single" w:sz="1" w:space="0" w:color="000000"/>
              <w:bottom w:val="single" w:sz="1" w:space="0" w:color="000000"/>
            </w:tcBorders>
            <w:shd w:val="clear" w:color="auto" w:fill="auto"/>
          </w:tcPr>
          <w:p w:rsidR="00681756" w:rsidRPr="004D28B4" w:rsidRDefault="00681756" w:rsidP="007C2D93">
            <w:pPr>
              <w:pStyle w:val="Contenidodelatabla"/>
              <w:snapToGrid w:val="0"/>
              <w:jc w:val="both"/>
              <w:rPr>
                <w:sz w:val="22"/>
                <w:szCs w:val="22"/>
              </w:rPr>
            </w:pPr>
            <w:r w:rsidRPr="004D28B4">
              <w:rPr>
                <w:sz w:val="22"/>
                <w:szCs w:val="22"/>
              </w:rPr>
              <w:t>Ejecutar el 100% de las acciones establecidas para la implementación del plan de seguridad de la información en la entidad.</w:t>
            </w:r>
          </w:p>
        </w:tc>
        <w:tc>
          <w:tcPr>
            <w:tcW w:w="1650" w:type="dxa"/>
            <w:tcBorders>
              <w:left w:val="single" w:sz="1" w:space="0" w:color="000000"/>
              <w:bottom w:val="single" w:sz="1" w:space="0" w:color="000000"/>
            </w:tcBorders>
            <w:shd w:val="clear" w:color="auto" w:fill="auto"/>
          </w:tcPr>
          <w:p w:rsidR="00681756" w:rsidRPr="004D28B4" w:rsidRDefault="00681756" w:rsidP="007C2D93">
            <w:pPr>
              <w:pStyle w:val="Contenidodelatabla"/>
              <w:snapToGrid w:val="0"/>
              <w:jc w:val="center"/>
              <w:rPr>
                <w:sz w:val="22"/>
                <w:szCs w:val="22"/>
              </w:rPr>
            </w:pPr>
            <w:r w:rsidRPr="004D28B4">
              <w:rPr>
                <w:sz w:val="22"/>
                <w:szCs w:val="22"/>
              </w:rPr>
              <w:t>100%</w:t>
            </w:r>
          </w:p>
        </w:tc>
        <w:tc>
          <w:tcPr>
            <w:tcW w:w="1277" w:type="dxa"/>
            <w:tcBorders>
              <w:left w:val="single" w:sz="1" w:space="0" w:color="000000"/>
              <w:bottom w:val="single" w:sz="1" w:space="0" w:color="000000"/>
            </w:tcBorders>
            <w:shd w:val="clear" w:color="auto" w:fill="auto"/>
          </w:tcPr>
          <w:p w:rsidR="00681756" w:rsidRPr="004D28B4" w:rsidRDefault="00681756" w:rsidP="007C2D93">
            <w:pPr>
              <w:pStyle w:val="Contenidodelatabla"/>
              <w:snapToGrid w:val="0"/>
              <w:jc w:val="center"/>
              <w:rPr>
                <w:sz w:val="22"/>
                <w:szCs w:val="22"/>
              </w:rPr>
            </w:pPr>
            <w:r w:rsidRPr="004D28B4">
              <w:rPr>
                <w:sz w:val="22"/>
                <w:szCs w:val="22"/>
              </w:rPr>
              <w:t>5%</w:t>
            </w:r>
          </w:p>
        </w:tc>
        <w:tc>
          <w:tcPr>
            <w:tcW w:w="992" w:type="dxa"/>
            <w:tcBorders>
              <w:left w:val="single" w:sz="1" w:space="0" w:color="000000"/>
              <w:bottom w:val="single" w:sz="1" w:space="0" w:color="000000"/>
              <w:right w:val="single" w:sz="1" w:space="0" w:color="000000"/>
            </w:tcBorders>
            <w:shd w:val="clear" w:color="auto" w:fill="auto"/>
          </w:tcPr>
          <w:p w:rsidR="00681756" w:rsidRPr="004D28B4" w:rsidRDefault="00681756" w:rsidP="007C2D93">
            <w:pPr>
              <w:pStyle w:val="Contenidodelatabla"/>
              <w:snapToGrid w:val="0"/>
              <w:jc w:val="center"/>
              <w:rPr>
                <w:sz w:val="22"/>
                <w:szCs w:val="22"/>
              </w:rPr>
            </w:pPr>
            <w:r w:rsidRPr="004D28B4">
              <w:rPr>
                <w:sz w:val="22"/>
                <w:szCs w:val="22"/>
              </w:rPr>
              <w:t>5%</w:t>
            </w:r>
          </w:p>
        </w:tc>
      </w:tr>
    </w:tbl>
    <w:p w:rsidR="00681756" w:rsidRPr="004D28B4" w:rsidRDefault="00681756" w:rsidP="00681756">
      <w:pPr>
        <w:jc w:val="center"/>
        <w:rPr>
          <w:b/>
          <w:bCs/>
          <w:sz w:val="22"/>
          <w:szCs w:val="22"/>
        </w:rPr>
      </w:pPr>
    </w:p>
    <w:p w:rsidR="00681756" w:rsidRPr="004D28B4" w:rsidRDefault="00681756" w:rsidP="00681756">
      <w:pPr>
        <w:rPr>
          <w:b/>
          <w:bCs/>
          <w:i/>
          <w:sz w:val="22"/>
          <w:szCs w:val="22"/>
        </w:rPr>
      </w:pPr>
      <w:r w:rsidRPr="004D28B4">
        <w:rPr>
          <w:b/>
          <w:bCs/>
          <w:i/>
          <w:sz w:val="22"/>
          <w:szCs w:val="22"/>
        </w:rPr>
        <w:t>4.1 Reporte de avance y logros de la meta del proyecto</w:t>
      </w:r>
    </w:p>
    <w:p w:rsidR="007767C7" w:rsidRDefault="007767C7" w:rsidP="00681756">
      <w:pPr>
        <w:tabs>
          <w:tab w:val="left" w:pos="0"/>
          <w:tab w:val="left" w:pos="720"/>
        </w:tabs>
        <w:spacing w:line="100" w:lineRule="atLeast"/>
        <w:jc w:val="both"/>
        <w:rPr>
          <w:b/>
          <w:sz w:val="22"/>
          <w:szCs w:val="22"/>
        </w:rPr>
      </w:pPr>
    </w:p>
    <w:p w:rsidR="00681756" w:rsidRPr="004D28B4" w:rsidRDefault="00681756" w:rsidP="00681756">
      <w:pPr>
        <w:tabs>
          <w:tab w:val="left" w:pos="0"/>
          <w:tab w:val="left" w:pos="720"/>
        </w:tabs>
        <w:spacing w:line="100" w:lineRule="atLeast"/>
        <w:jc w:val="both"/>
        <w:rPr>
          <w:sz w:val="22"/>
          <w:szCs w:val="22"/>
        </w:rPr>
      </w:pPr>
      <w:r w:rsidRPr="004D28B4">
        <w:rPr>
          <w:b/>
          <w:sz w:val="22"/>
          <w:szCs w:val="22"/>
        </w:rPr>
        <w:t xml:space="preserve">Avance cuatrienio: </w:t>
      </w:r>
      <w:bookmarkStart w:id="313" w:name="_Hlk5268449"/>
      <w:r w:rsidRPr="004D28B4">
        <w:rPr>
          <w:rFonts w:eastAsia="Arial"/>
          <w:bCs/>
          <w:sz w:val="22"/>
          <w:szCs w:val="22"/>
          <w:lang w:eastAsia="ar-SA"/>
        </w:rPr>
        <w:t xml:space="preserve">en lo corrido del cuatrienio la meta </w:t>
      </w:r>
      <w:r w:rsidRPr="004D28B4">
        <w:rPr>
          <w:rFonts w:eastAsia="Arial"/>
          <w:sz w:val="22"/>
          <w:szCs w:val="22"/>
          <w:lang w:eastAsia="ar-SA"/>
        </w:rPr>
        <w:t xml:space="preserve">se ejecutado en un 100% y ha desarrollado su plan de trabajo establecido en las correspondientes vigencias, ejecutando actividades de análisis del estado de </w:t>
      </w:r>
      <w:r w:rsidRPr="004D28B4">
        <w:rPr>
          <w:rFonts w:eastAsia="Arial"/>
          <w:i/>
          <w:iCs/>
          <w:sz w:val="22"/>
          <w:szCs w:val="22"/>
          <w:lang w:eastAsia="ar-SA"/>
        </w:rPr>
        <w:t>implementación de seguridad de la información</w:t>
      </w:r>
      <w:r w:rsidRPr="004D28B4">
        <w:rPr>
          <w:rFonts w:eastAsia="Arial"/>
          <w:sz w:val="22"/>
          <w:szCs w:val="22"/>
          <w:lang w:eastAsia="ar-SA"/>
        </w:rPr>
        <w:t xml:space="preserve"> en la Secretaría de Cultura, Recreación y Deporte y realizando el 100% del </w:t>
      </w:r>
      <w:r w:rsidRPr="004D28B4">
        <w:rPr>
          <w:rFonts w:eastAsia="Arial"/>
          <w:i/>
          <w:iCs/>
          <w:sz w:val="22"/>
          <w:szCs w:val="22"/>
          <w:lang w:eastAsia="ar-SA"/>
        </w:rPr>
        <w:t>diagnóstico para la implementación del Sistema de Seguridad de la Informació</w:t>
      </w:r>
      <w:r w:rsidRPr="004D28B4">
        <w:rPr>
          <w:rFonts w:eastAsia="Arial"/>
          <w:sz w:val="22"/>
          <w:szCs w:val="22"/>
          <w:lang w:eastAsia="ar-SA"/>
        </w:rPr>
        <w:t xml:space="preserve">n. </w:t>
      </w:r>
    </w:p>
    <w:p w:rsidR="00681756" w:rsidRPr="004D28B4" w:rsidRDefault="00681756" w:rsidP="00681756">
      <w:pPr>
        <w:jc w:val="both"/>
        <w:rPr>
          <w:sz w:val="22"/>
          <w:szCs w:val="22"/>
        </w:rPr>
      </w:pPr>
    </w:p>
    <w:p w:rsidR="00681756" w:rsidRPr="004D28B4" w:rsidRDefault="00681756" w:rsidP="00681756">
      <w:pPr>
        <w:jc w:val="both"/>
        <w:rPr>
          <w:sz w:val="22"/>
          <w:szCs w:val="22"/>
        </w:rPr>
      </w:pPr>
      <w:r w:rsidRPr="004D28B4">
        <w:rPr>
          <w:bCs/>
          <w:i/>
          <w:sz w:val="22"/>
          <w:szCs w:val="22"/>
        </w:rPr>
        <w:t>Implementación del subsistema de gestión de seguridad de la información:</w:t>
      </w:r>
      <w:r w:rsidRPr="004D28B4">
        <w:rPr>
          <w:b/>
          <w:bCs/>
          <w:sz w:val="22"/>
          <w:szCs w:val="22"/>
        </w:rPr>
        <w:t xml:space="preserve"> </w:t>
      </w:r>
      <w:r w:rsidRPr="004D28B4">
        <w:rPr>
          <w:sz w:val="22"/>
          <w:szCs w:val="22"/>
        </w:rPr>
        <w:t xml:space="preserve">se aprobó plan de trabajo en el Comité de Sistemas y Seguridad de la Información. </w:t>
      </w:r>
    </w:p>
    <w:p w:rsidR="00681756" w:rsidRPr="004D28B4" w:rsidRDefault="00681756" w:rsidP="00681756">
      <w:pPr>
        <w:jc w:val="both"/>
        <w:rPr>
          <w:b/>
          <w:bCs/>
          <w:sz w:val="22"/>
          <w:szCs w:val="22"/>
        </w:rPr>
      </w:pPr>
    </w:p>
    <w:p w:rsidR="00681756" w:rsidRPr="004D28B4" w:rsidRDefault="00681756" w:rsidP="00681756">
      <w:pPr>
        <w:jc w:val="both"/>
        <w:rPr>
          <w:sz w:val="22"/>
          <w:szCs w:val="22"/>
        </w:rPr>
      </w:pPr>
      <w:r w:rsidRPr="004D28B4">
        <w:rPr>
          <w:bCs/>
          <w:i/>
          <w:sz w:val="22"/>
          <w:szCs w:val="22"/>
        </w:rPr>
        <w:t xml:space="preserve">Manual del SGSI: </w:t>
      </w:r>
      <w:r w:rsidRPr="004D28B4">
        <w:rPr>
          <w:rFonts w:eastAsia="Arial"/>
          <w:sz w:val="22"/>
          <w:szCs w:val="22"/>
          <w:lang w:eastAsia="ar-SA"/>
        </w:rPr>
        <w:t>se elaboraron documentos de declaración de aplicabilidad, alcance del subsistema de gestión de seguridad de la información, objetivos del subsistema, matriz de roles y responsabilidades, los cuales se incorporaron dentro del documento de Manual del SGSI, el cual se presentó al comité de Sistemas y Seguridad de la Información para su conocimiento y aprobación en sesión, finalmente se elaboró el Manual del SGSI y el documento de roles y responsabilidades.</w:t>
      </w:r>
    </w:p>
    <w:p w:rsidR="00681756" w:rsidRPr="004D28B4" w:rsidRDefault="00681756" w:rsidP="00681756">
      <w:pPr>
        <w:widowControl/>
        <w:suppressAutoHyphens w:val="0"/>
        <w:autoSpaceDE w:val="0"/>
        <w:jc w:val="both"/>
        <w:rPr>
          <w:rFonts w:eastAsia="Arial"/>
          <w:sz w:val="22"/>
          <w:szCs w:val="22"/>
          <w:lang w:eastAsia="ar-SA" w:bidi="es-ES"/>
        </w:rPr>
      </w:pPr>
    </w:p>
    <w:p w:rsidR="00681756" w:rsidRPr="004D28B4" w:rsidRDefault="00681756" w:rsidP="00681756">
      <w:pPr>
        <w:widowControl/>
        <w:suppressAutoHyphens w:val="0"/>
        <w:autoSpaceDE w:val="0"/>
        <w:jc w:val="both"/>
        <w:rPr>
          <w:rFonts w:eastAsia="Arial"/>
          <w:sz w:val="22"/>
          <w:szCs w:val="22"/>
          <w:lang w:eastAsia="ar-SA" w:bidi="es-ES"/>
        </w:rPr>
      </w:pPr>
      <w:r w:rsidRPr="004D28B4">
        <w:rPr>
          <w:rFonts w:eastAsia="Arial"/>
          <w:sz w:val="22"/>
          <w:szCs w:val="22"/>
          <w:lang w:eastAsia="ar-SA" w:bidi="es-ES"/>
        </w:rPr>
        <w:t xml:space="preserve">Revisión del cumplimento de la instalación de la herramienta OCS </w:t>
      </w:r>
      <w:proofErr w:type="spellStart"/>
      <w:r w:rsidRPr="004D28B4">
        <w:rPr>
          <w:rFonts w:eastAsia="Arial"/>
          <w:sz w:val="22"/>
          <w:szCs w:val="22"/>
          <w:lang w:eastAsia="ar-SA" w:bidi="es-ES"/>
        </w:rPr>
        <w:t>Inventory</w:t>
      </w:r>
      <w:proofErr w:type="spellEnd"/>
      <w:r w:rsidRPr="004D28B4">
        <w:rPr>
          <w:rFonts w:eastAsia="Arial"/>
          <w:sz w:val="22"/>
          <w:szCs w:val="22"/>
          <w:lang w:eastAsia="ar-SA" w:bidi="es-ES"/>
        </w:rPr>
        <w:t xml:space="preserve"> en las máquinas PC de la Secretaría donde se emitieron observaciones</w:t>
      </w:r>
      <w:r>
        <w:rPr>
          <w:rFonts w:eastAsia="Arial"/>
          <w:sz w:val="22"/>
          <w:szCs w:val="22"/>
          <w:lang w:eastAsia="ar-SA" w:bidi="es-ES"/>
        </w:rPr>
        <w:t xml:space="preserve"> y</w:t>
      </w:r>
      <w:r w:rsidRPr="004D28B4">
        <w:rPr>
          <w:rFonts w:eastAsia="Arial"/>
          <w:sz w:val="22"/>
          <w:szCs w:val="22"/>
          <w:lang w:eastAsia="ar-SA" w:bidi="es-ES"/>
        </w:rPr>
        <w:t xml:space="preserve"> se revisaron los procedimientos elaborados en el año 2017 para ser presentados en el Comité de Seguridad de la Información.</w:t>
      </w:r>
    </w:p>
    <w:p w:rsidR="00681756" w:rsidRPr="004D28B4" w:rsidRDefault="00681756" w:rsidP="00681756">
      <w:pPr>
        <w:widowControl/>
        <w:suppressAutoHyphens w:val="0"/>
        <w:autoSpaceDE w:val="0"/>
        <w:jc w:val="both"/>
        <w:rPr>
          <w:rFonts w:eastAsia="Arial"/>
          <w:sz w:val="22"/>
          <w:szCs w:val="22"/>
          <w:lang w:eastAsia="ar-SA" w:bidi="es-ES"/>
        </w:rPr>
      </w:pPr>
    </w:p>
    <w:p w:rsidR="00681756" w:rsidRPr="004D28B4" w:rsidRDefault="00681756" w:rsidP="00681756">
      <w:pPr>
        <w:widowControl/>
        <w:suppressAutoHyphens w:val="0"/>
        <w:autoSpaceDE w:val="0"/>
        <w:jc w:val="both"/>
        <w:rPr>
          <w:rFonts w:eastAsia="Arial"/>
          <w:sz w:val="22"/>
          <w:szCs w:val="22"/>
          <w:lang w:eastAsia="ar-SA" w:bidi="es-ES"/>
        </w:rPr>
      </w:pPr>
      <w:r w:rsidRPr="004D28B4">
        <w:rPr>
          <w:rFonts w:eastAsia="Arial"/>
          <w:sz w:val="22"/>
          <w:szCs w:val="22"/>
          <w:lang w:eastAsia="ar-SA" w:bidi="es-ES"/>
        </w:rPr>
        <w:t>Se hizo el ajuste del plan de control operacional aprobado por la Alta Dirección para la implementación de los controles de Seguridad de la Información y se elaboró el informe en donde se muestran los controles de seguridad de la información y de seguridad informática implementados en la Secretaría.</w:t>
      </w:r>
    </w:p>
    <w:p w:rsidR="00681756" w:rsidRPr="004D28B4" w:rsidRDefault="00681756" w:rsidP="00681756">
      <w:pPr>
        <w:widowControl/>
        <w:suppressAutoHyphens w:val="0"/>
        <w:autoSpaceDE w:val="0"/>
        <w:jc w:val="both"/>
        <w:rPr>
          <w:rFonts w:eastAsia="Arial"/>
          <w:sz w:val="22"/>
          <w:szCs w:val="22"/>
          <w:lang w:eastAsia="ar-SA" w:bidi="es-ES"/>
        </w:rPr>
      </w:pPr>
    </w:p>
    <w:p w:rsidR="00681756" w:rsidRPr="004D28B4" w:rsidRDefault="00681756" w:rsidP="00681756">
      <w:pPr>
        <w:widowControl/>
        <w:suppressAutoHyphens w:val="0"/>
        <w:autoSpaceDE w:val="0"/>
        <w:jc w:val="both"/>
        <w:rPr>
          <w:sz w:val="22"/>
          <w:szCs w:val="22"/>
        </w:rPr>
      </w:pPr>
      <w:r w:rsidRPr="004D28B4">
        <w:rPr>
          <w:rFonts w:eastAsia="Arial"/>
          <w:sz w:val="22"/>
          <w:szCs w:val="22"/>
          <w:lang w:eastAsia="ar-SA" w:bidi="es-ES"/>
        </w:rPr>
        <w:t xml:space="preserve">Se envió el avance de implementación del Modelo de Seguridad y Privacidad de la Información a la Alta Consejería Distrital de TIC; se elaboraron y entregaron los documentos correspondientes a gestión de capacidad de la infraestructura tecnológica y gestión de la configuración; se realizó la actividad de análisis GAP de la norma ISO 27001 e ISO 27002 cuyos resultados fueron entregados al Ministerio de Tecnologías de la Información y las Comunicaciones; se realizó la identificación de los activos de información del proceso de CONVOCATORIAS y </w:t>
      </w:r>
      <w:r>
        <w:rPr>
          <w:rFonts w:eastAsia="Arial"/>
          <w:sz w:val="22"/>
          <w:szCs w:val="22"/>
          <w:lang w:eastAsia="ar-SA" w:bidi="es-ES"/>
        </w:rPr>
        <w:t>CULTURED</w:t>
      </w:r>
      <w:r w:rsidRPr="004D28B4">
        <w:rPr>
          <w:rFonts w:eastAsia="Arial"/>
          <w:sz w:val="22"/>
          <w:szCs w:val="22"/>
          <w:lang w:eastAsia="ar-SA" w:bidi="es-ES"/>
        </w:rPr>
        <w:t xml:space="preserve"> y se identificaron los activos de información de los procesos misionales de la SCRD.</w:t>
      </w:r>
    </w:p>
    <w:p w:rsidR="00681756" w:rsidRPr="004D28B4" w:rsidRDefault="00681756" w:rsidP="00681756">
      <w:pPr>
        <w:widowControl/>
        <w:suppressAutoHyphens w:val="0"/>
        <w:autoSpaceDE w:val="0"/>
        <w:jc w:val="both"/>
        <w:rPr>
          <w:rFonts w:eastAsia="Arial"/>
          <w:sz w:val="22"/>
          <w:szCs w:val="22"/>
          <w:lang w:eastAsia="ar-SA" w:bidi="es-ES"/>
        </w:rPr>
      </w:pPr>
    </w:p>
    <w:p w:rsidR="00681756" w:rsidRPr="004D28B4" w:rsidRDefault="00681756" w:rsidP="00681756">
      <w:pPr>
        <w:autoSpaceDE w:val="0"/>
        <w:autoSpaceDN w:val="0"/>
        <w:adjustRightInd w:val="0"/>
        <w:contextualSpacing/>
        <w:jc w:val="both"/>
        <w:rPr>
          <w:rFonts w:eastAsia="Times New Roman"/>
          <w:iCs/>
          <w:sz w:val="22"/>
          <w:szCs w:val="22"/>
          <w:lang w:eastAsia="es-CO"/>
        </w:rPr>
      </w:pPr>
      <w:r>
        <w:rPr>
          <w:sz w:val="22"/>
          <w:szCs w:val="22"/>
        </w:rPr>
        <w:t>Se realizó la i</w:t>
      </w:r>
      <w:r w:rsidRPr="004D28B4">
        <w:rPr>
          <w:sz w:val="22"/>
          <w:szCs w:val="22"/>
        </w:rPr>
        <w:t>dentificación de riesgos de seguridad de la información de los 16 procesos definidos en la SCRD</w:t>
      </w:r>
      <w:r>
        <w:rPr>
          <w:sz w:val="22"/>
          <w:szCs w:val="22"/>
        </w:rPr>
        <w:t xml:space="preserve"> y se elaboraron los</w:t>
      </w:r>
      <w:r w:rsidRPr="004D28B4">
        <w:rPr>
          <w:sz w:val="22"/>
          <w:szCs w:val="22"/>
        </w:rPr>
        <w:t xml:space="preserve"> ma</w:t>
      </w:r>
      <w:r>
        <w:rPr>
          <w:sz w:val="22"/>
          <w:szCs w:val="22"/>
        </w:rPr>
        <w:t xml:space="preserve">pas </w:t>
      </w:r>
      <w:r w:rsidRPr="004D28B4">
        <w:rPr>
          <w:sz w:val="22"/>
          <w:szCs w:val="22"/>
        </w:rPr>
        <w:t xml:space="preserve">de riesgo </w:t>
      </w:r>
      <w:r>
        <w:rPr>
          <w:sz w:val="22"/>
          <w:szCs w:val="22"/>
        </w:rPr>
        <w:t>de las 16 áreas de la entidad</w:t>
      </w:r>
      <w:r w:rsidRPr="004D28B4">
        <w:rPr>
          <w:sz w:val="22"/>
          <w:szCs w:val="22"/>
        </w:rPr>
        <w:t>.</w:t>
      </w:r>
      <w:r>
        <w:rPr>
          <w:sz w:val="22"/>
          <w:szCs w:val="22"/>
        </w:rPr>
        <w:t xml:space="preserve"> Así mismo se elaboraron </w:t>
      </w:r>
      <w:r w:rsidRPr="004D28B4">
        <w:rPr>
          <w:rFonts w:eastAsia="Times New Roman"/>
          <w:iCs/>
          <w:sz w:val="22"/>
          <w:szCs w:val="22"/>
          <w:lang w:eastAsia="es-CO"/>
        </w:rPr>
        <w:t>y actualizaron los procedimientos de</w:t>
      </w:r>
      <w:r>
        <w:rPr>
          <w:rFonts w:eastAsia="Times New Roman"/>
          <w:iCs/>
          <w:sz w:val="22"/>
          <w:szCs w:val="22"/>
          <w:lang w:eastAsia="es-CO"/>
        </w:rPr>
        <w:t>:</w:t>
      </w:r>
      <w:r w:rsidRPr="004D28B4">
        <w:rPr>
          <w:rFonts w:eastAsia="Times New Roman"/>
          <w:iCs/>
          <w:sz w:val="22"/>
          <w:szCs w:val="22"/>
          <w:lang w:eastAsia="es-CO"/>
        </w:rPr>
        <w:t xml:space="preserve"> infraestructura tecnológica, seguridad digital, seguridad informática, gestión de incidentes de seguridad de la información.</w:t>
      </w:r>
    </w:p>
    <w:p w:rsidR="00681756" w:rsidRPr="004D28B4" w:rsidRDefault="00681756" w:rsidP="00681756">
      <w:pPr>
        <w:shd w:val="clear" w:color="auto" w:fill="FFFFFF"/>
        <w:jc w:val="both"/>
        <w:rPr>
          <w:rFonts w:eastAsia="Times New Roman"/>
          <w:sz w:val="22"/>
          <w:szCs w:val="22"/>
          <w:lang w:eastAsia="es-CO"/>
        </w:rPr>
      </w:pPr>
      <w:r w:rsidRPr="004D28B4">
        <w:rPr>
          <w:rFonts w:eastAsia="Times New Roman"/>
          <w:iCs/>
          <w:sz w:val="22"/>
          <w:szCs w:val="22"/>
          <w:lang w:eastAsia="es-CO"/>
        </w:rPr>
        <w:lastRenderedPageBreak/>
        <w:t>Elaboración de los mapas de riesgo y el plan de tratamiento de riesgos para las 16 áreas de la Entidad.</w:t>
      </w:r>
    </w:p>
    <w:bookmarkEnd w:id="313"/>
    <w:p w:rsidR="00681756" w:rsidRPr="004D28B4" w:rsidRDefault="00681756" w:rsidP="00681756">
      <w:pPr>
        <w:tabs>
          <w:tab w:val="left" w:pos="0"/>
          <w:tab w:val="left" w:pos="720"/>
        </w:tabs>
        <w:spacing w:line="100" w:lineRule="atLeast"/>
        <w:jc w:val="both"/>
        <w:rPr>
          <w:sz w:val="22"/>
          <w:szCs w:val="22"/>
        </w:rPr>
      </w:pPr>
    </w:p>
    <w:p w:rsidR="00681756" w:rsidRPr="004D28B4" w:rsidRDefault="00681756" w:rsidP="00681756">
      <w:pPr>
        <w:tabs>
          <w:tab w:val="left" w:pos="0"/>
          <w:tab w:val="left" w:pos="720"/>
        </w:tabs>
        <w:spacing w:line="100" w:lineRule="atLeast"/>
        <w:jc w:val="both"/>
        <w:rPr>
          <w:b/>
          <w:sz w:val="22"/>
          <w:szCs w:val="22"/>
        </w:rPr>
      </w:pPr>
      <w:r w:rsidRPr="004D28B4">
        <w:rPr>
          <w:b/>
          <w:sz w:val="22"/>
          <w:szCs w:val="22"/>
        </w:rPr>
        <w:t xml:space="preserve">Avance vigencia: </w:t>
      </w:r>
      <w:r w:rsidRPr="004D28B4">
        <w:rPr>
          <w:sz w:val="22"/>
          <w:szCs w:val="22"/>
        </w:rPr>
        <w:t>en la vigencia, se avanz</w:t>
      </w:r>
      <w:r>
        <w:rPr>
          <w:sz w:val="22"/>
          <w:szCs w:val="22"/>
        </w:rPr>
        <w:t>ó</w:t>
      </w:r>
      <w:r w:rsidRPr="004D28B4">
        <w:rPr>
          <w:sz w:val="22"/>
          <w:szCs w:val="22"/>
        </w:rPr>
        <w:t xml:space="preserve"> un 5% de acuerdo con lo programado, realizando las siguientes actividades: </w:t>
      </w:r>
      <w:r w:rsidRPr="004D28B4">
        <w:rPr>
          <w:rFonts w:eastAsia="Arial"/>
          <w:sz w:val="22"/>
          <w:szCs w:val="22"/>
          <w:lang w:eastAsia="ar-SA" w:bidi="es-ES"/>
        </w:rPr>
        <w:t>se envió el avance de implementación del Modelo de Seguridad y Privacidad de la Información a la Alta Consejería Distrital de TIC; se elaboraron y entregaron los documentos correspondientes a gestión de capacidad de la infraestructura tecnológica y gestión de la configuración.</w:t>
      </w:r>
    </w:p>
    <w:p w:rsidR="00681756" w:rsidRPr="004D28B4" w:rsidRDefault="00681756" w:rsidP="00681756">
      <w:pPr>
        <w:tabs>
          <w:tab w:val="left" w:pos="0"/>
          <w:tab w:val="left" w:pos="720"/>
        </w:tabs>
        <w:spacing w:line="100" w:lineRule="atLeast"/>
        <w:jc w:val="both"/>
        <w:rPr>
          <w:sz w:val="22"/>
          <w:szCs w:val="22"/>
        </w:rPr>
      </w:pPr>
    </w:p>
    <w:p w:rsidR="00681756" w:rsidRPr="004D28B4" w:rsidRDefault="00681756" w:rsidP="009077F1">
      <w:pPr>
        <w:numPr>
          <w:ilvl w:val="1"/>
          <w:numId w:val="71"/>
        </w:numPr>
        <w:rPr>
          <w:b/>
          <w:bCs/>
          <w:i/>
          <w:sz w:val="22"/>
          <w:szCs w:val="22"/>
        </w:rPr>
      </w:pPr>
      <w:r w:rsidRPr="004D28B4">
        <w:rPr>
          <w:b/>
          <w:bCs/>
          <w:i/>
          <w:sz w:val="22"/>
          <w:szCs w:val="22"/>
        </w:rPr>
        <w:t>Retrasos y soluciones de la meta del proyecto</w:t>
      </w:r>
    </w:p>
    <w:p w:rsidR="00681756" w:rsidRPr="004D28B4" w:rsidRDefault="00681756" w:rsidP="00681756">
      <w:pPr>
        <w:jc w:val="both"/>
        <w:rPr>
          <w:rFonts w:eastAsia="Arial"/>
          <w:b/>
          <w:bCs/>
          <w:sz w:val="22"/>
          <w:szCs w:val="22"/>
        </w:rPr>
      </w:pPr>
    </w:p>
    <w:p w:rsidR="00681756" w:rsidRPr="004D28B4" w:rsidRDefault="00681756" w:rsidP="00681756">
      <w:pPr>
        <w:jc w:val="both"/>
        <w:rPr>
          <w:rFonts w:eastAsia="Tahoma"/>
          <w:sz w:val="22"/>
          <w:szCs w:val="22"/>
          <w:lang w:eastAsia="es-ES" w:bidi="es-ES"/>
        </w:rPr>
      </w:pPr>
      <w:r w:rsidRPr="004D28B4">
        <w:rPr>
          <w:rFonts w:eastAsia="Tahoma"/>
          <w:sz w:val="22"/>
          <w:szCs w:val="22"/>
          <w:lang w:eastAsia="es-ES" w:bidi="es-ES"/>
        </w:rPr>
        <w:t>Esta meta a la fecha no presenta atraso en su cronograma.</w:t>
      </w:r>
    </w:p>
    <w:p w:rsidR="00681756" w:rsidRPr="004D28B4" w:rsidRDefault="00681756" w:rsidP="00681756">
      <w:pPr>
        <w:jc w:val="both"/>
        <w:rPr>
          <w:sz w:val="22"/>
          <w:szCs w:val="22"/>
        </w:rPr>
      </w:pPr>
    </w:p>
    <w:p w:rsidR="00681756" w:rsidRPr="004D28B4" w:rsidRDefault="00681756" w:rsidP="009077F1">
      <w:pPr>
        <w:numPr>
          <w:ilvl w:val="1"/>
          <w:numId w:val="71"/>
        </w:numPr>
        <w:rPr>
          <w:b/>
          <w:bCs/>
          <w:i/>
          <w:sz w:val="22"/>
          <w:szCs w:val="22"/>
        </w:rPr>
      </w:pPr>
      <w:r w:rsidRPr="004D28B4">
        <w:rPr>
          <w:b/>
          <w:bCs/>
          <w:i/>
          <w:sz w:val="22"/>
          <w:szCs w:val="22"/>
        </w:rPr>
        <w:t>Beneficios de ciudad</w:t>
      </w:r>
    </w:p>
    <w:p w:rsidR="00681756" w:rsidRPr="004D28B4" w:rsidRDefault="00681756" w:rsidP="00681756">
      <w:pPr>
        <w:jc w:val="both"/>
        <w:rPr>
          <w:b/>
          <w:bCs/>
          <w:sz w:val="22"/>
          <w:szCs w:val="22"/>
          <w:u w:val="single"/>
        </w:rPr>
      </w:pPr>
    </w:p>
    <w:p w:rsidR="00681756" w:rsidRPr="004D28B4" w:rsidRDefault="00681756" w:rsidP="00681756">
      <w:pPr>
        <w:jc w:val="both"/>
        <w:rPr>
          <w:sz w:val="22"/>
          <w:szCs w:val="22"/>
        </w:rPr>
      </w:pPr>
      <w:r w:rsidRPr="004D28B4">
        <w:rPr>
          <w:rFonts w:eastAsia="Times New Roman"/>
          <w:sz w:val="22"/>
          <w:szCs w:val="22"/>
          <w:lang w:eastAsia="es-ES" w:bidi="es-ES"/>
        </w:rPr>
        <w:t>La implementación del subsistema de gestión de seguridad de la información - SGSI, permite tomar acciones, medidas y controles preventivos que permitan asegurar la continuidad de los servicios de TIC y por tanto disponer de las herramientas necesarias para que la Secretaría cumpla con su misión y preste adecuadamente sus servicios a la ciudadanía.</w:t>
      </w:r>
    </w:p>
    <w:p w:rsidR="00681756" w:rsidRPr="004D28B4" w:rsidRDefault="00681756" w:rsidP="00681756">
      <w:pPr>
        <w:jc w:val="both"/>
        <w:rPr>
          <w:rFonts w:eastAsia="Arial"/>
          <w:b/>
          <w:bCs/>
          <w:sz w:val="22"/>
          <w:szCs w:val="22"/>
        </w:rPr>
      </w:pPr>
    </w:p>
    <w:p w:rsidR="00681756" w:rsidRPr="004D28B4" w:rsidRDefault="00681756" w:rsidP="00681756">
      <w:pPr>
        <w:rPr>
          <w:b/>
          <w:bCs/>
          <w:i/>
          <w:sz w:val="22"/>
          <w:szCs w:val="22"/>
        </w:rPr>
      </w:pPr>
      <w:r w:rsidRPr="004D28B4">
        <w:rPr>
          <w:b/>
          <w:bCs/>
          <w:i/>
          <w:sz w:val="22"/>
          <w:szCs w:val="22"/>
        </w:rPr>
        <w:t>4.5 Enfoque Poblacional</w:t>
      </w:r>
    </w:p>
    <w:p w:rsidR="00681756" w:rsidRPr="004D28B4" w:rsidRDefault="00681756" w:rsidP="00681756">
      <w:pPr>
        <w:jc w:val="both"/>
        <w:rPr>
          <w:b/>
          <w:bCs/>
          <w:sz w:val="22"/>
          <w:szCs w:val="22"/>
        </w:rPr>
      </w:pPr>
    </w:p>
    <w:p w:rsidR="00681756" w:rsidRPr="004D28B4" w:rsidRDefault="00681756" w:rsidP="00681756">
      <w:pPr>
        <w:rPr>
          <w:b/>
          <w:bCs/>
          <w:sz w:val="22"/>
          <w:szCs w:val="22"/>
          <w:u w:val="single"/>
        </w:rPr>
      </w:pPr>
      <w:r w:rsidRPr="004D28B4">
        <w:rPr>
          <w:rFonts w:eastAsia="Times New Roman"/>
          <w:sz w:val="22"/>
          <w:szCs w:val="22"/>
          <w:lang w:eastAsia="es-ES" w:bidi="es-ES"/>
        </w:rPr>
        <w:t>La implementación de la meta no cuenta con distinciones diferenciales y poblacionales.</w:t>
      </w:r>
    </w:p>
    <w:p w:rsidR="00681756" w:rsidRPr="004D28B4" w:rsidRDefault="00681756" w:rsidP="00681756">
      <w:pPr>
        <w:rPr>
          <w:b/>
          <w:bCs/>
          <w:sz w:val="22"/>
          <w:szCs w:val="22"/>
          <w:u w:val="single"/>
        </w:rPr>
      </w:pPr>
    </w:p>
    <w:p w:rsidR="00681756" w:rsidRPr="004D28B4" w:rsidRDefault="00681756" w:rsidP="00681756">
      <w:pPr>
        <w:rPr>
          <w:b/>
          <w:bCs/>
          <w:i/>
          <w:sz w:val="22"/>
          <w:szCs w:val="22"/>
        </w:rPr>
      </w:pPr>
      <w:r w:rsidRPr="004D28B4">
        <w:rPr>
          <w:b/>
          <w:bCs/>
          <w:i/>
          <w:sz w:val="22"/>
          <w:szCs w:val="22"/>
        </w:rPr>
        <w:t>4.6 Enfoque territorial</w:t>
      </w:r>
    </w:p>
    <w:p w:rsidR="00681756" w:rsidRPr="004D28B4" w:rsidRDefault="00681756" w:rsidP="00681756">
      <w:pPr>
        <w:jc w:val="both"/>
        <w:rPr>
          <w:rFonts w:eastAsia="Times New Roman"/>
          <w:sz w:val="22"/>
          <w:szCs w:val="22"/>
          <w:lang w:eastAsia="es-ES" w:bidi="es-ES"/>
        </w:rPr>
      </w:pPr>
    </w:p>
    <w:p w:rsidR="00681756" w:rsidRPr="004D28B4" w:rsidRDefault="00681756" w:rsidP="00681756">
      <w:pPr>
        <w:jc w:val="both"/>
        <w:rPr>
          <w:sz w:val="22"/>
          <w:szCs w:val="22"/>
        </w:rPr>
      </w:pPr>
      <w:r w:rsidRPr="004D28B4">
        <w:rPr>
          <w:rFonts w:eastAsia="Times New Roman"/>
          <w:sz w:val="22"/>
          <w:szCs w:val="22"/>
          <w:lang w:eastAsia="es-ES" w:bidi="es-ES"/>
        </w:rPr>
        <w:t>La implementación de la meta no cuenta con enfoque territorial.</w:t>
      </w:r>
    </w:p>
    <w:p w:rsidR="00681756" w:rsidRPr="004D28B4" w:rsidRDefault="00681756" w:rsidP="00681756">
      <w:pPr>
        <w:jc w:val="both"/>
        <w:rPr>
          <w:rFonts w:eastAsia="Times New Roman"/>
          <w:sz w:val="22"/>
          <w:szCs w:val="22"/>
          <w:lang w:eastAsia="es-ES" w:bidi="es-ES"/>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Pr="001A73DA" w:rsidRDefault="00681756" w:rsidP="00681756">
      <w:pPr>
        <w:pStyle w:val="Sinespaciado"/>
        <w:ind w:left="709" w:hanging="709"/>
        <w:jc w:val="both"/>
        <w:rPr>
          <w:b/>
          <w:sz w:val="22"/>
          <w:szCs w:val="22"/>
        </w:rPr>
      </w:pPr>
      <w:r w:rsidRPr="001A73DA">
        <w:rPr>
          <w:b/>
          <w:sz w:val="22"/>
          <w:szCs w:val="22"/>
        </w:rPr>
        <w:lastRenderedPageBreak/>
        <w:t>PERIODO: I TRIMESTRE DE 2019</w:t>
      </w:r>
    </w:p>
    <w:p w:rsidR="00681756" w:rsidRPr="001A73DA" w:rsidRDefault="00681756" w:rsidP="00681756">
      <w:pPr>
        <w:pStyle w:val="Sinespaciado"/>
        <w:jc w:val="both"/>
        <w:rPr>
          <w:rFonts w:eastAsia="Times New Roman"/>
          <w:b/>
          <w:color w:val="000000"/>
          <w:kern w:val="3"/>
          <w:sz w:val="22"/>
          <w:szCs w:val="22"/>
          <w:lang w:eastAsia="es-ES" w:bidi="es-ES"/>
        </w:rPr>
      </w:pPr>
    </w:p>
    <w:p w:rsidR="00681756" w:rsidRPr="001A73DA" w:rsidRDefault="00681756" w:rsidP="00681756">
      <w:pPr>
        <w:pStyle w:val="Sinespaciado"/>
        <w:jc w:val="both"/>
        <w:rPr>
          <w:b/>
          <w:kern w:val="3"/>
          <w:sz w:val="22"/>
          <w:szCs w:val="22"/>
        </w:rPr>
      </w:pPr>
      <w:r w:rsidRPr="001A73DA">
        <w:rPr>
          <w:rFonts w:eastAsia="Times New Roman"/>
          <w:b/>
          <w:color w:val="000000"/>
          <w:kern w:val="3"/>
          <w:sz w:val="22"/>
          <w:szCs w:val="22"/>
          <w:lang w:eastAsia="es-ES" w:bidi="es-ES"/>
        </w:rPr>
        <w:t xml:space="preserve">PROYECTO DE INVERSIÓN No. 1008 – </w:t>
      </w:r>
      <w:r w:rsidRPr="001A73DA">
        <w:rPr>
          <w:rFonts w:eastAsia="Times New Roman"/>
          <w:b/>
          <w:i/>
          <w:color w:val="000000"/>
          <w:kern w:val="3"/>
          <w:sz w:val="22"/>
          <w:szCs w:val="22"/>
          <w:lang w:eastAsia="es-ES" w:bidi="es-ES"/>
        </w:rPr>
        <w:t>Fomento y gestión para el desarrollo cultural</w:t>
      </w:r>
    </w:p>
    <w:p w:rsidR="00681756" w:rsidRPr="001A73DA" w:rsidRDefault="00681756" w:rsidP="00681756">
      <w:pPr>
        <w:pStyle w:val="Sinespaciado"/>
        <w:jc w:val="both"/>
        <w:rPr>
          <w:b/>
          <w:sz w:val="22"/>
          <w:szCs w:val="22"/>
        </w:rPr>
      </w:pPr>
      <w:r w:rsidRPr="001A73DA">
        <w:rPr>
          <w:b/>
          <w:color w:val="000000"/>
          <w:kern w:val="3"/>
          <w:sz w:val="22"/>
          <w:szCs w:val="22"/>
        </w:rPr>
        <w:t xml:space="preserve">Reporte: </w:t>
      </w:r>
      <w:r w:rsidRPr="001A73DA">
        <w:rPr>
          <w:b/>
          <w:sz w:val="22"/>
          <w:szCs w:val="22"/>
        </w:rPr>
        <w:t>ENERO A MARZO ACUMULADO DE 2019.</w:t>
      </w:r>
    </w:p>
    <w:p w:rsidR="00681756" w:rsidRDefault="00681756" w:rsidP="00681756">
      <w:pPr>
        <w:jc w:val="both"/>
        <w:rPr>
          <w:rFonts w:eastAsia="Arial"/>
          <w:b/>
          <w:bCs/>
          <w:color w:val="000000"/>
          <w:sz w:val="22"/>
          <w:szCs w:val="22"/>
        </w:rPr>
      </w:pPr>
    </w:p>
    <w:p w:rsidR="007767C7" w:rsidRPr="001A73DA" w:rsidRDefault="007767C7" w:rsidP="00681756">
      <w:pPr>
        <w:jc w:val="both"/>
        <w:rPr>
          <w:rFonts w:eastAsia="Arial"/>
          <w:b/>
          <w:bCs/>
          <w:color w:val="000000"/>
          <w:sz w:val="22"/>
          <w:szCs w:val="22"/>
        </w:rPr>
      </w:pPr>
    </w:p>
    <w:p w:rsidR="00681756" w:rsidRPr="001A73DA" w:rsidRDefault="007767C7" w:rsidP="007767C7">
      <w:pPr>
        <w:jc w:val="both"/>
        <w:rPr>
          <w:rFonts w:eastAsia="Arial"/>
          <w:b/>
          <w:bCs/>
          <w:sz w:val="22"/>
          <w:szCs w:val="22"/>
          <w:u w:val="single"/>
        </w:rPr>
      </w:pPr>
      <w:r>
        <w:rPr>
          <w:rFonts w:eastAsia="Arial"/>
          <w:b/>
          <w:bCs/>
          <w:sz w:val="22"/>
          <w:szCs w:val="22"/>
          <w:u w:val="single"/>
        </w:rPr>
        <w:t xml:space="preserve">1. </w:t>
      </w:r>
      <w:r w:rsidR="00681756" w:rsidRPr="001A73DA">
        <w:rPr>
          <w:rFonts w:eastAsia="Arial"/>
          <w:b/>
          <w:bCs/>
          <w:sz w:val="22"/>
          <w:szCs w:val="22"/>
          <w:u w:val="single"/>
        </w:rPr>
        <w:t xml:space="preserve">Objetivo general </w:t>
      </w:r>
      <w:r w:rsidR="00681756" w:rsidRPr="001A73DA">
        <w:rPr>
          <w:rFonts w:eastAsia="Arial"/>
          <w:b/>
          <w:bCs/>
          <w:sz w:val="22"/>
          <w:szCs w:val="22"/>
          <w:u w:val="single"/>
        </w:rPr>
        <w:tab/>
      </w:r>
      <w:r w:rsidR="00681756" w:rsidRPr="001A73DA">
        <w:rPr>
          <w:rFonts w:eastAsia="Arial"/>
          <w:b/>
          <w:bCs/>
          <w:sz w:val="22"/>
          <w:szCs w:val="22"/>
          <w:u w:val="single"/>
        </w:rPr>
        <w:tab/>
      </w:r>
      <w:r w:rsidR="00681756" w:rsidRPr="001A73DA">
        <w:rPr>
          <w:rFonts w:eastAsia="Arial"/>
          <w:b/>
          <w:bCs/>
          <w:sz w:val="22"/>
          <w:szCs w:val="22"/>
          <w:u w:val="single"/>
        </w:rPr>
        <w:tab/>
      </w:r>
      <w:r w:rsidR="00681756" w:rsidRPr="001A73DA">
        <w:rPr>
          <w:rFonts w:eastAsia="Arial"/>
          <w:b/>
          <w:bCs/>
          <w:sz w:val="22"/>
          <w:szCs w:val="22"/>
          <w:u w:val="single"/>
        </w:rPr>
        <w:tab/>
      </w:r>
      <w:r w:rsidR="00681756" w:rsidRPr="001A73DA">
        <w:rPr>
          <w:rFonts w:eastAsia="Arial"/>
          <w:b/>
          <w:bCs/>
          <w:sz w:val="22"/>
          <w:szCs w:val="22"/>
          <w:u w:val="single"/>
        </w:rPr>
        <w:tab/>
      </w:r>
      <w:r w:rsidR="00681756" w:rsidRPr="001A73DA">
        <w:rPr>
          <w:rFonts w:eastAsia="Arial"/>
          <w:b/>
          <w:bCs/>
          <w:sz w:val="22"/>
          <w:szCs w:val="22"/>
          <w:u w:val="single"/>
        </w:rPr>
        <w:tab/>
      </w:r>
      <w:r w:rsidR="00681756" w:rsidRPr="001A73DA">
        <w:rPr>
          <w:rFonts w:eastAsia="Arial"/>
          <w:b/>
          <w:bCs/>
          <w:sz w:val="22"/>
          <w:szCs w:val="22"/>
          <w:u w:val="single"/>
        </w:rPr>
        <w:tab/>
      </w:r>
      <w:r w:rsidR="00681756" w:rsidRPr="001A73DA">
        <w:rPr>
          <w:rFonts w:eastAsia="Arial"/>
          <w:b/>
          <w:bCs/>
          <w:sz w:val="22"/>
          <w:szCs w:val="22"/>
          <w:u w:val="single"/>
        </w:rPr>
        <w:tab/>
      </w:r>
      <w:r w:rsidR="00681756" w:rsidRPr="001A73DA">
        <w:rPr>
          <w:rFonts w:eastAsia="Arial"/>
          <w:b/>
          <w:bCs/>
          <w:sz w:val="22"/>
          <w:szCs w:val="22"/>
          <w:u w:val="single"/>
        </w:rPr>
        <w:tab/>
      </w:r>
      <w:r w:rsidR="00681756" w:rsidRPr="001A73DA">
        <w:rPr>
          <w:rFonts w:eastAsia="Arial"/>
          <w:b/>
          <w:bCs/>
          <w:sz w:val="22"/>
          <w:szCs w:val="22"/>
          <w:u w:val="single"/>
        </w:rPr>
        <w:tab/>
      </w:r>
      <w:r>
        <w:rPr>
          <w:rFonts w:eastAsia="Arial"/>
          <w:b/>
          <w:bCs/>
          <w:sz w:val="22"/>
          <w:szCs w:val="22"/>
          <w:u w:val="single"/>
        </w:rPr>
        <w:tab/>
      </w:r>
    </w:p>
    <w:p w:rsidR="00681756" w:rsidRPr="001A73DA" w:rsidRDefault="00681756" w:rsidP="00681756">
      <w:pPr>
        <w:ind w:left="720"/>
        <w:jc w:val="both"/>
        <w:rPr>
          <w:rFonts w:eastAsia="Arial"/>
          <w:b/>
          <w:bCs/>
          <w:sz w:val="22"/>
          <w:szCs w:val="22"/>
          <w:u w:val="single"/>
        </w:rPr>
      </w:pPr>
    </w:p>
    <w:p w:rsidR="00681756" w:rsidRPr="001A73DA" w:rsidRDefault="00681756" w:rsidP="00681756">
      <w:pPr>
        <w:ind w:left="720"/>
        <w:jc w:val="both"/>
        <w:rPr>
          <w:sz w:val="22"/>
          <w:szCs w:val="22"/>
        </w:rPr>
      </w:pPr>
      <w:r w:rsidRPr="001A73DA">
        <w:rPr>
          <w:sz w:val="22"/>
          <w:szCs w:val="22"/>
        </w:rPr>
        <w:t>Ampliar las oportunidades y desarrollar las capacidades de los agentes del sector mediante la oferta de estímulos y cooperación para el desarrollo de iniciativas culturales de personas, colectivos, comunidades y organizaciones, así como la formulación y el seguimiento de políticas culturales.</w:t>
      </w:r>
    </w:p>
    <w:p w:rsidR="00681756" w:rsidRDefault="00681756" w:rsidP="00681756">
      <w:pPr>
        <w:ind w:left="720"/>
        <w:jc w:val="both"/>
        <w:rPr>
          <w:sz w:val="22"/>
          <w:szCs w:val="22"/>
        </w:rPr>
      </w:pPr>
    </w:p>
    <w:p w:rsidR="00D51592" w:rsidRPr="001A73DA" w:rsidRDefault="00D51592" w:rsidP="00681756">
      <w:pPr>
        <w:ind w:left="720"/>
        <w:jc w:val="both"/>
        <w:rPr>
          <w:sz w:val="22"/>
          <w:szCs w:val="22"/>
        </w:rPr>
      </w:pPr>
    </w:p>
    <w:p w:rsidR="00681756" w:rsidRPr="001A73DA" w:rsidRDefault="007767C7" w:rsidP="007767C7">
      <w:pPr>
        <w:jc w:val="both"/>
        <w:rPr>
          <w:rFonts w:eastAsia="Arial"/>
          <w:b/>
          <w:bCs/>
          <w:sz w:val="22"/>
          <w:szCs w:val="22"/>
          <w:u w:val="single"/>
        </w:rPr>
      </w:pPr>
      <w:r>
        <w:rPr>
          <w:rFonts w:eastAsia="Arial"/>
          <w:b/>
          <w:bCs/>
          <w:sz w:val="22"/>
          <w:szCs w:val="22"/>
          <w:u w:val="single"/>
        </w:rPr>
        <w:t xml:space="preserve">2. </w:t>
      </w:r>
      <w:r w:rsidR="00681756" w:rsidRPr="001A73DA">
        <w:rPr>
          <w:rFonts w:eastAsia="Arial"/>
          <w:b/>
          <w:bCs/>
          <w:sz w:val="22"/>
          <w:szCs w:val="22"/>
          <w:u w:val="single"/>
        </w:rPr>
        <w:t xml:space="preserve">Logros, apuestas y retos </w:t>
      </w:r>
      <w:r w:rsidR="00681756" w:rsidRPr="001A73DA">
        <w:rPr>
          <w:rFonts w:eastAsia="Arial"/>
          <w:b/>
          <w:bCs/>
          <w:sz w:val="22"/>
          <w:szCs w:val="22"/>
          <w:u w:val="single"/>
        </w:rPr>
        <w:tab/>
      </w:r>
      <w:r w:rsidR="00681756" w:rsidRPr="001A73DA">
        <w:rPr>
          <w:rFonts w:eastAsia="Arial"/>
          <w:b/>
          <w:bCs/>
          <w:sz w:val="22"/>
          <w:szCs w:val="22"/>
          <w:u w:val="single"/>
        </w:rPr>
        <w:tab/>
      </w:r>
      <w:r w:rsidR="00681756" w:rsidRPr="001A73DA">
        <w:rPr>
          <w:rFonts w:eastAsia="Arial"/>
          <w:b/>
          <w:bCs/>
          <w:sz w:val="22"/>
          <w:szCs w:val="22"/>
          <w:u w:val="single"/>
        </w:rPr>
        <w:tab/>
      </w:r>
      <w:r w:rsidR="00681756" w:rsidRPr="001A73DA">
        <w:rPr>
          <w:rFonts w:eastAsia="Arial"/>
          <w:b/>
          <w:bCs/>
          <w:sz w:val="22"/>
          <w:szCs w:val="22"/>
          <w:u w:val="single"/>
        </w:rPr>
        <w:tab/>
      </w:r>
      <w:r w:rsidR="00681756" w:rsidRPr="001A73DA">
        <w:rPr>
          <w:rFonts w:eastAsia="Arial"/>
          <w:b/>
          <w:bCs/>
          <w:sz w:val="22"/>
          <w:szCs w:val="22"/>
          <w:u w:val="single"/>
        </w:rPr>
        <w:tab/>
      </w:r>
      <w:r w:rsidR="00681756" w:rsidRPr="001A73DA">
        <w:rPr>
          <w:rFonts w:eastAsia="Arial"/>
          <w:b/>
          <w:bCs/>
          <w:sz w:val="22"/>
          <w:szCs w:val="22"/>
          <w:u w:val="single"/>
        </w:rPr>
        <w:tab/>
      </w:r>
      <w:r w:rsidR="00681756" w:rsidRPr="001A73DA">
        <w:rPr>
          <w:rFonts w:eastAsia="Arial"/>
          <w:b/>
          <w:bCs/>
          <w:sz w:val="22"/>
          <w:szCs w:val="22"/>
          <w:u w:val="single"/>
        </w:rPr>
        <w:tab/>
      </w:r>
      <w:r w:rsidR="00681756" w:rsidRPr="001A73DA">
        <w:rPr>
          <w:rFonts w:eastAsia="Arial"/>
          <w:b/>
          <w:bCs/>
          <w:sz w:val="22"/>
          <w:szCs w:val="22"/>
          <w:u w:val="single"/>
        </w:rPr>
        <w:tab/>
      </w:r>
      <w:r w:rsidR="00681756" w:rsidRPr="001A73DA">
        <w:rPr>
          <w:rFonts w:eastAsia="Arial"/>
          <w:b/>
          <w:bCs/>
          <w:sz w:val="22"/>
          <w:szCs w:val="22"/>
          <w:u w:val="single"/>
        </w:rPr>
        <w:tab/>
      </w:r>
    </w:p>
    <w:p w:rsidR="00681756" w:rsidRPr="001A73DA" w:rsidRDefault="00681756" w:rsidP="00681756">
      <w:pPr>
        <w:ind w:left="720"/>
        <w:jc w:val="both"/>
        <w:rPr>
          <w:rFonts w:eastAsia="Arial"/>
          <w:b/>
          <w:bCs/>
          <w:sz w:val="22"/>
          <w:szCs w:val="22"/>
          <w:u w:val="single"/>
        </w:rPr>
      </w:pPr>
    </w:p>
    <w:p w:rsidR="00681756" w:rsidRPr="001A73DA" w:rsidRDefault="00681756" w:rsidP="00681756">
      <w:pPr>
        <w:jc w:val="both"/>
        <w:rPr>
          <w:rFonts w:eastAsia="Times New Roman"/>
          <w:kern w:val="0"/>
          <w:sz w:val="22"/>
          <w:szCs w:val="22"/>
        </w:rPr>
      </w:pPr>
      <w:r w:rsidRPr="001A73DA">
        <w:rPr>
          <w:rFonts w:eastAsia="Times New Roman"/>
          <w:color w:val="000000"/>
          <w:sz w:val="22"/>
          <w:szCs w:val="22"/>
          <w:lang w:eastAsia="es-ES" w:bidi="es-ES"/>
        </w:rPr>
        <w:t>La Secretaría de Cultura, Recreación y Deporte, ha avanzado en el análisis de las políticas existentes y la formulación de nuevas con el propósito de contar con información objetiva y concreta que facilite la toma de decisiones, fortalezca las capacidades de los ciudadanos y su participación en procesos y espacios culturales y artísticos de la ciudad. Es así como s</w:t>
      </w:r>
      <w:r w:rsidRPr="001A73DA">
        <w:rPr>
          <w:sz w:val="22"/>
          <w:szCs w:val="22"/>
        </w:rPr>
        <w:t>e consolidó el documento de estructuración de la Política Pública de Economía Cultural y Creativa, se realizó la Caracterización de las Industrias Culturales y Creativas en conjunto con la Cámara de Comercio de Bogotá -CCB, el levantamiento de información y publicación de resultados de los segmentos de educación cultural, creación publicitaria, patrimonio material y patrimonio inmaterial, la matriz de trabajo del campo cultural y la actualización de los segmentos de música, artes escénicas, audiovisual y libros y publicaciones, así como la finalización de la investigación del gasto e inversión en cultura para todos los segmentos del campo cultural.</w:t>
      </w:r>
    </w:p>
    <w:p w:rsidR="00681756" w:rsidRPr="001A73DA" w:rsidRDefault="00681756" w:rsidP="00681756">
      <w:pPr>
        <w:jc w:val="both"/>
        <w:rPr>
          <w:rFonts w:eastAsia="Times New Roman"/>
          <w:color w:val="000000"/>
          <w:sz w:val="22"/>
          <w:szCs w:val="22"/>
          <w:lang w:eastAsia="es-ES" w:bidi="es-ES"/>
        </w:rPr>
      </w:pPr>
    </w:p>
    <w:p w:rsidR="00681756" w:rsidRPr="001A73DA" w:rsidRDefault="00681756" w:rsidP="00681756">
      <w:pPr>
        <w:jc w:val="both"/>
        <w:rPr>
          <w:rFonts w:eastAsia="Times New Roman"/>
          <w:color w:val="000000"/>
          <w:sz w:val="22"/>
          <w:szCs w:val="22"/>
          <w:lang w:eastAsia="es-ES" w:bidi="es-ES"/>
        </w:rPr>
      </w:pPr>
      <w:r w:rsidRPr="001A73DA">
        <w:rPr>
          <w:rFonts w:eastAsia="Times New Roman"/>
          <w:color w:val="000000"/>
          <w:sz w:val="22"/>
          <w:szCs w:val="22"/>
          <w:lang w:eastAsia="es-ES" w:bidi="es-ES"/>
        </w:rPr>
        <w:t xml:space="preserve">El Ministerio de Cultura a través de la Resolución No. 0781 de 2018 reconoció el carácter artístico y cultural de las Convocatorias del Portafolio Distrital de Estímulos 2018, del sector cultura de la ciudad de Bogotá, D.C. </w:t>
      </w:r>
    </w:p>
    <w:p w:rsidR="00681756" w:rsidRPr="001A73DA" w:rsidRDefault="00681756" w:rsidP="00681756">
      <w:pPr>
        <w:jc w:val="both"/>
        <w:rPr>
          <w:rFonts w:eastAsia="Times New Roman"/>
          <w:color w:val="000000"/>
          <w:sz w:val="22"/>
          <w:szCs w:val="22"/>
          <w:lang w:eastAsia="es-ES" w:bidi="es-ES"/>
        </w:rPr>
      </w:pPr>
    </w:p>
    <w:p w:rsidR="00681756" w:rsidRPr="001A73DA" w:rsidRDefault="00681756" w:rsidP="00681756">
      <w:pPr>
        <w:jc w:val="both"/>
        <w:rPr>
          <w:rFonts w:eastAsia="Times New Roman"/>
          <w:color w:val="000000"/>
          <w:sz w:val="22"/>
          <w:szCs w:val="22"/>
          <w:lang w:eastAsia="es-ES" w:bidi="es-ES"/>
        </w:rPr>
      </w:pPr>
      <w:r w:rsidRPr="001A73DA">
        <w:rPr>
          <w:rFonts w:eastAsia="Times New Roman"/>
          <w:color w:val="000000"/>
          <w:sz w:val="22"/>
          <w:szCs w:val="22"/>
          <w:lang w:eastAsia="es-ES" w:bidi="es-ES"/>
        </w:rPr>
        <w:t>Se puso en marcha el módulo de evaluación en línea de la plataforma de convocatorias. Se consolidó la primera versión de las convocatorias de estímulos que se ofertaron en asocio con el Fondo de Desarrollo Local de Ciudad Bolívar.</w:t>
      </w:r>
    </w:p>
    <w:p w:rsidR="00681756" w:rsidRPr="001A73DA" w:rsidRDefault="00681756" w:rsidP="00681756">
      <w:pPr>
        <w:jc w:val="both"/>
        <w:rPr>
          <w:rFonts w:eastAsia="Times New Roman"/>
          <w:color w:val="000000"/>
          <w:sz w:val="22"/>
          <w:szCs w:val="22"/>
          <w:lang w:eastAsia="es-ES" w:bidi="es-ES"/>
        </w:rPr>
      </w:pPr>
    </w:p>
    <w:p w:rsidR="00681756" w:rsidRPr="001A73DA" w:rsidRDefault="00681756" w:rsidP="00681756">
      <w:pPr>
        <w:jc w:val="both"/>
        <w:rPr>
          <w:rFonts w:eastAsia="Times New Roman"/>
          <w:b/>
          <w:color w:val="000000"/>
          <w:sz w:val="22"/>
          <w:szCs w:val="22"/>
          <w:lang w:eastAsia="es-ES" w:bidi="es-ES"/>
        </w:rPr>
      </w:pPr>
      <w:r w:rsidRPr="001A73DA">
        <w:rPr>
          <w:rFonts w:eastAsia="Times New Roman"/>
          <w:b/>
          <w:color w:val="000000"/>
          <w:sz w:val="22"/>
          <w:szCs w:val="22"/>
          <w:lang w:eastAsia="es-ES" w:bidi="es-ES"/>
        </w:rPr>
        <w:t>Los principales retos son</w:t>
      </w:r>
      <w:bookmarkStart w:id="314" w:name="_Toc518199"/>
      <w:r w:rsidRPr="001A73DA">
        <w:rPr>
          <w:rFonts w:eastAsia="Times New Roman"/>
          <w:b/>
          <w:color w:val="000000"/>
          <w:sz w:val="22"/>
          <w:szCs w:val="22"/>
          <w:lang w:eastAsia="es-ES" w:bidi="es-ES"/>
        </w:rPr>
        <w:t>:</w:t>
      </w:r>
    </w:p>
    <w:p w:rsidR="007767C7" w:rsidRDefault="007767C7" w:rsidP="00681756">
      <w:pPr>
        <w:jc w:val="both"/>
        <w:rPr>
          <w:rStyle w:val="NumberingSymbols"/>
          <w:b/>
          <w:sz w:val="22"/>
          <w:szCs w:val="22"/>
        </w:rPr>
      </w:pPr>
    </w:p>
    <w:p w:rsidR="00681756" w:rsidRPr="001A73DA" w:rsidRDefault="00681756" w:rsidP="00681756">
      <w:pPr>
        <w:jc w:val="both"/>
        <w:rPr>
          <w:sz w:val="22"/>
          <w:szCs w:val="22"/>
        </w:rPr>
      </w:pPr>
      <w:r w:rsidRPr="001A73DA">
        <w:rPr>
          <w:rStyle w:val="NumberingSymbols"/>
          <w:b/>
          <w:sz w:val="22"/>
          <w:szCs w:val="22"/>
        </w:rPr>
        <w:t>Sistema Distrital de Estímulos y Apoyos Concertados:</w:t>
      </w:r>
      <w:bookmarkEnd w:id="314"/>
      <w:r w:rsidRPr="001A73DA">
        <w:rPr>
          <w:rStyle w:val="NumberingSymbols"/>
          <w:b/>
          <w:sz w:val="22"/>
          <w:szCs w:val="22"/>
        </w:rPr>
        <w:t xml:space="preserve"> </w:t>
      </w:r>
      <w:r w:rsidRPr="001A73DA">
        <w:rPr>
          <w:sz w:val="22"/>
          <w:szCs w:val="22"/>
        </w:rPr>
        <w:t xml:space="preserve">Desarrollar el módulo de seguimiento de la plataforma de convocatorias del sector cultura y actualizar los lineamientos del proceso de fomento, consolidar el procedimiento de seguimiento que permita dar cuenta en términos cuantitativos y cualitativos del impacto alcanzado con la entrega de los estímulos y los apoyos </w:t>
      </w:r>
      <w:r w:rsidRPr="001A73DA">
        <w:rPr>
          <w:sz w:val="22"/>
          <w:szCs w:val="22"/>
        </w:rPr>
        <w:lastRenderedPageBreak/>
        <w:t>concertados y estructurar el programa de fortalecimiento organizacional.</w:t>
      </w:r>
    </w:p>
    <w:p w:rsidR="00681756" w:rsidRPr="001A73DA" w:rsidRDefault="00681756" w:rsidP="00681756">
      <w:pPr>
        <w:pStyle w:val="Sinespaciado"/>
        <w:widowControl/>
        <w:autoSpaceDN w:val="0"/>
        <w:jc w:val="both"/>
        <w:textAlignment w:val="baseline"/>
        <w:rPr>
          <w:sz w:val="22"/>
          <w:szCs w:val="22"/>
        </w:rPr>
      </w:pPr>
      <w:r w:rsidRPr="001A73DA">
        <w:rPr>
          <w:b/>
          <w:sz w:val="22"/>
          <w:szCs w:val="22"/>
        </w:rPr>
        <w:t>Política Pública de Economía Cultural y Creativa:</w:t>
      </w:r>
      <w:r w:rsidRPr="001A73DA">
        <w:rPr>
          <w:sz w:val="22"/>
          <w:szCs w:val="22"/>
        </w:rPr>
        <w:t xml:space="preserve"> adopción e implementación de la política, seguimiento y evaluación de las acciones formuladas a partir del análisis y procesamiento de información del sector cultural y creativo y la construcción de indicadores asociados.</w:t>
      </w:r>
    </w:p>
    <w:p w:rsidR="00681756" w:rsidRPr="001A73DA" w:rsidRDefault="00681756" w:rsidP="00681756">
      <w:pPr>
        <w:jc w:val="both"/>
        <w:rPr>
          <w:rFonts w:eastAsia="Calibri"/>
          <w:kern w:val="0"/>
          <w:sz w:val="22"/>
          <w:szCs w:val="22"/>
          <w:lang w:val="es-CO" w:eastAsia="en-US"/>
        </w:rPr>
      </w:pPr>
      <w:r w:rsidRPr="001A73DA">
        <w:rPr>
          <w:b/>
          <w:sz w:val="22"/>
          <w:szCs w:val="22"/>
        </w:rPr>
        <w:t xml:space="preserve">Fortalecimiento del clúster: </w:t>
      </w:r>
      <w:r w:rsidRPr="001A73DA">
        <w:rPr>
          <w:rFonts w:eastAsia="Calibri"/>
          <w:kern w:val="0"/>
          <w:sz w:val="22"/>
          <w:szCs w:val="22"/>
          <w:lang w:val="es-CO" w:eastAsia="en-US"/>
        </w:rPr>
        <w:t>estructuración de un modelo de gobernanza para los distritos creativos en Bogotá que comprenda a los agentes estratégicos del ecosistema de emprendimiento de la ciudad.</w:t>
      </w:r>
    </w:p>
    <w:p w:rsidR="00681756" w:rsidRPr="001A73DA" w:rsidRDefault="00681756" w:rsidP="00681756">
      <w:pPr>
        <w:pStyle w:val="Sinespaciado"/>
        <w:jc w:val="both"/>
        <w:rPr>
          <w:b/>
          <w:sz w:val="22"/>
          <w:szCs w:val="22"/>
        </w:rPr>
      </w:pPr>
      <w:r w:rsidRPr="001A73DA">
        <w:rPr>
          <w:b/>
          <w:sz w:val="22"/>
          <w:szCs w:val="22"/>
        </w:rPr>
        <w:t xml:space="preserve">Cuenta Satélite de Cultura de Bogotá: </w:t>
      </w:r>
      <w:r w:rsidRPr="001A73DA">
        <w:rPr>
          <w:rFonts w:eastAsia="Calibri"/>
          <w:kern w:val="0"/>
          <w:sz w:val="22"/>
          <w:szCs w:val="22"/>
          <w:lang w:val="es-CO" w:eastAsia="en-US"/>
        </w:rPr>
        <w:t>publicación de la nueva medición de la Cuenta Satélite de Cultura.</w:t>
      </w:r>
    </w:p>
    <w:p w:rsidR="00681756" w:rsidRDefault="00681756" w:rsidP="00681756">
      <w:pPr>
        <w:pStyle w:val="Sinespaciado"/>
        <w:widowControl/>
        <w:autoSpaceDN w:val="0"/>
        <w:jc w:val="both"/>
        <w:textAlignment w:val="baseline"/>
        <w:rPr>
          <w:sz w:val="22"/>
          <w:szCs w:val="22"/>
        </w:rPr>
      </w:pPr>
    </w:p>
    <w:p w:rsidR="007767C7" w:rsidRPr="001A73DA" w:rsidRDefault="007767C7" w:rsidP="00681756">
      <w:pPr>
        <w:pStyle w:val="Sinespaciado"/>
        <w:widowControl/>
        <w:autoSpaceDN w:val="0"/>
        <w:jc w:val="both"/>
        <w:textAlignment w:val="baseline"/>
        <w:rPr>
          <w:sz w:val="22"/>
          <w:szCs w:val="22"/>
        </w:rPr>
      </w:pPr>
    </w:p>
    <w:p w:rsidR="00681756" w:rsidRPr="001A73DA" w:rsidRDefault="007767C7" w:rsidP="007767C7">
      <w:pPr>
        <w:jc w:val="both"/>
        <w:rPr>
          <w:b/>
          <w:bCs/>
          <w:sz w:val="22"/>
          <w:szCs w:val="22"/>
          <w:u w:val="single"/>
        </w:rPr>
      </w:pPr>
      <w:r>
        <w:rPr>
          <w:b/>
          <w:bCs/>
          <w:sz w:val="22"/>
          <w:szCs w:val="22"/>
          <w:u w:val="single"/>
        </w:rPr>
        <w:t xml:space="preserve">4. </w:t>
      </w:r>
      <w:r w:rsidR="00681756" w:rsidRPr="001A73DA">
        <w:rPr>
          <w:b/>
          <w:bCs/>
          <w:sz w:val="22"/>
          <w:szCs w:val="22"/>
          <w:u w:val="single"/>
        </w:rPr>
        <w:t>Indicadores de producto</w:t>
      </w:r>
      <w:r w:rsidR="00681756" w:rsidRPr="001A73DA">
        <w:rPr>
          <w:b/>
          <w:bCs/>
          <w:sz w:val="22"/>
          <w:szCs w:val="22"/>
          <w:u w:val="single"/>
        </w:rPr>
        <w:tab/>
      </w:r>
      <w:r w:rsidR="00681756" w:rsidRPr="001A73DA">
        <w:rPr>
          <w:b/>
          <w:bCs/>
          <w:sz w:val="22"/>
          <w:szCs w:val="22"/>
          <w:u w:val="single"/>
        </w:rPr>
        <w:tab/>
      </w:r>
      <w:r w:rsidR="00681756" w:rsidRPr="001A73DA">
        <w:rPr>
          <w:b/>
          <w:bCs/>
          <w:sz w:val="22"/>
          <w:szCs w:val="22"/>
          <w:u w:val="single"/>
        </w:rPr>
        <w:tab/>
      </w:r>
      <w:r w:rsidR="00681756" w:rsidRPr="001A73DA">
        <w:rPr>
          <w:b/>
          <w:bCs/>
          <w:sz w:val="22"/>
          <w:szCs w:val="22"/>
          <w:u w:val="single"/>
        </w:rPr>
        <w:tab/>
      </w:r>
      <w:r w:rsidR="00681756" w:rsidRPr="001A73DA">
        <w:rPr>
          <w:b/>
          <w:bCs/>
          <w:sz w:val="22"/>
          <w:szCs w:val="22"/>
          <w:u w:val="single"/>
        </w:rPr>
        <w:tab/>
      </w:r>
      <w:r w:rsidR="00681756" w:rsidRPr="001A73DA">
        <w:rPr>
          <w:b/>
          <w:bCs/>
          <w:sz w:val="22"/>
          <w:szCs w:val="22"/>
          <w:u w:val="single"/>
        </w:rPr>
        <w:tab/>
      </w:r>
      <w:r w:rsidR="00681756" w:rsidRPr="001A73DA">
        <w:rPr>
          <w:b/>
          <w:bCs/>
          <w:sz w:val="22"/>
          <w:szCs w:val="22"/>
          <w:u w:val="single"/>
        </w:rPr>
        <w:tab/>
      </w:r>
      <w:r w:rsidR="00681756" w:rsidRPr="001A73DA">
        <w:rPr>
          <w:b/>
          <w:bCs/>
          <w:sz w:val="22"/>
          <w:szCs w:val="22"/>
          <w:u w:val="single"/>
        </w:rPr>
        <w:tab/>
      </w:r>
      <w:r w:rsidR="00681756" w:rsidRPr="001A73DA">
        <w:rPr>
          <w:b/>
          <w:bCs/>
          <w:sz w:val="22"/>
          <w:szCs w:val="22"/>
          <w:u w:val="single"/>
        </w:rPr>
        <w:tab/>
      </w:r>
      <w:r>
        <w:rPr>
          <w:b/>
          <w:bCs/>
          <w:sz w:val="22"/>
          <w:szCs w:val="22"/>
          <w:u w:val="single"/>
        </w:rPr>
        <w:tab/>
      </w:r>
    </w:p>
    <w:p w:rsidR="00681756" w:rsidRPr="001A73DA" w:rsidRDefault="00681756" w:rsidP="00681756">
      <w:pPr>
        <w:ind w:left="720"/>
        <w:jc w:val="both"/>
        <w:rPr>
          <w:b/>
          <w:bCs/>
          <w:sz w:val="22"/>
          <w:szCs w:val="22"/>
          <w:u w:val="single"/>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53"/>
        <w:gridCol w:w="1418"/>
        <w:gridCol w:w="1842"/>
        <w:gridCol w:w="1626"/>
      </w:tblGrid>
      <w:tr w:rsidR="00681756" w:rsidRPr="007767C7" w:rsidTr="007767C7">
        <w:trPr>
          <w:trHeight w:val="925"/>
        </w:trPr>
        <w:tc>
          <w:tcPr>
            <w:tcW w:w="4753" w:type="dxa"/>
            <w:shd w:val="clear" w:color="auto" w:fill="C5E0B3"/>
            <w:vAlign w:val="center"/>
            <w:hideMark/>
          </w:tcPr>
          <w:p w:rsidR="00681756" w:rsidRPr="007767C7" w:rsidRDefault="00681756" w:rsidP="007C2D93">
            <w:pPr>
              <w:widowControl/>
              <w:suppressAutoHyphens w:val="0"/>
              <w:jc w:val="both"/>
              <w:rPr>
                <w:rFonts w:eastAsia="Times New Roman"/>
                <w:b/>
                <w:bCs/>
                <w:color w:val="000000"/>
                <w:kern w:val="0"/>
                <w:sz w:val="16"/>
                <w:szCs w:val="22"/>
                <w:lang w:val="es-CO" w:eastAsia="es-CO"/>
              </w:rPr>
            </w:pPr>
            <w:r w:rsidRPr="007767C7">
              <w:rPr>
                <w:rFonts w:eastAsia="Times New Roman"/>
                <w:b/>
                <w:bCs/>
                <w:color w:val="000000"/>
                <w:kern w:val="0"/>
                <w:sz w:val="16"/>
                <w:szCs w:val="22"/>
                <w:lang w:val="es-CO" w:eastAsia="es-CO"/>
              </w:rPr>
              <w:t>347 - Aumentar a 3.143 el número de estímulos otorgados a agentes del sector</w:t>
            </w:r>
          </w:p>
        </w:tc>
        <w:tc>
          <w:tcPr>
            <w:tcW w:w="1418" w:type="dxa"/>
            <w:shd w:val="clear" w:color="auto" w:fill="C5E0B3"/>
            <w:vAlign w:val="center"/>
            <w:hideMark/>
          </w:tcPr>
          <w:p w:rsidR="00681756" w:rsidRPr="007767C7" w:rsidRDefault="00681756" w:rsidP="007C2D93">
            <w:pPr>
              <w:widowControl/>
              <w:suppressAutoHyphens w:val="0"/>
              <w:jc w:val="center"/>
              <w:rPr>
                <w:rFonts w:eastAsia="Times New Roman"/>
                <w:b/>
                <w:bCs/>
                <w:color w:val="000000"/>
                <w:kern w:val="0"/>
                <w:sz w:val="16"/>
                <w:szCs w:val="22"/>
                <w:lang w:val="es-CO" w:eastAsia="es-CO"/>
              </w:rPr>
            </w:pPr>
            <w:r w:rsidRPr="007767C7">
              <w:rPr>
                <w:rFonts w:eastAsia="Times New Roman"/>
                <w:b/>
                <w:bCs/>
                <w:color w:val="000000"/>
                <w:kern w:val="0"/>
                <w:sz w:val="16"/>
                <w:szCs w:val="22"/>
                <w:lang w:val="es-CO" w:eastAsia="es-CO"/>
              </w:rPr>
              <w:t>Vigencia</w:t>
            </w:r>
          </w:p>
        </w:tc>
        <w:tc>
          <w:tcPr>
            <w:tcW w:w="1842" w:type="dxa"/>
            <w:shd w:val="clear" w:color="auto" w:fill="C5E0B3"/>
            <w:noWrap/>
            <w:vAlign w:val="center"/>
            <w:hideMark/>
          </w:tcPr>
          <w:p w:rsidR="00681756" w:rsidRPr="007767C7" w:rsidRDefault="00681756" w:rsidP="007C2D93">
            <w:pPr>
              <w:widowControl/>
              <w:suppressAutoHyphens w:val="0"/>
              <w:jc w:val="center"/>
              <w:rPr>
                <w:rFonts w:eastAsia="Times New Roman"/>
                <w:b/>
                <w:bCs/>
                <w:color w:val="000000"/>
                <w:kern w:val="0"/>
                <w:sz w:val="16"/>
                <w:szCs w:val="22"/>
                <w:lang w:val="es-CO" w:eastAsia="es-CO"/>
              </w:rPr>
            </w:pPr>
            <w:r w:rsidRPr="007767C7">
              <w:rPr>
                <w:rFonts w:eastAsia="Times New Roman"/>
                <w:b/>
                <w:bCs/>
                <w:color w:val="000000"/>
                <w:kern w:val="0"/>
                <w:sz w:val="16"/>
                <w:szCs w:val="22"/>
                <w:lang w:val="es-CO" w:eastAsia="es-CO"/>
              </w:rPr>
              <w:t>Programado</w:t>
            </w:r>
          </w:p>
        </w:tc>
        <w:tc>
          <w:tcPr>
            <w:tcW w:w="1626" w:type="dxa"/>
            <w:shd w:val="clear" w:color="auto" w:fill="C5E0B3"/>
            <w:vAlign w:val="center"/>
            <w:hideMark/>
          </w:tcPr>
          <w:p w:rsidR="00681756" w:rsidRPr="007767C7" w:rsidRDefault="00681756" w:rsidP="007C2D93">
            <w:pPr>
              <w:widowControl/>
              <w:suppressAutoHyphens w:val="0"/>
              <w:jc w:val="center"/>
              <w:rPr>
                <w:rFonts w:eastAsia="Times New Roman"/>
                <w:b/>
                <w:bCs/>
                <w:color w:val="000000"/>
                <w:kern w:val="0"/>
                <w:sz w:val="16"/>
                <w:szCs w:val="22"/>
                <w:lang w:val="es-CO" w:eastAsia="es-CO"/>
              </w:rPr>
            </w:pPr>
            <w:r w:rsidRPr="007767C7">
              <w:rPr>
                <w:rFonts w:eastAsia="Times New Roman"/>
                <w:b/>
                <w:bCs/>
                <w:color w:val="000000"/>
                <w:kern w:val="0"/>
                <w:sz w:val="16"/>
                <w:szCs w:val="22"/>
                <w:lang w:val="es-CO" w:eastAsia="es-CO"/>
              </w:rPr>
              <w:t>Ejecutado</w:t>
            </w:r>
          </w:p>
        </w:tc>
      </w:tr>
      <w:tr w:rsidR="00681756" w:rsidRPr="007767C7" w:rsidTr="007767C7">
        <w:trPr>
          <w:trHeight w:val="250"/>
        </w:trPr>
        <w:tc>
          <w:tcPr>
            <w:tcW w:w="4753" w:type="dxa"/>
            <w:vMerge w:val="restart"/>
            <w:shd w:val="clear" w:color="000000" w:fill="FFFFFF"/>
            <w:vAlign w:val="center"/>
          </w:tcPr>
          <w:p w:rsidR="00681756" w:rsidRPr="007767C7" w:rsidRDefault="00681756" w:rsidP="007C2D93">
            <w:pPr>
              <w:widowControl/>
              <w:suppressAutoHyphens w:val="0"/>
              <w:jc w:val="both"/>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(S) 120 - Número estímulos otorgados a agentes del sector</w:t>
            </w:r>
          </w:p>
        </w:tc>
        <w:tc>
          <w:tcPr>
            <w:tcW w:w="1418" w:type="dxa"/>
            <w:shd w:val="clear" w:color="000000" w:fill="FFFFFF"/>
            <w:vAlign w:val="center"/>
            <w:hideMark/>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2016</w:t>
            </w:r>
          </w:p>
        </w:tc>
        <w:tc>
          <w:tcPr>
            <w:tcW w:w="1842" w:type="dxa"/>
            <w:shd w:val="clear" w:color="000000" w:fill="FFFFFF"/>
            <w:noWrap/>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54</w:t>
            </w:r>
          </w:p>
        </w:tc>
        <w:tc>
          <w:tcPr>
            <w:tcW w:w="1626" w:type="dxa"/>
            <w:shd w:val="clear" w:color="FFFFCC"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57</w:t>
            </w:r>
          </w:p>
        </w:tc>
      </w:tr>
      <w:tr w:rsidR="00681756" w:rsidRPr="007767C7" w:rsidTr="007767C7">
        <w:trPr>
          <w:trHeight w:val="250"/>
        </w:trPr>
        <w:tc>
          <w:tcPr>
            <w:tcW w:w="4753" w:type="dxa"/>
            <w:vMerge/>
            <w:vAlign w:val="center"/>
            <w:hideMark/>
          </w:tcPr>
          <w:p w:rsidR="00681756" w:rsidRPr="007767C7"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2017</w:t>
            </w:r>
          </w:p>
        </w:tc>
        <w:tc>
          <w:tcPr>
            <w:tcW w:w="1842" w:type="dxa"/>
            <w:shd w:val="clear" w:color="000000" w:fill="FFFFFF"/>
            <w:noWrap/>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60</w:t>
            </w:r>
          </w:p>
        </w:tc>
        <w:tc>
          <w:tcPr>
            <w:tcW w:w="1626" w:type="dxa"/>
            <w:shd w:val="clear" w:color="FFFFCC"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60</w:t>
            </w:r>
          </w:p>
        </w:tc>
      </w:tr>
      <w:tr w:rsidR="00681756" w:rsidRPr="007767C7" w:rsidTr="007767C7">
        <w:trPr>
          <w:trHeight w:val="250"/>
        </w:trPr>
        <w:tc>
          <w:tcPr>
            <w:tcW w:w="4753" w:type="dxa"/>
            <w:vMerge/>
            <w:vAlign w:val="center"/>
            <w:hideMark/>
          </w:tcPr>
          <w:p w:rsidR="00681756" w:rsidRPr="007767C7"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2018</w:t>
            </w:r>
          </w:p>
        </w:tc>
        <w:tc>
          <w:tcPr>
            <w:tcW w:w="1842" w:type="dxa"/>
            <w:shd w:val="clear" w:color="000000" w:fill="FFFFFF"/>
            <w:noWrap/>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116</w:t>
            </w:r>
          </w:p>
        </w:tc>
        <w:tc>
          <w:tcPr>
            <w:tcW w:w="1626" w:type="dxa"/>
            <w:shd w:val="clear" w:color="FFFFCC"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118</w:t>
            </w:r>
          </w:p>
        </w:tc>
      </w:tr>
      <w:tr w:rsidR="00681756" w:rsidRPr="007767C7" w:rsidTr="007767C7">
        <w:trPr>
          <w:trHeight w:val="250"/>
        </w:trPr>
        <w:tc>
          <w:tcPr>
            <w:tcW w:w="4753" w:type="dxa"/>
            <w:vMerge/>
            <w:vAlign w:val="center"/>
            <w:hideMark/>
          </w:tcPr>
          <w:p w:rsidR="00681756" w:rsidRPr="007767C7"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2019</w:t>
            </w:r>
          </w:p>
        </w:tc>
        <w:tc>
          <w:tcPr>
            <w:tcW w:w="1842" w:type="dxa"/>
            <w:shd w:val="clear" w:color="FFFFCC"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42</w:t>
            </w:r>
          </w:p>
        </w:tc>
        <w:tc>
          <w:tcPr>
            <w:tcW w:w="1626" w:type="dxa"/>
            <w:shd w:val="clear" w:color="000000"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0</w:t>
            </w:r>
          </w:p>
        </w:tc>
      </w:tr>
      <w:tr w:rsidR="00681756" w:rsidRPr="007767C7" w:rsidTr="007767C7">
        <w:trPr>
          <w:trHeight w:val="250"/>
        </w:trPr>
        <w:tc>
          <w:tcPr>
            <w:tcW w:w="4753" w:type="dxa"/>
            <w:vMerge/>
            <w:vAlign w:val="center"/>
            <w:hideMark/>
          </w:tcPr>
          <w:p w:rsidR="00681756" w:rsidRPr="007767C7"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2020</w:t>
            </w:r>
          </w:p>
        </w:tc>
        <w:tc>
          <w:tcPr>
            <w:tcW w:w="1842" w:type="dxa"/>
            <w:shd w:val="clear" w:color="FFFFCC"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1</w:t>
            </w:r>
          </w:p>
        </w:tc>
        <w:tc>
          <w:tcPr>
            <w:tcW w:w="1626" w:type="dxa"/>
            <w:shd w:val="clear" w:color="000000"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p>
        </w:tc>
      </w:tr>
    </w:tbl>
    <w:p w:rsidR="00681756" w:rsidRPr="001A73DA" w:rsidRDefault="00681756" w:rsidP="00681756">
      <w:pPr>
        <w:jc w:val="both"/>
        <w:rPr>
          <w:bCs/>
          <w:sz w:val="16"/>
          <w:szCs w:val="16"/>
        </w:rPr>
      </w:pPr>
      <w:r w:rsidRPr="001A73DA">
        <w:rPr>
          <w:b/>
          <w:bCs/>
          <w:sz w:val="16"/>
          <w:szCs w:val="16"/>
          <w:u w:val="single"/>
        </w:rPr>
        <w:t>Tipologías</w:t>
      </w:r>
      <w:r w:rsidRPr="001A73DA">
        <w:rPr>
          <w:bCs/>
          <w:sz w:val="16"/>
          <w:szCs w:val="16"/>
        </w:rPr>
        <w:t>: (S) Suma (K) Constante (C) Creciente (D) Decreciente</w:t>
      </w:r>
    </w:p>
    <w:p w:rsidR="00681756" w:rsidRPr="001A73DA" w:rsidRDefault="00681756" w:rsidP="00681756">
      <w:pPr>
        <w:jc w:val="both"/>
        <w:rPr>
          <w:bCs/>
          <w:sz w:val="22"/>
          <w:szCs w:val="22"/>
        </w:rPr>
      </w:pPr>
    </w:p>
    <w:tbl>
      <w:tblPr>
        <w:tblW w:w="96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81"/>
        <w:gridCol w:w="546"/>
        <w:gridCol w:w="546"/>
        <w:gridCol w:w="546"/>
        <w:gridCol w:w="546"/>
        <w:gridCol w:w="666"/>
        <w:gridCol w:w="709"/>
        <w:gridCol w:w="567"/>
        <w:gridCol w:w="709"/>
        <w:gridCol w:w="522"/>
        <w:gridCol w:w="502"/>
        <w:gridCol w:w="6"/>
      </w:tblGrid>
      <w:tr w:rsidR="00681756" w:rsidRPr="007767C7" w:rsidTr="007767C7">
        <w:trPr>
          <w:gridAfter w:val="1"/>
          <w:wAfter w:w="6" w:type="dxa"/>
          <w:jc w:val="center"/>
        </w:trPr>
        <w:tc>
          <w:tcPr>
            <w:tcW w:w="3781" w:type="dxa"/>
            <w:vMerge w:val="restart"/>
            <w:shd w:val="clear" w:color="auto" w:fill="C5E0B3"/>
            <w:vAlign w:val="center"/>
          </w:tcPr>
          <w:p w:rsidR="00681756" w:rsidRPr="007767C7" w:rsidRDefault="00681756" w:rsidP="007C2D93">
            <w:pPr>
              <w:jc w:val="both"/>
              <w:rPr>
                <w:b/>
                <w:bCs/>
                <w:sz w:val="16"/>
                <w:szCs w:val="22"/>
              </w:rPr>
            </w:pPr>
            <w:r w:rsidRPr="007767C7">
              <w:rPr>
                <w:b/>
                <w:bCs/>
                <w:sz w:val="16"/>
                <w:szCs w:val="22"/>
              </w:rPr>
              <w:t>Metas Proyecto de Inversión Asociadas</w:t>
            </w:r>
          </w:p>
        </w:tc>
        <w:tc>
          <w:tcPr>
            <w:tcW w:w="1092" w:type="dxa"/>
            <w:gridSpan w:val="2"/>
            <w:shd w:val="clear" w:color="auto" w:fill="C5E0B3"/>
            <w:vAlign w:val="center"/>
          </w:tcPr>
          <w:p w:rsidR="00681756" w:rsidRPr="007767C7" w:rsidRDefault="00681756" w:rsidP="007C2D93">
            <w:pPr>
              <w:jc w:val="center"/>
              <w:rPr>
                <w:b/>
                <w:bCs/>
                <w:sz w:val="16"/>
                <w:szCs w:val="22"/>
              </w:rPr>
            </w:pPr>
            <w:r w:rsidRPr="007767C7">
              <w:rPr>
                <w:b/>
                <w:bCs/>
                <w:sz w:val="16"/>
                <w:szCs w:val="22"/>
              </w:rPr>
              <w:t>2016</w:t>
            </w:r>
          </w:p>
        </w:tc>
        <w:tc>
          <w:tcPr>
            <w:tcW w:w="1092" w:type="dxa"/>
            <w:gridSpan w:val="2"/>
            <w:shd w:val="clear" w:color="auto" w:fill="C5E0B3"/>
            <w:vAlign w:val="center"/>
          </w:tcPr>
          <w:p w:rsidR="00681756" w:rsidRPr="007767C7" w:rsidRDefault="00681756" w:rsidP="007C2D93">
            <w:pPr>
              <w:jc w:val="center"/>
              <w:rPr>
                <w:b/>
                <w:bCs/>
                <w:sz w:val="16"/>
                <w:szCs w:val="22"/>
              </w:rPr>
            </w:pPr>
            <w:r w:rsidRPr="007767C7">
              <w:rPr>
                <w:b/>
                <w:bCs/>
                <w:sz w:val="16"/>
                <w:szCs w:val="22"/>
              </w:rPr>
              <w:t>2017</w:t>
            </w:r>
          </w:p>
        </w:tc>
        <w:tc>
          <w:tcPr>
            <w:tcW w:w="1375" w:type="dxa"/>
            <w:gridSpan w:val="2"/>
            <w:shd w:val="clear" w:color="auto" w:fill="C5E0B3"/>
            <w:vAlign w:val="center"/>
          </w:tcPr>
          <w:p w:rsidR="00681756" w:rsidRPr="007767C7" w:rsidRDefault="00681756" w:rsidP="007C2D93">
            <w:pPr>
              <w:jc w:val="center"/>
              <w:rPr>
                <w:b/>
                <w:bCs/>
                <w:sz w:val="16"/>
                <w:szCs w:val="22"/>
              </w:rPr>
            </w:pPr>
            <w:r w:rsidRPr="007767C7">
              <w:rPr>
                <w:b/>
                <w:bCs/>
                <w:sz w:val="16"/>
                <w:szCs w:val="22"/>
              </w:rPr>
              <w:t>2018</w:t>
            </w:r>
          </w:p>
        </w:tc>
        <w:tc>
          <w:tcPr>
            <w:tcW w:w="1276" w:type="dxa"/>
            <w:gridSpan w:val="2"/>
            <w:shd w:val="clear" w:color="auto" w:fill="C5E0B3"/>
            <w:vAlign w:val="center"/>
          </w:tcPr>
          <w:p w:rsidR="00681756" w:rsidRPr="007767C7" w:rsidRDefault="00681756" w:rsidP="007C2D93">
            <w:pPr>
              <w:jc w:val="center"/>
              <w:rPr>
                <w:b/>
                <w:bCs/>
                <w:sz w:val="16"/>
                <w:szCs w:val="22"/>
              </w:rPr>
            </w:pPr>
            <w:r w:rsidRPr="007767C7">
              <w:rPr>
                <w:b/>
                <w:bCs/>
                <w:sz w:val="16"/>
                <w:szCs w:val="22"/>
              </w:rPr>
              <w:t>2019</w:t>
            </w:r>
          </w:p>
        </w:tc>
        <w:tc>
          <w:tcPr>
            <w:tcW w:w="1024" w:type="dxa"/>
            <w:gridSpan w:val="2"/>
            <w:shd w:val="clear" w:color="auto" w:fill="C5E0B3"/>
            <w:vAlign w:val="center"/>
          </w:tcPr>
          <w:p w:rsidR="00681756" w:rsidRPr="007767C7" w:rsidRDefault="00681756" w:rsidP="007C2D93">
            <w:pPr>
              <w:jc w:val="center"/>
              <w:rPr>
                <w:b/>
                <w:bCs/>
                <w:sz w:val="16"/>
                <w:szCs w:val="22"/>
              </w:rPr>
            </w:pPr>
            <w:r w:rsidRPr="007767C7">
              <w:rPr>
                <w:b/>
                <w:bCs/>
                <w:sz w:val="16"/>
                <w:szCs w:val="22"/>
              </w:rPr>
              <w:t>2020</w:t>
            </w:r>
          </w:p>
        </w:tc>
      </w:tr>
      <w:tr w:rsidR="00681756" w:rsidRPr="007767C7" w:rsidTr="007767C7">
        <w:trPr>
          <w:jc w:val="center"/>
        </w:trPr>
        <w:tc>
          <w:tcPr>
            <w:tcW w:w="3781" w:type="dxa"/>
            <w:vMerge/>
            <w:shd w:val="clear" w:color="auto" w:fill="C5E0B3"/>
            <w:vAlign w:val="center"/>
          </w:tcPr>
          <w:p w:rsidR="00681756" w:rsidRPr="007767C7" w:rsidRDefault="00681756" w:rsidP="007C2D93">
            <w:pPr>
              <w:jc w:val="both"/>
              <w:rPr>
                <w:b/>
                <w:bCs/>
                <w:sz w:val="16"/>
                <w:szCs w:val="22"/>
              </w:rPr>
            </w:pPr>
          </w:p>
        </w:tc>
        <w:tc>
          <w:tcPr>
            <w:tcW w:w="546" w:type="dxa"/>
            <w:shd w:val="clear" w:color="auto" w:fill="C5E0B3"/>
            <w:vAlign w:val="center"/>
          </w:tcPr>
          <w:p w:rsidR="00681756" w:rsidRPr="007767C7" w:rsidRDefault="00681756" w:rsidP="007C2D93">
            <w:pPr>
              <w:jc w:val="center"/>
              <w:rPr>
                <w:b/>
                <w:bCs/>
                <w:sz w:val="16"/>
                <w:szCs w:val="22"/>
              </w:rPr>
            </w:pPr>
            <w:r w:rsidRPr="007767C7">
              <w:rPr>
                <w:b/>
                <w:bCs/>
                <w:sz w:val="16"/>
                <w:szCs w:val="22"/>
              </w:rPr>
              <w:t>P</w:t>
            </w:r>
          </w:p>
        </w:tc>
        <w:tc>
          <w:tcPr>
            <w:tcW w:w="546" w:type="dxa"/>
            <w:shd w:val="clear" w:color="auto" w:fill="C5E0B3"/>
            <w:vAlign w:val="center"/>
          </w:tcPr>
          <w:p w:rsidR="00681756" w:rsidRPr="007767C7" w:rsidRDefault="00681756" w:rsidP="007C2D93">
            <w:pPr>
              <w:jc w:val="center"/>
              <w:rPr>
                <w:b/>
                <w:bCs/>
                <w:sz w:val="16"/>
                <w:szCs w:val="22"/>
              </w:rPr>
            </w:pPr>
            <w:r w:rsidRPr="007767C7">
              <w:rPr>
                <w:b/>
                <w:bCs/>
                <w:sz w:val="16"/>
                <w:szCs w:val="22"/>
              </w:rPr>
              <w:t>E</w:t>
            </w:r>
          </w:p>
        </w:tc>
        <w:tc>
          <w:tcPr>
            <w:tcW w:w="546" w:type="dxa"/>
            <w:shd w:val="clear" w:color="auto" w:fill="C5E0B3"/>
            <w:vAlign w:val="center"/>
          </w:tcPr>
          <w:p w:rsidR="00681756" w:rsidRPr="007767C7" w:rsidRDefault="00681756" w:rsidP="007C2D93">
            <w:pPr>
              <w:jc w:val="center"/>
              <w:rPr>
                <w:b/>
                <w:bCs/>
                <w:sz w:val="16"/>
                <w:szCs w:val="22"/>
              </w:rPr>
            </w:pPr>
            <w:r w:rsidRPr="007767C7">
              <w:rPr>
                <w:b/>
                <w:bCs/>
                <w:sz w:val="16"/>
                <w:szCs w:val="22"/>
              </w:rPr>
              <w:t>P</w:t>
            </w:r>
          </w:p>
        </w:tc>
        <w:tc>
          <w:tcPr>
            <w:tcW w:w="546" w:type="dxa"/>
            <w:shd w:val="clear" w:color="auto" w:fill="C5E0B3"/>
            <w:vAlign w:val="center"/>
          </w:tcPr>
          <w:p w:rsidR="00681756" w:rsidRPr="007767C7" w:rsidRDefault="00681756" w:rsidP="007C2D93">
            <w:pPr>
              <w:jc w:val="center"/>
              <w:rPr>
                <w:b/>
                <w:bCs/>
                <w:sz w:val="16"/>
                <w:szCs w:val="22"/>
              </w:rPr>
            </w:pPr>
            <w:r w:rsidRPr="007767C7">
              <w:rPr>
                <w:b/>
                <w:bCs/>
                <w:sz w:val="16"/>
                <w:szCs w:val="22"/>
              </w:rPr>
              <w:t>E</w:t>
            </w:r>
          </w:p>
        </w:tc>
        <w:tc>
          <w:tcPr>
            <w:tcW w:w="666" w:type="dxa"/>
            <w:shd w:val="clear" w:color="auto" w:fill="C5E0B3"/>
            <w:vAlign w:val="center"/>
          </w:tcPr>
          <w:p w:rsidR="00681756" w:rsidRPr="007767C7" w:rsidRDefault="00681756" w:rsidP="007C2D93">
            <w:pPr>
              <w:jc w:val="center"/>
              <w:rPr>
                <w:b/>
                <w:bCs/>
                <w:sz w:val="16"/>
                <w:szCs w:val="22"/>
              </w:rPr>
            </w:pPr>
            <w:r w:rsidRPr="007767C7">
              <w:rPr>
                <w:b/>
                <w:bCs/>
                <w:sz w:val="16"/>
                <w:szCs w:val="22"/>
              </w:rPr>
              <w:t>P</w:t>
            </w:r>
          </w:p>
        </w:tc>
        <w:tc>
          <w:tcPr>
            <w:tcW w:w="709" w:type="dxa"/>
            <w:shd w:val="clear" w:color="auto" w:fill="C5E0B3"/>
            <w:vAlign w:val="center"/>
          </w:tcPr>
          <w:p w:rsidR="00681756" w:rsidRPr="007767C7" w:rsidRDefault="00681756" w:rsidP="007C2D93">
            <w:pPr>
              <w:jc w:val="center"/>
              <w:rPr>
                <w:b/>
                <w:bCs/>
                <w:sz w:val="16"/>
                <w:szCs w:val="22"/>
              </w:rPr>
            </w:pPr>
            <w:r w:rsidRPr="007767C7">
              <w:rPr>
                <w:b/>
                <w:bCs/>
                <w:sz w:val="16"/>
                <w:szCs w:val="22"/>
              </w:rPr>
              <w:t>E</w:t>
            </w:r>
          </w:p>
        </w:tc>
        <w:tc>
          <w:tcPr>
            <w:tcW w:w="567" w:type="dxa"/>
            <w:shd w:val="clear" w:color="auto" w:fill="C5E0B3"/>
            <w:vAlign w:val="center"/>
          </w:tcPr>
          <w:p w:rsidR="00681756" w:rsidRPr="007767C7" w:rsidRDefault="00681756" w:rsidP="007C2D93">
            <w:pPr>
              <w:jc w:val="center"/>
              <w:rPr>
                <w:b/>
                <w:bCs/>
                <w:sz w:val="16"/>
                <w:szCs w:val="22"/>
              </w:rPr>
            </w:pPr>
            <w:r w:rsidRPr="007767C7">
              <w:rPr>
                <w:b/>
                <w:bCs/>
                <w:sz w:val="16"/>
                <w:szCs w:val="22"/>
              </w:rPr>
              <w:t>P</w:t>
            </w:r>
          </w:p>
        </w:tc>
        <w:tc>
          <w:tcPr>
            <w:tcW w:w="709" w:type="dxa"/>
            <w:shd w:val="clear" w:color="auto" w:fill="C5E0B3"/>
            <w:vAlign w:val="center"/>
          </w:tcPr>
          <w:p w:rsidR="00681756" w:rsidRPr="007767C7" w:rsidRDefault="00681756" w:rsidP="007C2D93">
            <w:pPr>
              <w:jc w:val="center"/>
              <w:rPr>
                <w:b/>
                <w:bCs/>
                <w:sz w:val="16"/>
                <w:szCs w:val="22"/>
              </w:rPr>
            </w:pPr>
            <w:r w:rsidRPr="007767C7">
              <w:rPr>
                <w:b/>
                <w:bCs/>
                <w:sz w:val="16"/>
                <w:szCs w:val="22"/>
              </w:rPr>
              <w:t>E</w:t>
            </w:r>
          </w:p>
        </w:tc>
        <w:tc>
          <w:tcPr>
            <w:tcW w:w="522" w:type="dxa"/>
            <w:shd w:val="clear" w:color="auto" w:fill="C5E0B3"/>
            <w:vAlign w:val="center"/>
          </w:tcPr>
          <w:p w:rsidR="00681756" w:rsidRPr="007767C7" w:rsidRDefault="00681756" w:rsidP="007C2D93">
            <w:pPr>
              <w:jc w:val="center"/>
              <w:rPr>
                <w:b/>
                <w:bCs/>
                <w:sz w:val="16"/>
                <w:szCs w:val="22"/>
              </w:rPr>
            </w:pPr>
            <w:r w:rsidRPr="007767C7">
              <w:rPr>
                <w:b/>
                <w:bCs/>
                <w:sz w:val="16"/>
                <w:szCs w:val="22"/>
              </w:rPr>
              <w:t>P</w:t>
            </w:r>
          </w:p>
        </w:tc>
        <w:tc>
          <w:tcPr>
            <w:tcW w:w="508" w:type="dxa"/>
            <w:gridSpan w:val="2"/>
            <w:shd w:val="clear" w:color="auto" w:fill="C5E0B3"/>
            <w:vAlign w:val="center"/>
          </w:tcPr>
          <w:p w:rsidR="00681756" w:rsidRPr="007767C7" w:rsidRDefault="00681756" w:rsidP="007C2D93">
            <w:pPr>
              <w:jc w:val="center"/>
              <w:rPr>
                <w:b/>
                <w:bCs/>
                <w:sz w:val="16"/>
                <w:szCs w:val="22"/>
              </w:rPr>
            </w:pPr>
            <w:r w:rsidRPr="007767C7">
              <w:rPr>
                <w:b/>
                <w:bCs/>
                <w:sz w:val="16"/>
                <w:szCs w:val="22"/>
              </w:rPr>
              <w:t>E</w:t>
            </w:r>
          </w:p>
        </w:tc>
      </w:tr>
      <w:tr w:rsidR="00681756" w:rsidRPr="007767C7" w:rsidTr="007767C7">
        <w:trPr>
          <w:trHeight w:val="424"/>
          <w:jc w:val="center"/>
        </w:trPr>
        <w:tc>
          <w:tcPr>
            <w:tcW w:w="3781" w:type="dxa"/>
            <w:shd w:val="clear" w:color="auto" w:fill="auto"/>
            <w:vAlign w:val="center"/>
          </w:tcPr>
          <w:p w:rsidR="00681756" w:rsidRPr="007767C7" w:rsidRDefault="00681756" w:rsidP="007C2D93">
            <w:pPr>
              <w:widowControl/>
              <w:suppressAutoHyphens w:val="0"/>
              <w:autoSpaceDE w:val="0"/>
              <w:autoSpaceDN w:val="0"/>
              <w:adjustRightInd w:val="0"/>
              <w:jc w:val="both"/>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(S) 1 - Otorgar 276 estímulos a agentes del sector cultura, recreación y deporte.</w:t>
            </w:r>
          </w:p>
        </w:tc>
        <w:tc>
          <w:tcPr>
            <w:tcW w:w="546"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54</w:t>
            </w:r>
          </w:p>
        </w:tc>
        <w:tc>
          <w:tcPr>
            <w:tcW w:w="546"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57</w:t>
            </w:r>
          </w:p>
        </w:tc>
        <w:tc>
          <w:tcPr>
            <w:tcW w:w="546"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60</w:t>
            </w:r>
          </w:p>
        </w:tc>
        <w:tc>
          <w:tcPr>
            <w:tcW w:w="546"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60</w:t>
            </w:r>
          </w:p>
        </w:tc>
        <w:tc>
          <w:tcPr>
            <w:tcW w:w="666"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116</w:t>
            </w:r>
          </w:p>
        </w:tc>
        <w:tc>
          <w:tcPr>
            <w:tcW w:w="709"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118</w:t>
            </w:r>
          </w:p>
        </w:tc>
        <w:tc>
          <w:tcPr>
            <w:tcW w:w="567"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42</w:t>
            </w:r>
          </w:p>
        </w:tc>
        <w:tc>
          <w:tcPr>
            <w:tcW w:w="709"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0</w:t>
            </w:r>
          </w:p>
        </w:tc>
        <w:tc>
          <w:tcPr>
            <w:tcW w:w="522"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1</w:t>
            </w:r>
          </w:p>
        </w:tc>
        <w:tc>
          <w:tcPr>
            <w:tcW w:w="508" w:type="dxa"/>
            <w:gridSpan w:val="2"/>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p>
        </w:tc>
      </w:tr>
      <w:tr w:rsidR="00681756" w:rsidRPr="007767C7" w:rsidTr="007767C7">
        <w:trPr>
          <w:trHeight w:val="424"/>
          <w:jc w:val="center"/>
        </w:trPr>
        <w:tc>
          <w:tcPr>
            <w:tcW w:w="3781" w:type="dxa"/>
            <w:shd w:val="clear" w:color="auto" w:fill="auto"/>
            <w:vAlign w:val="center"/>
          </w:tcPr>
          <w:p w:rsidR="00681756" w:rsidRPr="007767C7" w:rsidRDefault="00681756" w:rsidP="007C2D93">
            <w:pPr>
              <w:widowControl/>
              <w:suppressAutoHyphens w:val="0"/>
              <w:autoSpaceDE w:val="0"/>
              <w:autoSpaceDN w:val="0"/>
              <w:adjustRightInd w:val="0"/>
              <w:jc w:val="both"/>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(S) 2 - Implementar el 100% de las acciones de formulación, seguimiento y evaluación de las políticas públicas de los subcampos del arte, la cultura y el patrimonio priorizados.</w:t>
            </w:r>
          </w:p>
        </w:tc>
        <w:tc>
          <w:tcPr>
            <w:tcW w:w="546"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20</w:t>
            </w:r>
          </w:p>
        </w:tc>
        <w:tc>
          <w:tcPr>
            <w:tcW w:w="546"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20</w:t>
            </w:r>
          </w:p>
        </w:tc>
        <w:tc>
          <w:tcPr>
            <w:tcW w:w="546"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30</w:t>
            </w:r>
          </w:p>
        </w:tc>
        <w:tc>
          <w:tcPr>
            <w:tcW w:w="546"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30</w:t>
            </w:r>
          </w:p>
        </w:tc>
        <w:tc>
          <w:tcPr>
            <w:tcW w:w="666"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25</w:t>
            </w:r>
          </w:p>
        </w:tc>
        <w:tc>
          <w:tcPr>
            <w:tcW w:w="709"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25</w:t>
            </w:r>
          </w:p>
        </w:tc>
        <w:tc>
          <w:tcPr>
            <w:tcW w:w="567"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15</w:t>
            </w:r>
          </w:p>
        </w:tc>
        <w:tc>
          <w:tcPr>
            <w:tcW w:w="709"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3.75</w:t>
            </w:r>
          </w:p>
        </w:tc>
        <w:tc>
          <w:tcPr>
            <w:tcW w:w="522"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10</w:t>
            </w:r>
          </w:p>
        </w:tc>
        <w:tc>
          <w:tcPr>
            <w:tcW w:w="508" w:type="dxa"/>
            <w:gridSpan w:val="2"/>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p>
        </w:tc>
      </w:tr>
    </w:tbl>
    <w:p w:rsidR="00681756" w:rsidRPr="001A73DA" w:rsidRDefault="00681756" w:rsidP="00681756">
      <w:pPr>
        <w:jc w:val="both"/>
        <w:rPr>
          <w:bCs/>
          <w:sz w:val="22"/>
          <w:szCs w:val="22"/>
        </w:rPr>
      </w:pPr>
    </w:p>
    <w:p w:rsidR="00681756" w:rsidRPr="001A73DA" w:rsidRDefault="00681756" w:rsidP="00681756">
      <w:pPr>
        <w:pStyle w:val="Sinespaciado"/>
        <w:jc w:val="both"/>
        <w:rPr>
          <w:kern w:val="3"/>
          <w:sz w:val="22"/>
          <w:szCs w:val="22"/>
        </w:rPr>
      </w:pPr>
      <w:r w:rsidRPr="001A73DA">
        <w:rPr>
          <w:b/>
          <w:bCs/>
          <w:sz w:val="22"/>
          <w:szCs w:val="22"/>
        </w:rPr>
        <w:t>Retrasos y soluciones del indicador:</w:t>
      </w:r>
      <w:r w:rsidRPr="001A73DA">
        <w:rPr>
          <w:bCs/>
          <w:sz w:val="22"/>
          <w:szCs w:val="22"/>
        </w:rPr>
        <w:t xml:space="preserve"> </w:t>
      </w:r>
      <w:r w:rsidRPr="001A73DA">
        <w:rPr>
          <w:kern w:val="3"/>
          <w:sz w:val="22"/>
          <w:szCs w:val="22"/>
        </w:rPr>
        <w:t xml:space="preserve">No se han presentado retrasos que afecten el cumplimiento </w:t>
      </w:r>
      <w:r>
        <w:rPr>
          <w:kern w:val="3"/>
          <w:sz w:val="22"/>
          <w:szCs w:val="22"/>
        </w:rPr>
        <w:t>del indicador.</w:t>
      </w:r>
    </w:p>
    <w:p w:rsidR="00681756" w:rsidRPr="001A73DA" w:rsidRDefault="00681756" w:rsidP="00681756">
      <w:pPr>
        <w:jc w:val="both"/>
        <w:rPr>
          <w:bCs/>
          <w:sz w:val="22"/>
          <w:szCs w:val="22"/>
        </w:rPr>
      </w:pPr>
    </w:p>
    <w:p w:rsidR="00681756" w:rsidRDefault="00681756" w:rsidP="007767C7">
      <w:pPr>
        <w:jc w:val="both"/>
        <w:rPr>
          <w:kern w:val="3"/>
          <w:sz w:val="22"/>
          <w:szCs w:val="22"/>
        </w:rPr>
      </w:pPr>
      <w:r w:rsidRPr="001A73DA">
        <w:rPr>
          <w:b/>
          <w:bCs/>
          <w:sz w:val="22"/>
          <w:szCs w:val="22"/>
        </w:rPr>
        <w:t>Avances y logros del indicador:</w:t>
      </w:r>
      <w:r w:rsidRPr="001A73DA">
        <w:rPr>
          <w:bCs/>
          <w:sz w:val="22"/>
          <w:szCs w:val="22"/>
        </w:rPr>
        <w:t xml:space="preserve"> </w:t>
      </w:r>
      <w:r w:rsidR="007767C7">
        <w:rPr>
          <w:bCs/>
          <w:sz w:val="22"/>
          <w:szCs w:val="22"/>
        </w:rPr>
        <w:t xml:space="preserve"> </w:t>
      </w:r>
      <w:r w:rsidRPr="001A73DA">
        <w:rPr>
          <w:kern w:val="3"/>
          <w:sz w:val="22"/>
          <w:szCs w:val="22"/>
        </w:rPr>
        <w:t>Han sido adjudicadas la totalidad de las convocatorias abiertas y se ha realizado el acompañamiento y reconocimiento a los ganadores del Programa Distrital de Estímulos.</w:t>
      </w:r>
    </w:p>
    <w:p w:rsidR="007767C7" w:rsidRPr="001A73DA" w:rsidRDefault="007767C7" w:rsidP="007767C7">
      <w:pPr>
        <w:jc w:val="both"/>
        <w:rPr>
          <w:kern w:val="3"/>
          <w:sz w:val="22"/>
          <w:szCs w:val="22"/>
        </w:rPr>
      </w:pPr>
    </w:p>
    <w:p w:rsidR="00681756" w:rsidRPr="001A73DA" w:rsidRDefault="00681756" w:rsidP="00681756">
      <w:pPr>
        <w:jc w:val="both"/>
        <w:rPr>
          <w:rFonts w:eastAsia="Arial"/>
          <w:b/>
          <w:bCs/>
          <w:color w:val="000000"/>
          <w:sz w:val="22"/>
          <w:szCs w:val="22"/>
        </w:rPr>
      </w:pPr>
      <w:r w:rsidRPr="001A73DA">
        <w:rPr>
          <w:sz w:val="22"/>
          <w:szCs w:val="22"/>
        </w:rPr>
        <w:t xml:space="preserve">Se desarrollo el convenio con el Fondo de Desarrollo Local de Ciudad Bolívar con resultados positivos, ya que, por primera vez, un Fondo de Desarrollo Local se interesó en ofertar convocatorias a través del Programa Distrital de Estímulos (PDE) a las agrupaciones que trabajan en pro de la cultura y el arte en su localidad. En ese sentido, esta alianza permitió a los agentes artísticos y </w:t>
      </w:r>
      <w:r w:rsidRPr="001A73DA">
        <w:rPr>
          <w:sz w:val="22"/>
          <w:szCs w:val="22"/>
        </w:rPr>
        <w:lastRenderedPageBreak/>
        <w:t>culturales de Ciudad Bolívar, acceder a los recursos de manera directa a través del PDE, arrojando resultados muy positivos, tanto en términos de acogida y receptividad, como de impacto, cobertura local, fortalecimiento a agrupaciones artístico-culturales y recuperación de la confianza institucional.</w:t>
      </w:r>
    </w:p>
    <w:p w:rsidR="00681756" w:rsidRDefault="00681756" w:rsidP="00681756">
      <w:pPr>
        <w:jc w:val="both"/>
        <w:rPr>
          <w:rFonts w:eastAsia="Arial"/>
          <w:b/>
          <w:bCs/>
          <w:color w:val="000000"/>
          <w:sz w:val="22"/>
          <w:szCs w:val="22"/>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681756" w:rsidRPr="007767C7" w:rsidTr="007C2D93">
        <w:trPr>
          <w:trHeight w:val="925"/>
        </w:trPr>
        <w:tc>
          <w:tcPr>
            <w:tcW w:w="4673" w:type="dxa"/>
            <w:shd w:val="clear" w:color="auto" w:fill="C5E0B3"/>
            <w:vAlign w:val="center"/>
            <w:hideMark/>
          </w:tcPr>
          <w:p w:rsidR="00681756" w:rsidRPr="007767C7" w:rsidRDefault="00681756" w:rsidP="007C2D93">
            <w:pPr>
              <w:widowControl/>
              <w:suppressAutoHyphens w:val="0"/>
              <w:jc w:val="both"/>
              <w:rPr>
                <w:rFonts w:eastAsia="Times New Roman"/>
                <w:b/>
                <w:bCs/>
                <w:color w:val="000000"/>
                <w:kern w:val="0"/>
                <w:sz w:val="16"/>
                <w:szCs w:val="22"/>
                <w:lang w:val="es-CO" w:eastAsia="es-CO"/>
              </w:rPr>
            </w:pPr>
            <w:r w:rsidRPr="007767C7">
              <w:rPr>
                <w:rFonts w:eastAsia="Times New Roman"/>
                <w:b/>
                <w:bCs/>
                <w:color w:val="000000"/>
                <w:kern w:val="0"/>
                <w:sz w:val="16"/>
                <w:szCs w:val="22"/>
                <w:lang w:val="es-CO" w:eastAsia="es-CO"/>
              </w:rPr>
              <w:t>351 - Aumentar a 400 los proyectos de organizaciones culturales, recreativas y deportivas apoyados</w:t>
            </w:r>
          </w:p>
        </w:tc>
        <w:tc>
          <w:tcPr>
            <w:tcW w:w="1418" w:type="dxa"/>
            <w:shd w:val="clear" w:color="auto" w:fill="C5E0B3"/>
            <w:vAlign w:val="center"/>
            <w:hideMark/>
          </w:tcPr>
          <w:p w:rsidR="00681756" w:rsidRPr="007767C7" w:rsidRDefault="00681756" w:rsidP="007C2D93">
            <w:pPr>
              <w:widowControl/>
              <w:suppressAutoHyphens w:val="0"/>
              <w:jc w:val="center"/>
              <w:rPr>
                <w:rFonts w:eastAsia="Times New Roman"/>
                <w:b/>
                <w:bCs/>
                <w:color w:val="000000"/>
                <w:kern w:val="0"/>
                <w:sz w:val="16"/>
                <w:szCs w:val="22"/>
                <w:lang w:val="es-CO" w:eastAsia="es-CO"/>
              </w:rPr>
            </w:pPr>
            <w:r w:rsidRPr="007767C7">
              <w:rPr>
                <w:rFonts w:eastAsia="Times New Roman"/>
                <w:b/>
                <w:bCs/>
                <w:color w:val="000000"/>
                <w:kern w:val="0"/>
                <w:sz w:val="16"/>
                <w:szCs w:val="22"/>
                <w:lang w:val="es-CO" w:eastAsia="es-CO"/>
              </w:rPr>
              <w:t>Vigencia</w:t>
            </w:r>
          </w:p>
        </w:tc>
        <w:tc>
          <w:tcPr>
            <w:tcW w:w="1842" w:type="dxa"/>
            <w:shd w:val="clear" w:color="auto" w:fill="C5E0B3"/>
            <w:noWrap/>
            <w:vAlign w:val="center"/>
            <w:hideMark/>
          </w:tcPr>
          <w:p w:rsidR="00681756" w:rsidRPr="007767C7" w:rsidRDefault="00681756" w:rsidP="007C2D93">
            <w:pPr>
              <w:widowControl/>
              <w:suppressAutoHyphens w:val="0"/>
              <w:jc w:val="center"/>
              <w:rPr>
                <w:rFonts w:eastAsia="Times New Roman"/>
                <w:b/>
                <w:bCs/>
                <w:color w:val="000000"/>
                <w:kern w:val="0"/>
                <w:sz w:val="16"/>
                <w:szCs w:val="22"/>
                <w:lang w:val="es-CO" w:eastAsia="es-CO"/>
              </w:rPr>
            </w:pPr>
            <w:r w:rsidRPr="007767C7">
              <w:rPr>
                <w:rFonts w:eastAsia="Times New Roman"/>
                <w:b/>
                <w:bCs/>
                <w:color w:val="000000"/>
                <w:kern w:val="0"/>
                <w:sz w:val="16"/>
                <w:szCs w:val="22"/>
                <w:lang w:val="es-CO" w:eastAsia="es-CO"/>
              </w:rPr>
              <w:t>Programado</w:t>
            </w:r>
          </w:p>
        </w:tc>
        <w:tc>
          <w:tcPr>
            <w:tcW w:w="1701" w:type="dxa"/>
            <w:shd w:val="clear" w:color="auto" w:fill="C5E0B3"/>
            <w:vAlign w:val="center"/>
            <w:hideMark/>
          </w:tcPr>
          <w:p w:rsidR="00681756" w:rsidRPr="007767C7" w:rsidRDefault="00681756" w:rsidP="007C2D93">
            <w:pPr>
              <w:widowControl/>
              <w:suppressAutoHyphens w:val="0"/>
              <w:jc w:val="center"/>
              <w:rPr>
                <w:rFonts w:eastAsia="Times New Roman"/>
                <w:b/>
                <w:bCs/>
                <w:color w:val="000000"/>
                <w:kern w:val="0"/>
                <w:sz w:val="16"/>
                <w:szCs w:val="22"/>
                <w:lang w:val="es-CO" w:eastAsia="es-CO"/>
              </w:rPr>
            </w:pPr>
            <w:r w:rsidRPr="007767C7">
              <w:rPr>
                <w:rFonts w:eastAsia="Times New Roman"/>
                <w:b/>
                <w:bCs/>
                <w:color w:val="000000"/>
                <w:kern w:val="0"/>
                <w:sz w:val="16"/>
                <w:szCs w:val="22"/>
                <w:lang w:val="es-CO" w:eastAsia="es-CO"/>
              </w:rPr>
              <w:t>Ejecutado</w:t>
            </w:r>
          </w:p>
        </w:tc>
      </w:tr>
      <w:tr w:rsidR="00681756" w:rsidRPr="007767C7" w:rsidTr="007C2D93">
        <w:trPr>
          <w:trHeight w:val="250"/>
        </w:trPr>
        <w:tc>
          <w:tcPr>
            <w:tcW w:w="4673" w:type="dxa"/>
            <w:vMerge w:val="restart"/>
            <w:shd w:val="clear" w:color="000000" w:fill="FFFFFF"/>
            <w:vAlign w:val="center"/>
          </w:tcPr>
          <w:p w:rsidR="00681756" w:rsidRPr="007767C7" w:rsidRDefault="00681756" w:rsidP="007C2D93">
            <w:pPr>
              <w:widowControl/>
              <w:suppressAutoHyphens w:val="0"/>
              <w:jc w:val="both"/>
              <w:rPr>
                <w:rFonts w:eastAsia="Times New Roman"/>
                <w:color w:val="000000"/>
                <w:kern w:val="0"/>
                <w:sz w:val="16"/>
                <w:szCs w:val="22"/>
                <w:lang w:val="es-CO" w:eastAsia="es-CO"/>
              </w:rPr>
            </w:pPr>
            <w:r w:rsidRPr="007767C7">
              <w:rPr>
                <w:rFonts w:eastAsia="Times New Roman"/>
                <w:bCs/>
                <w:color w:val="000000"/>
                <w:kern w:val="0"/>
                <w:sz w:val="16"/>
                <w:szCs w:val="22"/>
                <w:lang w:val="es-CO" w:eastAsia="es-CO"/>
              </w:rPr>
              <w:t>(S) 121 - Número de proyectos de organizaciones culturales, recreativas y deportivas apoyados</w:t>
            </w:r>
          </w:p>
        </w:tc>
        <w:tc>
          <w:tcPr>
            <w:tcW w:w="1418" w:type="dxa"/>
            <w:shd w:val="clear" w:color="000000" w:fill="FFFFFF"/>
            <w:vAlign w:val="center"/>
            <w:hideMark/>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2016</w:t>
            </w:r>
          </w:p>
        </w:tc>
        <w:tc>
          <w:tcPr>
            <w:tcW w:w="1842" w:type="dxa"/>
            <w:shd w:val="clear" w:color="000000" w:fill="FFFFFF"/>
            <w:noWrap/>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16</w:t>
            </w:r>
          </w:p>
        </w:tc>
        <w:tc>
          <w:tcPr>
            <w:tcW w:w="1701" w:type="dxa"/>
            <w:shd w:val="clear" w:color="FFFFCC"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34</w:t>
            </w:r>
          </w:p>
        </w:tc>
      </w:tr>
      <w:tr w:rsidR="00681756" w:rsidRPr="007767C7" w:rsidTr="007C2D93">
        <w:trPr>
          <w:trHeight w:val="250"/>
        </w:trPr>
        <w:tc>
          <w:tcPr>
            <w:tcW w:w="4673" w:type="dxa"/>
            <w:vMerge/>
            <w:vAlign w:val="center"/>
            <w:hideMark/>
          </w:tcPr>
          <w:p w:rsidR="00681756" w:rsidRPr="007767C7"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2017</w:t>
            </w:r>
          </w:p>
        </w:tc>
        <w:tc>
          <w:tcPr>
            <w:tcW w:w="1842" w:type="dxa"/>
            <w:shd w:val="clear" w:color="000000" w:fill="FFFFFF"/>
            <w:noWrap/>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25</w:t>
            </w:r>
          </w:p>
        </w:tc>
        <w:tc>
          <w:tcPr>
            <w:tcW w:w="1701" w:type="dxa"/>
            <w:shd w:val="clear" w:color="FFFFCC"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25</w:t>
            </w:r>
          </w:p>
        </w:tc>
      </w:tr>
      <w:tr w:rsidR="00681756" w:rsidRPr="007767C7" w:rsidTr="007C2D93">
        <w:trPr>
          <w:trHeight w:val="250"/>
        </w:trPr>
        <w:tc>
          <w:tcPr>
            <w:tcW w:w="4673" w:type="dxa"/>
            <w:vMerge/>
            <w:vAlign w:val="center"/>
            <w:hideMark/>
          </w:tcPr>
          <w:p w:rsidR="00681756" w:rsidRPr="007767C7"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2018</w:t>
            </w:r>
          </w:p>
        </w:tc>
        <w:tc>
          <w:tcPr>
            <w:tcW w:w="1842" w:type="dxa"/>
            <w:shd w:val="clear" w:color="000000" w:fill="FFFFFF"/>
            <w:noWrap/>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21</w:t>
            </w:r>
          </w:p>
        </w:tc>
        <w:tc>
          <w:tcPr>
            <w:tcW w:w="1701" w:type="dxa"/>
            <w:shd w:val="clear" w:color="FFFFCC"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21</w:t>
            </w:r>
          </w:p>
        </w:tc>
      </w:tr>
      <w:tr w:rsidR="00681756" w:rsidRPr="007767C7" w:rsidTr="007C2D93">
        <w:trPr>
          <w:trHeight w:val="250"/>
        </w:trPr>
        <w:tc>
          <w:tcPr>
            <w:tcW w:w="4673" w:type="dxa"/>
            <w:vMerge/>
            <w:vAlign w:val="center"/>
            <w:hideMark/>
          </w:tcPr>
          <w:p w:rsidR="00681756" w:rsidRPr="007767C7"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2019</w:t>
            </w:r>
          </w:p>
        </w:tc>
        <w:tc>
          <w:tcPr>
            <w:tcW w:w="1842" w:type="dxa"/>
            <w:shd w:val="clear" w:color="FFFFCC"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19</w:t>
            </w:r>
          </w:p>
        </w:tc>
        <w:tc>
          <w:tcPr>
            <w:tcW w:w="1701" w:type="dxa"/>
            <w:shd w:val="clear" w:color="000000"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16</w:t>
            </w:r>
          </w:p>
        </w:tc>
      </w:tr>
      <w:tr w:rsidR="00681756" w:rsidRPr="007767C7" w:rsidTr="007C2D93">
        <w:trPr>
          <w:trHeight w:val="250"/>
        </w:trPr>
        <w:tc>
          <w:tcPr>
            <w:tcW w:w="4673" w:type="dxa"/>
            <w:vMerge/>
            <w:vAlign w:val="center"/>
            <w:hideMark/>
          </w:tcPr>
          <w:p w:rsidR="00681756" w:rsidRPr="007767C7"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2020</w:t>
            </w:r>
          </w:p>
        </w:tc>
        <w:tc>
          <w:tcPr>
            <w:tcW w:w="1842" w:type="dxa"/>
            <w:shd w:val="clear" w:color="FFFFCC"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9</w:t>
            </w:r>
          </w:p>
        </w:tc>
        <w:tc>
          <w:tcPr>
            <w:tcW w:w="1701" w:type="dxa"/>
            <w:shd w:val="clear" w:color="000000"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p>
        </w:tc>
      </w:tr>
    </w:tbl>
    <w:p w:rsidR="00681756" w:rsidRPr="00783487" w:rsidRDefault="00681756" w:rsidP="00681756">
      <w:pPr>
        <w:jc w:val="both"/>
        <w:rPr>
          <w:bCs/>
          <w:sz w:val="16"/>
          <w:szCs w:val="16"/>
        </w:rPr>
      </w:pPr>
      <w:r w:rsidRPr="00783487">
        <w:rPr>
          <w:b/>
          <w:bCs/>
          <w:sz w:val="16"/>
          <w:szCs w:val="16"/>
          <w:u w:val="single"/>
        </w:rPr>
        <w:t>Tipologías</w:t>
      </w:r>
      <w:r w:rsidRPr="00783487">
        <w:rPr>
          <w:bCs/>
          <w:sz w:val="16"/>
          <w:szCs w:val="16"/>
        </w:rPr>
        <w:t>: (S) Suma (K) Constante (C) Creciente (D) Decreciente</w:t>
      </w:r>
    </w:p>
    <w:p w:rsidR="00681756" w:rsidRPr="001A73DA" w:rsidRDefault="00681756" w:rsidP="00681756">
      <w:pPr>
        <w:jc w:val="both"/>
        <w:rPr>
          <w:bCs/>
          <w:sz w:val="22"/>
          <w:szCs w:val="22"/>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546"/>
        <w:gridCol w:w="547"/>
        <w:gridCol w:w="547"/>
        <w:gridCol w:w="547"/>
        <w:gridCol w:w="547"/>
        <w:gridCol w:w="547"/>
        <w:gridCol w:w="598"/>
      </w:tblGrid>
      <w:tr w:rsidR="00681756" w:rsidRPr="007767C7" w:rsidTr="007C2D93">
        <w:trPr>
          <w:jc w:val="center"/>
        </w:trPr>
        <w:tc>
          <w:tcPr>
            <w:tcW w:w="4060" w:type="dxa"/>
            <w:vMerge w:val="restart"/>
            <w:shd w:val="clear" w:color="auto" w:fill="C5E0B3"/>
            <w:vAlign w:val="center"/>
          </w:tcPr>
          <w:p w:rsidR="00681756" w:rsidRPr="007767C7" w:rsidRDefault="00681756" w:rsidP="007C2D93">
            <w:pPr>
              <w:jc w:val="both"/>
              <w:rPr>
                <w:b/>
                <w:bCs/>
                <w:sz w:val="16"/>
                <w:szCs w:val="22"/>
              </w:rPr>
            </w:pPr>
            <w:r w:rsidRPr="007767C7">
              <w:rPr>
                <w:b/>
                <w:bCs/>
                <w:sz w:val="16"/>
                <w:szCs w:val="22"/>
              </w:rPr>
              <w:t>Metas Proyecto de Inversión Asociadas</w:t>
            </w:r>
          </w:p>
        </w:tc>
        <w:tc>
          <w:tcPr>
            <w:tcW w:w="1092" w:type="dxa"/>
            <w:gridSpan w:val="2"/>
            <w:shd w:val="clear" w:color="auto" w:fill="C5E0B3"/>
            <w:vAlign w:val="center"/>
          </w:tcPr>
          <w:p w:rsidR="00681756" w:rsidRPr="007767C7" w:rsidRDefault="00681756" w:rsidP="007C2D93">
            <w:pPr>
              <w:jc w:val="center"/>
              <w:rPr>
                <w:b/>
                <w:bCs/>
                <w:sz w:val="16"/>
                <w:szCs w:val="22"/>
              </w:rPr>
            </w:pPr>
            <w:r w:rsidRPr="007767C7">
              <w:rPr>
                <w:b/>
                <w:bCs/>
                <w:sz w:val="16"/>
                <w:szCs w:val="22"/>
              </w:rPr>
              <w:t>2016</w:t>
            </w:r>
          </w:p>
        </w:tc>
        <w:tc>
          <w:tcPr>
            <w:tcW w:w="1092" w:type="dxa"/>
            <w:gridSpan w:val="2"/>
            <w:shd w:val="clear" w:color="auto" w:fill="C5E0B3"/>
            <w:vAlign w:val="center"/>
          </w:tcPr>
          <w:p w:rsidR="00681756" w:rsidRPr="007767C7" w:rsidRDefault="00681756" w:rsidP="007C2D93">
            <w:pPr>
              <w:jc w:val="center"/>
              <w:rPr>
                <w:b/>
                <w:bCs/>
                <w:sz w:val="16"/>
                <w:szCs w:val="22"/>
              </w:rPr>
            </w:pPr>
            <w:r w:rsidRPr="007767C7">
              <w:rPr>
                <w:b/>
                <w:bCs/>
                <w:sz w:val="16"/>
                <w:szCs w:val="22"/>
              </w:rPr>
              <w:t>2017</w:t>
            </w:r>
          </w:p>
        </w:tc>
        <w:tc>
          <w:tcPr>
            <w:tcW w:w="1094" w:type="dxa"/>
            <w:gridSpan w:val="2"/>
            <w:shd w:val="clear" w:color="auto" w:fill="C5E0B3"/>
            <w:vAlign w:val="center"/>
          </w:tcPr>
          <w:p w:rsidR="00681756" w:rsidRPr="007767C7" w:rsidRDefault="00681756" w:rsidP="007C2D93">
            <w:pPr>
              <w:jc w:val="center"/>
              <w:rPr>
                <w:b/>
                <w:bCs/>
                <w:sz w:val="16"/>
                <w:szCs w:val="22"/>
              </w:rPr>
            </w:pPr>
            <w:r w:rsidRPr="007767C7">
              <w:rPr>
                <w:b/>
                <w:bCs/>
                <w:sz w:val="16"/>
                <w:szCs w:val="22"/>
              </w:rPr>
              <w:t>2018</w:t>
            </w:r>
          </w:p>
        </w:tc>
        <w:tc>
          <w:tcPr>
            <w:tcW w:w="1094" w:type="dxa"/>
            <w:gridSpan w:val="2"/>
            <w:shd w:val="clear" w:color="auto" w:fill="C5E0B3"/>
            <w:vAlign w:val="center"/>
          </w:tcPr>
          <w:p w:rsidR="00681756" w:rsidRPr="007767C7" w:rsidRDefault="00681756" w:rsidP="007C2D93">
            <w:pPr>
              <w:jc w:val="center"/>
              <w:rPr>
                <w:b/>
                <w:bCs/>
                <w:sz w:val="16"/>
                <w:szCs w:val="22"/>
              </w:rPr>
            </w:pPr>
            <w:r w:rsidRPr="007767C7">
              <w:rPr>
                <w:b/>
                <w:bCs/>
                <w:sz w:val="16"/>
                <w:szCs w:val="22"/>
              </w:rPr>
              <w:t>2019</w:t>
            </w:r>
          </w:p>
        </w:tc>
        <w:tc>
          <w:tcPr>
            <w:tcW w:w="1145" w:type="dxa"/>
            <w:gridSpan w:val="2"/>
            <w:shd w:val="clear" w:color="auto" w:fill="C5E0B3"/>
            <w:vAlign w:val="center"/>
          </w:tcPr>
          <w:p w:rsidR="00681756" w:rsidRPr="007767C7" w:rsidRDefault="00681756" w:rsidP="007C2D93">
            <w:pPr>
              <w:jc w:val="center"/>
              <w:rPr>
                <w:b/>
                <w:bCs/>
                <w:sz w:val="16"/>
                <w:szCs w:val="22"/>
              </w:rPr>
            </w:pPr>
            <w:r w:rsidRPr="007767C7">
              <w:rPr>
                <w:b/>
                <w:bCs/>
                <w:sz w:val="16"/>
                <w:szCs w:val="22"/>
              </w:rPr>
              <w:t>2020</w:t>
            </w:r>
          </w:p>
        </w:tc>
      </w:tr>
      <w:tr w:rsidR="00681756" w:rsidRPr="007767C7" w:rsidTr="007C2D93">
        <w:trPr>
          <w:jc w:val="center"/>
        </w:trPr>
        <w:tc>
          <w:tcPr>
            <w:tcW w:w="4060" w:type="dxa"/>
            <w:vMerge/>
            <w:shd w:val="clear" w:color="auto" w:fill="C5E0B3"/>
            <w:vAlign w:val="center"/>
          </w:tcPr>
          <w:p w:rsidR="00681756" w:rsidRPr="007767C7" w:rsidRDefault="00681756" w:rsidP="007C2D93">
            <w:pPr>
              <w:jc w:val="both"/>
              <w:rPr>
                <w:b/>
                <w:bCs/>
                <w:sz w:val="16"/>
                <w:szCs w:val="22"/>
              </w:rPr>
            </w:pPr>
          </w:p>
        </w:tc>
        <w:tc>
          <w:tcPr>
            <w:tcW w:w="546" w:type="dxa"/>
            <w:shd w:val="clear" w:color="auto" w:fill="C5E0B3"/>
            <w:vAlign w:val="center"/>
          </w:tcPr>
          <w:p w:rsidR="00681756" w:rsidRPr="007767C7" w:rsidRDefault="00681756" w:rsidP="007C2D93">
            <w:pPr>
              <w:jc w:val="both"/>
              <w:rPr>
                <w:b/>
                <w:bCs/>
                <w:sz w:val="16"/>
                <w:szCs w:val="22"/>
              </w:rPr>
            </w:pPr>
            <w:r w:rsidRPr="007767C7">
              <w:rPr>
                <w:b/>
                <w:bCs/>
                <w:sz w:val="16"/>
                <w:szCs w:val="22"/>
              </w:rPr>
              <w:t>P</w:t>
            </w:r>
          </w:p>
        </w:tc>
        <w:tc>
          <w:tcPr>
            <w:tcW w:w="546" w:type="dxa"/>
            <w:shd w:val="clear" w:color="auto" w:fill="C5E0B3"/>
            <w:vAlign w:val="center"/>
          </w:tcPr>
          <w:p w:rsidR="00681756" w:rsidRPr="007767C7" w:rsidRDefault="00681756" w:rsidP="007C2D93">
            <w:pPr>
              <w:jc w:val="center"/>
              <w:rPr>
                <w:b/>
                <w:bCs/>
                <w:sz w:val="16"/>
                <w:szCs w:val="22"/>
              </w:rPr>
            </w:pPr>
            <w:r w:rsidRPr="007767C7">
              <w:rPr>
                <w:b/>
                <w:bCs/>
                <w:sz w:val="16"/>
                <w:szCs w:val="22"/>
              </w:rPr>
              <w:t>E</w:t>
            </w:r>
          </w:p>
        </w:tc>
        <w:tc>
          <w:tcPr>
            <w:tcW w:w="546" w:type="dxa"/>
            <w:shd w:val="clear" w:color="auto" w:fill="C5E0B3"/>
            <w:vAlign w:val="center"/>
          </w:tcPr>
          <w:p w:rsidR="00681756" w:rsidRPr="007767C7" w:rsidRDefault="00681756" w:rsidP="007C2D93">
            <w:pPr>
              <w:jc w:val="center"/>
              <w:rPr>
                <w:b/>
                <w:bCs/>
                <w:sz w:val="16"/>
                <w:szCs w:val="22"/>
              </w:rPr>
            </w:pPr>
            <w:r w:rsidRPr="007767C7">
              <w:rPr>
                <w:b/>
                <w:bCs/>
                <w:sz w:val="16"/>
                <w:szCs w:val="22"/>
              </w:rPr>
              <w:t>P</w:t>
            </w:r>
          </w:p>
        </w:tc>
        <w:tc>
          <w:tcPr>
            <w:tcW w:w="546" w:type="dxa"/>
            <w:shd w:val="clear" w:color="auto" w:fill="C5E0B3"/>
            <w:vAlign w:val="center"/>
          </w:tcPr>
          <w:p w:rsidR="00681756" w:rsidRPr="007767C7" w:rsidRDefault="00681756" w:rsidP="007C2D93">
            <w:pPr>
              <w:jc w:val="center"/>
              <w:rPr>
                <w:b/>
                <w:bCs/>
                <w:sz w:val="16"/>
                <w:szCs w:val="22"/>
              </w:rPr>
            </w:pPr>
            <w:r w:rsidRPr="007767C7">
              <w:rPr>
                <w:b/>
                <w:bCs/>
                <w:sz w:val="16"/>
                <w:szCs w:val="22"/>
              </w:rPr>
              <w:t>E</w:t>
            </w:r>
          </w:p>
        </w:tc>
        <w:tc>
          <w:tcPr>
            <w:tcW w:w="547" w:type="dxa"/>
            <w:shd w:val="clear" w:color="auto" w:fill="C5E0B3"/>
            <w:vAlign w:val="center"/>
          </w:tcPr>
          <w:p w:rsidR="00681756" w:rsidRPr="007767C7" w:rsidRDefault="00681756" w:rsidP="007C2D93">
            <w:pPr>
              <w:jc w:val="center"/>
              <w:rPr>
                <w:b/>
                <w:bCs/>
                <w:sz w:val="16"/>
                <w:szCs w:val="22"/>
              </w:rPr>
            </w:pPr>
            <w:r w:rsidRPr="007767C7">
              <w:rPr>
                <w:b/>
                <w:bCs/>
                <w:sz w:val="16"/>
                <w:szCs w:val="22"/>
              </w:rPr>
              <w:t>P</w:t>
            </w:r>
          </w:p>
        </w:tc>
        <w:tc>
          <w:tcPr>
            <w:tcW w:w="547" w:type="dxa"/>
            <w:shd w:val="clear" w:color="auto" w:fill="C5E0B3"/>
            <w:vAlign w:val="center"/>
          </w:tcPr>
          <w:p w:rsidR="00681756" w:rsidRPr="007767C7" w:rsidRDefault="00681756" w:rsidP="007C2D93">
            <w:pPr>
              <w:jc w:val="center"/>
              <w:rPr>
                <w:b/>
                <w:bCs/>
                <w:sz w:val="16"/>
                <w:szCs w:val="22"/>
              </w:rPr>
            </w:pPr>
            <w:r w:rsidRPr="007767C7">
              <w:rPr>
                <w:b/>
                <w:bCs/>
                <w:sz w:val="16"/>
                <w:szCs w:val="22"/>
              </w:rPr>
              <w:t>E</w:t>
            </w:r>
          </w:p>
        </w:tc>
        <w:tc>
          <w:tcPr>
            <w:tcW w:w="547" w:type="dxa"/>
            <w:shd w:val="clear" w:color="auto" w:fill="C5E0B3"/>
            <w:vAlign w:val="center"/>
          </w:tcPr>
          <w:p w:rsidR="00681756" w:rsidRPr="007767C7" w:rsidRDefault="00681756" w:rsidP="007C2D93">
            <w:pPr>
              <w:jc w:val="center"/>
              <w:rPr>
                <w:b/>
                <w:bCs/>
                <w:sz w:val="16"/>
                <w:szCs w:val="22"/>
              </w:rPr>
            </w:pPr>
            <w:r w:rsidRPr="007767C7">
              <w:rPr>
                <w:b/>
                <w:bCs/>
                <w:sz w:val="16"/>
                <w:szCs w:val="22"/>
              </w:rPr>
              <w:t>P</w:t>
            </w:r>
          </w:p>
        </w:tc>
        <w:tc>
          <w:tcPr>
            <w:tcW w:w="547" w:type="dxa"/>
            <w:shd w:val="clear" w:color="auto" w:fill="C5E0B3"/>
            <w:vAlign w:val="center"/>
          </w:tcPr>
          <w:p w:rsidR="00681756" w:rsidRPr="007767C7" w:rsidRDefault="00681756" w:rsidP="007C2D93">
            <w:pPr>
              <w:jc w:val="center"/>
              <w:rPr>
                <w:b/>
                <w:bCs/>
                <w:sz w:val="16"/>
                <w:szCs w:val="22"/>
              </w:rPr>
            </w:pPr>
            <w:r w:rsidRPr="007767C7">
              <w:rPr>
                <w:b/>
                <w:bCs/>
                <w:sz w:val="16"/>
                <w:szCs w:val="22"/>
              </w:rPr>
              <w:t>E</w:t>
            </w:r>
          </w:p>
        </w:tc>
        <w:tc>
          <w:tcPr>
            <w:tcW w:w="547" w:type="dxa"/>
            <w:shd w:val="clear" w:color="auto" w:fill="C5E0B3"/>
            <w:vAlign w:val="center"/>
          </w:tcPr>
          <w:p w:rsidR="00681756" w:rsidRPr="007767C7" w:rsidRDefault="00681756" w:rsidP="007C2D93">
            <w:pPr>
              <w:jc w:val="center"/>
              <w:rPr>
                <w:b/>
                <w:bCs/>
                <w:sz w:val="16"/>
                <w:szCs w:val="22"/>
              </w:rPr>
            </w:pPr>
            <w:r w:rsidRPr="007767C7">
              <w:rPr>
                <w:b/>
                <w:bCs/>
                <w:sz w:val="16"/>
                <w:szCs w:val="22"/>
              </w:rPr>
              <w:t>P</w:t>
            </w:r>
          </w:p>
        </w:tc>
        <w:tc>
          <w:tcPr>
            <w:tcW w:w="598" w:type="dxa"/>
            <w:shd w:val="clear" w:color="auto" w:fill="C5E0B3"/>
            <w:vAlign w:val="center"/>
          </w:tcPr>
          <w:p w:rsidR="00681756" w:rsidRPr="007767C7" w:rsidRDefault="00681756" w:rsidP="007C2D93">
            <w:pPr>
              <w:jc w:val="center"/>
              <w:rPr>
                <w:b/>
                <w:bCs/>
                <w:sz w:val="16"/>
                <w:szCs w:val="22"/>
              </w:rPr>
            </w:pPr>
            <w:r w:rsidRPr="007767C7">
              <w:rPr>
                <w:b/>
                <w:bCs/>
                <w:sz w:val="16"/>
                <w:szCs w:val="22"/>
              </w:rPr>
              <w:t>E</w:t>
            </w:r>
          </w:p>
        </w:tc>
      </w:tr>
      <w:tr w:rsidR="00681756" w:rsidRPr="007767C7" w:rsidTr="007C2D93">
        <w:trPr>
          <w:trHeight w:val="424"/>
          <w:jc w:val="center"/>
        </w:trPr>
        <w:tc>
          <w:tcPr>
            <w:tcW w:w="4060" w:type="dxa"/>
            <w:shd w:val="clear" w:color="auto" w:fill="auto"/>
            <w:vAlign w:val="center"/>
          </w:tcPr>
          <w:p w:rsidR="00681756" w:rsidRPr="007767C7" w:rsidRDefault="00681756" w:rsidP="007C2D93">
            <w:pPr>
              <w:widowControl/>
              <w:suppressAutoHyphens w:val="0"/>
              <w:autoSpaceDE w:val="0"/>
              <w:autoSpaceDN w:val="0"/>
              <w:adjustRightInd w:val="0"/>
              <w:jc w:val="both"/>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(S) 3 - Apoyar 108 proyectos de organizaciones culturales, recreativas y deportivas</w:t>
            </w:r>
          </w:p>
        </w:tc>
        <w:tc>
          <w:tcPr>
            <w:tcW w:w="546" w:type="dxa"/>
            <w:shd w:val="clear" w:color="auto" w:fill="auto"/>
            <w:vAlign w:val="center"/>
          </w:tcPr>
          <w:p w:rsidR="00681756" w:rsidRPr="007767C7" w:rsidRDefault="00681756" w:rsidP="007C2D93">
            <w:pPr>
              <w:jc w:val="both"/>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16</w:t>
            </w:r>
          </w:p>
        </w:tc>
        <w:tc>
          <w:tcPr>
            <w:tcW w:w="546"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34</w:t>
            </w:r>
          </w:p>
        </w:tc>
        <w:tc>
          <w:tcPr>
            <w:tcW w:w="546"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25</w:t>
            </w:r>
          </w:p>
        </w:tc>
        <w:tc>
          <w:tcPr>
            <w:tcW w:w="546"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25</w:t>
            </w:r>
          </w:p>
        </w:tc>
        <w:tc>
          <w:tcPr>
            <w:tcW w:w="547"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21</w:t>
            </w:r>
          </w:p>
        </w:tc>
        <w:tc>
          <w:tcPr>
            <w:tcW w:w="547"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21</w:t>
            </w:r>
          </w:p>
        </w:tc>
        <w:tc>
          <w:tcPr>
            <w:tcW w:w="547"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19</w:t>
            </w:r>
          </w:p>
        </w:tc>
        <w:tc>
          <w:tcPr>
            <w:tcW w:w="547"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16</w:t>
            </w:r>
          </w:p>
        </w:tc>
        <w:tc>
          <w:tcPr>
            <w:tcW w:w="547"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r w:rsidRPr="007767C7">
              <w:rPr>
                <w:rFonts w:eastAsia="Times New Roman"/>
                <w:bCs/>
                <w:color w:val="000000"/>
                <w:kern w:val="0"/>
                <w:sz w:val="16"/>
                <w:szCs w:val="22"/>
                <w:lang w:val="es-CO" w:eastAsia="es-CO"/>
              </w:rPr>
              <w:t>9</w:t>
            </w:r>
          </w:p>
        </w:tc>
        <w:tc>
          <w:tcPr>
            <w:tcW w:w="598" w:type="dxa"/>
            <w:shd w:val="clear" w:color="auto" w:fill="auto"/>
            <w:vAlign w:val="center"/>
          </w:tcPr>
          <w:p w:rsidR="00681756" w:rsidRPr="007767C7" w:rsidRDefault="00681756" w:rsidP="007C2D93">
            <w:pPr>
              <w:jc w:val="center"/>
              <w:rPr>
                <w:rFonts w:eastAsia="Times New Roman"/>
                <w:bCs/>
                <w:color w:val="000000"/>
                <w:kern w:val="0"/>
                <w:sz w:val="16"/>
                <w:szCs w:val="22"/>
                <w:lang w:val="es-CO" w:eastAsia="es-CO"/>
              </w:rPr>
            </w:pPr>
          </w:p>
        </w:tc>
      </w:tr>
    </w:tbl>
    <w:p w:rsidR="00681756" w:rsidRPr="001A73DA" w:rsidRDefault="00681756" w:rsidP="00681756">
      <w:pPr>
        <w:jc w:val="both"/>
        <w:rPr>
          <w:b/>
          <w:bCs/>
          <w:sz w:val="22"/>
          <w:szCs w:val="22"/>
          <w:u w:val="single"/>
        </w:rPr>
      </w:pPr>
    </w:p>
    <w:p w:rsidR="00681756" w:rsidRPr="001A73DA" w:rsidRDefault="00681756" w:rsidP="00681756">
      <w:pPr>
        <w:pStyle w:val="Sinespaciado"/>
        <w:jc w:val="both"/>
        <w:rPr>
          <w:kern w:val="3"/>
          <w:sz w:val="22"/>
          <w:szCs w:val="22"/>
        </w:rPr>
      </w:pPr>
      <w:r w:rsidRPr="001A73DA">
        <w:rPr>
          <w:b/>
          <w:bCs/>
          <w:sz w:val="22"/>
          <w:szCs w:val="22"/>
        </w:rPr>
        <w:t>Retrasos y soluciones del indicador:</w:t>
      </w:r>
      <w:r w:rsidRPr="001A73DA">
        <w:rPr>
          <w:bCs/>
          <w:sz w:val="22"/>
          <w:szCs w:val="22"/>
        </w:rPr>
        <w:t xml:space="preserve"> </w:t>
      </w:r>
      <w:r w:rsidRPr="001A73DA">
        <w:rPr>
          <w:kern w:val="3"/>
          <w:sz w:val="22"/>
          <w:szCs w:val="22"/>
        </w:rPr>
        <w:t xml:space="preserve">No se han presentado retrasos que afecten el cumplimiento </w:t>
      </w:r>
      <w:r>
        <w:rPr>
          <w:kern w:val="3"/>
          <w:sz w:val="22"/>
          <w:szCs w:val="22"/>
        </w:rPr>
        <w:t>del indicador.</w:t>
      </w:r>
    </w:p>
    <w:p w:rsidR="00681756" w:rsidRPr="001A73DA" w:rsidRDefault="00681756" w:rsidP="00681756">
      <w:pPr>
        <w:jc w:val="both"/>
        <w:rPr>
          <w:bCs/>
          <w:sz w:val="22"/>
          <w:szCs w:val="22"/>
        </w:rPr>
      </w:pPr>
    </w:p>
    <w:p w:rsidR="00681756" w:rsidRPr="001A73DA" w:rsidRDefault="00681756" w:rsidP="00681756">
      <w:pPr>
        <w:jc w:val="both"/>
        <w:rPr>
          <w:sz w:val="22"/>
          <w:szCs w:val="22"/>
        </w:rPr>
      </w:pPr>
      <w:r w:rsidRPr="001A73DA">
        <w:rPr>
          <w:b/>
          <w:bCs/>
          <w:sz w:val="22"/>
          <w:szCs w:val="22"/>
        </w:rPr>
        <w:t>Avances y logros del indicador:</w:t>
      </w:r>
      <w:r w:rsidRPr="001A73DA">
        <w:rPr>
          <w:bCs/>
          <w:sz w:val="22"/>
          <w:szCs w:val="22"/>
        </w:rPr>
        <w:t xml:space="preserve"> </w:t>
      </w:r>
      <w:r w:rsidRPr="001A73DA">
        <w:rPr>
          <w:sz w:val="22"/>
          <w:szCs w:val="22"/>
        </w:rPr>
        <w:t>A través del Programa Distrital de Apoyos Concertados, las organizaciones seleccionadas han beneficiado a poblaciones de diferentes localidades mediante las actividades culturales, recreativas y deportivas que desarrollan.</w:t>
      </w:r>
    </w:p>
    <w:p w:rsidR="00681756" w:rsidRPr="001A73DA" w:rsidRDefault="00681756" w:rsidP="00681756">
      <w:pPr>
        <w:jc w:val="both"/>
        <w:rPr>
          <w:sz w:val="22"/>
          <w:szCs w:val="22"/>
        </w:rPr>
      </w:pPr>
    </w:p>
    <w:p w:rsidR="00681756" w:rsidRPr="001A73DA" w:rsidRDefault="00681756" w:rsidP="00681756">
      <w:pPr>
        <w:widowControl/>
        <w:suppressAutoHyphens w:val="0"/>
        <w:jc w:val="both"/>
        <w:rPr>
          <w:color w:val="222222"/>
          <w:spacing w:val="6"/>
          <w:sz w:val="22"/>
          <w:szCs w:val="22"/>
        </w:rPr>
      </w:pPr>
      <w:r w:rsidRPr="001A73DA">
        <w:rPr>
          <w:rFonts w:eastAsia="Arial Unicode MS"/>
          <w:kern w:val="3"/>
          <w:sz w:val="22"/>
          <w:szCs w:val="22"/>
          <w:lang w:val="es-CO" w:bidi="hi-IN"/>
        </w:rPr>
        <w:t xml:space="preserve">Para la celebración de la navidad durante los tres años del Plan de Desarrollo “Bogotá Mejor para Todos” se han realizado espectáculos sin precedentes en la </w:t>
      </w:r>
      <w:r w:rsidRPr="001A73DA">
        <w:rPr>
          <w:color w:val="222222"/>
          <w:spacing w:val="6"/>
          <w:sz w:val="22"/>
          <w:szCs w:val="22"/>
          <w:shd w:val="clear" w:color="auto" w:fill="FFFFFF"/>
        </w:rPr>
        <w:t xml:space="preserve">Plaza de Bolívar. En 2016 fue el espectáculo multimedia más grande de Europa “Las luces de Lyon”, en 2017 se presentó ‘Travesía’, </w:t>
      </w:r>
      <w:r w:rsidRPr="001A73DA">
        <w:rPr>
          <w:color w:val="222222"/>
          <w:spacing w:val="6"/>
          <w:sz w:val="22"/>
          <w:szCs w:val="22"/>
        </w:rPr>
        <w:t>una proyección en gran formato o </w:t>
      </w:r>
      <w:proofErr w:type="spellStart"/>
      <w:r w:rsidRPr="001A73DA">
        <w:rPr>
          <w:color w:val="222222"/>
          <w:spacing w:val="6"/>
          <w:sz w:val="22"/>
          <w:szCs w:val="22"/>
        </w:rPr>
        <w:t>mapping</w:t>
      </w:r>
      <w:proofErr w:type="spellEnd"/>
      <w:r w:rsidRPr="001A73DA">
        <w:rPr>
          <w:color w:val="222222"/>
          <w:spacing w:val="6"/>
          <w:sz w:val="22"/>
          <w:szCs w:val="22"/>
        </w:rPr>
        <w:t> que hizo un recorrido por la biodiversidad de la flora y fauna colombianas.</w:t>
      </w:r>
    </w:p>
    <w:p w:rsidR="00681756" w:rsidRDefault="00681756" w:rsidP="00681756">
      <w:pPr>
        <w:pStyle w:val="Sinespaciado"/>
        <w:jc w:val="both"/>
        <w:rPr>
          <w:rFonts w:eastAsia="Arial Unicode MS"/>
          <w:kern w:val="3"/>
          <w:sz w:val="22"/>
          <w:szCs w:val="22"/>
          <w:lang w:val="es-CO" w:bidi="hi-IN"/>
        </w:rPr>
      </w:pPr>
      <w:r w:rsidRPr="001A73DA">
        <w:rPr>
          <w:rFonts w:eastAsia="Arial Unicode MS"/>
          <w:kern w:val="3"/>
          <w:sz w:val="22"/>
          <w:szCs w:val="22"/>
          <w:lang w:val="es-CO" w:bidi="hi-IN"/>
        </w:rPr>
        <w:t xml:space="preserve">Para la navidad de 2018 conmemorar los 480 años de la fundación de Bogotá y el Bicentenario de la Independencia de Colombia, la Alcaldía Mayor presentó el espectáculo único “MÁS CERCA DE LAS ESTRELLAS”, una puesta en escena de gran formato que fomenta las expresiones artísticas y la apropiación del patrimonio inmaterial, que integra a artistas nacionales e internacionales e involucra componentes relacionados con </w:t>
      </w:r>
      <w:proofErr w:type="spellStart"/>
      <w:r w:rsidRPr="001A73DA">
        <w:rPr>
          <w:rFonts w:eastAsia="Arial Unicode MS"/>
          <w:kern w:val="3"/>
          <w:sz w:val="22"/>
          <w:szCs w:val="22"/>
          <w:lang w:val="es-CO" w:bidi="hi-IN"/>
        </w:rPr>
        <w:t>mapping</w:t>
      </w:r>
      <w:proofErr w:type="spellEnd"/>
      <w:r w:rsidRPr="001A73DA">
        <w:rPr>
          <w:rFonts w:eastAsia="Arial Unicode MS"/>
          <w:kern w:val="3"/>
          <w:sz w:val="22"/>
          <w:szCs w:val="22"/>
          <w:lang w:val="es-CO" w:bidi="hi-IN"/>
        </w:rPr>
        <w:t xml:space="preserve">, iluminación y pirotecnia, así como una escenografía impactante que reunió a acróbatas y bailarines, música, talento humano técnico y de producción, diseño </w:t>
      </w:r>
      <w:proofErr w:type="spellStart"/>
      <w:r w:rsidRPr="001A73DA">
        <w:rPr>
          <w:rFonts w:eastAsia="Arial Unicode MS"/>
          <w:kern w:val="3"/>
          <w:sz w:val="22"/>
          <w:szCs w:val="22"/>
          <w:lang w:val="es-CO" w:bidi="hi-IN"/>
        </w:rPr>
        <w:t>escenográﬁco</w:t>
      </w:r>
      <w:proofErr w:type="spellEnd"/>
      <w:r w:rsidRPr="001A73DA">
        <w:rPr>
          <w:rFonts w:eastAsia="Arial Unicode MS"/>
          <w:kern w:val="3"/>
          <w:sz w:val="22"/>
          <w:szCs w:val="22"/>
          <w:lang w:val="es-CO" w:bidi="hi-IN"/>
        </w:rPr>
        <w:t xml:space="preserve"> y de vestuario entre otros elementos, para convertir nuevamente a la Plaza de Bolívar en el gran escenario gratuito de la Capital de la República.</w:t>
      </w:r>
    </w:p>
    <w:p w:rsidR="00681756" w:rsidRDefault="00681756" w:rsidP="00681756">
      <w:pPr>
        <w:pStyle w:val="Sinespaciado"/>
        <w:jc w:val="both"/>
        <w:rPr>
          <w:rFonts w:eastAsia="Arial Unicode MS"/>
          <w:kern w:val="3"/>
          <w:sz w:val="22"/>
          <w:szCs w:val="22"/>
          <w:lang w:val="es-CO" w:bidi="hi-IN"/>
        </w:rPr>
      </w:pPr>
    </w:p>
    <w:p w:rsidR="00681756" w:rsidRPr="001A73DA" w:rsidRDefault="00681756" w:rsidP="00681756">
      <w:pPr>
        <w:pStyle w:val="Sinespaciado"/>
        <w:jc w:val="both"/>
        <w:rPr>
          <w:rFonts w:eastAsia="Arial Unicode MS"/>
          <w:kern w:val="3"/>
          <w:sz w:val="22"/>
          <w:szCs w:val="22"/>
          <w:lang w:val="es-CO" w:bidi="hi-IN"/>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681756" w:rsidRPr="007767C7" w:rsidTr="007C2D93">
        <w:trPr>
          <w:trHeight w:val="925"/>
        </w:trPr>
        <w:tc>
          <w:tcPr>
            <w:tcW w:w="4673" w:type="dxa"/>
            <w:shd w:val="clear" w:color="auto" w:fill="C5E0B3"/>
            <w:vAlign w:val="center"/>
            <w:hideMark/>
          </w:tcPr>
          <w:p w:rsidR="00681756" w:rsidRPr="007767C7" w:rsidRDefault="00681756" w:rsidP="007C2D93">
            <w:pPr>
              <w:widowControl/>
              <w:suppressAutoHyphens w:val="0"/>
              <w:jc w:val="both"/>
              <w:rPr>
                <w:rFonts w:eastAsia="Times New Roman"/>
                <w:b/>
                <w:bCs/>
                <w:color w:val="000000"/>
                <w:kern w:val="0"/>
                <w:sz w:val="16"/>
                <w:szCs w:val="22"/>
                <w:lang w:val="es-CO" w:eastAsia="es-CO"/>
              </w:rPr>
            </w:pPr>
            <w:r w:rsidRPr="007767C7">
              <w:rPr>
                <w:rFonts w:eastAsia="Times New Roman"/>
                <w:b/>
                <w:bCs/>
                <w:color w:val="000000"/>
                <w:kern w:val="0"/>
                <w:sz w:val="16"/>
                <w:szCs w:val="22"/>
                <w:lang w:val="es-CO" w:eastAsia="es-CO"/>
              </w:rPr>
              <w:lastRenderedPageBreak/>
              <w:t>359 - Formular e implementar la política pública de emprendimiento y fomento a las industrias culturales y creativas</w:t>
            </w:r>
          </w:p>
        </w:tc>
        <w:tc>
          <w:tcPr>
            <w:tcW w:w="1418" w:type="dxa"/>
            <w:shd w:val="clear" w:color="auto" w:fill="C5E0B3"/>
            <w:vAlign w:val="center"/>
            <w:hideMark/>
          </w:tcPr>
          <w:p w:rsidR="00681756" w:rsidRPr="007767C7" w:rsidRDefault="00681756" w:rsidP="007C2D93">
            <w:pPr>
              <w:widowControl/>
              <w:suppressAutoHyphens w:val="0"/>
              <w:jc w:val="center"/>
              <w:rPr>
                <w:rFonts w:eastAsia="Times New Roman"/>
                <w:b/>
                <w:bCs/>
                <w:color w:val="000000"/>
                <w:kern w:val="0"/>
                <w:sz w:val="16"/>
                <w:szCs w:val="22"/>
                <w:lang w:val="es-CO" w:eastAsia="es-CO"/>
              </w:rPr>
            </w:pPr>
            <w:r w:rsidRPr="007767C7">
              <w:rPr>
                <w:rFonts w:eastAsia="Times New Roman"/>
                <w:b/>
                <w:bCs/>
                <w:color w:val="000000"/>
                <w:kern w:val="0"/>
                <w:sz w:val="16"/>
                <w:szCs w:val="22"/>
                <w:lang w:val="es-CO" w:eastAsia="es-CO"/>
              </w:rPr>
              <w:t>Vigencia</w:t>
            </w:r>
          </w:p>
        </w:tc>
        <w:tc>
          <w:tcPr>
            <w:tcW w:w="1842" w:type="dxa"/>
            <w:shd w:val="clear" w:color="auto" w:fill="C5E0B3"/>
            <w:noWrap/>
            <w:vAlign w:val="center"/>
            <w:hideMark/>
          </w:tcPr>
          <w:p w:rsidR="00681756" w:rsidRPr="007767C7" w:rsidRDefault="00681756" w:rsidP="007C2D93">
            <w:pPr>
              <w:widowControl/>
              <w:suppressAutoHyphens w:val="0"/>
              <w:jc w:val="center"/>
              <w:rPr>
                <w:rFonts w:eastAsia="Times New Roman"/>
                <w:b/>
                <w:bCs/>
                <w:color w:val="000000"/>
                <w:kern w:val="0"/>
                <w:sz w:val="16"/>
                <w:szCs w:val="22"/>
                <w:lang w:val="es-CO" w:eastAsia="es-CO"/>
              </w:rPr>
            </w:pPr>
            <w:r w:rsidRPr="007767C7">
              <w:rPr>
                <w:rFonts w:eastAsia="Times New Roman"/>
                <w:b/>
                <w:bCs/>
                <w:color w:val="000000"/>
                <w:kern w:val="0"/>
                <w:sz w:val="16"/>
                <w:szCs w:val="22"/>
                <w:lang w:val="es-CO" w:eastAsia="es-CO"/>
              </w:rPr>
              <w:t>Programado</w:t>
            </w:r>
          </w:p>
        </w:tc>
        <w:tc>
          <w:tcPr>
            <w:tcW w:w="1701" w:type="dxa"/>
            <w:shd w:val="clear" w:color="auto" w:fill="C5E0B3"/>
            <w:vAlign w:val="center"/>
            <w:hideMark/>
          </w:tcPr>
          <w:p w:rsidR="00681756" w:rsidRPr="007767C7" w:rsidRDefault="00681756" w:rsidP="007C2D93">
            <w:pPr>
              <w:widowControl/>
              <w:suppressAutoHyphens w:val="0"/>
              <w:jc w:val="center"/>
              <w:rPr>
                <w:rFonts w:eastAsia="Times New Roman"/>
                <w:b/>
                <w:bCs/>
                <w:color w:val="000000"/>
                <w:kern w:val="0"/>
                <w:sz w:val="16"/>
                <w:szCs w:val="22"/>
                <w:lang w:val="es-CO" w:eastAsia="es-CO"/>
              </w:rPr>
            </w:pPr>
            <w:r w:rsidRPr="007767C7">
              <w:rPr>
                <w:rFonts w:eastAsia="Times New Roman"/>
                <w:b/>
                <w:bCs/>
                <w:color w:val="000000"/>
                <w:kern w:val="0"/>
                <w:sz w:val="16"/>
                <w:szCs w:val="22"/>
                <w:lang w:val="es-CO" w:eastAsia="es-CO"/>
              </w:rPr>
              <w:t>Ejecutado</w:t>
            </w:r>
          </w:p>
        </w:tc>
      </w:tr>
      <w:tr w:rsidR="00681756" w:rsidRPr="007767C7" w:rsidTr="007C2D93">
        <w:trPr>
          <w:trHeight w:val="250"/>
        </w:trPr>
        <w:tc>
          <w:tcPr>
            <w:tcW w:w="4673" w:type="dxa"/>
            <w:vMerge w:val="restart"/>
            <w:shd w:val="clear" w:color="000000" w:fill="FFFFFF"/>
            <w:vAlign w:val="center"/>
          </w:tcPr>
          <w:p w:rsidR="00681756" w:rsidRPr="007767C7" w:rsidRDefault="00681756" w:rsidP="007C2D93">
            <w:pPr>
              <w:widowControl/>
              <w:suppressAutoHyphens w:val="0"/>
              <w:jc w:val="both"/>
              <w:rPr>
                <w:rFonts w:eastAsia="Times New Roman"/>
                <w:color w:val="000000"/>
                <w:kern w:val="0"/>
                <w:sz w:val="16"/>
                <w:szCs w:val="22"/>
                <w:lang w:val="es-CO" w:eastAsia="es-CO"/>
              </w:rPr>
            </w:pPr>
            <w:r w:rsidRPr="007767C7">
              <w:rPr>
                <w:rFonts w:eastAsia="Times New Roman"/>
                <w:bCs/>
                <w:color w:val="000000"/>
                <w:kern w:val="0"/>
                <w:sz w:val="16"/>
                <w:szCs w:val="22"/>
                <w:lang w:val="es-CO" w:eastAsia="es-CO"/>
              </w:rPr>
              <w:t>(C) 116 - Número de políticas públicas de emprendimiento e industrias culturales y creativas formuladas</w:t>
            </w:r>
          </w:p>
        </w:tc>
        <w:tc>
          <w:tcPr>
            <w:tcW w:w="1418" w:type="dxa"/>
            <w:shd w:val="clear" w:color="000000" w:fill="FFFFFF"/>
            <w:vAlign w:val="center"/>
            <w:hideMark/>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2016</w:t>
            </w:r>
          </w:p>
        </w:tc>
        <w:tc>
          <w:tcPr>
            <w:tcW w:w="1842" w:type="dxa"/>
            <w:shd w:val="clear" w:color="000000" w:fill="FFFFFF"/>
            <w:noWrap/>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0.10</w:t>
            </w:r>
          </w:p>
        </w:tc>
        <w:tc>
          <w:tcPr>
            <w:tcW w:w="1701" w:type="dxa"/>
            <w:shd w:val="clear" w:color="FFFFCC"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0.10</w:t>
            </w:r>
          </w:p>
        </w:tc>
      </w:tr>
      <w:tr w:rsidR="00681756" w:rsidRPr="007767C7" w:rsidTr="007C2D93">
        <w:trPr>
          <w:trHeight w:val="250"/>
        </w:trPr>
        <w:tc>
          <w:tcPr>
            <w:tcW w:w="4673" w:type="dxa"/>
            <w:vMerge/>
            <w:vAlign w:val="center"/>
            <w:hideMark/>
          </w:tcPr>
          <w:p w:rsidR="00681756" w:rsidRPr="007767C7"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2017</w:t>
            </w:r>
          </w:p>
        </w:tc>
        <w:tc>
          <w:tcPr>
            <w:tcW w:w="1842" w:type="dxa"/>
            <w:shd w:val="clear" w:color="000000" w:fill="FFFFFF"/>
            <w:noWrap/>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0.40</w:t>
            </w:r>
          </w:p>
        </w:tc>
        <w:tc>
          <w:tcPr>
            <w:tcW w:w="1701" w:type="dxa"/>
            <w:shd w:val="clear" w:color="FFFFCC"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0.40</w:t>
            </w:r>
          </w:p>
        </w:tc>
      </w:tr>
      <w:tr w:rsidR="00681756" w:rsidRPr="007767C7" w:rsidTr="007C2D93">
        <w:trPr>
          <w:trHeight w:val="250"/>
        </w:trPr>
        <w:tc>
          <w:tcPr>
            <w:tcW w:w="4673" w:type="dxa"/>
            <w:vMerge/>
            <w:vAlign w:val="center"/>
            <w:hideMark/>
          </w:tcPr>
          <w:p w:rsidR="00681756" w:rsidRPr="007767C7"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2018</w:t>
            </w:r>
          </w:p>
        </w:tc>
        <w:tc>
          <w:tcPr>
            <w:tcW w:w="1842" w:type="dxa"/>
            <w:shd w:val="clear" w:color="000000" w:fill="FFFFFF"/>
            <w:noWrap/>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0.60</w:t>
            </w:r>
          </w:p>
        </w:tc>
        <w:tc>
          <w:tcPr>
            <w:tcW w:w="1701" w:type="dxa"/>
            <w:shd w:val="clear" w:color="FFFFCC"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0.60</w:t>
            </w:r>
          </w:p>
        </w:tc>
      </w:tr>
      <w:tr w:rsidR="00681756" w:rsidRPr="007767C7" w:rsidTr="007C2D93">
        <w:trPr>
          <w:trHeight w:val="250"/>
        </w:trPr>
        <w:tc>
          <w:tcPr>
            <w:tcW w:w="4673" w:type="dxa"/>
            <w:vMerge/>
            <w:vAlign w:val="center"/>
            <w:hideMark/>
          </w:tcPr>
          <w:p w:rsidR="00681756" w:rsidRPr="007767C7"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2019</w:t>
            </w:r>
          </w:p>
        </w:tc>
        <w:tc>
          <w:tcPr>
            <w:tcW w:w="1842" w:type="dxa"/>
            <w:shd w:val="clear" w:color="FFFFCC"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0.90</w:t>
            </w:r>
          </w:p>
        </w:tc>
        <w:tc>
          <w:tcPr>
            <w:tcW w:w="1701" w:type="dxa"/>
            <w:shd w:val="clear" w:color="000000"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0.65</w:t>
            </w:r>
          </w:p>
        </w:tc>
      </w:tr>
      <w:tr w:rsidR="00681756" w:rsidRPr="007767C7" w:rsidTr="007C2D93">
        <w:trPr>
          <w:trHeight w:val="250"/>
        </w:trPr>
        <w:tc>
          <w:tcPr>
            <w:tcW w:w="4673" w:type="dxa"/>
            <w:vMerge/>
            <w:vAlign w:val="center"/>
            <w:hideMark/>
          </w:tcPr>
          <w:p w:rsidR="00681756" w:rsidRPr="007767C7"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2020</w:t>
            </w:r>
          </w:p>
        </w:tc>
        <w:tc>
          <w:tcPr>
            <w:tcW w:w="1842" w:type="dxa"/>
            <w:shd w:val="clear" w:color="FFFFCC"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r w:rsidRPr="007767C7">
              <w:rPr>
                <w:rFonts w:eastAsia="Times New Roman"/>
                <w:color w:val="000000"/>
                <w:kern w:val="0"/>
                <w:sz w:val="16"/>
                <w:szCs w:val="22"/>
                <w:lang w:val="es-CO" w:eastAsia="es-CO"/>
              </w:rPr>
              <w:t>1</w:t>
            </w:r>
          </w:p>
        </w:tc>
        <w:tc>
          <w:tcPr>
            <w:tcW w:w="1701" w:type="dxa"/>
            <w:shd w:val="clear" w:color="000000" w:fill="FFFFFF"/>
            <w:vAlign w:val="center"/>
          </w:tcPr>
          <w:p w:rsidR="00681756" w:rsidRPr="007767C7" w:rsidRDefault="00681756" w:rsidP="007C2D93">
            <w:pPr>
              <w:widowControl/>
              <w:suppressAutoHyphens w:val="0"/>
              <w:jc w:val="center"/>
              <w:rPr>
                <w:rFonts w:eastAsia="Times New Roman"/>
                <w:color w:val="000000"/>
                <w:kern w:val="0"/>
                <w:sz w:val="16"/>
                <w:szCs w:val="22"/>
                <w:lang w:val="es-CO" w:eastAsia="es-CO"/>
              </w:rPr>
            </w:pPr>
          </w:p>
        </w:tc>
      </w:tr>
    </w:tbl>
    <w:p w:rsidR="00681756" w:rsidRPr="00783487" w:rsidRDefault="00681756" w:rsidP="00681756">
      <w:pPr>
        <w:jc w:val="both"/>
        <w:rPr>
          <w:bCs/>
          <w:sz w:val="16"/>
          <w:szCs w:val="16"/>
        </w:rPr>
      </w:pPr>
      <w:r w:rsidRPr="00783487">
        <w:rPr>
          <w:b/>
          <w:bCs/>
          <w:sz w:val="16"/>
          <w:szCs w:val="16"/>
          <w:u w:val="single"/>
        </w:rPr>
        <w:t>Tipologías</w:t>
      </w:r>
      <w:r w:rsidRPr="00783487">
        <w:rPr>
          <w:bCs/>
          <w:sz w:val="16"/>
          <w:szCs w:val="16"/>
        </w:rPr>
        <w:t>: (S) Suma (K) Constante (C) Creciente (D) Decreciente</w:t>
      </w:r>
    </w:p>
    <w:p w:rsidR="00681756" w:rsidRPr="001A73DA" w:rsidRDefault="00681756" w:rsidP="00681756">
      <w:pPr>
        <w:jc w:val="both"/>
        <w:rPr>
          <w:bCs/>
          <w:sz w:val="22"/>
          <w:szCs w:val="22"/>
        </w:rPr>
      </w:pPr>
    </w:p>
    <w:tbl>
      <w:tblPr>
        <w:tblW w:w="9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7"/>
        <w:gridCol w:w="708"/>
        <w:gridCol w:w="708"/>
        <w:gridCol w:w="709"/>
        <w:gridCol w:w="713"/>
        <w:gridCol w:w="716"/>
        <w:gridCol w:w="709"/>
        <w:gridCol w:w="719"/>
        <w:gridCol w:w="710"/>
        <w:gridCol w:w="431"/>
        <w:gridCol w:w="426"/>
      </w:tblGrid>
      <w:tr w:rsidR="00681756" w:rsidRPr="007767C7" w:rsidTr="007767C7">
        <w:trPr>
          <w:jc w:val="center"/>
        </w:trPr>
        <w:tc>
          <w:tcPr>
            <w:tcW w:w="3087" w:type="dxa"/>
            <w:vMerge w:val="restart"/>
            <w:shd w:val="clear" w:color="auto" w:fill="C5E0B3"/>
            <w:vAlign w:val="center"/>
          </w:tcPr>
          <w:p w:rsidR="00681756" w:rsidRPr="007767C7" w:rsidRDefault="00681756" w:rsidP="007C2D93">
            <w:pPr>
              <w:jc w:val="both"/>
              <w:rPr>
                <w:b/>
                <w:bCs/>
                <w:sz w:val="16"/>
                <w:szCs w:val="16"/>
              </w:rPr>
            </w:pPr>
            <w:r w:rsidRPr="007767C7">
              <w:rPr>
                <w:b/>
                <w:bCs/>
                <w:sz w:val="16"/>
                <w:szCs w:val="16"/>
              </w:rPr>
              <w:t>Metas Proyecto de Inversión Asociadas</w:t>
            </w:r>
          </w:p>
        </w:tc>
        <w:tc>
          <w:tcPr>
            <w:tcW w:w="1416" w:type="dxa"/>
            <w:gridSpan w:val="2"/>
            <w:shd w:val="clear" w:color="auto" w:fill="C5E0B3"/>
            <w:vAlign w:val="center"/>
          </w:tcPr>
          <w:p w:rsidR="00681756" w:rsidRPr="007767C7" w:rsidRDefault="00681756" w:rsidP="007C2D93">
            <w:pPr>
              <w:jc w:val="center"/>
              <w:rPr>
                <w:b/>
                <w:bCs/>
                <w:sz w:val="16"/>
                <w:szCs w:val="16"/>
              </w:rPr>
            </w:pPr>
            <w:r w:rsidRPr="007767C7">
              <w:rPr>
                <w:b/>
                <w:bCs/>
                <w:sz w:val="16"/>
                <w:szCs w:val="16"/>
              </w:rPr>
              <w:t>2016</w:t>
            </w:r>
          </w:p>
        </w:tc>
        <w:tc>
          <w:tcPr>
            <w:tcW w:w="1422" w:type="dxa"/>
            <w:gridSpan w:val="2"/>
            <w:shd w:val="clear" w:color="auto" w:fill="C5E0B3"/>
            <w:vAlign w:val="center"/>
          </w:tcPr>
          <w:p w:rsidR="00681756" w:rsidRPr="007767C7" w:rsidRDefault="00681756" w:rsidP="007C2D93">
            <w:pPr>
              <w:jc w:val="center"/>
              <w:rPr>
                <w:b/>
                <w:bCs/>
                <w:sz w:val="16"/>
                <w:szCs w:val="16"/>
              </w:rPr>
            </w:pPr>
            <w:r w:rsidRPr="007767C7">
              <w:rPr>
                <w:b/>
                <w:bCs/>
                <w:sz w:val="16"/>
                <w:szCs w:val="16"/>
              </w:rPr>
              <w:t>2017</w:t>
            </w:r>
          </w:p>
        </w:tc>
        <w:tc>
          <w:tcPr>
            <w:tcW w:w="1425" w:type="dxa"/>
            <w:gridSpan w:val="2"/>
            <w:shd w:val="clear" w:color="auto" w:fill="C5E0B3"/>
            <w:vAlign w:val="center"/>
          </w:tcPr>
          <w:p w:rsidR="00681756" w:rsidRPr="007767C7" w:rsidRDefault="00681756" w:rsidP="007C2D93">
            <w:pPr>
              <w:jc w:val="center"/>
              <w:rPr>
                <w:b/>
                <w:bCs/>
                <w:sz w:val="16"/>
                <w:szCs w:val="16"/>
              </w:rPr>
            </w:pPr>
            <w:r w:rsidRPr="007767C7">
              <w:rPr>
                <w:b/>
                <w:bCs/>
                <w:sz w:val="16"/>
                <w:szCs w:val="16"/>
              </w:rPr>
              <w:t>2018</w:t>
            </w:r>
          </w:p>
        </w:tc>
        <w:tc>
          <w:tcPr>
            <w:tcW w:w="1429" w:type="dxa"/>
            <w:gridSpan w:val="2"/>
            <w:shd w:val="clear" w:color="auto" w:fill="C5E0B3"/>
            <w:vAlign w:val="center"/>
          </w:tcPr>
          <w:p w:rsidR="00681756" w:rsidRPr="007767C7" w:rsidRDefault="00681756" w:rsidP="007C2D93">
            <w:pPr>
              <w:jc w:val="center"/>
              <w:rPr>
                <w:b/>
                <w:bCs/>
                <w:sz w:val="16"/>
                <w:szCs w:val="16"/>
              </w:rPr>
            </w:pPr>
            <w:r w:rsidRPr="007767C7">
              <w:rPr>
                <w:b/>
                <w:bCs/>
                <w:sz w:val="16"/>
                <w:szCs w:val="16"/>
              </w:rPr>
              <w:t>2019</w:t>
            </w:r>
          </w:p>
        </w:tc>
        <w:tc>
          <w:tcPr>
            <w:tcW w:w="857" w:type="dxa"/>
            <w:gridSpan w:val="2"/>
            <w:shd w:val="clear" w:color="auto" w:fill="C5E0B3"/>
            <w:vAlign w:val="center"/>
          </w:tcPr>
          <w:p w:rsidR="00681756" w:rsidRPr="007767C7" w:rsidRDefault="00681756" w:rsidP="007C2D93">
            <w:pPr>
              <w:jc w:val="center"/>
              <w:rPr>
                <w:b/>
                <w:bCs/>
                <w:sz w:val="16"/>
                <w:szCs w:val="16"/>
              </w:rPr>
            </w:pPr>
            <w:r w:rsidRPr="007767C7">
              <w:rPr>
                <w:b/>
                <w:bCs/>
                <w:sz w:val="16"/>
                <w:szCs w:val="16"/>
              </w:rPr>
              <w:t>2020</w:t>
            </w:r>
          </w:p>
        </w:tc>
      </w:tr>
      <w:tr w:rsidR="00681756" w:rsidRPr="007767C7" w:rsidTr="007767C7">
        <w:trPr>
          <w:jc w:val="center"/>
        </w:trPr>
        <w:tc>
          <w:tcPr>
            <w:tcW w:w="3087" w:type="dxa"/>
            <w:vMerge/>
            <w:shd w:val="clear" w:color="auto" w:fill="C5E0B3"/>
            <w:vAlign w:val="center"/>
          </w:tcPr>
          <w:p w:rsidR="00681756" w:rsidRPr="007767C7" w:rsidRDefault="00681756" w:rsidP="007C2D93">
            <w:pPr>
              <w:jc w:val="both"/>
              <w:rPr>
                <w:b/>
                <w:bCs/>
                <w:sz w:val="16"/>
                <w:szCs w:val="16"/>
              </w:rPr>
            </w:pPr>
          </w:p>
        </w:tc>
        <w:tc>
          <w:tcPr>
            <w:tcW w:w="708" w:type="dxa"/>
            <w:shd w:val="clear" w:color="auto" w:fill="C5E0B3"/>
            <w:vAlign w:val="center"/>
          </w:tcPr>
          <w:p w:rsidR="00681756" w:rsidRPr="007767C7" w:rsidRDefault="00681756" w:rsidP="007C2D93">
            <w:pPr>
              <w:jc w:val="center"/>
              <w:rPr>
                <w:b/>
                <w:bCs/>
                <w:sz w:val="16"/>
                <w:szCs w:val="16"/>
              </w:rPr>
            </w:pPr>
            <w:r w:rsidRPr="007767C7">
              <w:rPr>
                <w:b/>
                <w:bCs/>
                <w:sz w:val="16"/>
                <w:szCs w:val="16"/>
              </w:rPr>
              <w:t>P</w:t>
            </w:r>
          </w:p>
        </w:tc>
        <w:tc>
          <w:tcPr>
            <w:tcW w:w="708" w:type="dxa"/>
            <w:shd w:val="clear" w:color="auto" w:fill="C5E0B3"/>
            <w:vAlign w:val="center"/>
          </w:tcPr>
          <w:p w:rsidR="00681756" w:rsidRPr="007767C7" w:rsidRDefault="00681756" w:rsidP="007C2D93">
            <w:pPr>
              <w:jc w:val="center"/>
              <w:rPr>
                <w:b/>
                <w:bCs/>
                <w:sz w:val="16"/>
                <w:szCs w:val="16"/>
              </w:rPr>
            </w:pPr>
            <w:r w:rsidRPr="007767C7">
              <w:rPr>
                <w:b/>
                <w:bCs/>
                <w:sz w:val="16"/>
                <w:szCs w:val="16"/>
              </w:rPr>
              <w:t>E</w:t>
            </w:r>
          </w:p>
        </w:tc>
        <w:tc>
          <w:tcPr>
            <w:tcW w:w="709" w:type="dxa"/>
            <w:shd w:val="clear" w:color="auto" w:fill="C5E0B3"/>
            <w:vAlign w:val="center"/>
          </w:tcPr>
          <w:p w:rsidR="00681756" w:rsidRPr="007767C7" w:rsidRDefault="00681756" w:rsidP="007C2D93">
            <w:pPr>
              <w:jc w:val="center"/>
              <w:rPr>
                <w:b/>
                <w:bCs/>
                <w:sz w:val="16"/>
                <w:szCs w:val="16"/>
              </w:rPr>
            </w:pPr>
            <w:r w:rsidRPr="007767C7">
              <w:rPr>
                <w:b/>
                <w:bCs/>
                <w:sz w:val="16"/>
                <w:szCs w:val="16"/>
              </w:rPr>
              <w:t>P</w:t>
            </w:r>
          </w:p>
        </w:tc>
        <w:tc>
          <w:tcPr>
            <w:tcW w:w="713" w:type="dxa"/>
            <w:shd w:val="clear" w:color="auto" w:fill="C5E0B3"/>
            <w:vAlign w:val="center"/>
          </w:tcPr>
          <w:p w:rsidR="00681756" w:rsidRPr="007767C7" w:rsidRDefault="00681756" w:rsidP="007C2D93">
            <w:pPr>
              <w:jc w:val="center"/>
              <w:rPr>
                <w:b/>
                <w:bCs/>
                <w:sz w:val="16"/>
                <w:szCs w:val="16"/>
              </w:rPr>
            </w:pPr>
            <w:r w:rsidRPr="007767C7">
              <w:rPr>
                <w:b/>
                <w:bCs/>
                <w:sz w:val="16"/>
                <w:szCs w:val="16"/>
              </w:rPr>
              <w:t>E</w:t>
            </w:r>
          </w:p>
        </w:tc>
        <w:tc>
          <w:tcPr>
            <w:tcW w:w="716" w:type="dxa"/>
            <w:shd w:val="clear" w:color="auto" w:fill="C5E0B3"/>
            <w:vAlign w:val="center"/>
          </w:tcPr>
          <w:p w:rsidR="00681756" w:rsidRPr="007767C7" w:rsidRDefault="00681756" w:rsidP="007C2D93">
            <w:pPr>
              <w:jc w:val="center"/>
              <w:rPr>
                <w:b/>
                <w:bCs/>
                <w:sz w:val="16"/>
                <w:szCs w:val="16"/>
              </w:rPr>
            </w:pPr>
            <w:r w:rsidRPr="007767C7">
              <w:rPr>
                <w:b/>
                <w:bCs/>
                <w:sz w:val="16"/>
                <w:szCs w:val="16"/>
              </w:rPr>
              <w:t>P</w:t>
            </w:r>
          </w:p>
        </w:tc>
        <w:tc>
          <w:tcPr>
            <w:tcW w:w="709" w:type="dxa"/>
            <w:shd w:val="clear" w:color="auto" w:fill="C5E0B3"/>
            <w:vAlign w:val="center"/>
          </w:tcPr>
          <w:p w:rsidR="00681756" w:rsidRPr="007767C7" w:rsidRDefault="00681756" w:rsidP="007C2D93">
            <w:pPr>
              <w:jc w:val="center"/>
              <w:rPr>
                <w:b/>
                <w:bCs/>
                <w:sz w:val="16"/>
                <w:szCs w:val="16"/>
              </w:rPr>
            </w:pPr>
            <w:r w:rsidRPr="007767C7">
              <w:rPr>
                <w:b/>
                <w:bCs/>
                <w:sz w:val="16"/>
                <w:szCs w:val="16"/>
              </w:rPr>
              <w:t>E</w:t>
            </w:r>
          </w:p>
        </w:tc>
        <w:tc>
          <w:tcPr>
            <w:tcW w:w="719" w:type="dxa"/>
            <w:shd w:val="clear" w:color="auto" w:fill="C5E0B3"/>
            <w:vAlign w:val="center"/>
          </w:tcPr>
          <w:p w:rsidR="00681756" w:rsidRPr="007767C7" w:rsidRDefault="00681756" w:rsidP="007C2D93">
            <w:pPr>
              <w:jc w:val="center"/>
              <w:rPr>
                <w:b/>
                <w:bCs/>
                <w:sz w:val="16"/>
                <w:szCs w:val="16"/>
              </w:rPr>
            </w:pPr>
            <w:r w:rsidRPr="007767C7">
              <w:rPr>
                <w:b/>
                <w:bCs/>
                <w:sz w:val="16"/>
                <w:szCs w:val="16"/>
              </w:rPr>
              <w:t>P</w:t>
            </w:r>
          </w:p>
        </w:tc>
        <w:tc>
          <w:tcPr>
            <w:tcW w:w="710" w:type="dxa"/>
            <w:shd w:val="clear" w:color="auto" w:fill="C5E0B3"/>
            <w:vAlign w:val="center"/>
          </w:tcPr>
          <w:p w:rsidR="00681756" w:rsidRPr="007767C7" w:rsidRDefault="00681756" w:rsidP="007C2D93">
            <w:pPr>
              <w:jc w:val="center"/>
              <w:rPr>
                <w:b/>
                <w:bCs/>
                <w:sz w:val="16"/>
                <w:szCs w:val="16"/>
              </w:rPr>
            </w:pPr>
            <w:r w:rsidRPr="007767C7">
              <w:rPr>
                <w:b/>
                <w:bCs/>
                <w:sz w:val="16"/>
                <w:szCs w:val="16"/>
              </w:rPr>
              <w:t>E</w:t>
            </w:r>
          </w:p>
        </w:tc>
        <w:tc>
          <w:tcPr>
            <w:tcW w:w="431" w:type="dxa"/>
            <w:shd w:val="clear" w:color="auto" w:fill="C5E0B3"/>
            <w:vAlign w:val="center"/>
          </w:tcPr>
          <w:p w:rsidR="00681756" w:rsidRPr="007767C7" w:rsidRDefault="00681756" w:rsidP="007C2D93">
            <w:pPr>
              <w:jc w:val="center"/>
              <w:rPr>
                <w:b/>
                <w:bCs/>
                <w:sz w:val="16"/>
                <w:szCs w:val="16"/>
              </w:rPr>
            </w:pPr>
            <w:r w:rsidRPr="007767C7">
              <w:rPr>
                <w:b/>
                <w:bCs/>
                <w:sz w:val="16"/>
                <w:szCs w:val="16"/>
              </w:rPr>
              <w:t>P</w:t>
            </w:r>
          </w:p>
        </w:tc>
        <w:tc>
          <w:tcPr>
            <w:tcW w:w="426" w:type="dxa"/>
            <w:shd w:val="clear" w:color="auto" w:fill="C5E0B3"/>
            <w:vAlign w:val="center"/>
          </w:tcPr>
          <w:p w:rsidR="00681756" w:rsidRPr="007767C7" w:rsidRDefault="00681756" w:rsidP="007C2D93">
            <w:pPr>
              <w:jc w:val="center"/>
              <w:rPr>
                <w:b/>
                <w:bCs/>
                <w:sz w:val="16"/>
                <w:szCs w:val="16"/>
              </w:rPr>
            </w:pPr>
            <w:r w:rsidRPr="007767C7">
              <w:rPr>
                <w:b/>
                <w:bCs/>
                <w:sz w:val="16"/>
                <w:szCs w:val="16"/>
              </w:rPr>
              <w:t>E</w:t>
            </w:r>
          </w:p>
        </w:tc>
      </w:tr>
      <w:tr w:rsidR="00681756" w:rsidRPr="007767C7" w:rsidTr="007767C7">
        <w:trPr>
          <w:trHeight w:val="424"/>
          <w:jc w:val="center"/>
        </w:trPr>
        <w:tc>
          <w:tcPr>
            <w:tcW w:w="3087" w:type="dxa"/>
            <w:shd w:val="clear" w:color="auto" w:fill="auto"/>
            <w:vAlign w:val="center"/>
          </w:tcPr>
          <w:p w:rsidR="00681756" w:rsidRPr="007767C7" w:rsidRDefault="00681756" w:rsidP="007C2D93">
            <w:pPr>
              <w:widowControl/>
              <w:suppressAutoHyphens w:val="0"/>
              <w:autoSpaceDE w:val="0"/>
              <w:autoSpaceDN w:val="0"/>
              <w:adjustRightInd w:val="0"/>
              <w:jc w:val="both"/>
              <w:rPr>
                <w:rFonts w:eastAsia="Times New Roman"/>
                <w:bCs/>
                <w:color w:val="000000"/>
                <w:kern w:val="0"/>
                <w:sz w:val="16"/>
                <w:szCs w:val="16"/>
                <w:lang w:val="es-CO" w:eastAsia="es-CO"/>
              </w:rPr>
            </w:pPr>
            <w:r w:rsidRPr="007767C7">
              <w:rPr>
                <w:rFonts w:eastAsia="Times New Roman"/>
                <w:bCs/>
                <w:color w:val="000000"/>
                <w:kern w:val="0"/>
                <w:sz w:val="16"/>
                <w:szCs w:val="16"/>
                <w:lang w:val="es-CO" w:eastAsia="es-CO"/>
              </w:rPr>
              <w:t>(C) 4 - Formular e implementar 1 política cultural de emprendimiento de industrias culturales y creativas</w:t>
            </w:r>
          </w:p>
        </w:tc>
        <w:tc>
          <w:tcPr>
            <w:tcW w:w="708" w:type="dxa"/>
            <w:shd w:val="clear" w:color="auto" w:fill="auto"/>
            <w:vAlign w:val="center"/>
          </w:tcPr>
          <w:p w:rsidR="00681756" w:rsidRPr="007767C7" w:rsidRDefault="00681756" w:rsidP="007C2D93">
            <w:pPr>
              <w:jc w:val="center"/>
              <w:rPr>
                <w:rFonts w:eastAsia="Times New Roman"/>
                <w:bCs/>
                <w:color w:val="000000"/>
                <w:kern w:val="0"/>
                <w:sz w:val="16"/>
                <w:szCs w:val="16"/>
                <w:lang w:val="es-CO" w:eastAsia="es-CO"/>
              </w:rPr>
            </w:pPr>
            <w:r w:rsidRPr="007767C7">
              <w:rPr>
                <w:rFonts w:eastAsia="Times New Roman"/>
                <w:bCs/>
                <w:color w:val="000000"/>
                <w:kern w:val="0"/>
                <w:sz w:val="16"/>
                <w:szCs w:val="16"/>
                <w:lang w:val="es-CO" w:eastAsia="es-CO"/>
              </w:rPr>
              <w:t>0.10</w:t>
            </w:r>
          </w:p>
        </w:tc>
        <w:tc>
          <w:tcPr>
            <w:tcW w:w="708" w:type="dxa"/>
            <w:shd w:val="clear" w:color="auto" w:fill="auto"/>
            <w:vAlign w:val="center"/>
          </w:tcPr>
          <w:p w:rsidR="00681756" w:rsidRPr="007767C7" w:rsidRDefault="00681756" w:rsidP="007C2D93">
            <w:pPr>
              <w:jc w:val="center"/>
              <w:rPr>
                <w:rFonts w:eastAsia="Times New Roman"/>
                <w:bCs/>
                <w:color w:val="000000"/>
                <w:kern w:val="0"/>
                <w:sz w:val="16"/>
                <w:szCs w:val="16"/>
                <w:lang w:val="es-CO" w:eastAsia="es-CO"/>
              </w:rPr>
            </w:pPr>
            <w:r w:rsidRPr="007767C7">
              <w:rPr>
                <w:rFonts w:eastAsia="Times New Roman"/>
                <w:bCs/>
                <w:color w:val="000000"/>
                <w:kern w:val="0"/>
                <w:sz w:val="16"/>
                <w:szCs w:val="16"/>
                <w:lang w:val="es-CO" w:eastAsia="es-CO"/>
              </w:rPr>
              <w:t>0.10</w:t>
            </w:r>
          </w:p>
        </w:tc>
        <w:tc>
          <w:tcPr>
            <w:tcW w:w="709" w:type="dxa"/>
            <w:shd w:val="clear" w:color="auto" w:fill="auto"/>
            <w:vAlign w:val="center"/>
          </w:tcPr>
          <w:p w:rsidR="00681756" w:rsidRPr="007767C7" w:rsidRDefault="00681756" w:rsidP="007C2D93">
            <w:pPr>
              <w:jc w:val="center"/>
              <w:rPr>
                <w:rFonts w:eastAsia="Times New Roman"/>
                <w:bCs/>
                <w:color w:val="000000"/>
                <w:kern w:val="0"/>
                <w:sz w:val="16"/>
                <w:szCs w:val="16"/>
                <w:lang w:val="es-CO" w:eastAsia="es-CO"/>
              </w:rPr>
            </w:pPr>
            <w:r w:rsidRPr="007767C7">
              <w:rPr>
                <w:rFonts w:eastAsia="Times New Roman"/>
                <w:bCs/>
                <w:color w:val="000000"/>
                <w:kern w:val="0"/>
                <w:sz w:val="16"/>
                <w:szCs w:val="16"/>
                <w:lang w:val="es-CO" w:eastAsia="es-CO"/>
              </w:rPr>
              <w:t>0.40</w:t>
            </w:r>
          </w:p>
        </w:tc>
        <w:tc>
          <w:tcPr>
            <w:tcW w:w="713" w:type="dxa"/>
            <w:shd w:val="clear" w:color="auto" w:fill="auto"/>
            <w:vAlign w:val="center"/>
          </w:tcPr>
          <w:p w:rsidR="00681756" w:rsidRPr="007767C7" w:rsidRDefault="00681756" w:rsidP="007C2D93">
            <w:pPr>
              <w:jc w:val="center"/>
              <w:rPr>
                <w:rFonts w:eastAsia="Times New Roman"/>
                <w:bCs/>
                <w:color w:val="000000"/>
                <w:kern w:val="0"/>
                <w:sz w:val="16"/>
                <w:szCs w:val="16"/>
                <w:lang w:val="es-CO" w:eastAsia="es-CO"/>
              </w:rPr>
            </w:pPr>
            <w:r w:rsidRPr="007767C7">
              <w:rPr>
                <w:rFonts w:eastAsia="Times New Roman"/>
                <w:bCs/>
                <w:color w:val="000000"/>
                <w:kern w:val="0"/>
                <w:sz w:val="16"/>
                <w:szCs w:val="16"/>
                <w:lang w:val="es-CO" w:eastAsia="es-CO"/>
              </w:rPr>
              <w:t>0.40</w:t>
            </w:r>
          </w:p>
        </w:tc>
        <w:tc>
          <w:tcPr>
            <w:tcW w:w="716" w:type="dxa"/>
            <w:shd w:val="clear" w:color="auto" w:fill="auto"/>
            <w:vAlign w:val="center"/>
          </w:tcPr>
          <w:p w:rsidR="00681756" w:rsidRPr="007767C7" w:rsidRDefault="00681756" w:rsidP="007C2D93">
            <w:pPr>
              <w:jc w:val="center"/>
              <w:rPr>
                <w:rFonts w:eastAsia="Times New Roman"/>
                <w:bCs/>
                <w:color w:val="000000"/>
                <w:kern w:val="0"/>
                <w:sz w:val="16"/>
                <w:szCs w:val="16"/>
                <w:lang w:val="es-CO" w:eastAsia="es-CO"/>
              </w:rPr>
            </w:pPr>
            <w:r w:rsidRPr="007767C7">
              <w:rPr>
                <w:rFonts w:eastAsia="Times New Roman"/>
                <w:bCs/>
                <w:color w:val="000000"/>
                <w:kern w:val="0"/>
                <w:sz w:val="16"/>
                <w:szCs w:val="16"/>
                <w:lang w:val="es-CO" w:eastAsia="es-CO"/>
              </w:rPr>
              <w:t>0.60</w:t>
            </w:r>
          </w:p>
        </w:tc>
        <w:tc>
          <w:tcPr>
            <w:tcW w:w="709" w:type="dxa"/>
            <w:shd w:val="clear" w:color="auto" w:fill="auto"/>
            <w:vAlign w:val="center"/>
          </w:tcPr>
          <w:p w:rsidR="00681756" w:rsidRPr="007767C7" w:rsidRDefault="00681756" w:rsidP="007C2D93">
            <w:pPr>
              <w:jc w:val="center"/>
              <w:rPr>
                <w:rFonts w:eastAsia="Times New Roman"/>
                <w:bCs/>
                <w:color w:val="000000"/>
                <w:kern w:val="0"/>
                <w:sz w:val="16"/>
                <w:szCs w:val="16"/>
                <w:lang w:val="es-CO" w:eastAsia="es-CO"/>
              </w:rPr>
            </w:pPr>
            <w:r w:rsidRPr="007767C7">
              <w:rPr>
                <w:rFonts w:eastAsia="Times New Roman"/>
                <w:bCs/>
                <w:color w:val="000000"/>
                <w:kern w:val="0"/>
                <w:sz w:val="16"/>
                <w:szCs w:val="16"/>
                <w:lang w:val="es-CO" w:eastAsia="es-CO"/>
              </w:rPr>
              <w:t>0.60</w:t>
            </w:r>
          </w:p>
        </w:tc>
        <w:tc>
          <w:tcPr>
            <w:tcW w:w="719" w:type="dxa"/>
            <w:shd w:val="clear" w:color="auto" w:fill="auto"/>
            <w:vAlign w:val="center"/>
          </w:tcPr>
          <w:p w:rsidR="00681756" w:rsidRPr="007767C7" w:rsidRDefault="00681756" w:rsidP="007C2D93">
            <w:pPr>
              <w:jc w:val="center"/>
              <w:rPr>
                <w:rFonts w:eastAsia="Times New Roman"/>
                <w:bCs/>
                <w:color w:val="000000"/>
                <w:kern w:val="0"/>
                <w:sz w:val="16"/>
                <w:szCs w:val="16"/>
                <w:lang w:val="es-CO" w:eastAsia="es-CO"/>
              </w:rPr>
            </w:pPr>
            <w:r w:rsidRPr="007767C7">
              <w:rPr>
                <w:rFonts w:eastAsia="Times New Roman"/>
                <w:bCs/>
                <w:color w:val="000000"/>
                <w:kern w:val="0"/>
                <w:sz w:val="16"/>
                <w:szCs w:val="16"/>
                <w:lang w:val="es-CO" w:eastAsia="es-CO"/>
              </w:rPr>
              <w:t>0.90</w:t>
            </w:r>
          </w:p>
        </w:tc>
        <w:tc>
          <w:tcPr>
            <w:tcW w:w="710" w:type="dxa"/>
            <w:shd w:val="clear" w:color="auto" w:fill="auto"/>
            <w:vAlign w:val="center"/>
          </w:tcPr>
          <w:p w:rsidR="00681756" w:rsidRPr="007767C7" w:rsidRDefault="00681756" w:rsidP="007C2D93">
            <w:pPr>
              <w:jc w:val="center"/>
              <w:rPr>
                <w:rFonts w:eastAsia="Times New Roman"/>
                <w:bCs/>
                <w:color w:val="000000"/>
                <w:kern w:val="0"/>
                <w:sz w:val="16"/>
                <w:szCs w:val="16"/>
                <w:lang w:val="es-CO" w:eastAsia="es-CO"/>
              </w:rPr>
            </w:pPr>
            <w:r w:rsidRPr="007767C7">
              <w:rPr>
                <w:rFonts w:eastAsia="Times New Roman"/>
                <w:bCs/>
                <w:color w:val="000000"/>
                <w:kern w:val="0"/>
                <w:sz w:val="16"/>
                <w:szCs w:val="16"/>
                <w:lang w:val="es-CO" w:eastAsia="es-CO"/>
              </w:rPr>
              <w:t>0.65</w:t>
            </w:r>
          </w:p>
        </w:tc>
        <w:tc>
          <w:tcPr>
            <w:tcW w:w="431" w:type="dxa"/>
            <w:shd w:val="clear" w:color="auto" w:fill="auto"/>
            <w:vAlign w:val="center"/>
          </w:tcPr>
          <w:p w:rsidR="00681756" w:rsidRPr="007767C7" w:rsidRDefault="00681756" w:rsidP="007C2D93">
            <w:pPr>
              <w:jc w:val="center"/>
              <w:rPr>
                <w:rFonts w:eastAsia="Times New Roman"/>
                <w:bCs/>
                <w:color w:val="000000"/>
                <w:kern w:val="0"/>
                <w:sz w:val="16"/>
                <w:szCs w:val="16"/>
                <w:lang w:val="es-CO" w:eastAsia="es-CO"/>
              </w:rPr>
            </w:pPr>
            <w:r w:rsidRPr="007767C7">
              <w:rPr>
                <w:rFonts w:eastAsia="Times New Roman"/>
                <w:bCs/>
                <w:color w:val="000000"/>
                <w:kern w:val="0"/>
                <w:sz w:val="16"/>
                <w:szCs w:val="16"/>
                <w:lang w:val="es-CO" w:eastAsia="es-CO"/>
              </w:rPr>
              <w:t>1</w:t>
            </w:r>
          </w:p>
        </w:tc>
        <w:tc>
          <w:tcPr>
            <w:tcW w:w="426" w:type="dxa"/>
            <w:shd w:val="clear" w:color="auto" w:fill="auto"/>
            <w:vAlign w:val="center"/>
          </w:tcPr>
          <w:p w:rsidR="00681756" w:rsidRPr="007767C7" w:rsidRDefault="00681756" w:rsidP="007C2D93">
            <w:pPr>
              <w:jc w:val="center"/>
              <w:rPr>
                <w:rFonts w:eastAsia="Times New Roman"/>
                <w:bCs/>
                <w:color w:val="000000"/>
                <w:kern w:val="0"/>
                <w:sz w:val="16"/>
                <w:szCs w:val="16"/>
                <w:lang w:val="es-CO" w:eastAsia="es-CO"/>
              </w:rPr>
            </w:pPr>
          </w:p>
        </w:tc>
      </w:tr>
    </w:tbl>
    <w:p w:rsidR="00681756" w:rsidRPr="001A73DA" w:rsidRDefault="00681756" w:rsidP="00681756">
      <w:pPr>
        <w:jc w:val="both"/>
        <w:rPr>
          <w:b/>
          <w:bCs/>
          <w:color w:val="000000"/>
          <w:sz w:val="22"/>
          <w:szCs w:val="22"/>
        </w:rPr>
      </w:pPr>
    </w:p>
    <w:p w:rsidR="00681756" w:rsidRPr="001A73DA" w:rsidRDefault="00681756" w:rsidP="00681756">
      <w:pPr>
        <w:pStyle w:val="Sinespaciado"/>
        <w:jc w:val="both"/>
        <w:rPr>
          <w:kern w:val="3"/>
          <w:sz w:val="22"/>
          <w:szCs w:val="22"/>
        </w:rPr>
      </w:pPr>
      <w:r w:rsidRPr="001A73DA">
        <w:rPr>
          <w:b/>
          <w:bCs/>
          <w:sz w:val="22"/>
          <w:szCs w:val="22"/>
        </w:rPr>
        <w:t>Retrasos y soluciones del indicador:</w:t>
      </w:r>
      <w:r w:rsidRPr="001A73DA">
        <w:rPr>
          <w:bCs/>
          <w:sz w:val="22"/>
          <w:szCs w:val="22"/>
        </w:rPr>
        <w:t xml:space="preserve"> </w:t>
      </w:r>
      <w:r w:rsidRPr="001A73DA">
        <w:rPr>
          <w:kern w:val="3"/>
          <w:sz w:val="22"/>
          <w:szCs w:val="22"/>
        </w:rPr>
        <w:t xml:space="preserve">No se han presentado retrasos que afecten el cumplimiento </w:t>
      </w:r>
      <w:r>
        <w:rPr>
          <w:kern w:val="3"/>
          <w:sz w:val="22"/>
          <w:szCs w:val="22"/>
        </w:rPr>
        <w:t>del indicador.</w:t>
      </w:r>
    </w:p>
    <w:p w:rsidR="00681756" w:rsidRPr="001A73DA" w:rsidRDefault="00681756" w:rsidP="00681756">
      <w:pPr>
        <w:jc w:val="both"/>
        <w:rPr>
          <w:bCs/>
          <w:sz w:val="22"/>
          <w:szCs w:val="22"/>
        </w:rPr>
      </w:pPr>
    </w:p>
    <w:p w:rsidR="00681756" w:rsidRPr="001A73DA" w:rsidRDefault="00681756" w:rsidP="00681756">
      <w:pPr>
        <w:jc w:val="both"/>
        <w:rPr>
          <w:sz w:val="22"/>
          <w:szCs w:val="22"/>
        </w:rPr>
      </w:pPr>
      <w:r w:rsidRPr="001A73DA">
        <w:rPr>
          <w:b/>
          <w:bCs/>
          <w:sz w:val="22"/>
          <w:szCs w:val="22"/>
        </w:rPr>
        <w:t>Avances y logros del indicador:</w:t>
      </w:r>
      <w:r w:rsidRPr="001A73DA">
        <w:rPr>
          <w:bCs/>
          <w:sz w:val="22"/>
          <w:szCs w:val="22"/>
        </w:rPr>
        <w:t xml:space="preserve"> </w:t>
      </w:r>
      <w:r w:rsidRPr="001A73DA">
        <w:rPr>
          <w:sz w:val="22"/>
          <w:szCs w:val="22"/>
        </w:rPr>
        <w:t>Consolidación del documento Propuesta de Estructuración de la Política Pública de Economía Cultural y Creativa y construcción del documento de Diagnóstico de la Política Pública en el cual se sistematizaron las relatorías de todos los encuentros y espacios generados con la ciudadanía, se plantearon los principales hallazgos y resultados de la implementación de dichos espacios con el sector (artistas, emprendedores y empresarios).</w:t>
      </w:r>
    </w:p>
    <w:p w:rsidR="00681756" w:rsidRPr="001A73DA" w:rsidRDefault="00681756" w:rsidP="00681756">
      <w:pPr>
        <w:pStyle w:val="Sinespaciado"/>
        <w:jc w:val="both"/>
        <w:rPr>
          <w:rFonts w:eastAsia="Arial Unicode MS"/>
          <w:kern w:val="3"/>
          <w:sz w:val="22"/>
          <w:szCs w:val="22"/>
          <w:lang w:val="es-CO" w:bidi="hi-IN"/>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681756" w:rsidRPr="00337CCE" w:rsidTr="007C2D93">
        <w:trPr>
          <w:trHeight w:val="925"/>
        </w:trPr>
        <w:tc>
          <w:tcPr>
            <w:tcW w:w="4673" w:type="dxa"/>
            <w:shd w:val="clear" w:color="auto" w:fill="C5E0B3"/>
            <w:vAlign w:val="center"/>
            <w:hideMark/>
          </w:tcPr>
          <w:p w:rsidR="00681756" w:rsidRPr="00337CCE" w:rsidRDefault="00681756" w:rsidP="007C2D93">
            <w:pPr>
              <w:widowControl/>
              <w:suppressAutoHyphens w:val="0"/>
              <w:jc w:val="both"/>
              <w:rPr>
                <w:rFonts w:eastAsia="Times New Roman"/>
                <w:b/>
                <w:bCs/>
                <w:color w:val="000000"/>
                <w:kern w:val="0"/>
                <w:sz w:val="16"/>
                <w:szCs w:val="22"/>
                <w:lang w:val="es-CO" w:eastAsia="es-CO"/>
              </w:rPr>
            </w:pPr>
            <w:r w:rsidRPr="00337CCE">
              <w:rPr>
                <w:rFonts w:eastAsia="Times New Roman"/>
                <w:b/>
                <w:bCs/>
                <w:color w:val="000000"/>
                <w:kern w:val="0"/>
                <w:sz w:val="16"/>
                <w:szCs w:val="22"/>
                <w:lang w:val="es-CO" w:eastAsia="es-CO"/>
              </w:rPr>
              <w:t>360 - Fortalecer 4 iniciativas de clúster y valor compartido</w:t>
            </w:r>
          </w:p>
        </w:tc>
        <w:tc>
          <w:tcPr>
            <w:tcW w:w="1418" w:type="dxa"/>
            <w:shd w:val="clear" w:color="auto" w:fill="C5E0B3"/>
            <w:vAlign w:val="center"/>
            <w:hideMark/>
          </w:tcPr>
          <w:p w:rsidR="00681756" w:rsidRPr="00337CCE" w:rsidRDefault="00681756" w:rsidP="007C2D93">
            <w:pPr>
              <w:widowControl/>
              <w:suppressAutoHyphens w:val="0"/>
              <w:jc w:val="center"/>
              <w:rPr>
                <w:rFonts w:eastAsia="Times New Roman"/>
                <w:b/>
                <w:bCs/>
                <w:color w:val="000000"/>
                <w:kern w:val="0"/>
                <w:sz w:val="16"/>
                <w:szCs w:val="22"/>
                <w:lang w:val="es-CO" w:eastAsia="es-CO"/>
              </w:rPr>
            </w:pPr>
            <w:r w:rsidRPr="00337CCE">
              <w:rPr>
                <w:rFonts w:eastAsia="Times New Roman"/>
                <w:b/>
                <w:bCs/>
                <w:color w:val="000000"/>
                <w:kern w:val="0"/>
                <w:sz w:val="16"/>
                <w:szCs w:val="22"/>
                <w:lang w:val="es-CO" w:eastAsia="es-CO"/>
              </w:rPr>
              <w:t>Vigencia</w:t>
            </w:r>
          </w:p>
        </w:tc>
        <w:tc>
          <w:tcPr>
            <w:tcW w:w="1842" w:type="dxa"/>
            <w:shd w:val="clear" w:color="auto" w:fill="C5E0B3"/>
            <w:noWrap/>
            <w:vAlign w:val="center"/>
            <w:hideMark/>
          </w:tcPr>
          <w:p w:rsidR="00681756" w:rsidRPr="00337CCE" w:rsidRDefault="00681756" w:rsidP="007C2D93">
            <w:pPr>
              <w:widowControl/>
              <w:suppressAutoHyphens w:val="0"/>
              <w:jc w:val="center"/>
              <w:rPr>
                <w:rFonts w:eastAsia="Times New Roman"/>
                <w:b/>
                <w:bCs/>
                <w:color w:val="000000"/>
                <w:kern w:val="0"/>
                <w:sz w:val="16"/>
                <w:szCs w:val="22"/>
                <w:lang w:val="es-CO" w:eastAsia="es-CO"/>
              </w:rPr>
            </w:pPr>
            <w:r w:rsidRPr="00337CCE">
              <w:rPr>
                <w:rFonts w:eastAsia="Times New Roman"/>
                <w:b/>
                <w:bCs/>
                <w:color w:val="000000"/>
                <w:kern w:val="0"/>
                <w:sz w:val="16"/>
                <w:szCs w:val="22"/>
                <w:lang w:val="es-CO" w:eastAsia="es-CO"/>
              </w:rPr>
              <w:t>Programado</w:t>
            </w:r>
          </w:p>
        </w:tc>
        <w:tc>
          <w:tcPr>
            <w:tcW w:w="1701" w:type="dxa"/>
            <w:shd w:val="clear" w:color="auto" w:fill="C5E0B3"/>
            <w:vAlign w:val="center"/>
            <w:hideMark/>
          </w:tcPr>
          <w:p w:rsidR="00681756" w:rsidRPr="00337CCE" w:rsidRDefault="00681756" w:rsidP="007C2D93">
            <w:pPr>
              <w:widowControl/>
              <w:suppressAutoHyphens w:val="0"/>
              <w:jc w:val="center"/>
              <w:rPr>
                <w:rFonts w:eastAsia="Times New Roman"/>
                <w:b/>
                <w:bCs/>
                <w:color w:val="000000"/>
                <w:kern w:val="0"/>
                <w:sz w:val="16"/>
                <w:szCs w:val="22"/>
                <w:lang w:val="es-CO" w:eastAsia="es-CO"/>
              </w:rPr>
            </w:pPr>
            <w:r w:rsidRPr="00337CCE">
              <w:rPr>
                <w:rFonts w:eastAsia="Times New Roman"/>
                <w:b/>
                <w:bCs/>
                <w:color w:val="000000"/>
                <w:kern w:val="0"/>
                <w:sz w:val="16"/>
                <w:szCs w:val="22"/>
                <w:lang w:val="es-CO" w:eastAsia="es-CO"/>
              </w:rPr>
              <w:t>Ejecutado</w:t>
            </w:r>
          </w:p>
        </w:tc>
      </w:tr>
      <w:tr w:rsidR="00681756" w:rsidRPr="00337CCE" w:rsidTr="007C2D93">
        <w:trPr>
          <w:trHeight w:val="250"/>
        </w:trPr>
        <w:tc>
          <w:tcPr>
            <w:tcW w:w="4673" w:type="dxa"/>
            <w:vMerge w:val="restart"/>
            <w:shd w:val="clear" w:color="000000" w:fill="FFFFFF"/>
            <w:vAlign w:val="center"/>
          </w:tcPr>
          <w:p w:rsidR="00681756" w:rsidRPr="00337CCE" w:rsidRDefault="00681756" w:rsidP="007C2D93">
            <w:pPr>
              <w:widowControl/>
              <w:suppressAutoHyphens w:val="0"/>
              <w:jc w:val="both"/>
              <w:rPr>
                <w:rFonts w:eastAsia="Times New Roman"/>
                <w:color w:val="000000"/>
                <w:kern w:val="0"/>
                <w:sz w:val="16"/>
                <w:szCs w:val="22"/>
                <w:lang w:val="es-CO" w:eastAsia="es-CO"/>
              </w:rPr>
            </w:pPr>
            <w:r w:rsidRPr="00337CCE">
              <w:rPr>
                <w:rFonts w:eastAsia="Times New Roman"/>
                <w:bCs/>
                <w:color w:val="000000"/>
                <w:kern w:val="0"/>
                <w:sz w:val="16"/>
                <w:szCs w:val="22"/>
                <w:lang w:val="es-CO" w:eastAsia="es-CO"/>
              </w:rPr>
              <w:t>(K) 117 - Número de iniciativas de clúster fortalecidas</w:t>
            </w:r>
          </w:p>
        </w:tc>
        <w:tc>
          <w:tcPr>
            <w:tcW w:w="1418" w:type="dxa"/>
            <w:shd w:val="clear" w:color="000000" w:fill="FFFFFF"/>
            <w:vAlign w:val="center"/>
            <w:hideMark/>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2016</w:t>
            </w:r>
          </w:p>
        </w:tc>
        <w:tc>
          <w:tcPr>
            <w:tcW w:w="1842" w:type="dxa"/>
            <w:shd w:val="clear" w:color="000000" w:fill="FFFFFF"/>
            <w:noWrap/>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0</w:t>
            </w:r>
          </w:p>
        </w:tc>
        <w:tc>
          <w:tcPr>
            <w:tcW w:w="1701" w:type="dxa"/>
            <w:shd w:val="clear" w:color="FFFFCC" w:fill="FFFFFF"/>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0</w:t>
            </w:r>
          </w:p>
        </w:tc>
      </w:tr>
      <w:tr w:rsidR="00681756" w:rsidRPr="00337CCE" w:rsidTr="007C2D93">
        <w:trPr>
          <w:trHeight w:val="250"/>
        </w:trPr>
        <w:tc>
          <w:tcPr>
            <w:tcW w:w="4673" w:type="dxa"/>
            <w:vMerge/>
            <w:vAlign w:val="center"/>
            <w:hideMark/>
          </w:tcPr>
          <w:p w:rsidR="00681756" w:rsidRPr="00337CCE"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2017</w:t>
            </w:r>
          </w:p>
        </w:tc>
        <w:tc>
          <w:tcPr>
            <w:tcW w:w="1842" w:type="dxa"/>
            <w:shd w:val="clear" w:color="000000" w:fill="FFFFFF"/>
            <w:noWrap/>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1</w:t>
            </w:r>
          </w:p>
        </w:tc>
        <w:tc>
          <w:tcPr>
            <w:tcW w:w="1701" w:type="dxa"/>
            <w:shd w:val="clear" w:color="FFFFCC" w:fill="FFFFFF"/>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1</w:t>
            </w:r>
          </w:p>
        </w:tc>
      </w:tr>
      <w:tr w:rsidR="00681756" w:rsidRPr="00337CCE" w:rsidTr="007C2D93">
        <w:trPr>
          <w:trHeight w:val="250"/>
        </w:trPr>
        <w:tc>
          <w:tcPr>
            <w:tcW w:w="4673" w:type="dxa"/>
            <w:vMerge/>
            <w:vAlign w:val="center"/>
            <w:hideMark/>
          </w:tcPr>
          <w:p w:rsidR="00681756" w:rsidRPr="00337CCE"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2018</w:t>
            </w:r>
          </w:p>
        </w:tc>
        <w:tc>
          <w:tcPr>
            <w:tcW w:w="1842" w:type="dxa"/>
            <w:shd w:val="clear" w:color="000000" w:fill="FFFFFF"/>
            <w:noWrap/>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1</w:t>
            </w:r>
          </w:p>
        </w:tc>
        <w:tc>
          <w:tcPr>
            <w:tcW w:w="1701" w:type="dxa"/>
            <w:shd w:val="clear" w:color="FFFFCC" w:fill="FFFFFF"/>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1</w:t>
            </w:r>
          </w:p>
        </w:tc>
      </w:tr>
      <w:tr w:rsidR="00681756" w:rsidRPr="00337CCE" w:rsidTr="007C2D93">
        <w:trPr>
          <w:trHeight w:val="250"/>
        </w:trPr>
        <w:tc>
          <w:tcPr>
            <w:tcW w:w="4673" w:type="dxa"/>
            <w:vMerge/>
            <w:vAlign w:val="center"/>
            <w:hideMark/>
          </w:tcPr>
          <w:p w:rsidR="00681756" w:rsidRPr="00337CCE"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2019</w:t>
            </w:r>
          </w:p>
        </w:tc>
        <w:tc>
          <w:tcPr>
            <w:tcW w:w="1842" w:type="dxa"/>
            <w:shd w:val="clear" w:color="FFFFCC" w:fill="FFFFFF"/>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1</w:t>
            </w:r>
          </w:p>
        </w:tc>
        <w:tc>
          <w:tcPr>
            <w:tcW w:w="1701" w:type="dxa"/>
            <w:shd w:val="clear" w:color="000000" w:fill="FFFFFF"/>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0.25</w:t>
            </w:r>
          </w:p>
        </w:tc>
      </w:tr>
      <w:tr w:rsidR="00681756" w:rsidRPr="00337CCE" w:rsidTr="007C2D93">
        <w:trPr>
          <w:trHeight w:val="250"/>
        </w:trPr>
        <w:tc>
          <w:tcPr>
            <w:tcW w:w="4673" w:type="dxa"/>
            <w:vMerge/>
            <w:vAlign w:val="center"/>
            <w:hideMark/>
          </w:tcPr>
          <w:p w:rsidR="00681756" w:rsidRPr="00337CCE"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2020</w:t>
            </w:r>
          </w:p>
        </w:tc>
        <w:tc>
          <w:tcPr>
            <w:tcW w:w="1842" w:type="dxa"/>
            <w:shd w:val="clear" w:color="FFFFCC" w:fill="FFFFFF"/>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1</w:t>
            </w:r>
          </w:p>
        </w:tc>
        <w:tc>
          <w:tcPr>
            <w:tcW w:w="1701" w:type="dxa"/>
            <w:shd w:val="clear" w:color="000000" w:fill="FFFFFF"/>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p>
        </w:tc>
      </w:tr>
    </w:tbl>
    <w:p w:rsidR="00681756" w:rsidRPr="00783487" w:rsidRDefault="00681756" w:rsidP="00681756">
      <w:pPr>
        <w:jc w:val="both"/>
        <w:rPr>
          <w:bCs/>
          <w:sz w:val="16"/>
          <w:szCs w:val="16"/>
        </w:rPr>
      </w:pPr>
      <w:r w:rsidRPr="00783487">
        <w:rPr>
          <w:b/>
          <w:bCs/>
          <w:sz w:val="16"/>
          <w:szCs w:val="16"/>
          <w:u w:val="single"/>
        </w:rPr>
        <w:t>Tipologías</w:t>
      </w:r>
      <w:r w:rsidRPr="00783487">
        <w:rPr>
          <w:bCs/>
          <w:sz w:val="16"/>
          <w:szCs w:val="16"/>
        </w:rPr>
        <w:t>: (S) Suma (K) Constante (C) Creciente (D) Decreciente</w:t>
      </w:r>
    </w:p>
    <w:p w:rsidR="00681756" w:rsidRPr="001A73DA" w:rsidRDefault="00681756" w:rsidP="00681756">
      <w:pPr>
        <w:jc w:val="both"/>
        <w:rPr>
          <w:bCs/>
          <w:sz w:val="22"/>
          <w:szCs w:val="22"/>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546"/>
        <w:gridCol w:w="547"/>
        <w:gridCol w:w="547"/>
        <w:gridCol w:w="547"/>
        <w:gridCol w:w="726"/>
        <w:gridCol w:w="368"/>
        <w:gridCol w:w="598"/>
      </w:tblGrid>
      <w:tr w:rsidR="00681756" w:rsidRPr="00337CCE" w:rsidTr="007C2D93">
        <w:trPr>
          <w:jc w:val="center"/>
        </w:trPr>
        <w:tc>
          <w:tcPr>
            <w:tcW w:w="4060" w:type="dxa"/>
            <w:vMerge w:val="restart"/>
            <w:shd w:val="clear" w:color="auto" w:fill="C5E0B3"/>
            <w:vAlign w:val="center"/>
          </w:tcPr>
          <w:p w:rsidR="00681756" w:rsidRPr="00337CCE" w:rsidRDefault="00681756" w:rsidP="007C2D93">
            <w:pPr>
              <w:jc w:val="both"/>
              <w:rPr>
                <w:b/>
                <w:bCs/>
                <w:sz w:val="16"/>
                <w:szCs w:val="22"/>
              </w:rPr>
            </w:pPr>
            <w:r w:rsidRPr="00337CCE">
              <w:rPr>
                <w:b/>
                <w:bCs/>
                <w:sz w:val="16"/>
                <w:szCs w:val="22"/>
              </w:rPr>
              <w:t>Metas Proyecto de Inversión Asociadas</w:t>
            </w:r>
          </w:p>
        </w:tc>
        <w:tc>
          <w:tcPr>
            <w:tcW w:w="1092" w:type="dxa"/>
            <w:gridSpan w:val="2"/>
            <w:shd w:val="clear" w:color="auto" w:fill="C5E0B3"/>
            <w:vAlign w:val="center"/>
          </w:tcPr>
          <w:p w:rsidR="00681756" w:rsidRPr="00337CCE" w:rsidRDefault="00681756" w:rsidP="007C2D93">
            <w:pPr>
              <w:jc w:val="center"/>
              <w:rPr>
                <w:b/>
                <w:bCs/>
                <w:sz w:val="16"/>
                <w:szCs w:val="22"/>
              </w:rPr>
            </w:pPr>
            <w:r w:rsidRPr="00337CCE">
              <w:rPr>
                <w:b/>
                <w:bCs/>
                <w:sz w:val="16"/>
                <w:szCs w:val="22"/>
              </w:rPr>
              <w:t>2016</w:t>
            </w:r>
          </w:p>
        </w:tc>
        <w:tc>
          <w:tcPr>
            <w:tcW w:w="1092" w:type="dxa"/>
            <w:gridSpan w:val="2"/>
            <w:shd w:val="clear" w:color="auto" w:fill="C5E0B3"/>
            <w:vAlign w:val="center"/>
          </w:tcPr>
          <w:p w:rsidR="00681756" w:rsidRPr="00337CCE" w:rsidRDefault="00681756" w:rsidP="007C2D93">
            <w:pPr>
              <w:jc w:val="center"/>
              <w:rPr>
                <w:b/>
                <w:bCs/>
                <w:sz w:val="16"/>
                <w:szCs w:val="22"/>
              </w:rPr>
            </w:pPr>
            <w:r w:rsidRPr="00337CCE">
              <w:rPr>
                <w:b/>
                <w:bCs/>
                <w:sz w:val="16"/>
                <w:szCs w:val="22"/>
              </w:rPr>
              <w:t>2017</w:t>
            </w:r>
          </w:p>
        </w:tc>
        <w:tc>
          <w:tcPr>
            <w:tcW w:w="1094" w:type="dxa"/>
            <w:gridSpan w:val="2"/>
            <w:shd w:val="clear" w:color="auto" w:fill="C5E0B3"/>
            <w:vAlign w:val="center"/>
          </w:tcPr>
          <w:p w:rsidR="00681756" w:rsidRPr="00337CCE" w:rsidRDefault="00681756" w:rsidP="007C2D93">
            <w:pPr>
              <w:jc w:val="center"/>
              <w:rPr>
                <w:b/>
                <w:bCs/>
                <w:sz w:val="16"/>
                <w:szCs w:val="22"/>
              </w:rPr>
            </w:pPr>
            <w:r w:rsidRPr="00337CCE">
              <w:rPr>
                <w:b/>
                <w:bCs/>
                <w:sz w:val="16"/>
                <w:szCs w:val="22"/>
              </w:rPr>
              <w:t>2018</w:t>
            </w:r>
          </w:p>
        </w:tc>
        <w:tc>
          <w:tcPr>
            <w:tcW w:w="1273" w:type="dxa"/>
            <w:gridSpan w:val="2"/>
            <w:shd w:val="clear" w:color="auto" w:fill="C5E0B3"/>
            <w:vAlign w:val="center"/>
          </w:tcPr>
          <w:p w:rsidR="00681756" w:rsidRPr="00337CCE" w:rsidRDefault="00681756" w:rsidP="007C2D93">
            <w:pPr>
              <w:jc w:val="center"/>
              <w:rPr>
                <w:b/>
                <w:bCs/>
                <w:sz w:val="16"/>
                <w:szCs w:val="22"/>
              </w:rPr>
            </w:pPr>
            <w:r w:rsidRPr="00337CCE">
              <w:rPr>
                <w:b/>
                <w:bCs/>
                <w:sz w:val="16"/>
                <w:szCs w:val="22"/>
              </w:rPr>
              <w:t>2019</w:t>
            </w:r>
          </w:p>
        </w:tc>
        <w:tc>
          <w:tcPr>
            <w:tcW w:w="966" w:type="dxa"/>
            <w:gridSpan w:val="2"/>
            <w:shd w:val="clear" w:color="auto" w:fill="C5E0B3"/>
            <w:vAlign w:val="center"/>
          </w:tcPr>
          <w:p w:rsidR="00681756" w:rsidRPr="00337CCE" w:rsidRDefault="00681756" w:rsidP="007C2D93">
            <w:pPr>
              <w:jc w:val="center"/>
              <w:rPr>
                <w:b/>
                <w:bCs/>
                <w:sz w:val="16"/>
                <w:szCs w:val="22"/>
              </w:rPr>
            </w:pPr>
            <w:r w:rsidRPr="00337CCE">
              <w:rPr>
                <w:b/>
                <w:bCs/>
                <w:sz w:val="16"/>
                <w:szCs w:val="22"/>
              </w:rPr>
              <w:t>2020</w:t>
            </w:r>
          </w:p>
        </w:tc>
      </w:tr>
      <w:tr w:rsidR="00681756" w:rsidRPr="00337CCE" w:rsidTr="007C2D93">
        <w:trPr>
          <w:jc w:val="center"/>
        </w:trPr>
        <w:tc>
          <w:tcPr>
            <w:tcW w:w="4060" w:type="dxa"/>
            <w:vMerge/>
            <w:shd w:val="clear" w:color="auto" w:fill="C5E0B3"/>
            <w:vAlign w:val="center"/>
          </w:tcPr>
          <w:p w:rsidR="00681756" w:rsidRPr="00337CCE" w:rsidRDefault="00681756" w:rsidP="007C2D93">
            <w:pPr>
              <w:jc w:val="both"/>
              <w:rPr>
                <w:b/>
                <w:bCs/>
                <w:sz w:val="16"/>
                <w:szCs w:val="22"/>
              </w:rPr>
            </w:pPr>
          </w:p>
        </w:tc>
        <w:tc>
          <w:tcPr>
            <w:tcW w:w="546" w:type="dxa"/>
            <w:shd w:val="clear" w:color="auto" w:fill="C5E0B3"/>
            <w:vAlign w:val="center"/>
          </w:tcPr>
          <w:p w:rsidR="00681756" w:rsidRPr="00337CCE" w:rsidRDefault="00681756" w:rsidP="007C2D93">
            <w:pPr>
              <w:jc w:val="center"/>
              <w:rPr>
                <w:b/>
                <w:bCs/>
                <w:sz w:val="16"/>
                <w:szCs w:val="22"/>
              </w:rPr>
            </w:pPr>
            <w:r w:rsidRPr="00337CCE">
              <w:rPr>
                <w:b/>
                <w:bCs/>
                <w:sz w:val="16"/>
                <w:szCs w:val="22"/>
              </w:rPr>
              <w:t>P</w:t>
            </w:r>
          </w:p>
        </w:tc>
        <w:tc>
          <w:tcPr>
            <w:tcW w:w="546" w:type="dxa"/>
            <w:shd w:val="clear" w:color="auto" w:fill="C5E0B3"/>
            <w:vAlign w:val="center"/>
          </w:tcPr>
          <w:p w:rsidR="00681756" w:rsidRPr="00337CCE" w:rsidRDefault="00681756" w:rsidP="007C2D93">
            <w:pPr>
              <w:jc w:val="center"/>
              <w:rPr>
                <w:b/>
                <w:bCs/>
                <w:sz w:val="16"/>
                <w:szCs w:val="22"/>
              </w:rPr>
            </w:pPr>
            <w:r w:rsidRPr="00337CCE">
              <w:rPr>
                <w:b/>
                <w:bCs/>
                <w:sz w:val="16"/>
                <w:szCs w:val="22"/>
              </w:rPr>
              <w:t>E</w:t>
            </w:r>
          </w:p>
        </w:tc>
        <w:tc>
          <w:tcPr>
            <w:tcW w:w="546" w:type="dxa"/>
            <w:shd w:val="clear" w:color="auto" w:fill="C5E0B3"/>
            <w:vAlign w:val="center"/>
          </w:tcPr>
          <w:p w:rsidR="00681756" w:rsidRPr="00337CCE" w:rsidRDefault="00681756" w:rsidP="007C2D93">
            <w:pPr>
              <w:jc w:val="center"/>
              <w:rPr>
                <w:b/>
                <w:bCs/>
                <w:sz w:val="16"/>
                <w:szCs w:val="22"/>
              </w:rPr>
            </w:pPr>
            <w:r w:rsidRPr="00337CCE">
              <w:rPr>
                <w:b/>
                <w:bCs/>
                <w:sz w:val="16"/>
                <w:szCs w:val="22"/>
              </w:rPr>
              <w:t>P</w:t>
            </w:r>
          </w:p>
        </w:tc>
        <w:tc>
          <w:tcPr>
            <w:tcW w:w="546" w:type="dxa"/>
            <w:shd w:val="clear" w:color="auto" w:fill="C5E0B3"/>
            <w:vAlign w:val="center"/>
          </w:tcPr>
          <w:p w:rsidR="00681756" w:rsidRPr="00337CCE" w:rsidRDefault="00681756" w:rsidP="007C2D93">
            <w:pPr>
              <w:jc w:val="center"/>
              <w:rPr>
                <w:b/>
                <w:bCs/>
                <w:sz w:val="16"/>
                <w:szCs w:val="22"/>
              </w:rPr>
            </w:pPr>
            <w:r w:rsidRPr="00337CCE">
              <w:rPr>
                <w:b/>
                <w:bCs/>
                <w:sz w:val="16"/>
                <w:szCs w:val="22"/>
              </w:rPr>
              <w:t>E</w:t>
            </w:r>
          </w:p>
        </w:tc>
        <w:tc>
          <w:tcPr>
            <w:tcW w:w="547" w:type="dxa"/>
            <w:shd w:val="clear" w:color="auto" w:fill="C5E0B3"/>
            <w:vAlign w:val="center"/>
          </w:tcPr>
          <w:p w:rsidR="00681756" w:rsidRPr="00337CCE" w:rsidRDefault="00681756" w:rsidP="007C2D93">
            <w:pPr>
              <w:jc w:val="center"/>
              <w:rPr>
                <w:b/>
                <w:bCs/>
                <w:sz w:val="16"/>
                <w:szCs w:val="22"/>
              </w:rPr>
            </w:pPr>
            <w:r w:rsidRPr="00337CCE">
              <w:rPr>
                <w:b/>
                <w:bCs/>
                <w:sz w:val="16"/>
                <w:szCs w:val="22"/>
              </w:rPr>
              <w:t>P</w:t>
            </w:r>
          </w:p>
        </w:tc>
        <w:tc>
          <w:tcPr>
            <w:tcW w:w="547" w:type="dxa"/>
            <w:shd w:val="clear" w:color="auto" w:fill="C5E0B3"/>
            <w:vAlign w:val="center"/>
          </w:tcPr>
          <w:p w:rsidR="00681756" w:rsidRPr="00337CCE" w:rsidRDefault="00681756" w:rsidP="007C2D93">
            <w:pPr>
              <w:jc w:val="center"/>
              <w:rPr>
                <w:b/>
                <w:bCs/>
                <w:sz w:val="16"/>
                <w:szCs w:val="22"/>
              </w:rPr>
            </w:pPr>
            <w:r w:rsidRPr="00337CCE">
              <w:rPr>
                <w:b/>
                <w:bCs/>
                <w:sz w:val="16"/>
                <w:szCs w:val="22"/>
              </w:rPr>
              <w:t>E</w:t>
            </w:r>
          </w:p>
        </w:tc>
        <w:tc>
          <w:tcPr>
            <w:tcW w:w="547" w:type="dxa"/>
            <w:shd w:val="clear" w:color="auto" w:fill="C5E0B3"/>
            <w:vAlign w:val="center"/>
          </w:tcPr>
          <w:p w:rsidR="00681756" w:rsidRPr="00337CCE" w:rsidRDefault="00681756" w:rsidP="007C2D93">
            <w:pPr>
              <w:jc w:val="center"/>
              <w:rPr>
                <w:b/>
                <w:bCs/>
                <w:sz w:val="16"/>
                <w:szCs w:val="22"/>
              </w:rPr>
            </w:pPr>
            <w:r w:rsidRPr="00337CCE">
              <w:rPr>
                <w:b/>
                <w:bCs/>
                <w:sz w:val="16"/>
                <w:szCs w:val="22"/>
              </w:rPr>
              <w:t>P</w:t>
            </w:r>
          </w:p>
        </w:tc>
        <w:tc>
          <w:tcPr>
            <w:tcW w:w="726" w:type="dxa"/>
            <w:shd w:val="clear" w:color="auto" w:fill="C5E0B3"/>
            <w:vAlign w:val="center"/>
          </w:tcPr>
          <w:p w:rsidR="00681756" w:rsidRPr="00337CCE" w:rsidRDefault="00681756" w:rsidP="007C2D93">
            <w:pPr>
              <w:jc w:val="center"/>
              <w:rPr>
                <w:b/>
                <w:bCs/>
                <w:sz w:val="16"/>
                <w:szCs w:val="22"/>
              </w:rPr>
            </w:pPr>
            <w:r w:rsidRPr="00337CCE">
              <w:rPr>
                <w:b/>
                <w:bCs/>
                <w:sz w:val="16"/>
                <w:szCs w:val="22"/>
              </w:rPr>
              <w:t>E</w:t>
            </w:r>
          </w:p>
        </w:tc>
        <w:tc>
          <w:tcPr>
            <w:tcW w:w="368" w:type="dxa"/>
            <w:shd w:val="clear" w:color="auto" w:fill="C5E0B3"/>
            <w:vAlign w:val="center"/>
          </w:tcPr>
          <w:p w:rsidR="00681756" w:rsidRPr="00337CCE" w:rsidRDefault="00681756" w:rsidP="007C2D93">
            <w:pPr>
              <w:jc w:val="center"/>
              <w:rPr>
                <w:b/>
                <w:bCs/>
                <w:sz w:val="16"/>
                <w:szCs w:val="22"/>
              </w:rPr>
            </w:pPr>
            <w:r w:rsidRPr="00337CCE">
              <w:rPr>
                <w:b/>
                <w:bCs/>
                <w:sz w:val="16"/>
                <w:szCs w:val="22"/>
              </w:rPr>
              <w:t>P</w:t>
            </w:r>
          </w:p>
        </w:tc>
        <w:tc>
          <w:tcPr>
            <w:tcW w:w="598" w:type="dxa"/>
            <w:shd w:val="clear" w:color="auto" w:fill="C5E0B3"/>
            <w:vAlign w:val="center"/>
          </w:tcPr>
          <w:p w:rsidR="00681756" w:rsidRPr="00337CCE" w:rsidRDefault="00681756" w:rsidP="007C2D93">
            <w:pPr>
              <w:jc w:val="center"/>
              <w:rPr>
                <w:b/>
                <w:bCs/>
                <w:sz w:val="16"/>
                <w:szCs w:val="22"/>
              </w:rPr>
            </w:pPr>
            <w:r w:rsidRPr="00337CCE">
              <w:rPr>
                <w:b/>
                <w:bCs/>
                <w:sz w:val="16"/>
                <w:szCs w:val="22"/>
              </w:rPr>
              <w:t>E</w:t>
            </w:r>
          </w:p>
        </w:tc>
      </w:tr>
      <w:tr w:rsidR="00681756" w:rsidRPr="00337CCE" w:rsidTr="007C2D93">
        <w:trPr>
          <w:trHeight w:val="424"/>
          <w:jc w:val="center"/>
        </w:trPr>
        <w:tc>
          <w:tcPr>
            <w:tcW w:w="4060" w:type="dxa"/>
            <w:shd w:val="clear" w:color="auto" w:fill="auto"/>
            <w:vAlign w:val="center"/>
          </w:tcPr>
          <w:p w:rsidR="00681756" w:rsidRPr="00337CCE" w:rsidRDefault="00681756" w:rsidP="007C2D93">
            <w:pPr>
              <w:widowControl/>
              <w:suppressAutoHyphens w:val="0"/>
              <w:autoSpaceDE w:val="0"/>
              <w:autoSpaceDN w:val="0"/>
              <w:adjustRightInd w:val="0"/>
              <w:jc w:val="both"/>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(K) 5 - Fortalecer 1 clúster de las industrias culturales y creativas</w:t>
            </w:r>
          </w:p>
        </w:tc>
        <w:tc>
          <w:tcPr>
            <w:tcW w:w="546"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0</w:t>
            </w:r>
          </w:p>
        </w:tc>
        <w:tc>
          <w:tcPr>
            <w:tcW w:w="546"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0</w:t>
            </w:r>
          </w:p>
        </w:tc>
        <w:tc>
          <w:tcPr>
            <w:tcW w:w="546"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1</w:t>
            </w:r>
          </w:p>
        </w:tc>
        <w:tc>
          <w:tcPr>
            <w:tcW w:w="546"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1</w:t>
            </w:r>
          </w:p>
        </w:tc>
        <w:tc>
          <w:tcPr>
            <w:tcW w:w="547"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1</w:t>
            </w:r>
          </w:p>
        </w:tc>
        <w:tc>
          <w:tcPr>
            <w:tcW w:w="547"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1</w:t>
            </w:r>
          </w:p>
        </w:tc>
        <w:tc>
          <w:tcPr>
            <w:tcW w:w="547"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1</w:t>
            </w:r>
          </w:p>
        </w:tc>
        <w:tc>
          <w:tcPr>
            <w:tcW w:w="726"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0.25</w:t>
            </w:r>
          </w:p>
        </w:tc>
        <w:tc>
          <w:tcPr>
            <w:tcW w:w="368"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1</w:t>
            </w:r>
          </w:p>
        </w:tc>
        <w:tc>
          <w:tcPr>
            <w:tcW w:w="598"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p>
        </w:tc>
      </w:tr>
    </w:tbl>
    <w:p w:rsidR="00681756" w:rsidRPr="001A73DA" w:rsidRDefault="00681756" w:rsidP="00681756">
      <w:pPr>
        <w:jc w:val="both"/>
        <w:rPr>
          <w:b/>
          <w:bCs/>
          <w:color w:val="000000"/>
          <w:sz w:val="22"/>
          <w:szCs w:val="22"/>
        </w:rPr>
      </w:pPr>
    </w:p>
    <w:p w:rsidR="00681756" w:rsidRPr="001A73DA" w:rsidRDefault="00681756" w:rsidP="00681756">
      <w:pPr>
        <w:pStyle w:val="Sinespaciado"/>
        <w:jc w:val="both"/>
        <w:rPr>
          <w:kern w:val="3"/>
          <w:sz w:val="22"/>
          <w:szCs w:val="22"/>
        </w:rPr>
      </w:pPr>
      <w:r w:rsidRPr="001A73DA">
        <w:rPr>
          <w:b/>
          <w:bCs/>
          <w:sz w:val="22"/>
          <w:szCs w:val="22"/>
        </w:rPr>
        <w:t>Retrasos y soluciones del indicador:</w:t>
      </w:r>
      <w:r w:rsidRPr="001A73DA">
        <w:rPr>
          <w:bCs/>
          <w:sz w:val="22"/>
          <w:szCs w:val="22"/>
        </w:rPr>
        <w:t xml:space="preserve"> </w:t>
      </w:r>
      <w:r w:rsidRPr="001A73DA">
        <w:rPr>
          <w:kern w:val="3"/>
          <w:sz w:val="22"/>
          <w:szCs w:val="22"/>
        </w:rPr>
        <w:t>No se han presentado retrasos que afecten el cumplimiento de la meta.</w:t>
      </w:r>
    </w:p>
    <w:p w:rsidR="00681756" w:rsidRPr="001A73DA" w:rsidRDefault="00681756" w:rsidP="00681756">
      <w:pPr>
        <w:jc w:val="both"/>
        <w:rPr>
          <w:bCs/>
          <w:sz w:val="22"/>
          <w:szCs w:val="22"/>
        </w:rPr>
      </w:pPr>
    </w:p>
    <w:p w:rsidR="00681756" w:rsidRDefault="00681756" w:rsidP="00681756">
      <w:pPr>
        <w:jc w:val="both"/>
        <w:rPr>
          <w:sz w:val="22"/>
          <w:szCs w:val="22"/>
        </w:rPr>
      </w:pPr>
      <w:r w:rsidRPr="001A73DA">
        <w:rPr>
          <w:b/>
          <w:bCs/>
          <w:sz w:val="22"/>
          <w:szCs w:val="22"/>
        </w:rPr>
        <w:lastRenderedPageBreak/>
        <w:t>Avances y logros del indicador:</w:t>
      </w:r>
      <w:r w:rsidRPr="001A73DA">
        <w:rPr>
          <w:bCs/>
          <w:sz w:val="22"/>
          <w:szCs w:val="22"/>
        </w:rPr>
        <w:t xml:space="preserve"> </w:t>
      </w:r>
      <w:r w:rsidRPr="001A73DA">
        <w:rPr>
          <w:sz w:val="22"/>
          <w:szCs w:val="22"/>
        </w:rPr>
        <w:t>Caracterización de las Industrias Culturales y Creativas en conjunto con la Cámara de Comercio de Bogotá -CCB, donde se analizan los segmentos de música, artes escénicas, audiovisual, libros y publicaciones, y artes visuales; de igual forma, se realizó el mapeo de caracterización de las Industrias Culturales y Creativas liderada por la Secretaría Distrital de Desarrollo Económico - SDDE, en el que los segmentos de creación-derechos de autor, diseño, publicidad, juegos y juguetería, y educación cultural son el objeto de estudio.</w:t>
      </w:r>
    </w:p>
    <w:p w:rsidR="00681756" w:rsidRDefault="00681756" w:rsidP="00681756">
      <w:pPr>
        <w:jc w:val="both"/>
        <w:rPr>
          <w:sz w:val="22"/>
          <w:szCs w:val="22"/>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681756" w:rsidRPr="00337CCE" w:rsidTr="007C2D93">
        <w:trPr>
          <w:trHeight w:val="925"/>
        </w:trPr>
        <w:tc>
          <w:tcPr>
            <w:tcW w:w="4673" w:type="dxa"/>
            <w:shd w:val="clear" w:color="auto" w:fill="C5E0B3"/>
            <w:vAlign w:val="center"/>
            <w:hideMark/>
          </w:tcPr>
          <w:p w:rsidR="00681756" w:rsidRPr="00337CCE" w:rsidRDefault="00681756" w:rsidP="007C2D93">
            <w:pPr>
              <w:widowControl/>
              <w:suppressAutoHyphens w:val="0"/>
              <w:jc w:val="both"/>
              <w:rPr>
                <w:rFonts w:eastAsia="Times New Roman"/>
                <w:b/>
                <w:bCs/>
                <w:color w:val="000000"/>
                <w:kern w:val="0"/>
                <w:sz w:val="16"/>
                <w:szCs w:val="22"/>
                <w:lang w:val="es-CO" w:eastAsia="es-CO"/>
              </w:rPr>
            </w:pPr>
            <w:r w:rsidRPr="00337CCE">
              <w:rPr>
                <w:rFonts w:eastAsia="Times New Roman"/>
                <w:b/>
                <w:bCs/>
                <w:color w:val="000000"/>
                <w:kern w:val="0"/>
                <w:sz w:val="16"/>
                <w:szCs w:val="22"/>
                <w:lang w:val="es-CO" w:eastAsia="es-CO"/>
              </w:rPr>
              <w:t>361 - Crear el capítulo Bogotá en la cuenta satélite de cultura</w:t>
            </w:r>
          </w:p>
        </w:tc>
        <w:tc>
          <w:tcPr>
            <w:tcW w:w="1418" w:type="dxa"/>
            <w:shd w:val="clear" w:color="auto" w:fill="C5E0B3"/>
            <w:vAlign w:val="center"/>
            <w:hideMark/>
          </w:tcPr>
          <w:p w:rsidR="00681756" w:rsidRPr="00337CCE" w:rsidRDefault="00681756" w:rsidP="007C2D93">
            <w:pPr>
              <w:widowControl/>
              <w:suppressAutoHyphens w:val="0"/>
              <w:jc w:val="center"/>
              <w:rPr>
                <w:rFonts w:eastAsia="Times New Roman"/>
                <w:b/>
                <w:bCs/>
                <w:color w:val="000000"/>
                <w:kern w:val="0"/>
                <w:sz w:val="16"/>
                <w:szCs w:val="22"/>
                <w:lang w:val="es-CO" w:eastAsia="es-CO"/>
              </w:rPr>
            </w:pPr>
            <w:r w:rsidRPr="00337CCE">
              <w:rPr>
                <w:rFonts w:eastAsia="Times New Roman"/>
                <w:b/>
                <w:bCs/>
                <w:color w:val="000000"/>
                <w:kern w:val="0"/>
                <w:sz w:val="16"/>
                <w:szCs w:val="22"/>
                <w:lang w:val="es-CO" w:eastAsia="es-CO"/>
              </w:rPr>
              <w:t>Vigencia</w:t>
            </w:r>
          </w:p>
        </w:tc>
        <w:tc>
          <w:tcPr>
            <w:tcW w:w="1842" w:type="dxa"/>
            <w:shd w:val="clear" w:color="auto" w:fill="C5E0B3"/>
            <w:noWrap/>
            <w:vAlign w:val="center"/>
            <w:hideMark/>
          </w:tcPr>
          <w:p w:rsidR="00681756" w:rsidRPr="00337CCE" w:rsidRDefault="00681756" w:rsidP="007C2D93">
            <w:pPr>
              <w:widowControl/>
              <w:suppressAutoHyphens w:val="0"/>
              <w:jc w:val="center"/>
              <w:rPr>
                <w:rFonts w:eastAsia="Times New Roman"/>
                <w:b/>
                <w:bCs/>
                <w:color w:val="000000"/>
                <w:kern w:val="0"/>
                <w:sz w:val="16"/>
                <w:szCs w:val="22"/>
                <w:lang w:val="es-CO" w:eastAsia="es-CO"/>
              </w:rPr>
            </w:pPr>
            <w:r w:rsidRPr="00337CCE">
              <w:rPr>
                <w:rFonts w:eastAsia="Times New Roman"/>
                <w:b/>
                <w:bCs/>
                <w:color w:val="000000"/>
                <w:kern w:val="0"/>
                <w:sz w:val="16"/>
                <w:szCs w:val="22"/>
                <w:lang w:val="es-CO" w:eastAsia="es-CO"/>
              </w:rPr>
              <w:t>Programado</w:t>
            </w:r>
          </w:p>
        </w:tc>
        <w:tc>
          <w:tcPr>
            <w:tcW w:w="1701" w:type="dxa"/>
            <w:shd w:val="clear" w:color="auto" w:fill="C5E0B3"/>
            <w:vAlign w:val="center"/>
            <w:hideMark/>
          </w:tcPr>
          <w:p w:rsidR="00681756" w:rsidRPr="00337CCE" w:rsidRDefault="00681756" w:rsidP="007C2D93">
            <w:pPr>
              <w:widowControl/>
              <w:suppressAutoHyphens w:val="0"/>
              <w:jc w:val="center"/>
              <w:rPr>
                <w:rFonts w:eastAsia="Times New Roman"/>
                <w:b/>
                <w:bCs/>
                <w:color w:val="000000"/>
                <w:kern w:val="0"/>
                <w:sz w:val="16"/>
                <w:szCs w:val="22"/>
                <w:lang w:val="es-CO" w:eastAsia="es-CO"/>
              </w:rPr>
            </w:pPr>
            <w:r w:rsidRPr="00337CCE">
              <w:rPr>
                <w:rFonts w:eastAsia="Times New Roman"/>
                <w:b/>
                <w:bCs/>
                <w:color w:val="000000"/>
                <w:kern w:val="0"/>
                <w:sz w:val="16"/>
                <w:szCs w:val="22"/>
                <w:lang w:val="es-CO" w:eastAsia="es-CO"/>
              </w:rPr>
              <w:t>Ejecutado</w:t>
            </w:r>
          </w:p>
        </w:tc>
      </w:tr>
      <w:tr w:rsidR="00681756" w:rsidRPr="00337CCE" w:rsidTr="007C2D93">
        <w:trPr>
          <w:trHeight w:val="250"/>
        </w:trPr>
        <w:tc>
          <w:tcPr>
            <w:tcW w:w="4673" w:type="dxa"/>
            <w:vMerge w:val="restart"/>
            <w:shd w:val="clear" w:color="000000" w:fill="FFFFFF"/>
            <w:vAlign w:val="center"/>
          </w:tcPr>
          <w:p w:rsidR="00681756" w:rsidRPr="00337CCE" w:rsidRDefault="00681756" w:rsidP="007C2D93">
            <w:pPr>
              <w:widowControl/>
              <w:suppressAutoHyphens w:val="0"/>
              <w:jc w:val="both"/>
              <w:rPr>
                <w:rFonts w:eastAsia="Times New Roman"/>
                <w:color w:val="000000"/>
                <w:kern w:val="0"/>
                <w:sz w:val="16"/>
                <w:szCs w:val="22"/>
                <w:lang w:val="es-CO" w:eastAsia="es-CO"/>
              </w:rPr>
            </w:pPr>
            <w:r w:rsidRPr="00337CCE">
              <w:rPr>
                <w:rFonts w:eastAsia="Times New Roman"/>
                <w:b/>
                <w:bCs/>
                <w:color w:val="000000"/>
                <w:kern w:val="0"/>
                <w:sz w:val="16"/>
                <w:szCs w:val="22"/>
                <w:lang w:val="es-CO" w:eastAsia="es-CO"/>
              </w:rPr>
              <w:t>(C) 118 - Número de capítulos de la cuenta satélite en cultura, creados</w:t>
            </w:r>
          </w:p>
        </w:tc>
        <w:tc>
          <w:tcPr>
            <w:tcW w:w="1418" w:type="dxa"/>
            <w:shd w:val="clear" w:color="000000" w:fill="FFFFFF"/>
            <w:vAlign w:val="center"/>
            <w:hideMark/>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2016</w:t>
            </w:r>
          </w:p>
        </w:tc>
        <w:tc>
          <w:tcPr>
            <w:tcW w:w="1842" w:type="dxa"/>
            <w:shd w:val="clear" w:color="000000" w:fill="FFFFFF"/>
            <w:noWrap/>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0.10</w:t>
            </w:r>
          </w:p>
        </w:tc>
        <w:tc>
          <w:tcPr>
            <w:tcW w:w="1701" w:type="dxa"/>
            <w:shd w:val="clear" w:color="FFFFCC" w:fill="FFFFFF"/>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0.10</w:t>
            </w:r>
          </w:p>
        </w:tc>
      </w:tr>
      <w:tr w:rsidR="00681756" w:rsidRPr="00337CCE" w:rsidTr="007C2D93">
        <w:trPr>
          <w:trHeight w:val="250"/>
        </w:trPr>
        <w:tc>
          <w:tcPr>
            <w:tcW w:w="4673" w:type="dxa"/>
            <w:vMerge/>
            <w:vAlign w:val="center"/>
            <w:hideMark/>
          </w:tcPr>
          <w:p w:rsidR="00681756" w:rsidRPr="00337CCE"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2017</w:t>
            </w:r>
          </w:p>
        </w:tc>
        <w:tc>
          <w:tcPr>
            <w:tcW w:w="1842" w:type="dxa"/>
            <w:shd w:val="clear" w:color="000000" w:fill="FFFFFF"/>
            <w:noWrap/>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0.40</w:t>
            </w:r>
          </w:p>
        </w:tc>
        <w:tc>
          <w:tcPr>
            <w:tcW w:w="1701" w:type="dxa"/>
            <w:shd w:val="clear" w:color="FFFFCC" w:fill="FFFFFF"/>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0.40</w:t>
            </w:r>
          </w:p>
        </w:tc>
      </w:tr>
      <w:tr w:rsidR="00681756" w:rsidRPr="00337CCE" w:rsidTr="007C2D93">
        <w:trPr>
          <w:trHeight w:val="250"/>
        </w:trPr>
        <w:tc>
          <w:tcPr>
            <w:tcW w:w="4673" w:type="dxa"/>
            <w:vMerge/>
            <w:vAlign w:val="center"/>
            <w:hideMark/>
          </w:tcPr>
          <w:p w:rsidR="00681756" w:rsidRPr="00337CCE"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2018</w:t>
            </w:r>
          </w:p>
        </w:tc>
        <w:tc>
          <w:tcPr>
            <w:tcW w:w="1842" w:type="dxa"/>
            <w:shd w:val="clear" w:color="000000" w:fill="FFFFFF"/>
            <w:noWrap/>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0.60</w:t>
            </w:r>
          </w:p>
        </w:tc>
        <w:tc>
          <w:tcPr>
            <w:tcW w:w="1701" w:type="dxa"/>
            <w:shd w:val="clear" w:color="FFFFCC" w:fill="FFFFFF"/>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0.60</w:t>
            </w:r>
          </w:p>
        </w:tc>
      </w:tr>
      <w:tr w:rsidR="00681756" w:rsidRPr="00337CCE" w:rsidTr="007C2D93">
        <w:trPr>
          <w:trHeight w:val="250"/>
        </w:trPr>
        <w:tc>
          <w:tcPr>
            <w:tcW w:w="4673" w:type="dxa"/>
            <w:vMerge/>
            <w:vAlign w:val="center"/>
            <w:hideMark/>
          </w:tcPr>
          <w:p w:rsidR="00681756" w:rsidRPr="00337CCE"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2019</w:t>
            </w:r>
          </w:p>
        </w:tc>
        <w:tc>
          <w:tcPr>
            <w:tcW w:w="1842" w:type="dxa"/>
            <w:shd w:val="clear" w:color="FFFFCC" w:fill="FFFFFF"/>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0.90</w:t>
            </w:r>
          </w:p>
        </w:tc>
        <w:tc>
          <w:tcPr>
            <w:tcW w:w="1701" w:type="dxa"/>
            <w:shd w:val="clear" w:color="000000" w:fill="FFFFFF"/>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0.65</w:t>
            </w:r>
          </w:p>
        </w:tc>
      </w:tr>
      <w:tr w:rsidR="00681756" w:rsidRPr="00337CCE" w:rsidTr="007C2D93">
        <w:trPr>
          <w:trHeight w:val="250"/>
        </w:trPr>
        <w:tc>
          <w:tcPr>
            <w:tcW w:w="4673" w:type="dxa"/>
            <w:vMerge/>
            <w:vAlign w:val="center"/>
            <w:hideMark/>
          </w:tcPr>
          <w:p w:rsidR="00681756" w:rsidRPr="00337CCE" w:rsidRDefault="00681756" w:rsidP="007C2D93">
            <w:pPr>
              <w:widowControl/>
              <w:suppressAutoHyphens w:val="0"/>
              <w:jc w:val="both"/>
              <w:rPr>
                <w:rFonts w:eastAsia="Times New Roman"/>
                <w:color w:val="000000"/>
                <w:kern w:val="0"/>
                <w:sz w:val="16"/>
                <w:szCs w:val="22"/>
                <w:lang w:val="es-CO" w:eastAsia="es-CO"/>
              </w:rPr>
            </w:pPr>
          </w:p>
        </w:tc>
        <w:tc>
          <w:tcPr>
            <w:tcW w:w="1418" w:type="dxa"/>
            <w:shd w:val="clear" w:color="000000" w:fill="FFFFFF"/>
            <w:vAlign w:val="center"/>
            <w:hideMark/>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2020</w:t>
            </w:r>
          </w:p>
        </w:tc>
        <w:tc>
          <w:tcPr>
            <w:tcW w:w="1842" w:type="dxa"/>
            <w:shd w:val="clear" w:color="FFFFCC" w:fill="FFFFFF"/>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r w:rsidRPr="00337CCE">
              <w:rPr>
                <w:rFonts w:eastAsia="Times New Roman"/>
                <w:color w:val="000000"/>
                <w:kern w:val="0"/>
                <w:sz w:val="16"/>
                <w:szCs w:val="22"/>
                <w:lang w:val="es-CO" w:eastAsia="es-CO"/>
              </w:rPr>
              <w:t>1</w:t>
            </w:r>
          </w:p>
        </w:tc>
        <w:tc>
          <w:tcPr>
            <w:tcW w:w="1701" w:type="dxa"/>
            <w:shd w:val="clear" w:color="000000" w:fill="FFFFFF"/>
            <w:vAlign w:val="center"/>
          </w:tcPr>
          <w:p w:rsidR="00681756" w:rsidRPr="00337CCE" w:rsidRDefault="00681756" w:rsidP="007C2D93">
            <w:pPr>
              <w:widowControl/>
              <w:suppressAutoHyphens w:val="0"/>
              <w:jc w:val="center"/>
              <w:rPr>
                <w:rFonts w:eastAsia="Times New Roman"/>
                <w:color w:val="000000"/>
                <w:kern w:val="0"/>
                <w:sz w:val="16"/>
                <w:szCs w:val="22"/>
                <w:lang w:val="es-CO" w:eastAsia="es-CO"/>
              </w:rPr>
            </w:pPr>
          </w:p>
        </w:tc>
      </w:tr>
    </w:tbl>
    <w:p w:rsidR="00681756" w:rsidRPr="00783487" w:rsidRDefault="00681756" w:rsidP="00681756">
      <w:pPr>
        <w:jc w:val="both"/>
        <w:rPr>
          <w:bCs/>
          <w:sz w:val="16"/>
          <w:szCs w:val="16"/>
        </w:rPr>
      </w:pPr>
      <w:r w:rsidRPr="00783487">
        <w:rPr>
          <w:b/>
          <w:bCs/>
          <w:sz w:val="16"/>
          <w:szCs w:val="16"/>
          <w:u w:val="single"/>
        </w:rPr>
        <w:t>Tipologías</w:t>
      </w:r>
      <w:r w:rsidRPr="00783487">
        <w:rPr>
          <w:bCs/>
          <w:sz w:val="16"/>
          <w:szCs w:val="16"/>
        </w:rPr>
        <w:t>: (S) Suma (K) Constante (C) Creciente (D) Decreciente</w:t>
      </w:r>
    </w:p>
    <w:p w:rsidR="00681756" w:rsidRPr="001A73DA" w:rsidRDefault="00681756" w:rsidP="00681756">
      <w:pPr>
        <w:jc w:val="both"/>
        <w:rPr>
          <w:bCs/>
          <w:sz w:val="22"/>
          <w:szCs w:val="22"/>
        </w:rPr>
      </w:pPr>
    </w:p>
    <w:tbl>
      <w:tblPr>
        <w:tblW w:w="96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7"/>
        <w:gridCol w:w="708"/>
        <w:gridCol w:w="708"/>
        <w:gridCol w:w="709"/>
        <w:gridCol w:w="713"/>
        <w:gridCol w:w="716"/>
        <w:gridCol w:w="709"/>
        <w:gridCol w:w="719"/>
        <w:gridCol w:w="710"/>
        <w:gridCol w:w="431"/>
        <w:gridCol w:w="426"/>
      </w:tblGrid>
      <w:tr w:rsidR="00681756" w:rsidRPr="001A73DA" w:rsidTr="00337CCE">
        <w:trPr>
          <w:jc w:val="center"/>
        </w:trPr>
        <w:tc>
          <w:tcPr>
            <w:tcW w:w="3087" w:type="dxa"/>
            <w:vMerge w:val="restart"/>
            <w:shd w:val="clear" w:color="auto" w:fill="C5E0B3"/>
            <w:vAlign w:val="center"/>
          </w:tcPr>
          <w:p w:rsidR="00681756" w:rsidRPr="00337CCE" w:rsidRDefault="00681756" w:rsidP="007C2D93">
            <w:pPr>
              <w:jc w:val="both"/>
              <w:rPr>
                <w:b/>
                <w:bCs/>
                <w:sz w:val="16"/>
                <w:szCs w:val="22"/>
              </w:rPr>
            </w:pPr>
            <w:r w:rsidRPr="00337CCE">
              <w:rPr>
                <w:b/>
                <w:bCs/>
                <w:sz w:val="16"/>
                <w:szCs w:val="22"/>
              </w:rPr>
              <w:t>Metas Proyecto de Inversión Asociadas</w:t>
            </w:r>
          </w:p>
        </w:tc>
        <w:tc>
          <w:tcPr>
            <w:tcW w:w="1416" w:type="dxa"/>
            <w:gridSpan w:val="2"/>
            <w:shd w:val="clear" w:color="auto" w:fill="C5E0B3"/>
            <w:vAlign w:val="center"/>
          </w:tcPr>
          <w:p w:rsidR="00681756" w:rsidRPr="00337CCE" w:rsidRDefault="00681756" w:rsidP="007C2D93">
            <w:pPr>
              <w:jc w:val="center"/>
              <w:rPr>
                <w:b/>
                <w:bCs/>
                <w:sz w:val="16"/>
                <w:szCs w:val="22"/>
              </w:rPr>
            </w:pPr>
            <w:r w:rsidRPr="00337CCE">
              <w:rPr>
                <w:b/>
                <w:bCs/>
                <w:sz w:val="16"/>
                <w:szCs w:val="22"/>
              </w:rPr>
              <w:t>2016</w:t>
            </w:r>
          </w:p>
        </w:tc>
        <w:tc>
          <w:tcPr>
            <w:tcW w:w="1422" w:type="dxa"/>
            <w:gridSpan w:val="2"/>
            <w:shd w:val="clear" w:color="auto" w:fill="C5E0B3"/>
            <w:vAlign w:val="center"/>
          </w:tcPr>
          <w:p w:rsidR="00681756" w:rsidRPr="00337CCE" w:rsidRDefault="00681756" w:rsidP="007C2D93">
            <w:pPr>
              <w:jc w:val="center"/>
              <w:rPr>
                <w:b/>
                <w:bCs/>
                <w:sz w:val="16"/>
                <w:szCs w:val="22"/>
              </w:rPr>
            </w:pPr>
            <w:r w:rsidRPr="00337CCE">
              <w:rPr>
                <w:b/>
                <w:bCs/>
                <w:sz w:val="16"/>
                <w:szCs w:val="22"/>
              </w:rPr>
              <w:t>2017</w:t>
            </w:r>
          </w:p>
        </w:tc>
        <w:tc>
          <w:tcPr>
            <w:tcW w:w="1425" w:type="dxa"/>
            <w:gridSpan w:val="2"/>
            <w:shd w:val="clear" w:color="auto" w:fill="C5E0B3"/>
            <w:vAlign w:val="center"/>
          </w:tcPr>
          <w:p w:rsidR="00681756" w:rsidRPr="00337CCE" w:rsidRDefault="00681756" w:rsidP="007C2D93">
            <w:pPr>
              <w:jc w:val="center"/>
              <w:rPr>
                <w:b/>
                <w:bCs/>
                <w:sz w:val="16"/>
                <w:szCs w:val="22"/>
              </w:rPr>
            </w:pPr>
            <w:r w:rsidRPr="00337CCE">
              <w:rPr>
                <w:b/>
                <w:bCs/>
                <w:sz w:val="16"/>
                <w:szCs w:val="22"/>
              </w:rPr>
              <w:t>2018</w:t>
            </w:r>
          </w:p>
        </w:tc>
        <w:tc>
          <w:tcPr>
            <w:tcW w:w="1429" w:type="dxa"/>
            <w:gridSpan w:val="2"/>
            <w:shd w:val="clear" w:color="auto" w:fill="C5E0B3"/>
            <w:vAlign w:val="center"/>
          </w:tcPr>
          <w:p w:rsidR="00681756" w:rsidRPr="00337CCE" w:rsidRDefault="00681756" w:rsidP="007C2D93">
            <w:pPr>
              <w:jc w:val="center"/>
              <w:rPr>
                <w:b/>
                <w:bCs/>
                <w:sz w:val="16"/>
                <w:szCs w:val="22"/>
              </w:rPr>
            </w:pPr>
            <w:r w:rsidRPr="00337CCE">
              <w:rPr>
                <w:b/>
                <w:bCs/>
                <w:sz w:val="16"/>
                <w:szCs w:val="22"/>
              </w:rPr>
              <w:t>2019</w:t>
            </w:r>
          </w:p>
        </w:tc>
        <w:tc>
          <w:tcPr>
            <w:tcW w:w="857" w:type="dxa"/>
            <w:gridSpan w:val="2"/>
            <w:shd w:val="clear" w:color="auto" w:fill="C5E0B3"/>
            <w:vAlign w:val="center"/>
          </w:tcPr>
          <w:p w:rsidR="00681756" w:rsidRPr="00337CCE" w:rsidRDefault="00681756" w:rsidP="007C2D93">
            <w:pPr>
              <w:jc w:val="center"/>
              <w:rPr>
                <w:b/>
                <w:bCs/>
                <w:sz w:val="16"/>
                <w:szCs w:val="22"/>
              </w:rPr>
            </w:pPr>
            <w:r w:rsidRPr="00337CCE">
              <w:rPr>
                <w:b/>
                <w:bCs/>
                <w:sz w:val="16"/>
                <w:szCs w:val="22"/>
              </w:rPr>
              <w:t>2020</w:t>
            </w:r>
          </w:p>
        </w:tc>
      </w:tr>
      <w:tr w:rsidR="00681756" w:rsidRPr="001A73DA" w:rsidTr="00337CCE">
        <w:trPr>
          <w:jc w:val="center"/>
        </w:trPr>
        <w:tc>
          <w:tcPr>
            <w:tcW w:w="3087" w:type="dxa"/>
            <w:vMerge/>
            <w:shd w:val="clear" w:color="auto" w:fill="C5E0B3"/>
            <w:vAlign w:val="center"/>
          </w:tcPr>
          <w:p w:rsidR="00681756" w:rsidRPr="00337CCE" w:rsidRDefault="00681756" w:rsidP="007C2D93">
            <w:pPr>
              <w:jc w:val="both"/>
              <w:rPr>
                <w:b/>
                <w:bCs/>
                <w:sz w:val="16"/>
                <w:szCs w:val="22"/>
              </w:rPr>
            </w:pPr>
          </w:p>
        </w:tc>
        <w:tc>
          <w:tcPr>
            <w:tcW w:w="708" w:type="dxa"/>
            <w:shd w:val="clear" w:color="auto" w:fill="C5E0B3"/>
            <w:vAlign w:val="center"/>
          </w:tcPr>
          <w:p w:rsidR="00681756" w:rsidRPr="00337CCE" w:rsidRDefault="00681756" w:rsidP="007C2D93">
            <w:pPr>
              <w:jc w:val="center"/>
              <w:rPr>
                <w:b/>
                <w:bCs/>
                <w:sz w:val="16"/>
                <w:szCs w:val="22"/>
              </w:rPr>
            </w:pPr>
            <w:r w:rsidRPr="00337CCE">
              <w:rPr>
                <w:b/>
                <w:bCs/>
                <w:sz w:val="16"/>
                <w:szCs w:val="22"/>
              </w:rPr>
              <w:t>P</w:t>
            </w:r>
          </w:p>
        </w:tc>
        <w:tc>
          <w:tcPr>
            <w:tcW w:w="708" w:type="dxa"/>
            <w:shd w:val="clear" w:color="auto" w:fill="C5E0B3"/>
            <w:vAlign w:val="center"/>
          </w:tcPr>
          <w:p w:rsidR="00681756" w:rsidRPr="00337CCE" w:rsidRDefault="00681756" w:rsidP="007C2D93">
            <w:pPr>
              <w:jc w:val="center"/>
              <w:rPr>
                <w:b/>
                <w:bCs/>
                <w:sz w:val="16"/>
                <w:szCs w:val="22"/>
              </w:rPr>
            </w:pPr>
            <w:r w:rsidRPr="00337CCE">
              <w:rPr>
                <w:b/>
                <w:bCs/>
                <w:sz w:val="16"/>
                <w:szCs w:val="22"/>
              </w:rPr>
              <w:t>E</w:t>
            </w:r>
          </w:p>
        </w:tc>
        <w:tc>
          <w:tcPr>
            <w:tcW w:w="709" w:type="dxa"/>
            <w:shd w:val="clear" w:color="auto" w:fill="C5E0B3"/>
            <w:vAlign w:val="center"/>
          </w:tcPr>
          <w:p w:rsidR="00681756" w:rsidRPr="00337CCE" w:rsidRDefault="00681756" w:rsidP="007C2D93">
            <w:pPr>
              <w:jc w:val="center"/>
              <w:rPr>
                <w:b/>
                <w:bCs/>
                <w:sz w:val="16"/>
                <w:szCs w:val="22"/>
              </w:rPr>
            </w:pPr>
            <w:r w:rsidRPr="00337CCE">
              <w:rPr>
                <w:b/>
                <w:bCs/>
                <w:sz w:val="16"/>
                <w:szCs w:val="22"/>
              </w:rPr>
              <w:t>P</w:t>
            </w:r>
          </w:p>
        </w:tc>
        <w:tc>
          <w:tcPr>
            <w:tcW w:w="713" w:type="dxa"/>
            <w:shd w:val="clear" w:color="auto" w:fill="C5E0B3"/>
            <w:vAlign w:val="center"/>
          </w:tcPr>
          <w:p w:rsidR="00681756" w:rsidRPr="00337CCE" w:rsidRDefault="00681756" w:rsidP="007C2D93">
            <w:pPr>
              <w:jc w:val="center"/>
              <w:rPr>
                <w:b/>
                <w:bCs/>
                <w:sz w:val="16"/>
                <w:szCs w:val="22"/>
              </w:rPr>
            </w:pPr>
            <w:r w:rsidRPr="00337CCE">
              <w:rPr>
                <w:b/>
                <w:bCs/>
                <w:sz w:val="16"/>
                <w:szCs w:val="22"/>
              </w:rPr>
              <w:t>E</w:t>
            </w:r>
          </w:p>
        </w:tc>
        <w:tc>
          <w:tcPr>
            <w:tcW w:w="716" w:type="dxa"/>
            <w:shd w:val="clear" w:color="auto" w:fill="C5E0B3"/>
            <w:vAlign w:val="center"/>
          </w:tcPr>
          <w:p w:rsidR="00681756" w:rsidRPr="00337CCE" w:rsidRDefault="00681756" w:rsidP="007C2D93">
            <w:pPr>
              <w:jc w:val="center"/>
              <w:rPr>
                <w:b/>
                <w:bCs/>
                <w:sz w:val="16"/>
                <w:szCs w:val="22"/>
              </w:rPr>
            </w:pPr>
            <w:r w:rsidRPr="00337CCE">
              <w:rPr>
                <w:b/>
                <w:bCs/>
                <w:sz w:val="16"/>
                <w:szCs w:val="22"/>
              </w:rPr>
              <w:t>P</w:t>
            </w:r>
          </w:p>
        </w:tc>
        <w:tc>
          <w:tcPr>
            <w:tcW w:w="709" w:type="dxa"/>
            <w:shd w:val="clear" w:color="auto" w:fill="C5E0B3"/>
            <w:vAlign w:val="center"/>
          </w:tcPr>
          <w:p w:rsidR="00681756" w:rsidRPr="00337CCE" w:rsidRDefault="00681756" w:rsidP="007C2D93">
            <w:pPr>
              <w:jc w:val="center"/>
              <w:rPr>
                <w:b/>
                <w:bCs/>
                <w:sz w:val="16"/>
                <w:szCs w:val="22"/>
              </w:rPr>
            </w:pPr>
            <w:r w:rsidRPr="00337CCE">
              <w:rPr>
                <w:b/>
                <w:bCs/>
                <w:sz w:val="16"/>
                <w:szCs w:val="22"/>
              </w:rPr>
              <w:t>E</w:t>
            </w:r>
          </w:p>
        </w:tc>
        <w:tc>
          <w:tcPr>
            <w:tcW w:w="719" w:type="dxa"/>
            <w:shd w:val="clear" w:color="auto" w:fill="C5E0B3"/>
            <w:vAlign w:val="center"/>
          </w:tcPr>
          <w:p w:rsidR="00681756" w:rsidRPr="00337CCE" w:rsidRDefault="00681756" w:rsidP="007C2D93">
            <w:pPr>
              <w:jc w:val="center"/>
              <w:rPr>
                <w:b/>
                <w:bCs/>
                <w:sz w:val="16"/>
                <w:szCs w:val="22"/>
              </w:rPr>
            </w:pPr>
            <w:r w:rsidRPr="00337CCE">
              <w:rPr>
                <w:b/>
                <w:bCs/>
                <w:sz w:val="16"/>
                <w:szCs w:val="22"/>
              </w:rPr>
              <w:t>P</w:t>
            </w:r>
          </w:p>
        </w:tc>
        <w:tc>
          <w:tcPr>
            <w:tcW w:w="710" w:type="dxa"/>
            <w:shd w:val="clear" w:color="auto" w:fill="C5E0B3"/>
            <w:vAlign w:val="center"/>
          </w:tcPr>
          <w:p w:rsidR="00681756" w:rsidRPr="00337CCE" w:rsidRDefault="00681756" w:rsidP="007C2D93">
            <w:pPr>
              <w:jc w:val="center"/>
              <w:rPr>
                <w:b/>
                <w:bCs/>
                <w:sz w:val="16"/>
                <w:szCs w:val="22"/>
              </w:rPr>
            </w:pPr>
            <w:r w:rsidRPr="00337CCE">
              <w:rPr>
                <w:b/>
                <w:bCs/>
                <w:sz w:val="16"/>
                <w:szCs w:val="22"/>
              </w:rPr>
              <w:t>E</w:t>
            </w:r>
          </w:p>
        </w:tc>
        <w:tc>
          <w:tcPr>
            <w:tcW w:w="431" w:type="dxa"/>
            <w:shd w:val="clear" w:color="auto" w:fill="C5E0B3"/>
            <w:vAlign w:val="center"/>
          </w:tcPr>
          <w:p w:rsidR="00681756" w:rsidRPr="00337CCE" w:rsidRDefault="00681756" w:rsidP="007C2D93">
            <w:pPr>
              <w:jc w:val="center"/>
              <w:rPr>
                <w:b/>
                <w:bCs/>
                <w:sz w:val="16"/>
                <w:szCs w:val="22"/>
              </w:rPr>
            </w:pPr>
            <w:r w:rsidRPr="00337CCE">
              <w:rPr>
                <w:b/>
                <w:bCs/>
                <w:sz w:val="16"/>
                <w:szCs w:val="22"/>
              </w:rPr>
              <w:t>P</w:t>
            </w:r>
          </w:p>
        </w:tc>
        <w:tc>
          <w:tcPr>
            <w:tcW w:w="426" w:type="dxa"/>
            <w:shd w:val="clear" w:color="auto" w:fill="C5E0B3"/>
            <w:vAlign w:val="center"/>
          </w:tcPr>
          <w:p w:rsidR="00681756" w:rsidRPr="00337CCE" w:rsidRDefault="00681756" w:rsidP="007C2D93">
            <w:pPr>
              <w:jc w:val="center"/>
              <w:rPr>
                <w:b/>
                <w:bCs/>
                <w:sz w:val="16"/>
                <w:szCs w:val="22"/>
              </w:rPr>
            </w:pPr>
            <w:r w:rsidRPr="00337CCE">
              <w:rPr>
                <w:b/>
                <w:bCs/>
                <w:sz w:val="16"/>
                <w:szCs w:val="22"/>
              </w:rPr>
              <w:t>E</w:t>
            </w:r>
          </w:p>
        </w:tc>
      </w:tr>
      <w:tr w:rsidR="00681756" w:rsidRPr="001A73DA" w:rsidTr="00337CCE">
        <w:trPr>
          <w:trHeight w:val="424"/>
          <w:jc w:val="center"/>
        </w:trPr>
        <w:tc>
          <w:tcPr>
            <w:tcW w:w="3087" w:type="dxa"/>
            <w:shd w:val="clear" w:color="auto" w:fill="auto"/>
            <w:vAlign w:val="center"/>
          </w:tcPr>
          <w:p w:rsidR="00681756" w:rsidRPr="00337CCE" w:rsidRDefault="00681756" w:rsidP="007C2D93">
            <w:pPr>
              <w:widowControl/>
              <w:suppressAutoHyphens w:val="0"/>
              <w:autoSpaceDE w:val="0"/>
              <w:autoSpaceDN w:val="0"/>
              <w:adjustRightInd w:val="0"/>
              <w:jc w:val="both"/>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(C) 6 - Crear y coordinar 1 Capítulo Bogotá en la Cuenta Satélite Nacional de Cultura</w:t>
            </w:r>
          </w:p>
        </w:tc>
        <w:tc>
          <w:tcPr>
            <w:tcW w:w="708"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0.10</w:t>
            </w:r>
          </w:p>
        </w:tc>
        <w:tc>
          <w:tcPr>
            <w:tcW w:w="708"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0.10</w:t>
            </w:r>
          </w:p>
        </w:tc>
        <w:tc>
          <w:tcPr>
            <w:tcW w:w="709"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0.40</w:t>
            </w:r>
          </w:p>
        </w:tc>
        <w:tc>
          <w:tcPr>
            <w:tcW w:w="713"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0.40</w:t>
            </w:r>
          </w:p>
        </w:tc>
        <w:tc>
          <w:tcPr>
            <w:tcW w:w="716"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0.60</w:t>
            </w:r>
          </w:p>
        </w:tc>
        <w:tc>
          <w:tcPr>
            <w:tcW w:w="709"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0.60</w:t>
            </w:r>
          </w:p>
        </w:tc>
        <w:tc>
          <w:tcPr>
            <w:tcW w:w="719"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0.90</w:t>
            </w:r>
          </w:p>
        </w:tc>
        <w:tc>
          <w:tcPr>
            <w:tcW w:w="710"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0.65</w:t>
            </w:r>
          </w:p>
        </w:tc>
        <w:tc>
          <w:tcPr>
            <w:tcW w:w="431"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r w:rsidRPr="00337CCE">
              <w:rPr>
                <w:rFonts w:eastAsia="Times New Roman"/>
                <w:bCs/>
                <w:color w:val="000000"/>
                <w:kern w:val="0"/>
                <w:sz w:val="16"/>
                <w:szCs w:val="22"/>
                <w:lang w:val="es-CO" w:eastAsia="es-CO"/>
              </w:rPr>
              <w:t>1</w:t>
            </w:r>
          </w:p>
        </w:tc>
        <w:tc>
          <w:tcPr>
            <w:tcW w:w="426" w:type="dxa"/>
            <w:shd w:val="clear" w:color="auto" w:fill="auto"/>
            <w:vAlign w:val="center"/>
          </w:tcPr>
          <w:p w:rsidR="00681756" w:rsidRPr="00337CCE" w:rsidRDefault="00681756" w:rsidP="007C2D93">
            <w:pPr>
              <w:jc w:val="center"/>
              <w:rPr>
                <w:rFonts w:eastAsia="Times New Roman"/>
                <w:bCs/>
                <w:color w:val="000000"/>
                <w:kern w:val="0"/>
                <w:sz w:val="16"/>
                <w:szCs w:val="22"/>
                <w:lang w:val="es-CO" w:eastAsia="es-CO"/>
              </w:rPr>
            </w:pPr>
          </w:p>
        </w:tc>
      </w:tr>
    </w:tbl>
    <w:p w:rsidR="00681756" w:rsidRPr="001A73DA" w:rsidRDefault="00681756" w:rsidP="00681756">
      <w:pPr>
        <w:pStyle w:val="Sinespaciado"/>
        <w:jc w:val="both"/>
        <w:rPr>
          <w:b/>
          <w:bCs/>
          <w:sz w:val="22"/>
          <w:szCs w:val="22"/>
        </w:rPr>
      </w:pPr>
    </w:p>
    <w:p w:rsidR="00681756" w:rsidRPr="001A73DA" w:rsidRDefault="00681756" w:rsidP="00681756">
      <w:pPr>
        <w:pStyle w:val="Sinespaciado"/>
        <w:jc w:val="both"/>
        <w:rPr>
          <w:kern w:val="3"/>
          <w:sz w:val="22"/>
          <w:szCs w:val="22"/>
        </w:rPr>
      </w:pPr>
      <w:r w:rsidRPr="001A73DA">
        <w:rPr>
          <w:b/>
          <w:bCs/>
          <w:sz w:val="22"/>
          <w:szCs w:val="22"/>
        </w:rPr>
        <w:t>Retrasos y soluciones del indicador:</w:t>
      </w:r>
      <w:r w:rsidRPr="001A73DA">
        <w:rPr>
          <w:bCs/>
          <w:sz w:val="22"/>
          <w:szCs w:val="22"/>
        </w:rPr>
        <w:t xml:space="preserve"> </w:t>
      </w:r>
      <w:r w:rsidRPr="001A73DA">
        <w:rPr>
          <w:kern w:val="3"/>
          <w:sz w:val="22"/>
          <w:szCs w:val="22"/>
        </w:rPr>
        <w:t>No se han presentado retrasos que afecten el cumplimiento de la meta.</w:t>
      </w:r>
    </w:p>
    <w:p w:rsidR="00681756" w:rsidRPr="001A73DA" w:rsidRDefault="00681756" w:rsidP="00681756">
      <w:pPr>
        <w:jc w:val="both"/>
        <w:rPr>
          <w:bCs/>
          <w:sz w:val="22"/>
          <w:szCs w:val="22"/>
        </w:rPr>
      </w:pPr>
    </w:p>
    <w:p w:rsidR="00681756" w:rsidRPr="001A73DA" w:rsidRDefault="00681756" w:rsidP="00681756">
      <w:pPr>
        <w:jc w:val="both"/>
        <w:rPr>
          <w:rFonts w:eastAsia="Times New Roman"/>
          <w:kern w:val="0"/>
          <w:sz w:val="22"/>
          <w:szCs w:val="22"/>
        </w:rPr>
      </w:pPr>
      <w:r w:rsidRPr="001A73DA">
        <w:rPr>
          <w:b/>
          <w:bCs/>
          <w:sz w:val="22"/>
          <w:szCs w:val="22"/>
        </w:rPr>
        <w:t>Avances y logros del indicador:</w:t>
      </w:r>
      <w:r w:rsidRPr="001A73DA">
        <w:rPr>
          <w:bCs/>
          <w:sz w:val="22"/>
          <w:szCs w:val="22"/>
        </w:rPr>
        <w:t xml:space="preserve"> </w:t>
      </w:r>
      <w:r w:rsidRPr="001A73DA">
        <w:rPr>
          <w:sz w:val="22"/>
          <w:szCs w:val="22"/>
        </w:rPr>
        <w:t>Levantamiento de información y publicación de resultados de los segmentos de educación cultural, creación publicitaria, patrimonio material y patrimonio inmaterial, y la matriz de trabajo del campo cultural y la actualización de los segmentos de música, artes escénicas, audiovisual y libros y publicaciones. Finalización de la investigación del gasto e inversión en cultura para todos los segmentos del campo cultural.</w:t>
      </w:r>
    </w:p>
    <w:p w:rsidR="00681756" w:rsidRPr="001A73DA" w:rsidRDefault="00681756" w:rsidP="00681756">
      <w:pPr>
        <w:jc w:val="both"/>
        <w:rPr>
          <w:b/>
          <w:bCs/>
          <w:color w:val="000000"/>
          <w:sz w:val="22"/>
          <w:szCs w:val="22"/>
        </w:rPr>
      </w:pPr>
    </w:p>
    <w:p w:rsidR="00681756" w:rsidRDefault="00681756" w:rsidP="00681756">
      <w:pPr>
        <w:jc w:val="both"/>
        <w:rPr>
          <w:rFonts w:eastAsia="Arial"/>
          <w:b/>
          <w:bCs/>
          <w:color w:val="000000"/>
          <w:sz w:val="22"/>
          <w:szCs w:val="22"/>
        </w:rPr>
      </w:pPr>
    </w:p>
    <w:p w:rsidR="00681756" w:rsidRPr="001A73DA" w:rsidRDefault="00337CCE" w:rsidP="00337CCE">
      <w:pPr>
        <w:jc w:val="both"/>
        <w:rPr>
          <w:b/>
          <w:bCs/>
          <w:sz w:val="22"/>
          <w:szCs w:val="22"/>
          <w:u w:val="single"/>
        </w:rPr>
      </w:pPr>
      <w:r>
        <w:rPr>
          <w:b/>
          <w:bCs/>
          <w:sz w:val="22"/>
          <w:szCs w:val="22"/>
          <w:u w:val="single"/>
        </w:rPr>
        <w:t xml:space="preserve">4.1 </w:t>
      </w:r>
      <w:r w:rsidR="00681756" w:rsidRPr="001A73DA">
        <w:rPr>
          <w:b/>
          <w:bCs/>
          <w:sz w:val="22"/>
          <w:szCs w:val="22"/>
          <w:u w:val="single"/>
        </w:rPr>
        <w:t>Seguimiento por Meta Proyecto de Inversión</w:t>
      </w:r>
      <w:r w:rsidR="00681756" w:rsidRPr="001A73DA">
        <w:rPr>
          <w:b/>
          <w:bCs/>
          <w:sz w:val="22"/>
          <w:szCs w:val="22"/>
          <w:u w:val="single"/>
        </w:rPr>
        <w:tab/>
      </w:r>
      <w:r w:rsidR="00681756" w:rsidRPr="001A73DA">
        <w:rPr>
          <w:b/>
          <w:bCs/>
          <w:sz w:val="22"/>
          <w:szCs w:val="22"/>
          <w:u w:val="single"/>
        </w:rPr>
        <w:tab/>
      </w:r>
      <w:r w:rsidR="00681756" w:rsidRPr="001A73DA">
        <w:rPr>
          <w:b/>
          <w:bCs/>
          <w:sz w:val="22"/>
          <w:szCs w:val="22"/>
          <w:u w:val="single"/>
        </w:rPr>
        <w:tab/>
      </w:r>
      <w:r w:rsidR="00681756" w:rsidRPr="001A73DA">
        <w:rPr>
          <w:b/>
          <w:bCs/>
          <w:sz w:val="22"/>
          <w:szCs w:val="22"/>
          <w:u w:val="single"/>
        </w:rPr>
        <w:tab/>
      </w:r>
      <w:r w:rsidR="00681756" w:rsidRPr="001A73DA">
        <w:rPr>
          <w:b/>
          <w:bCs/>
          <w:sz w:val="22"/>
          <w:szCs w:val="22"/>
          <w:u w:val="single"/>
        </w:rPr>
        <w:tab/>
      </w:r>
      <w:r w:rsidR="00681756" w:rsidRPr="001A73DA">
        <w:rPr>
          <w:b/>
          <w:bCs/>
          <w:sz w:val="22"/>
          <w:szCs w:val="22"/>
          <w:u w:val="single"/>
        </w:rPr>
        <w:tab/>
      </w:r>
    </w:p>
    <w:p w:rsidR="00681756" w:rsidRPr="001A73DA" w:rsidRDefault="00681756" w:rsidP="00681756">
      <w:pPr>
        <w:jc w:val="both"/>
        <w:rPr>
          <w:rFonts w:eastAsia="Arial"/>
          <w:b/>
          <w:bCs/>
          <w:color w:val="000000"/>
          <w:sz w:val="22"/>
          <w:szCs w:val="22"/>
          <w:u w:val="single"/>
        </w:rPr>
      </w:pPr>
    </w:p>
    <w:tbl>
      <w:tblPr>
        <w:tblW w:w="9488" w:type="dxa"/>
        <w:jc w:val="center"/>
        <w:tblLayout w:type="fixed"/>
        <w:tblCellMar>
          <w:left w:w="10" w:type="dxa"/>
          <w:right w:w="10" w:type="dxa"/>
        </w:tblCellMar>
        <w:tblLook w:val="0000" w:firstRow="0" w:lastRow="0" w:firstColumn="0" w:lastColumn="0" w:noHBand="0" w:noVBand="0"/>
      </w:tblPr>
      <w:tblGrid>
        <w:gridCol w:w="1439"/>
        <w:gridCol w:w="3523"/>
        <w:gridCol w:w="1560"/>
        <w:gridCol w:w="1701"/>
        <w:gridCol w:w="1265"/>
      </w:tblGrid>
      <w:tr w:rsidR="00681756" w:rsidRPr="001A73DA" w:rsidTr="00337CCE">
        <w:tblPrEx>
          <w:tblCellMar>
            <w:top w:w="0" w:type="dxa"/>
            <w:bottom w:w="0" w:type="dxa"/>
          </w:tblCellMar>
        </w:tblPrEx>
        <w:trPr>
          <w:jc w:val="center"/>
        </w:trPr>
        <w:tc>
          <w:tcPr>
            <w:tcW w:w="1439" w:type="dxa"/>
            <w:tcBorders>
              <w:top w:val="single" w:sz="8" w:space="0" w:color="000000"/>
              <w:left w:val="single" w:sz="8" w:space="0" w:color="000000"/>
              <w:bottom w:val="single" w:sz="8" w:space="0" w:color="000000"/>
              <w:right w:val="single" w:sz="8" w:space="0" w:color="000000"/>
            </w:tcBorders>
            <w:shd w:val="clear" w:color="auto" w:fill="0099FF"/>
            <w:tcMar>
              <w:top w:w="28" w:type="dxa"/>
              <w:left w:w="70" w:type="dxa"/>
              <w:bottom w:w="28" w:type="dxa"/>
              <w:right w:w="70" w:type="dxa"/>
            </w:tcMar>
            <w:vAlign w:val="center"/>
          </w:tcPr>
          <w:p w:rsidR="00681756" w:rsidRPr="00930639" w:rsidRDefault="00681756" w:rsidP="007C2D93">
            <w:pPr>
              <w:pStyle w:val="Sinespaciado"/>
              <w:jc w:val="both"/>
              <w:rPr>
                <w:b/>
                <w:kern w:val="3"/>
                <w:sz w:val="22"/>
                <w:szCs w:val="22"/>
              </w:rPr>
            </w:pPr>
            <w:r w:rsidRPr="00930639">
              <w:rPr>
                <w:b/>
                <w:kern w:val="3"/>
                <w:sz w:val="22"/>
                <w:szCs w:val="22"/>
              </w:rPr>
              <w:t>Cód. Meta</w:t>
            </w:r>
          </w:p>
        </w:tc>
        <w:tc>
          <w:tcPr>
            <w:tcW w:w="3523" w:type="dxa"/>
            <w:tcBorders>
              <w:top w:val="single" w:sz="8" w:space="0" w:color="000000"/>
              <w:bottom w:val="single" w:sz="8" w:space="0" w:color="000000"/>
              <w:right w:val="single" w:sz="8" w:space="0" w:color="000000"/>
            </w:tcBorders>
            <w:shd w:val="clear" w:color="auto" w:fill="0099FF"/>
            <w:tcMar>
              <w:top w:w="28" w:type="dxa"/>
              <w:left w:w="0" w:type="dxa"/>
              <w:bottom w:w="28" w:type="dxa"/>
              <w:right w:w="70" w:type="dxa"/>
            </w:tcMar>
            <w:vAlign w:val="center"/>
          </w:tcPr>
          <w:p w:rsidR="00681756" w:rsidRPr="00930639" w:rsidRDefault="00681756" w:rsidP="007C2D93">
            <w:pPr>
              <w:pStyle w:val="Sinespaciado"/>
              <w:jc w:val="both"/>
              <w:rPr>
                <w:b/>
                <w:kern w:val="3"/>
                <w:sz w:val="22"/>
                <w:szCs w:val="22"/>
              </w:rPr>
            </w:pPr>
            <w:r w:rsidRPr="00930639">
              <w:rPr>
                <w:b/>
                <w:kern w:val="3"/>
                <w:sz w:val="22"/>
                <w:szCs w:val="22"/>
              </w:rPr>
              <w:t>Meta Proyecto</w:t>
            </w:r>
          </w:p>
        </w:tc>
        <w:tc>
          <w:tcPr>
            <w:tcW w:w="1560" w:type="dxa"/>
            <w:tcBorders>
              <w:top w:val="single" w:sz="8" w:space="0" w:color="000000"/>
              <w:bottom w:val="single" w:sz="8" w:space="0" w:color="000000"/>
              <w:right w:val="single" w:sz="8" w:space="0" w:color="000000"/>
            </w:tcBorders>
            <w:shd w:val="clear" w:color="auto" w:fill="0099FF"/>
            <w:tcMar>
              <w:top w:w="28" w:type="dxa"/>
              <w:left w:w="0" w:type="dxa"/>
              <w:bottom w:w="28" w:type="dxa"/>
              <w:right w:w="70" w:type="dxa"/>
            </w:tcMar>
            <w:vAlign w:val="center"/>
          </w:tcPr>
          <w:p w:rsidR="00681756" w:rsidRPr="00930639" w:rsidRDefault="00681756" w:rsidP="007C2D93">
            <w:pPr>
              <w:pStyle w:val="Sinespaciado"/>
              <w:jc w:val="center"/>
              <w:rPr>
                <w:b/>
                <w:kern w:val="3"/>
                <w:sz w:val="22"/>
                <w:szCs w:val="22"/>
              </w:rPr>
            </w:pPr>
            <w:r w:rsidRPr="00930639">
              <w:rPr>
                <w:b/>
                <w:kern w:val="3"/>
                <w:sz w:val="22"/>
                <w:szCs w:val="22"/>
              </w:rPr>
              <w:t xml:space="preserve">Programación </w:t>
            </w:r>
            <w:r>
              <w:rPr>
                <w:b/>
                <w:kern w:val="3"/>
                <w:sz w:val="22"/>
                <w:szCs w:val="22"/>
              </w:rPr>
              <w:t>Vigencia</w:t>
            </w:r>
          </w:p>
        </w:tc>
        <w:tc>
          <w:tcPr>
            <w:tcW w:w="1701" w:type="dxa"/>
            <w:tcBorders>
              <w:top w:val="single" w:sz="8" w:space="0" w:color="000000"/>
              <w:bottom w:val="single" w:sz="8" w:space="0" w:color="000000"/>
              <w:right w:val="single" w:sz="8" w:space="0" w:color="000000"/>
            </w:tcBorders>
            <w:shd w:val="clear" w:color="auto" w:fill="0099FF"/>
            <w:tcMar>
              <w:top w:w="28" w:type="dxa"/>
              <w:left w:w="0" w:type="dxa"/>
              <w:bottom w:w="28" w:type="dxa"/>
              <w:right w:w="70" w:type="dxa"/>
            </w:tcMar>
            <w:vAlign w:val="center"/>
          </w:tcPr>
          <w:p w:rsidR="00681756" w:rsidRPr="00930639" w:rsidRDefault="00681756" w:rsidP="007C2D93">
            <w:pPr>
              <w:pStyle w:val="Sinespaciado"/>
              <w:jc w:val="center"/>
              <w:rPr>
                <w:b/>
                <w:kern w:val="3"/>
                <w:sz w:val="22"/>
                <w:szCs w:val="22"/>
              </w:rPr>
            </w:pPr>
            <w:r w:rsidRPr="00930639">
              <w:rPr>
                <w:b/>
                <w:kern w:val="3"/>
                <w:sz w:val="22"/>
                <w:szCs w:val="22"/>
              </w:rPr>
              <w:t xml:space="preserve">Ejecución </w:t>
            </w:r>
            <w:r>
              <w:rPr>
                <w:b/>
                <w:kern w:val="3"/>
                <w:sz w:val="22"/>
                <w:szCs w:val="22"/>
              </w:rPr>
              <w:t>Vigencia</w:t>
            </w:r>
          </w:p>
        </w:tc>
        <w:tc>
          <w:tcPr>
            <w:tcW w:w="1265" w:type="dxa"/>
            <w:tcBorders>
              <w:top w:val="single" w:sz="8" w:space="0" w:color="000000"/>
              <w:bottom w:val="single" w:sz="8" w:space="0" w:color="000000"/>
              <w:right w:val="single" w:sz="8" w:space="0" w:color="000000"/>
            </w:tcBorders>
            <w:shd w:val="clear" w:color="auto" w:fill="0099FF"/>
            <w:tcMar>
              <w:top w:w="28" w:type="dxa"/>
              <w:left w:w="0" w:type="dxa"/>
              <w:bottom w:w="28" w:type="dxa"/>
              <w:right w:w="70" w:type="dxa"/>
            </w:tcMar>
            <w:vAlign w:val="center"/>
          </w:tcPr>
          <w:p w:rsidR="00681756" w:rsidRPr="00930639" w:rsidRDefault="00681756" w:rsidP="007C2D93">
            <w:pPr>
              <w:pStyle w:val="Sinespaciado"/>
              <w:jc w:val="center"/>
              <w:rPr>
                <w:b/>
                <w:kern w:val="3"/>
                <w:sz w:val="22"/>
                <w:szCs w:val="22"/>
              </w:rPr>
            </w:pPr>
            <w:r w:rsidRPr="00930639">
              <w:rPr>
                <w:b/>
                <w:kern w:val="3"/>
                <w:sz w:val="22"/>
                <w:szCs w:val="22"/>
              </w:rPr>
              <w:t>% Avance</w:t>
            </w:r>
          </w:p>
        </w:tc>
      </w:tr>
      <w:tr w:rsidR="00681756" w:rsidRPr="001A73DA" w:rsidTr="00337CCE">
        <w:tblPrEx>
          <w:tblCellMar>
            <w:top w:w="0" w:type="dxa"/>
            <w:bottom w:w="0" w:type="dxa"/>
          </w:tblCellMar>
        </w:tblPrEx>
        <w:trPr>
          <w:jc w:val="center"/>
        </w:trPr>
        <w:tc>
          <w:tcPr>
            <w:tcW w:w="1439" w:type="dxa"/>
            <w:tcBorders>
              <w:left w:val="single" w:sz="8" w:space="0" w:color="000000"/>
              <w:bottom w:val="single" w:sz="8" w:space="0" w:color="000000"/>
              <w:right w:val="single" w:sz="8" w:space="0" w:color="000000"/>
            </w:tcBorders>
            <w:shd w:val="clear" w:color="auto" w:fill="auto"/>
            <w:tcMar>
              <w:top w:w="0" w:type="dxa"/>
              <w:left w:w="70" w:type="dxa"/>
              <w:bottom w:w="28" w:type="dxa"/>
              <w:right w:w="70" w:type="dxa"/>
            </w:tcMar>
          </w:tcPr>
          <w:p w:rsidR="00681756" w:rsidRPr="001A73DA" w:rsidRDefault="00681756" w:rsidP="00337CCE">
            <w:pPr>
              <w:pStyle w:val="Sinespaciado"/>
              <w:jc w:val="center"/>
              <w:rPr>
                <w:kern w:val="3"/>
                <w:sz w:val="22"/>
                <w:szCs w:val="22"/>
              </w:rPr>
            </w:pPr>
            <w:r w:rsidRPr="001A73DA">
              <w:rPr>
                <w:kern w:val="3"/>
                <w:sz w:val="22"/>
                <w:szCs w:val="22"/>
              </w:rPr>
              <w:t>1</w:t>
            </w:r>
          </w:p>
        </w:tc>
        <w:tc>
          <w:tcPr>
            <w:tcW w:w="3523" w:type="dxa"/>
            <w:tcBorders>
              <w:bottom w:val="single" w:sz="8" w:space="0" w:color="000000"/>
              <w:right w:val="single" w:sz="8" w:space="0" w:color="000000"/>
            </w:tcBorders>
            <w:shd w:val="clear" w:color="auto" w:fill="auto"/>
            <w:tcMar>
              <w:top w:w="0" w:type="dxa"/>
              <w:left w:w="0" w:type="dxa"/>
              <w:bottom w:w="28" w:type="dxa"/>
              <w:right w:w="70" w:type="dxa"/>
            </w:tcMar>
          </w:tcPr>
          <w:p w:rsidR="00681756" w:rsidRPr="001A73DA" w:rsidRDefault="00681756" w:rsidP="00337CCE">
            <w:pPr>
              <w:pStyle w:val="Sinespaciado"/>
              <w:jc w:val="both"/>
              <w:rPr>
                <w:kern w:val="3"/>
                <w:sz w:val="22"/>
                <w:szCs w:val="22"/>
              </w:rPr>
            </w:pPr>
            <w:r w:rsidRPr="001A73DA">
              <w:rPr>
                <w:kern w:val="3"/>
                <w:sz w:val="22"/>
                <w:szCs w:val="22"/>
              </w:rPr>
              <w:t>Otorgar 276 estímulos a agentes del sector cultura, recreación y deporte</w:t>
            </w:r>
          </w:p>
        </w:tc>
        <w:tc>
          <w:tcPr>
            <w:tcW w:w="1560" w:type="dxa"/>
            <w:tcBorders>
              <w:bottom w:val="single" w:sz="8" w:space="0" w:color="000000"/>
              <w:right w:val="single" w:sz="8" w:space="0" w:color="000000"/>
            </w:tcBorders>
            <w:shd w:val="clear" w:color="auto" w:fill="auto"/>
            <w:tcMar>
              <w:top w:w="0" w:type="dxa"/>
              <w:left w:w="0" w:type="dxa"/>
              <w:bottom w:w="28" w:type="dxa"/>
              <w:right w:w="70" w:type="dxa"/>
            </w:tcMar>
          </w:tcPr>
          <w:p w:rsidR="00681756" w:rsidRPr="001A73DA" w:rsidRDefault="00681756" w:rsidP="00337CCE">
            <w:pPr>
              <w:pStyle w:val="Sinespaciado"/>
              <w:jc w:val="center"/>
              <w:rPr>
                <w:kern w:val="3"/>
                <w:sz w:val="22"/>
                <w:szCs w:val="22"/>
              </w:rPr>
            </w:pPr>
            <w:r w:rsidRPr="001A73DA">
              <w:rPr>
                <w:kern w:val="3"/>
                <w:sz w:val="22"/>
                <w:szCs w:val="22"/>
              </w:rPr>
              <w:t>42</w:t>
            </w:r>
          </w:p>
        </w:tc>
        <w:tc>
          <w:tcPr>
            <w:tcW w:w="1701" w:type="dxa"/>
            <w:tcBorders>
              <w:bottom w:val="single" w:sz="8" w:space="0" w:color="000000"/>
              <w:right w:val="single" w:sz="8" w:space="0" w:color="000000"/>
            </w:tcBorders>
            <w:shd w:val="clear" w:color="auto" w:fill="auto"/>
            <w:tcMar>
              <w:top w:w="0" w:type="dxa"/>
              <w:left w:w="0" w:type="dxa"/>
              <w:bottom w:w="28" w:type="dxa"/>
              <w:right w:w="70" w:type="dxa"/>
            </w:tcMar>
          </w:tcPr>
          <w:p w:rsidR="00681756" w:rsidRPr="001A73DA" w:rsidRDefault="00681756" w:rsidP="00337CCE">
            <w:pPr>
              <w:pStyle w:val="Sinespaciado"/>
              <w:jc w:val="center"/>
              <w:rPr>
                <w:kern w:val="3"/>
                <w:sz w:val="22"/>
                <w:szCs w:val="22"/>
              </w:rPr>
            </w:pPr>
            <w:r w:rsidRPr="001A73DA">
              <w:rPr>
                <w:kern w:val="3"/>
                <w:sz w:val="22"/>
                <w:szCs w:val="22"/>
              </w:rPr>
              <w:t>0</w:t>
            </w:r>
          </w:p>
        </w:tc>
        <w:tc>
          <w:tcPr>
            <w:tcW w:w="1265" w:type="dxa"/>
            <w:tcBorders>
              <w:bottom w:val="single" w:sz="8" w:space="0" w:color="000000"/>
              <w:right w:val="single" w:sz="8" w:space="0" w:color="000000"/>
            </w:tcBorders>
            <w:shd w:val="clear" w:color="auto" w:fill="auto"/>
            <w:tcMar>
              <w:top w:w="0" w:type="dxa"/>
              <w:left w:w="0" w:type="dxa"/>
              <w:bottom w:w="28" w:type="dxa"/>
              <w:right w:w="70" w:type="dxa"/>
            </w:tcMar>
          </w:tcPr>
          <w:p w:rsidR="00681756" w:rsidRPr="001A73DA" w:rsidRDefault="00681756" w:rsidP="00337CCE">
            <w:pPr>
              <w:pStyle w:val="Sinespaciado"/>
              <w:jc w:val="center"/>
              <w:rPr>
                <w:kern w:val="3"/>
                <w:sz w:val="22"/>
                <w:szCs w:val="22"/>
              </w:rPr>
            </w:pPr>
            <w:r w:rsidRPr="001A73DA">
              <w:rPr>
                <w:kern w:val="3"/>
                <w:sz w:val="22"/>
                <w:szCs w:val="22"/>
              </w:rPr>
              <w:t>0%</w:t>
            </w:r>
          </w:p>
        </w:tc>
      </w:tr>
    </w:tbl>
    <w:p w:rsidR="00681756" w:rsidRPr="001A73DA" w:rsidRDefault="00681756" w:rsidP="00681756">
      <w:pPr>
        <w:jc w:val="both"/>
        <w:rPr>
          <w:rFonts w:eastAsia="Arial"/>
          <w:b/>
          <w:bCs/>
          <w:color w:val="000000"/>
          <w:sz w:val="22"/>
          <w:szCs w:val="22"/>
          <w:u w:val="single"/>
        </w:rPr>
      </w:pPr>
    </w:p>
    <w:p w:rsidR="00681756" w:rsidRPr="001A73DA" w:rsidRDefault="00681756" w:rsidP="00681756">
      <w:pPr>
        <w:jc w:val="both"/>
        <w:rPr>
          <w:rFonts w:eastAsia="Arial"/>
          <w:b/>
          <w:bCs/>
          <w:color w:val="000000"/>
          <w:sz w:val="22"/>
          <w:szCs w:val="22"/>
          <w:u w:val="single"/>
        </w:rPr>
      </w:pPr>
    </w:p>
    <w:p w:rsidR="00681756" w:rsidRPr="001A73DA" w:rsidRDefault="00681756" w:rsidP="00681756">
      <w:pPr>
        <w:jc w:val="both"/>
        <w:rPr>
          <w:b/>
          <w:bCs/>
          <w:sz w:val="22"/>
          <w:szCs w:val="22"/>
          <w:u w:val="single"/>
        </w:rPr>
      </w:pPr>
      <w:r w:rsidRPr="001A73DA">
        <w:rPr>
          <w:b/>
          <w:bCs/>
          <w:sz w:val="22"/>
          <w:szCs w:val="22"/>
          <w:u w:val="single"/>
        </w:rPr>
        <w:lastRenderedPageBreak/>
        <w:t>4.1 Reporte de avance y logros de la meta del proyecto</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681756" w:rsidRPr="001A73DA" w:rsidRDefault="00681756" w:rsidP="00681756">
      <w:pPr>
        <w:tabs>
          <w:tab w:val="left" w:pos="0"/>
          <w:tab w:val="left" w:pos="720"/>
        </w:tabs>
        <w:ind w:left="720"/>
        <w:jc w:val="both"/>
        <w:rPr>
          <w:color w:val="000000"/>
          <w:sz w:val="22"/>
          <w:szCs w:val="22"/>
        </w:rPr>
      </w:pPr>
    </w:p>
    <w:p w:rsidR="00681756" w:rsidRPr="001A73DA" w:rsidRDefault="00681756" w:rsidP="00681756">
      <w:pPr>
        <w:pStyle w:val="Sinespaciado"/>
        <w:jc w:val="both"/>
        <w:rPr>
          <w:kern w:val="3"/>
          <w:sz w:val="22"/>
          <w:szCs w:val="22"/>
        </w:rPr>
      </w:pPr>
      <w:r w:rsidRPr="001A73DA">
        <w:rPr>
          <w:b/>
          <w:color w:val="000000"/>
          <w:sz w:val="22"/>
          <w:szCs w:val="22"/>
        </w:rPr>
        <w:t xml:space="preserve">Avance </w:t>
      </w:r>
      <w:r>
        <w:rPr>
          <w:b/>
          <w:color w:val="000000"/>
          <w:sz w:val="22"/>
          <w:szCs w:val="22"/>
        </w:rPr>
        <w:t>cuatrienio</w:t>
      </w:r>
      <w:r w:rsidRPr="001A73DA">
        <w:rPr>
          <w:b/>
          <w:color w:val="000000"/>
          <w:sz w:val="22"/>
          <w:szCs w:val="22"/>
        </w:rPr>
        <w:t xml:space="preserve">: </w:t>
      </w:r>
      <w:r w:rsidRPr="001A73DA">
        <w:rPr>
          <w:color w:val="000000"/>
          <w:kern w:val="3"/>
          <w:sz w:val="22"/>
          <w:szCs w:val="22"/>
        </w:rPr>
        <w:t>La Secretaría de Cultura, Recreación y Deporte, dentro de la puesta en marcha de su quehacer misional se propone una serie de componentes encaminados a ampliar las oportunidades y a fortalecer las capacidades de los ciudadanos en condiciones de igualdad; en este sentido es necesario analizar las políticas existentes y hacer el correspondiente seguimiento para con este ejercicio contar con información objetiva y concreta sobre el mismo, que facilite la toma de decisiones. Para esto se debe avanzar en la consolidación de un portafolio sectorial con criterios unificados y, por último, revisar y ajustar los procedimientos existentes correspondientes.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El Plan de Desarrollo Bogotá Mejor para Todos 2016-2020 dentro del Programa Mejores oportunidades para el desarrollo a través de la cultura, la recreación y el deporte, busca ampliar las oportunidades y desarrollar capacidades de los ciudadanos y agentes del sector con perspectiva diferencial y territorial y para eso cuenta con la estrategia del Programa de Estímulos que busca promover las iniciativas culturales, recreativas y deportivas.</w:t>
      </w:r>
    </w:p>
    <w:p w:rsidR="00681756" w:rsidRPr="001A73DA" w:rsidRDefault="00681756" w:rsidP="00681756">
      <w:pPr>
        <w:pStyle w:val="Sinespaciado"/>
        <w:jc w:val="both"/>
        <w:rPr>
          <w:kern w:val="3"/>
          <w:sz w:val="22"/>
          <w:szCs w:val="22"/>
        </w:rPr>
      </w:pPr>
    </w:p>
    <w:p w:rsidR="00681756" w:rsidRPr="001A73DA" w:rsidRDefault="00681756" w:rsidP="00681756">
      <w:pPr>
        <w:pStyle w:val="Standard"/>
        <w:jc w:val="both"/>
        <w:rPr>
          <w:rFonts w:cs="Arial"/>
          <w:sz w:val="22"/>
          <w:szCs w:val="22"/>
        </w:rPr>
      </w:pPr>
      <w:r w:rsidRPr="001A73DA">
        <w:rPr>
          <w:rFonts w:cs="Arial"/>
          <w:sz w:val="22"/>
          <w:szCs w:val="22"/>
        </w:rPr>
        <w:t>Como resultado de este proceso para el año 2016, se programó una meta de 54 estímulos de los cuales se entregaron 57, ejecutando la meta en 105%, otorgándolos de la siguiente manera: "Beca Comunidades Creativas en Territorios Prioritarios" un total de treinta y dos (32) estímulos mediante resolución 434 y 469, por la "Beca Bogotá Siente la Fiesta del programa distrital de estímulos” un total de diecinueve (19) estímulos mediante resolución 444, 468 y 485 y seis (6) jurados evaluadores de la convocatoria de “Apoyos Concertados a Procesos” a realizarse en Casas de la Cultura. Con dicha designación se cumplió con la meta establecida para el año 2016.</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Para el año 2017, se programaron y ejecutaron 60 estímulos incluyendo los jurados, los cuales se entregaron de la siguiente manera: Beca Volvamos al parque, con un total de diez (10) estímulos otorgados, mediante la resolución 305 con aclaración en resolución 333. Beca Corredores Culturales, con un total de ocho (8) estímulos, mediante la resolución 321. Beca Comunidades Creativas, con un total de cinco (5) estímulos, mediante resolución 306 con aclaración en resolución 350. Beca Bogotá Siente la Fiesta, con un total de veinte (20) estímulos, mediante la resolución 334. Premio vida y obra, un (1) estímulo, mediante la resolución 402, para un total de 44 estímulos a través de becas.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Se seleccionaron los jurados para: Beca Volvamos al Parque y Beca Comunidades Creativas, mediante resolución 217, con 3 jurados evaluadores para cada una; Beca Corredores Culturales, mediante la resolución 210, con 3 jurados evaluadores; Beca Bogotá Siente la Fiesta, mediante la resolución 218, con 3 jurados evaluadores; Premio y Vida, mediante resolución 351, con 3 jurados evaluadores y Premio Julio Gonzáles Gómez, mediante resolución 399 y aclaración 451, con 1 jurado evaluador; para un total de 16 jurados.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Se concretaron alianzas con 4 secretarías así: Secretaría General, Secretaría de la Mujer, Secretaría de Integración Social y la Secretaría de Seguridad, Convivencia y Justicia.</w:t>
      </w:r>
    </w:p>
    <w:p w:rsidR="00681756" w:rsidRPr="001A73DA" w:rsidRDefault="00681756" w:rsidP="00681756">
      <w:pPr>
        <w:pStyle w:val="Sinespaciado"/>
        <w:jc w:val="both"/>
        <w:rPr>
          <w:kern w:val="3"/>
          <w:sz w:val="22"/>
          <w:szCs w:val="22"/>
        </w:rPr>
      </w:pPr>
      <w:r w:rsidRPr="001A73DA">
        <w:rPr>
          <w:kern w:val="3"/>
          <w:sz w:val="22"/>
          <w:szCs w:val="22"/>
        </w:rPr>
        <w:lastRenderedPageBreak/>
        <w:t>A través de estas alianzas se ofertaron 8 convocatorias, así: Beca Iniciativas Culturales Juveniles Para Fortalecer la Prevención de la Maternidad y la Paternidad Tempranas Beca Farra en la Buena, Beca Iniciativas Culturales Para la Convivencia, Beca: Prácticas Artísticas y Culturales Para la Paz y la Reconciliación, Beca de Creación: Arte Y Cultura En La Transformación De Imaginarios, Beca De Creación: Construcción de Memorias Transformadoras Frente al Conflicto Armado, Premio: Experiencias Educativas en Memoria Para Una Cultura de Paz y Reconciliación, Beca Arte y Cultura Como Proceso de Sanación y Reparación de la Dignidad de Comunidades Afectadas por el Conflicto Armado.</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Y se firmó un contrato con el Fondo de Desarrollo Local de Ciudad Bolívar para la realización de convocatorias de estímulos y de apoyos concertados durante el año 2018.</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color w:val="000000"/>
          <w:kern w:val="3"/>
          <w:sz w:val="22"/>
          <w:szCs w:val="22"/>
        </w:rPr>
      </w:pPr>
      <w:r w:rsidRPr="001A73DA">
        <w:rPr>
          <w:color w:val="000000"/>
          <w:kern w:val="3"/>
          <w:sz w:val="22"/>
          <w:szCs w:val="22"/>
        </w:rPr>
        <w:t>Para el 2018 se realizó el diseño y publicación del portafolio del Programa Distrital de Estímulos 2018, se llevó a cabo el lanzamiento en el Planetario Distrital el portafolio, este portafolio integra toda la oferta de becas, premios, pasantías y residencias de las entidades que conforman el sector cultura de la administración distrital.</w:t>
      </w:r>
    </w:p>
    <w:p w:rsidR="00681756" w:rsidRPr="001A73DA" w:rsidRDefault="00681756" w:rsidP="00681756">
      <w:pPr>
        <w:pStyle w:val="Sinespaciado"/>
        <w:jc w:val="both"/>
        <w:rPr>
          <w:color w:val="000000"/>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Se realizaron 20 socializaciones de las convocatorias en cada una de las localidades de la ciudad con un total de 822 asistentes.</w:t>
      </w:r>
      <w:bookmarkStart w:id="315" w:name="_Hlk533002214"/>
      <w:r w:rsidRPr="001A73DA">
        <w:rPr>
          <w:kern w:val="3"/>
          <w:sz w:val="22"/>
          <w:szCs w:val="22"/>
        </w:rPr>
        <w:t xml:space="preserve"> </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iCs/>
          <w:color w:val="222222"/>
          <w:sz w:val="22"/>
          <w:szCs w:val="22"/>
          <w:shd w:val="clear" w:color="auto" w:fill="FFFFFF"/>
        </w:rPr>
      </w:pPr>
      <w:r w:rsidRPr="001A73DA">
        <w:rPr>
          <w:kern w:val="3"/>
          <w:sz w:val="22"/>
          <w:szCs w:val="22"/>
        </w:rPr>
        <w:t xml:space="preserve">El Ministerio de Cultura a través de la </w:t>
      </w:r>
      <w:r w:rsidRPr="001A73DA">
        <w:rPr>
          <w:color w:val="222222"/>
          <w:sz w:val="22"/>
          <w:szCs w:val="22"/>
          <w:shd w:val="clear" w:color="auto" w:fill="FFFFFF"/>
        </w:rPr>
        <w:t>Resolución No. 0781 de 2018 reconoció el carácter</w:t>
      </w:r>
      <w:r w:rsidRPr="001A73DA">
        <w:rPr>
          <w:iCs/>
          <w:color w:val="222222"/>
          <w:sz w:val="22"/>
          <w:szCs w:val="22"/>
          <w:shd w:val="clear" w:color="auto" w:fill="FFFFFF"/>
        </w:rPr>
        <w:t xml:space="preserve"> artístico y cultural de las Convocatorias del Portafolio Distrital de Estímulos 2018, del sector cultura de la ciudad de Bogotá, D.C. </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Se puso en marcha el módulo de evaluación en línea de la plataforma de convocatorias. Se consolidó la primera versión de las convocatorias de estímulos que se ofertaron en asocio con el Fondo de Desarrollo Local de Ciudad Bolívar.</w:t>
      </w:r>
    </w:p>
    <w:bookmarkEnd w:id="315"/>
    <w:p w:rsidR="00681756" w:rsidRPr="001A73DA" w:rsidRDefault="00681756" w:rsidP="00681756">
      <w:pPr>
        <w:pStyle w:val="Sinespaciado"/>
        <w:jc w:val="both"/>
        <w:rPr>
          <w:kern w:val="3"/>
          <w:sz w:val="22"/>
          <w:szCs w:val="22"/>
        </w:rPr>
      </w:pPr>
    </w:p>
    <w:p w:rsidR="00681756" w:rsidRPr="001A73DA" w:rsidRDefault="00681756" w:rsidP="00681756">
      <w:pPr>
        <w:widowControl/>
        <w:suppressAutoHyphens w:val="0"/>
        <w:jc w:val="both"/>
        <w:rPr>
          <w:rFonts w:eastAsia="Times New Roman"/>
          <w:color w:val="000000"/>
          <w:kern w:val="0"/>
          <w:sz w:val="22"/>
          <w:szCs w:val="22"/>
          <w:lang w:val="es-CO" w:eastAsia="es-CO"/>
        </w:rPr>
      </w:pPr>
      <w:r w:rsidRPr="001A73DA">
        <w:rPr>
          <w:kern w:val="3"/>
          <w:sz w:val="22"/>
          <w:szCs w:val="22"/>
        </w:rPr>
        <w:t xml:space="preserve">Se ofertaron 228 convocatorias a nivel sectorial y 48 de ellas pertenecen a la SCRD. </w:t>
      </w:r>
      <w:r w:rsidRPr="001A73DA">
        <w:rPr>
          <w:color w:val="000000"/>
          <w:kern w:val="3"/>
          <w:sz w:val="22"/>
          <w:szCs w:val="22"/>
        </w:rPr>
        <w:t xml:space="preserve">Se alcanzó el 100,86% de la meta programada para la </w:t>
      </w:r>
      <w:r>
        <w:rPr>
          <w:color w:val="000000"/>
          <w:kern w:val="3"/>
          <w:sz w:val="22"/>
          <w:szCs w:val="22"/>
        </w:rPr>
        <w:t>vigencia</w:t>
      </w:r>
      <w:r w:rsidRPr="001A73DA">
        <w:rPr>
          <w:color w:val="000000"/>
          <w:kern w:val="3"/>
          <w:sz w:val="22"/>
          <w:szCs w:val="22"/>
        </w:rPr>
        <w:t xml:space="preserve"> 2018 con la entrega de 118 </w:t>
      </w:r>
      <w:r w:rsidRPr="001A73DA">
        <w:rPr>
          <w:kern w:val="3"/>
          <w:sz w:val="22"/>
          <w:szCs w:val="22"/>
        </w:rPr>
        <w:t xml:space="preserve">estímulos a agentes del sector Cultura, Recreación y Deporte: </w:t>
      </w:r>
      <w:r w:rsidRPr="001A73DA">
        <w:rPr>
          <w:rFonts w:eastAsia="Times New Roman"/>
          <w:color w:val="000000"/>
          <w:kern w:val="0"/>
          <w:sz w:val="22"/>
          <w:szCs w:val="22"/>
          <w:lang w:val="es-CO" w:eastAsia="es-CO"/>
        </w:rPr>
        <w:t xml:space="preserve">Estimulo Una Vida Dedicada al Arte de la Interpretación,  Beca Bogotá Siente la Fiesta,   Beca De Investigación de las Prácticas Culturales de los Sectores Sociales LGBTI, Beca Fortalecimiento de los Procesos Culturales y Patrimoniales de las Comunidades Campesinas y Rurales, Beca de Investigación Sobre Prácticas Culturales de Personas Mayores,  Beca Ciudadanías Juveniles Locales, Beca Bogotá Siente la Fiesta, Beca Corredores Culturales y Recreativos, Beca Ciudadanías en Movimiento: Arte y Cultura Construyendo Comunidad y Paz, Beca Corredores Culturales y Recreativos, Beca Para la Realización de Eventos Artísticos y Culturales, Beca Para la Realización de Eventos Artísticos y Culturales Con Énfasis En Zonas Rurales, Beca Volvamos al Parque, Beca Para la Realización de Eventos Artísticos y Culturales, Beca Para la Realización de Eventos Artísticos y Culturales con Énfasis en Zonas Rurales, "Premio Julio González Gómez",  Beca Para la Realización de Eventos Artísticos y Culturales de Fin de Año,  Jurados que tendrán a cargo la evaluación de las propuestas </w:t>
      </w:r>
      <w:r w:rsidRPr="001A73DA">
        <w:rPr>
          <w:rFonts w:eastAsia="Times New Roman"/>
          <w:color w:val="000000"/>
          <w:kern w:val="0"/>
          <w:sz w:val="22"/>
          <w:szCs w:val="22"/>
          <w:lang w:val="es-CO" w:eastAsia="es-CO"/>
        </w:rPr>
        <w:lastRenderedPageBreak/>
        <w:t>"PREMIO: Fortalecimiento de los derechos culturales de las personas con discapacidad" y "PREMIO: Fortalecimiento de los derechos culturales de las personas con discapacidad - Cuidadores y Cuidadoras", Jurado "PREMIO: VIDA Y OBRA", PREMIO: VIDA Y OBRA</w:t>
      </w:r>
      <w:r>
        <w:rPr>
          <w:rFonts w:eastAsia="Times New Roman"/>
          <w:color w:val="000000"/>
          <w:kern w:val="0"/>
          <w:sz w:val="22"/>
          <w:szCs w:val="22"/>
          <w:lang w:val="es-CO" w:eastAsia="es-CO"/>
        </w:rPr>
        <w:t>.</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Se adjudicaron la totalidad de las convocatorias abiertas y se realizó la ceremonia de reconocimiento a los ganadores del Programa Distrital de Estímulos.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Se consolidó la versión preliminar de las condiciones generales de participación y de banco de jurados del Programa Distrital de Estímulos. Se consolidó la primera oferta de convocatorias 2019.</w:t>
      </w:r>
    </w:p>
    <w:p w:rsidR="00681756" w:rsidRPr="001A73DA" w:rsidRDefault="00681756" w:rsidP="00681756">
      <w:pPr>
        <w:tabs>
          <w:tab w:val="left" w:pos="0"/>
          <w:tab w:val="left" w:pos="720"/>
        </w:tabs>
        <w:jc w:val="both"/>
        <w:rPr>
          <w:color w:val="000000"/>
          <w:sz w:val="22"/>
          <w:szCs w:val="22"/>
        </w:rPr>
      </w:pPr>
    </w:p>
    <w:p w:rsidR="00681756" w:rsidRDefault="00681756" w:rsidP="00681756">
      <w:pPr>
        <w:tabs>
          <w:tab w:val="left" w:pos="0"/>
          <w:tab w:val="left" w:pos="720"/>
        </w:tabs>
        <w:jc w:val="both"/>
        <w:rPr>
          <w:color w:val="222222"/>
          <w:spacing w:val="6"/>
          <w:sz w:val="21"/>
          <w:szCs w:val="21"/>
          <w:shd w:val="clear" w:color="auto" w:fill="FFFFFF"/>
        </w:rPr>
      </w:pPr>
      <w:r w:rsidRPr="001A73DA">
        <w:rPr>
          <w:b/>
          <w:color w:val="000000"/>
          <w:sz w:val="22"/>
          <w:szCs w:val="22"/>
        </w:rPr>
        <w:t xml:space="preserve">Avance </w:t>
      </w:r>
      <w:r>
        <w:rPr>
          <w:b/>
          <w:color w:val="000000"/>
          <w:sz w:val="22"/>
          <w:szCs w:val="22"/>
        </w:rPr>
        <w:t>vigencia</w:t>
      </w:r>
      <w:r w:rsidRPr="001A73DA">
        <w:rPr>
          <w:b/>
          <w:color w:val="000000"/>
          <w:sz w:val="22"/>
          <w:szCs w:val="22"/>
        </w:rPr>
        <w:t xml:space="preserve">: </w:t>
      </w:r>
      <w:r w:rsidRPr="001A73DA">
        <w:rPr>
          <w:kern w:val="3"/>
          <w:sz w:val="22"/>
          <w:szCs w:val="22"/>
        </w:rPr>
        <w:t>El día 7 de febrero se dio apertura al portafolio 201</w:t>
      </w:r>
      <w:r>
        <w:rPr>
          <w:kern w:val="3"/>
          <w:sz w:val="22"/>
          <w:szCs w:val="22"/>
        </w:rPr>
        <w:t>9</w:t>
      </w:r>
      <w:r w:rsidRPr="001A73DA">
        <w:rPr>
          <w:kern w:val="3"/>
          <w:sz w:val="22"/>
          <w:szCs w:val="22"/>
        </w:rPr>
        <w:t xml:space="preserve"> del Programa Distrital de Estímulos de la SCRD</w:t>
      </w:r>
      <w:r>
        <w:rPr>
          <w:kern w:val="3"/>
          <w:sz w:val="22"/>
          <w:szCs w:val="22"/>
        </w:rPr>
        <w:t xml:space="preserve"> en las que pueden </w:t>
      </w:r>
      <w:r>
        <w:rPr>
          <w:color w:val="222222"/>
          <w:spacing w:val="6"/>
          <w:sz w:val="21"/>
          <w:szCs w:val="21"/>
          <w:shd w:val="clear" w:color="auto" w:fill="FFFFFF"/>
        </w:rPr>
        <w:t xml:space="preserve">participar tanto personas naturales como jurídicas y agrupaciones. </w:t>
      </w:r>
    </w:p>
    <w:p w:rsidR="00681756" w:rsidRPr="001A73DA" w:rsidRDefault="00681756" w:rsidP="00681756">
      <w:pPr>
        <w:tabs>
          <w:tab w:val="left" w:pos="0"/>
          <w:tab w:val="left" w:pos="720"/>
        </w:tabs>
        <w:jc w:val="both"/>
        <w:rPr>
          <w:color w:val="222222"/>
          <w:sz w:val="22"/>
          <w:szCs w:val="22"/>
          <w:shd w:val="clear" w:color="auto" w:fill="FFFFFF"/>
        </w:rPr>
      </w:pPr>
    </w:p>
    <w:p w:rsidR="00681756" w:rsidRDefault="00681756" w:rsidP="00681756">
      <w:pPr>
        <w:pStyle w:val="Sinespaciado"/>
        <w:jc w:val="both"/>
        <w:rPr>
          <w:color w:val="222222"/>
          <w:sz w:val="22"/>
          <w:szCs w:val="22"/>
          <w:shd w:val="clear" w:color="auto" w:fill="FFFFFF"/>
        </w:rPr>
      </w:pPr>
      <w:r w:rsidRPr="001A73DA">
        <w:rPr>
          <w:color w:val="222222"/>
          <w:sz w:val="22"/>
          <w:szCs w:val="22"/>
          <w:shd w:val="clear" w:color="auto" w:fill="FFFFFF"/>
        </w:rPr>
        <w:t>A la fecha se han cerrado las siguientes convocatorias:</w:t>
      </w:r>
    </w:p>
    <w:p w:rsidR="00337CCE" w:rsidRDefault="00337CCE" w:rsidP="00681756">
      <w:pPr>
        <w:pStyle w:val="Sinespaciado"/>
        <w:jc w:val="both"/>
        <w:rPr>
          <w:color w:val="222222"/>
          <w:sz w:val="22"/>
          <w:szCs w:val="22"/>
          <w:shd w:val="clear" w:color="auto" w:fill="FFFFFF"/>
        </w:rPr>
      </w:pPr>
    </w:p>
    <w:tbl>
      <w:tblPr>
        <w:tblW w:w="5258" w:type="dxa"/>
        <w:jc w:val="center"/>
        <w:shd w:val="clear" w:color="auto" w:fill="FFFFFF"/>
        <w:tblCellMar>
          <w:left w:w="0" w:type="dxa"/>
          <w:right w:w="0" w:type="dxa"/>
        </w:tblCellMar>
        <w:tblLook w:val="04A0" w:firstRow="1" w:lastRow="0" w:firstColumn="1" w:lastColumn="0" w:noHBand="0" w:noVBand="1"/>
      </w:tblPr>
      <w:tblGrid>
        <w:gridCol w:w="3920"/>
        <w:gridCol w:w="1338"/>
      </w:tblGrid>
      <w:tr w:rsidR="00681756" w:rsidRPr="001A73DA" w:rsidTr="007C2D93">
        <w:trPr>
          <w:trHeight w:val="300"/>
          <w:jc w:val="center"/>
        </w:trPr>
        <w:tc>
          <w:tcPr>
            <w:tcW w:w="3920" w:type="dxa"/>
            <w:tcBorders>
              <w:top w:val="single" w:sz="8" w:space="0" w:color="auto"/>
              <w:left w:val="single" w:sz="8" w:space="0" w:color="auto"/>
              <w:bottom w:val="single" w:sz="8" w:space="0" w:color="auto"/>
              <w:right w:val="single" w:sz="8" w:space="0" w:color="auto"/>
            </w:tcBorders>
            <w:shd w:val="clear" w:color="auto" w:fill="FFFFFF"/>
            <w:noWrap/>
            <w:tcMar>
              <w:top w:w="0" w:type="dxa"/>
              <w:left w:w="70" w:type="dxa"/>
              <w:bottom w:w="0" w:type="dxa"/>
              <w:right w:w="70" w:type="dxa"/>
            </w:tcMar>
            <w:vAlign w:val="center"/>
            <w:hideMark/>
          </w:tcPr>
          <w:p w:rsidR="00681756" w:rsidRPr="001A73DA" w:rsidRDefault="00681756" w:rsidP="007C2D93">
            <w:pPr>
              <w:widowControl/>
              <w:suppressAutoHyphens w:val="0"/>
              <w:jc w:val="both"/>
              <w:rPr>
                <w:rFonts w:eastAsia="Times New Roman"/>
                <w:color w:val="222222"/>
                <w:kern w:val="0"/>
                <w:sz w:val="22"/>
                <w:szCs w:val="22"/>
                <w:lang w:val="es-CO" w:eastAsia="es-CO"/>
              </w:rPr>
            </w:pPr>
            <w:r w:rsidRPr="001A73DA">
              <w:rPr>
                <w:rFonts w:eastAsia="Times New Roman"/>
                <w:b/>
                <w:bCs/>
                <w:color w:val="000000"/>
                <w:kern w:val="0"/>
                <w:sz w:val="22"/>
                <w:szCs w:val="22"/>
                <w:lang w:val="es-CO" w:eastAsia="es-CO"/>
              </w:rPr>
              <w:t>CONVOCATORIA</w:t>
            </w:r>
          </w:p>
        </w:tc>
        <w:tc>
          <w:tcPr>
            <w:tcW w:w="1338" w:type="dxa"/>
            <w:tcBorders>
              <w:top w:val="single" w:sz="8" w:space="0" w:color="auto"/>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rsidR="00681756" w:rsidRPr="001A73DA" w:rsidRDefault="00681756" w:rsidP="007C2D93">
            <w:pPr>
              <w:widowControl/>
              <w:suppressAutoHyphens w:val="0"/>
              <w:jc w:val="both"/>
              <w:rPr>
                <w:rFonts w:eastAsia="Times New Roman"/>
                <w:color w:val="222222"/>
                <w:kern w:val="0"/>
                <w:sz w:val="22"/>
                <w:szCs w:val="22"/>
                <w:lang w:val="es-CO" w:eastAsia="es-CO"/>
              </w:rPr>
            </w:pPr>
            <w:r w:rsidRPr="001A73DA">
              <w:rPr>
                <w:rFonts w:eastAsia="Times New Roman"/>
                <w:b/>
                <w:bCs/>
                <w:color w:val="000000"/>
                <w:kern w:val="0"/>
                <w:sz w:val="22"/>
                <w:szCs w:val="22"/>
                <w:lang w:val="es-CO" w:eastAsia="es-CO"/>
              </w:rPr>
              <w:t>INSCRITOS</w:t>
            </w:r>
          </w:p>
        </w:tc>
      </w:tr>
      <w:tr w:rsidR="00681756" w:rsidRPr="001A73DA" w:rsidTr="007C2D93">
        <w:trPr>
          <w:trHeight w:val="300"/>
          <w:jc w:val="center"/>
        </w:trPr>
        <w:tc>
          <w:tcPr>
            <w:tcW w:w="3920"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rsidR="00681756" w:rsidRPr="001A73DA" w:rsidRDefault="00681756" w:rsidP="007C2D93">
            <w:pPr>
              <w:widowControl/>
              <w:suppressAutoHyphens w:val="0"/>
              <w:jc w:val="both"/>
              <w:rPr>
                <w:rFonts w:eastAsia="Times New Roman"/>
                <w:color w:val="222222"/>
                <w:kern w:val="0"/>
                <w:sz w:val="22"/>
                <w:szCs w:val="22"/>
                <w:lang w:val="es-CO" w:eastAsia="es-CO"/>
              </w:rPr>
            </w:pPr>
            <w:r w:rsidRPr="001A73DA">
              <w:rPr>
                <w:rFonts w:eastAsia="Times New Roman"/>
                <w:color w:val="000000"/>
                <w:kern w:val="0"/>
                <w:sz w:val="22"/>
                <w:szCs w:val="22"/>
                <w:lang w:val="es-CO" w:eastAsia="es-CO"/>
              </w:rPr>
              <w:t>BECA BOGOTÁ SIENTE LA FIESTA</w:t>
            </w:r>
          </w:p>
        </w:tc>
        <w:tc>
          <w:tcPr>
            <w:tcW w:w="1338"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rsidR="00681756" w:rsidRPr="001A73DA" w:rsidRDefault="00681756" w:rsidP="007C2D93">
            <w:pPr>
              <w:widowControl/>
              <w:suppressAutoHyphens w:val="0"/>
              <w:jc w:val="center"/>
              <w:rPr>
                <w:rFonts w:eastAsia="Times New Roman"/>
                <w:color w:val="222222"/>
                <w:kern w:val="0"/>
                <w:sz w:val="22"/>
                <w:szCs w:val="22"/>
                <w:lang w:val="es-CO" w:eastAsia="es-CO"/>
              </w:rPr>
            </w:pPr>
            <w:r w:rsidRPr="001A73DA">
              <w:rPr>
                <w:rFonts w:eastAsia="Times New Roman"/>
                <w:color w:val="000000"/>
                <w:kern w:val="0"/>
                <w:sz w:val="22"/>
                <w:szCs w:val="22"/>
                <w:lang w:val="es-CO" w:eastAsia="es-CO"/>
              </w:rPr>
              <w:t>42</w:t>
            </w:r>
          </w:p>
        </w:tc>
      </w:tr>
      <w:tr w:rsidR="00681756" w:rsidRPr="001A73DA" w:rsidTr="007C2D93">
        <w:trPr>
          <w:trHeight w:val="900"/>
          <w:jc w:val="center"/>
        </w:trPr>
        <w:tc>
          <w:tcPr>
            <w:tcW w:w="3920"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rsidR="00681756" w:rsidRPr="001A73DA" w:rsidRDefault="00681756" w:rsidP="007C2D93">
            <w:pPr>
              <w:widowControl/>
              <w:suppressAutoHyphens w:val="0"/>
              <w:jc w:val="both"/>
              <w:rPr>
                <w:rFonts w:eastAsia="Times New Roman"/>
                <w:color w:val="222222"/>
                <w:kern w:val="0"/>
                <w:sz w:val="22"/>
                <w:szCs w:val="22"/>
                <w:lang w:val="es-CO" w:eastAsia="es-CO"/>
              </w:rPr>
            </w:pPr>
            <w:r w:rsidRPr="001A73DA">
              <w:rPr>
                <w:rFonts w:eastAsia="Times New Roman"/>
                <w:color w:val="000000"/>
                <w:kern w:val="0"/>
                <w:sz w:val="22"/>
                <w:szCs w:val="22"/>
                <w:lang w:val="es-CO" w:eastAsia="es-CO"/>
              </w:rPr>
              <w:t>BECA CIUDADANÍAS EN MOVIMIENTO: ARTE Y CULTURA CONSTRUYENDO COMUNIDAD</w:t>
            </w:r>
          </w:p>
        </w:tc>
        <w:tc>
          <w:tcPr>
            <w:tcW w:w="1338"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rsidR="00681756" w:rsidRPr="001A73DA" w:rsidRDefault="00681756" w:rsidP="007C2D93">
            <w:pPr>
              <w:widowControl/>
              <w:suppressAutoHyphens w:val="0"/>
              <w:jc w:val="center"/>
              <w:rPr>
                <w:rFonts w:eastAsia="Times New Roman"/>
                <w:color w:val="222222"/>
                <w:kern w:val="0"/>
                <w:sz w:val="22"/>
                <w:szCs w:val="22"/>
                <w:lang w:val="es-CO" w:eastAsia="es-CO"/>
              </w:rPr>
            </w:pPr>
            <w:r w:rsidRPr="001A73DA">
              <w:rPr>
                <w:rFonts w:eastAsia="Times New Roman"/>
                <w:color w:val="000000"/>
                <w:kern w:val="0"/>
                <w:sz w:val="22"/>
                <w:szCs w:val="22"/>
                <w:lang w:val="es-CO" w:eastAsia="es-CO"/>
              </w:rPr>
              <w:t>96</w:t>
            </w:r>
          </w:p>
        </w:tc>
      </w:tr>
      <w:tr w:rsidR="00681756" w:rsidRPr="001A73DA" w:rsidTr="007C2D93">
        <w:trPr>
          <w:trHeight w:val="300"/>
          <w:jc w:val="center"/>
        </w:trPr>
        <w:tc>
          <w:tcPr>
            <w:tcW w:w="3920"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rsidR="00681756" w:rsidRPr="001A73DA" w:rsidRDefault="00681756" w:rsidP="007C2D93">
            <w:pPr>
              <w:widowControl/>
              <w:suppressAutoHyphens w:val="0"/>
              <w:jc w:val="both"/>
              <w:rPr>
                <w:rFonts w:eastAsia="Times New Roman"/>
                <w:color w:val="222222"/>
                <w:kern w:val="0"/>
                <w:sz w:val="22"/>
                <w:szCs w:val="22"/>
                <w:lang w:val="es-CO" w:eastAsia="es-CO"/>
              </w:rPr>
            </w:pPr>
            <w:r w:rsidRPr="001A73DA">
              <w:rPr>
                <w:rFonts w:eastAsia="Times New Roman"/>
                <w:color w:val="000000"/>
                <w:kern w:val="0"/>
                <w:sz w:val="22"/>
                <w:szCs w:val="22"/>
                <w:lang w:val="es-CO" w:eastAsia="es-CO"/>
              </w:rPr>
              <w:t>BECA CIUDADANÍAS JUVENILES LOCALES</w:t>
            </w:r>
          </w:p>
        </w:tc>
        <w:tc>
          <w:tcPr>
            <w:tcW w:w="1338"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rsidR="00681756" w:rsidRPr="001A73DA" w:rsidRDefault="00681756" w:rsidP="007C2D93">
            <w:pPr>
              <w:widowControl/>
              <w:suppressAutoHyphens w:val="0"/>
              <w:jc w:val="center"/>
              <w:rPr>
                <w:rFonts w:eastAsia="Times New Roman"/>
                <w:color w:val="222222"/>
                <w:kern w:val="0"/>
                <w:sz w:val="22"/>
                <w:szCs w:val="22"/>
                <w:lang w:val="es-CO" w:eastAsia="es-CO"/>
              </w:rPr>
            </w:pPr>
            <w:r w:rsidRPr="001A73DA">
              <w:rPr>
                <w:rFonts w:eastAsia="Times New Roman"/>
                <w:color w:val="000000"/>
                <w:kern w:val="0"/>
                <w:sz w:val="22"/>
                <w:szCs w:val="22"/>
                <w:lang w:val="es-CO" w:eastAsia="es-CO"/>
              </w:rPr>
              <w:t>96</w:t>
            </w:r>
          </w:p>
        </w:tc>
      </w:tr>
      <w:tr w:rsidR="00681756" w:rsidRPr="001A73DA" w:rsidTr="007C2D93">
        <w:trPr>
          <w:trHeight w:val="300"/>
          <w:jc w:val="center"/>
        </w:trPr>
        <w:tc>
          <w:tcPr>
            <w:tcW w:w="3920"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rsidR="00681756" w:rsidRPr="001A73DA" w:rsidRDefault="00681756" w:rsidP="007C2D93">
            <w:pPr>
              <w:widowControl/>
              <w:suppressAutoHyphens w:val="0"/>
              <w:jc w:val="both"/>
              <w:rPr>
                <w:rFonts w:eastAsia="Times New Roman"/>
                <w:color w:val="222222"/>
                <w:kern w:val="0"/>
                <w:sz w:val="22"/>
                <w:szCs w:val="22"/>
                <w:lang w:val="es-CO" w:eastAsia="es-CO"/>
              </w:rPr>
            </w:pPr>
            <w:r w:rsidRPr="001A73DA">
              <w:rPr>
                <w:rFonts w:eastAsia="Times New Roman"/>
                <w:color w:val="000000"/>
                <w:kern w:val="0"/>
                <w:sz w:val="22"/>
                <w:szCs w:val="22"/>
                <w:lang w:val="es-CO" w:eastAsia="es-CO"/>
              </w:rPr>
              <w:t>BECA FARRA EN LA BUENA 2019</w:t>
            </w:r>
          </w:p>
        </w:tc>
        <w:tc>
          <w:tcPr>
            <w:tcW w:w="1338"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rsidR="00681756" w:rsidRPr="001A73DA" w:rsidRDefault="00681756" w:rsidP="007C2D93">
            <w:pPr>
              <w:widowControl/>
              <w:suppressAutoHyphens w:val="0"/>
              <w:jc w:val="center"/>
              <w:rPr>
                <w:rFonts w:eastAsia="Times New Roman"/>
                <w:color w:val="222222"/>
                <w:kern w:val="0"/>
                <w:sz w:val="22"/>
                <w:szCs w:val="22"/>
                <w:lang w:val="es-CO" w:eastAsia="es-CO"/>
              </w:rPr>
            </w:pPr>
            <w:r w:rsidRPr="001A73DA">
              <w:rPr>
                <w:rFonts w:eastAsia="Times New Roman"/>
                <w:color w:val="000000"/>
                <w:kern w:val="0"/>
                <w:sz w:val="22"/>
                <w:szCs w:val="22"/>
                <w:lang w:val="es-CO" w:eastAsia="es-CO"/>
              </w:rPr>
              <w:t>74</w:t>
            </w:r>
          </w:p>
        </w:tc>
      </w:tr>
      <w:tr w:rsidR="00681756" w:rsidRPr="001A73DA" w:rsidTr="007C2D93">
        <w:trPr>
          <w:trHeight w:val="300"/>
          <w:jc w:val="center"/>
        </w:trPr>
        <w:tc>
          <w:tcPr>
            <w:tcW w:w="3920" w:type="dxa"/>
            <w:tcBorders>
              <w:top w:val="nil"/>
              <w:left w:val="single" w:sz="8" w:space="0" w:color="auto"/>
              <w:bottom w:val="single" w:sz="8" w:space="0" w:color="auto"/>
              <w:right w:val="single" w:sz="8" w:space="0" w:color="auto"/>
            </w:tcBorders>
            <w:shd w:val="clear" w:color="auto" w:fill="FFFFFF"/>
            <w:tcMar>
              <w:top w:w="0" w:type="dxa"/>
              <w:left w:w="70" w:type="dxa"/>
              <w:bottom w:w="0" w:type="dxa"/>
              <w:right w:w="70" w:type="dxa"/>
            </w:tcMar>
            <w:vAlign w:val="center"/>
            <w:hideMark/>
          </w:tcPr>
          <w:p w:rsidR="00681756" w:rsidRPr="001A73DA" w:rsidRDefault="00681756" w:rsidP="007C2D93">
            <w:pPr>
              <w:widowControl/>
              <w:suppressAutoHyphens w:val="0"/>
              <w:jc w:val="both"/>
              <w:rPr>
                <w:rFonts w:eastAsia="Times New Roman"/>
                <w:color w:val="222222"/>
                <w:kern w:val="0"/>
                <w:sz w:val="22"/>
                <w:szCs w:val="22"/>
                <w:lang w:val="es-CO" w:eastAsia="es-CO"/>
              </w:rPr>
            </w:pPr>
            <w:r w:rsidRPr="001A73DA">
              <w:rPr>
                <w:rFonts w:eastAsia="Times New Roman"/>
                <w:b/>
                <w:bCs/>
                <w:color w:val="000000"/>
                <w:kern w:val="0"/>
                <w:sz w:val="22"/>
                <w:szCs w:val="22"/>
                <w:lang w:val="es-CO" w:eastAsia="es-CO"/>
              </w:rPr>
              <w:t>TOTAL</w:t>
            </w:r>
          </w:p>
        </w:tc>
        <w:tc>
          <w:tcPr>
            <w:tcW w:w="1338" w:type="dxa"/>
            <w:tcBorders>
              <w:top w:val="nil"/>
              <w:left w:val="nil"/>
              <w:bottom w:val="single" w:sz="8" w:space="0" w:color="auto"/>
              <w:right w:val="single" w:sz="8" w:space="0" w:color="auto"/>
            </w:tcBorders>
            <w:shd w:val="clear" w:color="auto" w:fill="FFFFFF"/>
            <w:noWrap/>
            <w:tcMar>
              <w:top w:w="0" w:type="dxa"/>
              <w:left w:w="70" w:type="dxa"/>
              <w:bottom w:w="0" w:type="dxa"/>
              <w:right w:w="70" w:type="dxa"/>
            </w:tcMar>
            <w:vAlign w:val="center"/>
            <w:hideMark/>
          </w:tcPr>
          <w:p w:rsidR="00681756" w:rsidRPr="001A73DA" w:rsidRDefault="00681756" w:rsidP="007C2D93">
            <w:pPr>
              <w:widowControl/>
              <w:suppressAutoHyphens w:val="0"/>
              <w:jc w:val="center"/>
              <w:rPr>
                <w:rFonts w:eastAsia="Times New Roman"/>
                <w:color w:val="222222"/>
                <w:kern w:val="0"/>
                <w:sz w:val="22"/>
                <w:szCs w:val="22"/>
                <w:lang w:val="es-CO" w:eastAsia="es-CO"/>
              </w:rPr>
            </w:pPr>
            <w:r w:rsidRPr="001A73DA">
              <w:rPr>
                <w:rFonts w:eastAsia="Times New Roman"/>
                <w:b/>
                <w:bCs/>
                <w:color w:val="000000"/>
                <w:kern w:val="0"/>
                <w:sz w:val="22"/>
                <w:szCs w:val="22"/>
                <w:lang w:val="es-CO" w:eastAsia="es-CO"/>
              </w:rPr>
              <w:t>308</w:t>
            </w:r>
          </w:p>
        </w:tc>
      </w:tr>
    </w:tbl>
    <w:p w:rsidR="00681756" w:rsidRPr="001A73DA" w:rsidRDefault="00681756" w:rsidP="00681756">
      <w:pPr>
        <w:pStyle w:val="Sinespaciado"/>
        <w:jc w:val="both"/>
        <w:rPr>
          <w:color w:val="222222"/>
          <w:sz w:val="22"/>
          <w:szCs w:val="22"/>
          <w:shd w:val="clear" w:color="auto" w:fill="FFFFFF"/>
        </w:rPr>
      </w:pPr>
    </w:p>
    <w:p w:rsidR="00681756" w:rsidRPr="001A73DA" w:rsidRDefault="00681756" w:rsidP="00681756">
      <w:pPr>
        <w:pStyle w:val="Sinespaciado"/>
        <w:jc w:val="both"/>
        <w:rPr>
          <w:color w:val="222222"/>
          <w:sz w:val="22"/>
          <w:szCs w:val="22"/>
          <w:shd w:val="clear" w:color="auto" w:fill="FFFFFF"/>
        </w:rPr>
      </w:pPr>
      <w:r w:rsidRPr="001A73DA">
        <w:rPr>
          <w:color w:val="222222"/>
          <w:sz w:val="22"/>
          <w:szCs w:val="22"/>
          <w:shd w:val="clear" w:color="auto" w:fill="FFFFFF"/>
        </w:rPr>
        <w:t>Se han seleccionado los jurados de las siguientes convocatorias:</w:t>
      </w:r>
    </w:p>
    <w:p w:rsidR="00681756" w:rsidRPr="001A73DA" w:rsidRDefault="00681756" w:rsidP="00681756">
      <w:pPr>
        <w:pStyle w:val="Sinespaciado"/>
        <w:jc w:val="both"/>
        <w:rPr>
          <w:color w:val="222222"/>
          <w:sz w:val="22"/>
          <w:szCs w:val="22"/>
          <w:shd w:val="clear" w:color="auto" w:fill="FFFFFF"/>
        </w:rPr>
      </w:pPr>
    </w:p>
    <w:p w:rsidR="00681756" w:rsidRPr="001A73DA" w:rsidRDefault="00681756" w:rsidP="00681756">
      <w:pPr>
        <w:pStyle w:val="Sinespaciado"/>
        <w:jc w:val="both"/>
        <w:rPr>
          <w:color w:val="222222"/>
          <w:sz w:val="22"/>
          <w:szCs w:val="22"/>
          <w:shd w:val="clear" w:color="auto" w:fill="FFFFFF"/>
        </w:rPr>
      </w:pPr>
      <w:r w:rsidRPr="001A73DA">
        <w:rPr>
          <w:color w:val="222222"/>
          <w:sz w:val="22"/>
          <w:szCs w:val="22"/>
          <w:shd w:val="clear" w:color="auto" w:fill="FFFFFF"/>
        </w:rPr>
        <w:t>Beca Bogotá Siente la Fiesta</w:t>
      </w:r>
    </w:p>
    <w:p w:rsidR="00681756" w:rsidRPr="001A73DA" w:rsidRDefault="00681756" w:rsidP="00681756">
      <w:pPr>
        <w:pStyle w:val="Sinespaciado"/>
        <w:jc w:val="both"/>
        <w:rPr>
          <w:color w:val="222222"/>
          <w:sz w:val="22"/>
          <w:szCs w:val="22"/>
          <w:shd w:val="clear" w:color="auto" w:fill="FFFFFF"/>
        </w:rPr>
      </w:pPr>
      <w:r w:rsidRPr="001A73DA">
        <w:rPr>
          <w:color w:val="222222"/>
          <w:sz w:val="22"/>
          <w:szCs w:val="22"/>
          <w:shd w:val="clear" w:color="auto" w:fill="FFFFFF"/>
        </w:rPr>
        <w:t>Beca Farra en la Buena 2019</w:t>
      </w:r>
    </w:p>
    <w:p w:rsidR="00681756" w:rsidRPr="001A73DA" w:rsidRDefault="00681756" w:rsidP="00681756">
      <w:pPr>
        <w:pStyle w:val="Sinespaciado"/>
        <w:jc w:val="both"/>
        <w:rPr>
          <w:color w:val="222222"/>
          <w:sz w:val="22"/>
          <w:szCs w:val="22"/>
          <w:shd w:val="clear" w:color="auto" w:fill="FFFFFF"/>
        </w:rPr>
      </w:pPr>
    </w:p>
    <w:p w:rsidR="00681756" w:rsidRPr="001A73DA" w:rsidRDefault="00681756" w:rsidP="00681756">
      <w:pPr>
        <w:pStyle w:val="Sinespaciado"/>
        <w:jc w:val="both"/>
        <w:rPr>
          <w:b/>
          <w:kern w:val="3"/>
          <w:sz w:val="22"/>
          <w:szCs w:val="22"/>
        </w:rPr>
      </w:pPr>
      <w:r w:rsidRPr="001A73DA">
        <w:rPr>
          <w:color w:val="222222"/>
          <w:sz w:val="22"/>
          <w:szCs w:val="22"/>
          <w:shd w:val="clear" w:color="auto" w:fill="FFFFFF"/>
        </w:rPr>
        <w:t>Hasta el 30 de marzo de 2019 se han realizado 23 jornadas de socialización.</w:t>
      </w:r>
    </w:p>
    <w:p w:rsidR="00681756" w:rsidRPr="001A73DA" w:rsidRDefault="00681756" w:rsidP="00681756">
      <w:pPr>
        <w:jc w:val="both"/>
        <w:rPr>
          <w:sz w:val="22"/>
          <w:szCs w:val="22"/>
        </w:rPr>
      </w:pPr>
    </w:p>
    <w:p w:rsidR="00681756" w:rsidRPr="001A73DA" w:rsidRDefault="00681756" w:rsidP="00681756">
      <w:pPr>
        <w:jc w:val="both"/>
        <w:rPr>
          <w:b/>
          <w:bCs/>
          <w:sz w:val="22"/>
          <w:szCs w:val="22"/>
          <w:u w:val="single"/>
        </w:rPr>
      </w:pPr>
      <w:r w:rsidRPr="001A73DA">
        <w:rPr>
          <w:b/>
          <w:bCs/>
          <w:sz w:val="22"/>
          <w:szCs w:val="22"/>
          <w:u w:val="single"/>
        </w:rPr>
        <w:t>4.2 Retrasos y soluciones de la meta del proyecto</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No se han presentado retrasos que afecten el cumplimiento de la meta.</w:t>
      </w:r>
    </w:p>
    <w:p w:rsidR="00681756" w:rsidRPr="001A73DA" w:rsidRDefault="00681756" w:rsidP="00681756">
      <w:pPr>
        <w:jc w:val="both"/>
        <w:rPr>
          <w:sz w:val="22"/>
          <w:szCs w:val="22"/>
        </w:rPr>
      </w:pPr>
    </w:p>
    <w:p w:rsidR="00681756" w:rsidRPr="001A73DA" w:rsidRDefault="00681756" w:rsidP="00681756">
      <w:pPr>
        <w:jc w:val="both"/>
        <w:rPr>
          <w:sz w:val="22"/>
          <w:szCs w:val="22"/>
        </w:rPr>
      </w:pPr>
    </w:p>
    <w:p w:rsidR="00681756" w:rsidRPr="001A73DA" w:rsidRDefault="00681756" w:rsidP="00681756">
      <w:pPr>
        <w:jc w:val="both"/>
        <w:rPr>
          <w:b/>
          <w:bCs/>
          <w:sz w:val="22"/>
          <w:szCs w:val="22"/>
          <w:u w:val="single"/>
        </w:rPr>
      </w:pPr>
      <w:r w:rsidRPr="001A73DA">
        <w:rPr>
          <w:b/>
          <w:bCs/>
          <w:sz w:val="22"/>
          <w:szCs w:val="22"/>
          <w:u w:val="single"/>
        </w:rPr>
        <w:t>4.3 Beneficios de ciudad</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lastRenderedPageBreak/>
        <w:t>La implementación de convocatorias públicas en la ciudad posibilita la realización de ejercicios democráticos y transparentes en la asignación de recursos.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Los ciudadanos y ciudadanas pueden acceder en igualdad de condiciones a la oferta realizada por la administración distrital.</w:t>
      </w:r>
    </w:p>
    <w:p w:rsidR="00681756" w:rsidRPr="001A73DA" w:rsidRDefault="00681756" w:rsidP="00681756">
      <w:pPr>
        <w:jc w:val="both"/>
        <w:rPr>
          <w:rFonts w:eastAsia="Arial"/>
          <w:b/>
          <w:bCs/>
          <w:color w:val="000000"/>
          <w:sz w:val="22"/>
          <w:szCs w:val="22"/>
        </w:rPr>
      </w:pPr>
    </w:p>
    <w:p w:rsidR="00681756" w:rsidRPr="001A73DA" w:rsidRDefault="00681756" w:rsidP="00681756">
      <w:pPr>
        <w:jc w:val="both"/>
        <w:rPr>
          <w:b/>
          <w:bCs/>
          <w:sz w:val="22"/>
          <w:szCs w:val="22"/>
          <w:u w:val="single"/>
        </w:rPr>
      </w:pPr>
      <w:r w:rsidRPr="001A73DA">
        <w:rPr>
          <w:b/>
          <w:bCs/>
          <w:sz w:val="22"/>
          <w:szCs w:val="22"/>
          <w:u w:val="single"/>
        </w:rPr>
        <w:t>4.4 Enfoque Poblacional</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La implementación de convocatorias públicas en la ciudad posibilita la realización de ejercicios democráticos y transparentes en la asignación de recursos.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Los ciudadanos y ciudadanas pueden acceder en igualdad de condiciones a la oferta realizada por la administración distrital.</w:t>
      </w:r>
    </w:p>
    <w:p w:rsidR="00681756" w:rsidRPr="001A73DA" w:rsidRDefault="00681756" w:rsidP="00681756">
      <w:pPr>
        <w:jc w:val="both"/>
        <w:rPr>
          <w:b/>
          <w:bCs/>
          <w:color w:val="000000"/>
          <w:sz w:val="22"/>
          <w:szCs w:val="22"/>
          <w:u w:val="single"/>
        </w:rPr>
      </w:pPr>
    </w:p>
    <w:p w:rsidR="00681756" w:rsidRPr="001A73DA" w:rsidRDefault="00681756" w:rsidP="00681756">
      <w:pPr>
        <w:jc w:val="both"/>
        <w:rPr>
          <w:b/>
          <w:bCs/>
          <w:sz w:val="22"/>
          <w:szCs w:val="22"/>
          <w:u w:val="single"/>
        </w:rPr>
      </w:pPr>
      <w:r w:rsidRPr="001A73DA">
        <w:rPr>
          <w:b/>
          <w:bCs/>
          <w:sz w:val="22"/>
          <w:szCs w:val="22"/>
          <w:u w:val="single"/>
        </w:rPr>
        <w:t>4.5 Enfoque territorial</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color w:val="222222"/>
          <w:sz w:val="22"/>
          <w:szCs w:val="22"/>
          <w:shd w:val="clear" w:color="auto" w:fill="FFFFFF"/>
        </w:rPr>
      </w:pPr>
    </w:p>
    <w:p w:rsidR="00681756" w:rsidRPr="001A73DA" w:rsidRDefault="00681756" w:rsidP="00681756">
      <w:pPr>
        <w:pStyle w:val="Sinespaciado"/>
        <w:jc w:val="both"/>
        <w:rPr>
          <w:color w:val="222222"/>
          <w:sz w:val="22"/>
          <w:szCs w:val="22"/>
          <w:shd w:val="clear" w:color="auto" w:fill="FFFFFF"/>
        </w:rPr>
      </w:pPr>
      <w:r w:rsidRPr="001A73DA">
        <w:rPr>
          <w:color w:val="222222"/>
          <w:sz w:val="22"/>
          <w:szCs w:val="22"/>
          <w:shd w:val="clear" w:color="auto" w:fill="FFFFFF"/>
        </w:rPr>
        <w:t xml:space="preserve">Los programas están dirigidos a la ciudadanía en general. </w:t>
      </w:r>
    </w:p>
    <w:p w:rsidR="00681756" w:rsidRDefault="00681756" w:rsidP="00681756">
      <w:pPr>
        <w:pStyle w:val="Sinespaciado"/>
        <w:jc w:val="both"/>
        <w:rPr>
          <w:color w:val="222222"/>
          <w:sz w:val="22"/>
          <w:szCs w:val="22"/>
          <w:shd w:val="clear" w:color="auto" w:fill="FFFFFF"/>
        </w:rPr>
      </w:pPr>
    </w:p>
    <w:p w:rsidR="00337CCE" w:rsidRDefault="00337CCE" w:rsidP="00681756">
      <w:pPr>
        <w:pStyle w:val="Sinespaciado"/>
        <w:jc w:val="both"/>
        <w:rPr>
          <w:color w:val="222222"/>
          <w:sz w:val="22"/>
          <w:szCs w:val="22"/>
          <w:shd w:val="clear" w:color="auto" w:fill="FFFFFF"/>
        </w:rPr>
      </w:pPr>
    </w:p>
    <w:p w:rsidR="00337CCE" w:rsidRPr="001A73DA" w:rsidRDefault="00337CCE" w:rsidP="00681756">
      <w:pPr>
        <w:pStyle w:val="Sinespaciado"/>
        <w:jc w:val="both"/>
        <w:rPr>
          <w:color w:val="222222"/>
          <w:sz w:val="22"/>
          <w:szCs w:val="22"/>
          <w:shd w:val="clear" w:color="auto" w:fill="FFFFFF"/>
        </w:rPr>
      </w:pPr>
    </w:p>
    <w:tbl>
      <w:tblPr>
        <w:tblW w:w="93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439"/>
        <w:gridCol w:w="3523"/>
        <w:gridCol w:w="1560"/>
        <w:gridCol w:w="1559"/>
        <w:gridCol w:w="1276"/>
      </w:tblGrid>
      <w:tr w:rsidR="00681756" w:rsidRPr="001A73DA" w:rsidTr="00337CCE">
        <w:tblPrEx>
          <w:tblCellMar>
            <w:top w:w="0" w:type="dxa"/>
            <w:bottom w:w="0" w:type="dxa"/>
          </w:tblCellMar>
        </w:tblPrEx>
        <w:trPr>
          <w:jc w:val="center"/>
        </w:trPr>
        <w:tc>
          <w:tcPr>
            <w:tcW w:w="1439" w:type="dxa"/>
            <w:shd w:val="clear" w:color="auto" w:fill="0099FF"/>
            <w:tcMar>
              <w:top w:w="28" w:type="dxa"/>
              <w:left w:w="70" w:type="dxa"/>
              <w:bottom w:w="28" w:type="dxa"/>
              <w:right w:w="70" w:type="dxa"/>
            </w:tcMar>
            <w:vAlign w:val="center"/>
          </w:tcPr>
          <w:p w:rsidR="00681756" w:rsidRPr="00930639" w:rsidRDefault="00681756" w:rsidP="007C2D93">
            <w:pPr>
              <w:pStyle w:val="Sinespaciado"/>
              <w:jc w:val="both"/>
              <w:rPr>
                <w:b/>
                <w:kern w:val="3"/>
                <w:sz w:val="22"/>
                <w:szCs w:val="22"/>
              </w:rPr>
            </w:pPr>
            <w:r w:rsidRPr="00930639">
              <w:rPr>
                <w:b/>
                <w:kern w:val="3"/>
                <w:sz w:val="22"/>
                <w:szCs w:val="22"/>
              </w:rPr>
              <w:t>Cód. Meta</w:t>
            </w:r>
          </w:p>
        </w:tc>
        <w:tc>
          <w:tcPr>
            <w:tcW w:w="3523" w:type="dxa"/>
            <w:shd w:val="clear" w:color="auto" w:fill="0099FF"/>
            <w:tcMar>
              <w:top w:w="28" w:type="dxa"/>
              <w:left w:w="0" w:type="dxa"/>
              <w:bottom w:w="28" w:type="dxa"/>
              <w:right w:w="70" w:type="dxa"/>
            </w:tcMar>
            <w:vAlign w:val="center"/>
          </w:tcPr>
          <w:p w:rsidR="00681756" w:rsidRPr="00930639" w:rsidRDefault="00681756" w:rsidP="007C2D93">
            <w:pPr>
              <w:pStyle w:val="Sinespaciado"/>
              <w:jc w:val="both"/>
              <w:rPr>
                <w:b/>
                <w:kern w:val="3"/>
                <w:sz w:val="22"/>
                <w:szCs w:val="22"/>
              </w:rPr>
            </w:pPr>
            <w:r w:rsidRPr="00930639">
              <w:rPr>
                <w:b/>
                <w:kern w:val="3"/>
                <w:sz w:val="22"/>
                <w:szCs w:val="22"/>
              </w:rPr>
              <w:t>Meta Proyecto</w:t>
            </w:r>
          </w:p>
        </w:tc>
        <w:tc>
          <w:tcPr>
            <w:tcW w:w="1560" w:type="dxa"/>
            <w:shd w:val="clear" w:color="auto" w:fill="0099FF"/>
            <w:tcMar>
              <w:top w:w="28" w:type="dxa"/>
              <w:left w:w="0" w:type="dxa"/>
              <w:bottom w:w="28" w:type="dxa"/>
              <w:right w:w="70" w:type="dxa"/>
            </w:tcMar>
            <w:vAlign w:val="center"/>
          </w:tcPr>
          <w:p w:rsidR="00681756" w:rsidRPr="00930639" w:rsidRDefault="00681756" w:rsidP="007C2D93">
            <w:pPr>
              <w:pStyle w:val="Sinespaciado"/>
              <w:jc w:val="center"/>
              <w:rPr>
                <w:b/>
                <w:kern w:val="3"/>
                <w:sz w:val="22"/>
                <w:szCs w:val="22"/>
              </w:rPr>
            </w:pPr>
            <w:r w:rsidRPr="00930639">
              <w:rPr>
                <w:b/>
                <w:kern w:val="3"/>
                <w:sz w:val="22"/>
                <w:szCs w:val="22"/>
              </w:rPr>
              <w:t xml:space="preserve">Programación </w:t>
            </w:r>
            <w:r>
              <w:rPr>
                <w:b/>
                <w:kern w:val="3"/>
                <w:sz w:val="22"/>
                <w:szCs w:val="22"/>
              </w:rPr>
              <w:t>Vigencia</w:t>
            </w:r>
          </w:p>
        </w:tc>
        <w:tc>
          <w:tcPr>
            <w:tcW w:w="1559" w:type="dxa"/>
            <w:shd w:val="clear" w:color="auto" w:fill="0099FF"/>
            <w:tcMar>
              <w:top w:w="28" w:type="dxa"/>
              <w:left w:w="0" w:type="dxa"/>
              <w:bottom w:w="28" w:type="dxa"/>
              <w:right w:w="70" w:type="dxa"/>
            </w:tcMar>
            <w:vAlign w:val="center"/>
          </w:tcPr>
          <w:p w:rsidR="00681756" w:rsidRPr="00930639" w:rsidRDefault="00681756" w:rsidP="007C2D93">
            <w:pPr>
              <w:pStyle w:val="Sinespaciado"/>
              <w:jc w:val="center"/>
              <w:rPr>
                <w:b/>
                <w:kern w:val="3"/>
                <w:sz w:val="22"/>
                <w:szCs w:val="22"/>
              </w:rPr>
            </w:pPr>
            <w:r w:rsidRPr="00930639">
              <w:rPr>
                <w:b/>
                <w:kern w:val="3"/>
                <w:sz w:val="22"/>
                <w:szCs w:val="22"/>
              </w:rPr>
              <w:t xml:space="preserve">Ejecución </w:t>
            </w:r>
            <w:r>
              <w:rPr>
                <w:b/>
                <w:kern w:val="3"/>
                <w:sz w:val="22"/>
                <w:szCs w:val="22"/>
              </w:rPr>
              <w:t>Vigencia</w:t>
            </w:r>
          </w:p>
        </w:tc>
        <w:tc>
          <w:tcPr>
            <w:tcW w:w="1276" w:type="dxa"/>
            <w:shd w:val="clear" w:color="auto" w:fill="0099FF"/>
            <w:tcMar>
              <w:top w:w="28" w:type="dxa"/>
              <w:left w:w="0" w:type="dxa"/>
              <w:bottom w:w="28" w:type="dxa"/>
              <w:right w:w="70" w:type="dxa"/>
            </w:tcMar>
            <w:vAlign w:val="center"/>
          </w:tcPr>
          <w:p w:rsidR="00681756" w:rsidRPr="00930639" w:rsidRDefault="00681756" w:rsidP="007C2D93">
            <w:pPr>
              <w:pStyle w:val="Sinespaciado"/>
              <w:jc w:val="center"/>
              <w:rPr>
                <w:b/>
                <w:kern w:val="3"/>
                <w:sz w:val="22"/>
                <w:szCs w:val="22"/>
              </w:rPr>
            </w:pPr>
            <w:r w:rsidRPr="00930639">
              <w:rPr>
                <w:b/>
                <w:kern w:val="3"/>
                <w:sz w:val="22"/>
                <w:szCs w:val="22"/>
              </w:rPr>
              <w:t>% Avance</w:t>
            </w:r>
          </w:p>
        </w:tc>
      </w:tr>
      <w:tr w:rsidR="00681756" w:rsidRPr="001A73DA" w:rsidTr="00337CCE">
        <w:tblPrEx>
          <w:tblCellMar>
            <w:top w:w="0" w:type="dxa"/>
            <w:bottom w:w="0" w:type="dxa"/>
          </w:tblCellMar>
        </w:tblPrEx>
        <w:trPr>
          <w:jc w:val="center"/>
        </w:trPr>
        <w:tc>
          <w:tcPr>
            <w:tcW w:w="1439" w:type="dxa"/>
            <w:shd w:val="clear" w:color="auto" w:fill="auto"/>
            <w:tcMar>
              <w:top w:w="0" w:type="dxa"/>
              <w:left w:w="70" w:type="dxa"/>
              <w:bottom w:w="28" w:type="dxa"/>
              <w:right w:w="70" w:type="dxa"/>
            </w:tcMar>
          </w:tcPr>
          <w:p w:rsidR="00681756" w:rsidRPr="001A73DA" w:rsidRDefault="00681756" w:rsidP="00337CCE">
            <w:pPr>
              <w:pStyle w:val="Sinespaciado"/>
              <w:jc w:val="center"/>
              <w:rPr>
                <w:kern w:val="3"/>
                <w:sz w:val="22"/>
                <w:szCs w:val="22"/>
              </w:rPr>
            </w:pPr>
            <w:r w:rsidRPr="001A73DA">
              <w:rPr>
                <w:kern w:val="3"/>
                <w:sz w:val="22"/>
                <w:szCs w:val="22"/>
              </w:rPr>
              <w:t>2</w:t>
            </w:r>
          </w:p>
        </w:tc>
        <w:tc>
          <w:tcPr>
            <w:tcW w:w="3523" w:type="dxa"/>
            <w:shd w:val="clear" w:color="auto" w:fill="auto"/>
            <w:tcMar>
              <w:top w:w="0" w:type="dxa"/>
              <w:left w:w="0" w:type="dxa"/>
              <w:bottom w:w="28" w:type="dxa"/>
              <w:right w:w="70" w:type="dxa"/>
            </w:tcMar>
          </w:tcPr>
          <w:p w:rsidR="00681756" w:rsidRPr="001A73DA" w:rsidRDefault="00681756" w:rsidP="00337CCE">
            <w:pPr>
              <w:pStyle w:val="Sinespaciado"/>
              <w:jc w:val="center"/>
              <w:rPr>
                <w:kern w:val="3"/>
                <w:sz w:val="22"/>
                <w:szCs w:val="22"/>
              </w:rPr>
            </w:pPr>
            <w:r w:rsidRPr="001A73DA">
              <w:rPr>
                <w:kern w:val="3"/>
                <w:sz w:val="22"/>
                <w:szCs w:val="22"/>
              </w:rPr>
              <w:t>Implementar el 100% de las acciones de formulación, seguimiento y evaluación de las políticas públicas de los subcampos del arte, la cultura y el patrimonio priorizados.</w:t>
            </w:r>
          </w:p>
        </w:tc>
        <w:tc>
          <w:tcPr>
            <w:tcW w:w="1560" w:type="dxa"/>
            <w:shd w:val="clear" w:color="auto" w:fill="auto"/>
            <w:tcMar>
              <w:top w:w="0" w:type="dxa"/>
              <w:left w:w="0" w:type="dxa"/>
              <w:bottom w:w="28" w:type="dxa"/>
              <w:right w:w="70" w:type="dxa"/>
            </w:tcMar>
          </w:tcPr>
          <w:p w:rsidR="00681756" w:rsidRPr="001A73DA" w:rsidRDefault="00681756" w:rsidP="00337CCE">
            <w:pPr>
              <w:pStyle w:val="Sinespaciado"/>
              <w:jc w:val="center"/>
              <w:rPr>
                <w:kern w:val="3"/>
                <w:sz w:val="22"/>
                <w:szCs w:val="22"/>
              </w:rPr>
            </w:pPr>
            <w:r w:rsidRPr="001A73DA">
              <w:rPr>
                <w:kern w:val="3"/>
                <w:sz w:val="22"/>
                <w:szCs w:val="22"/>
              </w:rPr>
              <w:t>15%</w:t>
            </w:r>
          </w:p>
        </w:tc>
        <w:tc>
          <w:tcPr>
            <w:tcW w:w="1559" w:type="dxa"/>
            <w:shd w:val="clear" w:color="auto" w:fill="auto"/>
            <w:tcMar>
              <w:top w:w="0" w:type="dxa"/>
              <w:left w:w="0" w:type="dxa"/>
              <w:bottom w:w="28" w:type="dxa"/>
              <w:right w:w="70" w:type="dxa"/>
            </w:tcMar>
          </w:tcPr>
          <w:p w:rsidR="00681756" w:rsidRPr="001A73DA" w:rsidRDefault="00681756" w:rsidP="00337CCE">
            <w:pPr>
              <w:pStyle w:val="Sinespaciado"/>
              <w:jc w:val="center"/>
              <w:rPr>
                <w:kern w:val="3"/>
                <w:sz w:val="22"/>
                <w:szCs w:val="22"/>
              </w:rPr>
            </w:pPr>
            <w:r w:rsidRPr="001A73DA">
              <w:rPr>
                <w:kern w:val="3"/>
                <w:sz w:val="22"/>
                <w:szCs w:val="22"/>
              </w:rPr>
              <w:t>3.75%</w:t>
            </w:r>
          </w:p>
        </w:tc>
        <w:tc>
          <w:tcPr>
            <w:tcW w:w="1276" w:type="dxa"/>
            <w:shd w:val="clear" w:color="auto" w:fill="auto"/>
            <w:tcMar>
              <w:top w:w="0" w:type="dxa"/>
              <w:left w:w="0" w:type="dxa"/>
              <w:bottom w:w="28" w:type="dxa"/>
              <w:right w:w="70" w:type="dxa"/>
            </w:tcMar>
          </w:tcPr>
          <w:p w:rsidR="00681756" w:rsidRPr="001A73DA" w:rsidRDefault="00681756" w:rsidP="00337CCE">
            <w:pPr>
              <w:pStyle w:val="Sinespaciado"/>
              <w:jc w:val="center"/>
              <w:rPr>
                <w:kern w:val="3"/>
                <w:sz w:val="22"/>
                <w:szCs w:val="22"/>
              </w:rPr>
            </w:pPr>
            <w:r w:rsidRPr="001A73DA">
              <w:rPr>
                <w:kern w:val="3"/>
                <w:sz w:val="22"/>
                <w:szCs w:val="22"/>
              </w:rPr>
              <w:t>25%</w:t>
            </w:r>
          </w:p>
        </w:tc>
      </w:tr>
    </w:tbl>
    <w:p w:rsidR="00681756" w:rsidRPr="001A73DA" w:rsidRDefault="00681756" w:rsidP="00681756">
      <w:pPr>
        <w:jc w:val="both"/>
        <w:rPr>
          <w:sz w:val="22"/>
          <w:szCs w:val="22"/>
        </w:rPr>
      </w:pPr>
    </w:p>
    <w:p w:rsidR="00681756" w:rsidRPr="001A73DA" w:rsidRDefault="00681756" w:rsidP="00681756">
      <w:pPr>
        <w:jc w:val="both"/>
        <w:rPr>
          <w:b/>
          <w:bCs/>
          <w:sz w:val="22"/>
          <w:szCs w:val="22"/>
          <w:u w:val="single"/>
        </w:rPr>
      </w:pPr>
      <w:r w:rsidRPr="001A73DA">
        <w:rPr>
          <w:b/>
          <w:bCs/>
          <w:sz w:val="22"/>
          <w:szCs w:val="22"/>
          <w:u w:val="single"/>
        </w:rPr>
        <w:t>4.1 Reporte de avance y logros de la meta del proyecto</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681756" w:rsidRDefault="00681756" w:rsidP="00681756">
      <w:pPr>
        <w:pStyle w:val="Sinespaciado"/>
        <w:jc w:val="both"/>
        <w:rPr>
          <w:b/>
          <w:color w:val="000000"/>
          <w:sz w:val="22"/>
          <w:szCs w:val="22"/>
        </w:rPr>
      </w:pPr>
    </w:p>
    <w:p w:rsidR="00681756" w:rsidRPr="001A73DA" w:rsidRDefault="00681756" w:rsidP="00681756">
      <w:pPr>
        <w:pStyle w:val="Sinespaciado"/>
        <w:jc w:val="both"/>
        <w:rPr>
          <w:kern w:val="3"/>
          <w:sz w:val="22"/>
          <w:szCs w:val="22"/>
        </w:rPr>
      </w:pPr>
      <w:r w:rsidRPr="001A73DA">
        <w:rPr>
          <w:b/>
          <w:color w:val="000000"/>
          <w:sz w:val="22"/>
          <w:szCs w:val="22"/>
        </w:rPr>
        <w:t xml:space="preserve">Avance </w:t>
      </w:r>
      <w:r>
        <w:rPr>
          <w:b/>
          <w:color w:val="000000"/>
          <w:sz w:val="22"/>
          <w:szCs w:val="22"/>
        </w:rPr>
        <w:t>cuatrienio</w:t>
      </w:r>
      <w:r w:rsidRPr="001A73DA">
        <w:rPr>
          <w:b/>
          <w:color w:val="000000"/>
          <w:sz w:val="22"/>
          <w:szCs w:val="22"/>
        </w:rPr>
        <w:t xml:space="preserve">: </w:t>
      </w:r>
      <w:r w:rsidRPr="001A73DA">
        <w:rPr>
          <w:kern w:val="3"/>
          <w:sz w:val="22"/>
          <w:szCs w:val="22"/>
        </w:rPr>
        <w:t>La formulación e implementación de las políticas culturales en Bogotá representan uno de los aspectos que se destacan del proceso por la diversidad de las metodologías. El rango es amplio: desde lo cuantitativo (encuestas) hasta lo cualitativo, desde lo lúdico y etnográfico hasta la recuperación de datos a través de indicadores. Una de las características más interesantes es la aproximación a los ciudadanos y ciudadanas a partir de intervenciones lúdicas y simbólicas en que se busca captar el sentido de la ciudad que sueñan, de esta manera se va más allá de la información y la opinión, para tratar de llegar a interpretaciones muy personales y a posturas grupales que son más que confirmaciones estadísticas.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Durante el año 2016 se adelantó la revisión al Manual de Lineamientos correspondiente al Proceso de Fomento, a los procedimientos tanto del Programa Distrital de Estímulos – PDE- como del </w:t>
      </w:r>
      <w:r w:rsidRPr="001A73DA">
        <w:rPr>
          <w:kern w:val="3"/>
          <w:sz w:val="22"/>
          <w:szCs w:val="22"/>
        </w:rPr>
        <w:lastRenderedPageBreak/>
        <w:t>Programa de Apoyos Concertados y los respectivos formatos asociados a los mismos. Igualmente se estableció un cronograma de trabajo para la convenir los ajustes correspondientes y la emisión de conceptos para diversos proyectos en el marco del seguimiento, acompañamiento y articulación sectorial al IDPC, IDARTES, FUGA, OFB, CANAL CAPITAL.</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Para el 2017 se implementó una estrategia de comunicaciones para apoyar el proceso de socialización de las convocatorias del PDE. Se elaboró una nueva versión del procedimiento de jurados y una nueva versión del procedimiento de Apoyos Concertados y se actualizó en el SIG de la SCRD; así mismo se elaboró una Matriz de Análisis Sectorial sobre el Manual de Lineamientos del Proceso de Fomento.</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Se logró avanzar en la revisión del Manual de Lineamientos del Proceso de Fomento y elaboración del cronograma de trabajo. Además, se revisó el procedimiento correspondiente al Programa Distrital de Estímulos (PDE) junto con sus formatos, para proceder a integrarlo en el SIG de la entidad, así mismo se construyó una nueva versión del procedimiento de Alianzas Estratégicas y se realizaron ajustes a la plataforma de convocatorias del PDE y se implementó una estrategia de comunicaciones para apoyar el proceso de socialización de las convocatorias del PDE.</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Se elaboró una nueva versión del procedimiento de jurados y una nueva versión del procedimiento de Apoyos Concertados que fue actualizada en el SIG de la SCRD y se elaboró una Matriz de Análisis Sectorial sobre el Manual de Lineamientos del Proceso de Fomento que a la fecha está en revisión de la mesa sectorial de fomento.</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Finalmente se adelantó la encuesta de satisfacción a participantes, la cual se envió a los participantes inscritos, con el fin de medir la satisfacción en el proceso de convocatoria del PDE y se creó en la plataforma SISCRED un informe que permite consolidar todas las respuestas generadas a través de la aplicación de la encuesta.</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Durante el 2017 la Subsecretaría de Gobernanza lideró la mesa de políticas, integrada por representantes de todas las Direcciones y se avanzó en la identificación de una ruta metodológica.</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En Cultura Ciudadana durante la </w:t>
      </w:r>
      <w:r>
        <w:rPr>
          <w:kern w:val="3"/>
          <w:sz w:val="22"/>
          <w:szCs w:val="22"/>
        </w:rPr>
        <w:t>vigencia</w:t>
      </w:r>
      <w:r w:rsidRPr="001A73DA">
        <w:rPr>
          <w:kern w:val="3"/>
          <w:sz w:val="22"/>
          <w:szCs w:val="22"/>
        </w:rPr>
        <w:t xml:space="preserve"> 2017 se culminó el ejercicio de definición de ejes temáticos y metodología participativa para poner en marcha el proceso de formulación de la política pública de cultura ciudadana, diseño que se llevó a cabo con el acompañamiento de la Universidad Pedagógica Nacional. La propuesta metodológica se construyó con base en los diálogos sostenidos con diferentes actores sociales, institucionales y académicos, así como a través de la indagación de avances conceptuales, apuestas institucionales y de política pública en la ciudad.</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El reto se centró en definir una metodología para una política pública cuya temática no le compete a un sector en particular sino que tiene una vocación de ciudad, lo que implicó definir un esquema innovador para su formulación; con este espíritu, se desarrolló un proceso participativo de consulta ciudadana, el cual se denominó Sexto Sentido, el sentido ciudadano y fue una estrategia que </w:t>
      </w:r>
      <w:r w:rsidRPr="001A73DA">
        <w:rPr>
          <w:kern w:val="3"/>
          <w:sz w:val="22"/>
          <w:szCs w:val="22"/>
        </w:rPr>
        <w:lastRenderedPageBreak/>
        <w:t>permitió consultar a 13.874 habitantes de la ciudad quienes aportaron 14.080 ideas y compromisos con la cultura ciudadana para Bogotá.</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Con el propósito de democratizar la consulta mediante una metodología participativa, se cumplió con la ejecución de las tres (3) estrategias definidas, a saber: a) consulta en calle, b) consulta en las instancias de participación locales y c) la consulta virtual.</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En el cuadro de articulación se hace un cruce de opciones y posibilidades en este momento del proceso, es decir, en el acceso y construcción de la información que puede ser de provecho para todas las Direcciones de la Secretaría. Una vez finalizada esta etapa sería necesario hacer una recuperación de las metodologías utilizadas y una evaluación de sus aciertos y dificultades y de esta manera quedará un aprendizaje para posteriores ejercicios.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La agenda 2038 es uno de los resultados fundamentales del proceso y el estado de cosas, recibirá el aporte de todas las Direcciones y además la agenda propondrá grandes tendencias de la cultura hacia el futuro en la ciudad.</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Cultura, territorio y POT: Desde varias Direcciones se trabajó en la vinculación de la cultura al Plan de Ordenamiento Territorio (POT), por lo tanto, un asunto fundamental es pensar como la condición cultural del territorio permea, atraviesa y afecta metodológicamente la formulación, implementación y el seguimiento del POT. Un trabajo importante es el que adelanta la Dirección de Asuntos Locales y Participación que ha interactuado con Planeación y los técnicos del POT alrededor de temas como los polígonos o distritos culturales, la economía de la noche, la mitigación y las afectaciones y la idea de los centros comerciales y culturales a cielo abierto en los que tiene una experiencia interesante la ciudad de Buenos Aires. Estas actividades tratan del desplazamiento conceptual clave por el cual se pasa del suelo al territorio social y culturalmente construido, el territorio habitado y como escribió Milton Santos, el espacio que está compuesto de fijos y de flujos, así como del acceso a los bienes y servicios es también una construcción cultural.</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Hay entonces algunos momentos claves de esta tarea:</w:t>
      </w:r>
    </w:p>
    <w:p w:rsidR="00681756" w:rsidRPr="001A73DA" w:rsidRDefault="00681756" w:rsidP="00681756">
      <w:pPr>
        <w:pStyle w:val="Sinespaciado"/>
        <w:jc w:val="both"/>
        <w:rPr>
          <w:kern w:val="3"/>
          <w:sz w:val="22"/>
          <w:szCs w:val="22"/>
        </w:rPr>
      </w:pPr>
      <w:r w:rsidRPr="001A73DA">
        <w:rPr>
          <w:kern w:val="3"/>
          <w:sz w:val="22"/>
          <w:szCs w:val="22"/>
        </w:rPr>
        <w:t>Primero es la conceptualización, referido al componente cultural en el territorio.</w:t>
      </w:r>
    </w:p>
    <w:p w:rsidR="00681756" w:rsidRPr="001A73DA" w:rsidRDefault="00681756" w:rsidP="00681756">
      <w:pPr>
        <w:pStyle w:val="Sinespaciado"/>
        <w:jc w:val="both"/>
        <w:rPr>
          <w:kern w:val="3"/>
          <w:sz w:val="22"/>
          <w:szCs w:val="22"/>
        </w:rPr>
      </w:pPr>
      <w:r w:rsidRPr="001A73DA">
        <w:rPr>
          <w:kern w:val="3"/>
          <w:sz w:val="22"/>
          <w:szCs w:val="22"/>
        </w:rPr>
        <w:t>El segundo es la expansión del concepto de cultura a través de metodologías que estimulen la relación entre la cultura y otras áreas de la vida de la ciudad, como por ejemplo la dimensión cultural de la movilidad.</w:t>
      </w:r>
    </w:p>
    <w:p w:rsidR="00681756" w:rsidRPr="001A73DA" w:rsidRDefault="00681756" w:rsidP="00681756">
      <w:pPr>
        <w:pStyle w:val="Sinespaciado"/>
        <w:jc w:val="both"/>
        <w:rPr>
          <w:kern w:val="3"/>
          <w:sz w:val="22"/>
          <w:szCs w:val="22"/>
        </w:rPr>
      </w:pPr>
      <w:r w:rsidRPr="001A73DA">
        <w:rPr>
          <w:kern w:val="3"/>
          <w:sz w:val="22"/>
          <w:szCs w:val="22"/>
        </w:rPr>
        <w:t>El tercer momento es el de la concreción que aterriza todo lo anterior en un plano de sostenibilidad, entendido como un proceso cultural.</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Arte, cultura y patrimonio: en cuanto a una primera revisión de la metodología de formación e infraestructura, se cuenta con avances en la recolección de información, particularmente a través de los instrumentos que permiten sistematizar información secundaria o ya existente. Los cuadros de organización de la información se desarrollan progresivamente.</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lastRenderedPageBreak/>
        <w:t>La matriz de información para cada uno de los diagnósticos de las políticas sectoriales está compuesta por objetivos, preguntas, indicadores e instrumentos.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En formación se tienen preguntas como cuántos formadores tiene el sector, cuáles y cuántos colegios tienen Plan Educativo Institucional (PEI) artístico, cuál es el perfil de los profesores, cuántos metros cuadrados se tienen para la formación artística por entidades públicas, privadas o mixtas, etc.</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En infraestructura se tienen preguntas referidas a la cantidad de equipamiento, sus metros cuadrados, las sillas disponibles y ofertadas, la población que asiste a los equipamientos culturales públicos.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Los datos y sobre todo la definición de sus preguntas de partida e indicadores proporcionarán mapas muy valiosos para la comprensión de la cultura en la ciudad y sobre todo para la planeación de la gestión pública del sector que busca impactar el ejercicio.</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Los mapas serán más amplios que la información que se utilizará en la determinación de los planes sectoriales. </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i/>
          <w:kern w:val="3"/>
          <w:sz w:val="22"/>
          <w:szCs w:val="22"/>
        </w:rPr>
        <w:t>La Mesa de Políticas</w:t>
      </w:r>
      <w:r w:rsidRPr="001A73DA">
        <w:rPr>
          <w:kern w:val="3"/>
          <w:sz w:val="22"/>
          <w:szCs w:val="22"/>
        </w:rPr>
        <w:t xml:space="preserve"> es un esfuerzo intra e inter institucional de las organizaciones del sector, liderada por la Sub Secretaría de Gobernanza de la Secretaría de Cultura, Recreación y Deporte de Bogotá. Tiene como uno de sus objetivos la identificación de espacios conjuntos de actuación que posibiliten la articulación de los diferentes gestores de políticas, planes sectoriales y lineamientos orientados a fortalecer los agentes culturales y creativos de la ciudad.</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Las áreas de la Secretaría, asesores e instituciones adscritas pertenecientes a esta organización son:</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Subsecretaría de Gobernanza (SCRD), Cultura Ciudadana (SCRD), Asuntos Locales y Participación (SCRD), Planeación (SCRD), Fomento (SCRD), Deporte, Recreación, Actividad Física, Educación Física y equipamientos Recreativos y Deportivos (SCRD), Lectura y Bibliotecas (SCRD), Instituto Distrital de Patrimonio Cultural (IDPC), Orquesta Filarmónica de Bogotá (OFB),</w:t>
      </w:r>
    </w:p>
    <w:p w:rsidR="00681756" w:rsidRPr="001A73DA" w:rsidRDefault="00681756" w:rsidP="00681756">
      <w:pPr>
        <w:pStyle w:val="Sinespaciado"/>
        <w:jc w:val="both"/>
        <w:rPr>
          <w:kern w:val="3"/>
          <w:sz w:val="22"/>
          <w:szCs w:val="22"/>
        </w:rPr>
      </w:pPr>
      <w:r w:rsidRPr="001A73DA">
        <w:rPr>
          <w:kern w:val="3"/>
          <w:sz w:val="22"/>
          <w:szCs w:val="22"/>
        </w:rPr>
        <w:t xml:space="preserve">Fundación Gilberto </w:t>
      </w:r>
      <w:proofErr w:type="spellStart"/>
      <w:r w:rsidRPr="001A73DA">
        <w:rPr>
          <w:kern w:val="3"/>
          <w:sz w:val="22"/>
          <w:szCs w:val="22"/>
        </w:rPr>
        <w:t>Alzate</w:t>
      </w:r>
      <w:proofErr w:type="spellEnd"/>
      <w:r w:rsidRPr="001A73DA">
        <w:rPr>
          <w:kern w:val="3"/>
          <w:sz w:val="22"/>
          <w:szCs w:val="22"/>
        </w:rPr>
        <w:t xml:space="preserve"> Avendaño (FUGA), Instituto Distrital de Recreación y Deporte (IDRD), Instituto Distrital de las Artes (IDARTES) y Canal Capital (CC).</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Los diferentes ejercicios de planeación estratégica que se acompañaron fueron:</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ABC 2038: Agenda Bogotá Creativa 2038</w:t>
      </w:r>
    </w:p>
    <w:p w:rsidR="00681756" w:rsidRPr="001A73DA" w:rsidRDefault="00681756" w:rsidP="00681756">
      <w:pPr>
        <w:pStyle w:val="Sinespaciado"/>
        <w:jc w:val="both"/>
        <w:rPr>
          <w:kern w:val="3"/>
          <w:sz w:val="22"/>
          <w:szCs w:val="22"/>
        </w:rPr>
      </w:pPr>
      <w:r w:rsidRPr="001A73DA">
        <w:rPr>
          <w:kern w:val="3"/>
          <w:sz w:val="22"/>
          <w:szCs w:val="22"/>
        </w:rPr>
        <w:t>Política de Cultura Ciudadana</w:t>
      </w:r>
    </w:p>
    <w:p w:rsidR="00681756" w:rsidRPr="001A73DA" w:rsidRDefault="00681756" w:rsidP="00681756">
      <w:pPr>
        <w:pStyle w:val="Sinespaciado"/>
        <w:jc w:val="both"/>
        <w:rPr>
          <w:kern w:val="3"/>
          <w:sz w:val="22"/>
          <w:szCs w:val="22"/>
        </w:rPr>
      </w:pPr>
      <w:r w:rsidRPr="001A73DA">
        <w:rPr>
          <w:kern w:val="3"/>
          <w:sz w:val="22"/>
          <w:szCs w:val="22"/>
        </w:rPr>
        <w:t>Política Pública Distrital de Economía Cultural y Creativa</w:t>
      </w:r>
    </w:p>
    <w:p w:rsidR="00681756" w:rsidRPr="001A73DA" w:rsidRDefault="00681756" w:rsidP="00681756">
      <w:pPr>
        <w:pStyle w:val="Sinespaciado"/>
        <w:jc w:val="both"/>
        <w:rPr>
          <w:kern w:val="3"/>
          <w:sz w:val="22"/>
          <w:szCs w:val="22"/>
        </w:rPr>
      </w:pPr>
      <w:r w:rsidRPr="001A73DA">
        <w:rPr>
          <w:kern w:val="3"/>
          <w:sz w:val="22"/>
          <w:szCs w:val="22"/>
        </w:rPr>
        <w:t>Política DRAEFE</w:t>
      </w:r>
    </w:p>
    <w:p w:rsidR="00681756" w:rsidRPr="001A73DA" w:rsidRDefault="00681756" w:rsidP="00681756">
      <w:pPr>
        <w:pStyle w:val="Sinespaciado"/>
        <w:jc w:val="both"/>
        <w:rPr>
          <w:kern w:val="3"/>
          <w:sz w:val="22"/>
          <w:szCs w:val="22"/>
        </w:rPr>
      </w:pPr>
      <w:r w:rsidRPr="001A73DA">
        <w:rPr>
          <w:kern w:val="3"/>
          <w:sz w:val="22"/>
          <w:szCs w:val="22"/>
        </w:rPr>
        <w:t>Planes Sectoriales:</w:t>
      </w:r>
    </w:p>
    <w:p w:rsidR="00681756" w:rsidRPr="001A73DA" w:rsidRDefault="00681756" w:rsidP="009077F1">
      <w:pPr>
        <w:pStyle w:val="Sinespaciado"/>
        <w:numPr>
          <w:ilvl w:val="0"/>
          <w:numId w:val="82"/>
        </w:numPr>
        <w:jc w:val="both"/>
        <w:rPr>
          <w:kern w:val="3"/>
          <w:sz w:val="22"/>
          <w:szCs w:val="22"/>
        </w:rPr>
      </w:pPr>
      <w:r w:rsidRPr="001A73DA">
        <w:rPr>
          <w:kern w:val="3"/>
          <w:sz w:val="22"/>
          <w:szCs w:val="22"/>
        </w:rPr>
        <w:lastRenderedPageBreak/>
        <w:t>Plan de Lectura y Escritura Lees es Volar</w:t>
      </w:r>
    </w:p>
    <w:p w:rsidR="00681756" w:rsidRPr="001A73DA" w:rsidRDefault="00681756" w:rsidP="009077F1">
      <w:pPr>
        <w:pStyle w:val="Sinespaciado"/>
        <w:numPr>
          <w:ilvl w:val="0"/>
          <w:numId w:val="82"/>
        </w:numPr>
        <w:jc w:val="both"/>
        <w:rPr>
          <w:kern w:val="3"/>
          <w:sz w:val="22"/>
          <w:szCs w:val="22"/>
        </w:rPr>
      </w:pPr>
      <w:r w:rsidRPr="001A73DA">
        <w:rPr>
          <w:kern w:val="3"/>
          <w:sz w:val="22"/>
          <w:szCs w:val="22"/>
        </w:rPr>
        <w:t>Plan de Formación</w:t>
      </w:r>
    </w:p>
    <w:p w:rsidR="00681756" w:rsidRPr="001A73DA" w:rsidRDefault="00681756" w:rsidP="009077F1">
      <w:pPr>
        <w:pStyle w:val="Sinespaciado"/>
        <w:numPr>
          <w:ilvl w:val="0"/>
          <w:numId w:val="82"/>
        </w:numPr>
        <w:jc w:val="both"/>
        <w:rPr>
          <w:kern w:val="3"/>
          <w:sz w:val="22"/>
          <w:szCs w:val="22"/>
        </w:rPr>
      </w:pPr>
      <w:r w:rsidRPr="001A73DA">
        <w:rPr>
          <w:kern w:val="3"/>
          <w:sz w:val="22"/>
          <w:szCs w:val="22"/>
        </w:rPr>
        <w:t>Plan de Arte en Espacio Público</w:t>
      </w:r>
    </w:p>
    <w:p w:rsidR="00681756" w:rsidRPr="001A73DA" w:rsidRDefault="00681756" w:rsidP="009077F1">
      <w:pPr>
        <w:pStyle w:val="Sinespaciado"/>
        <w:numPr>
          <w:ilvl w:val="0"/>
          <w:numId w:val="82"/>
        </w:numPr>
        <w:jc w:val="both"/>
        <w:rPr>
          <w:kern w:val="3"/>
          <w:sz w:val="22"/>
          <w:szCs w:val="22"/>
        </w:rPr>
      </w:pPr>
      <w:r w:rsidRPr="001A73DA">
        <w:rPr>
          <w:kern w:val="3"/>
          <w:sz w:val="22"/>
          <w:szCs w:val="22"/>
        </w:rPr>
        <w:t>Plan Bogotá Ciudad Creativa de la Música</w:t>
      </w:r>
    </w:p>
    <w:p w:rsidR="00681756" w:rsidRPr="001A73DA" w:rsidRDefault="00681756" w:rsidP="009077F1">
      <w:pPr>
        <w:pStyle w:val="Sinespaciado"/>
        <w:numPr>
          <w:ilvl w:val="0"/>
          <w:numId w:val="82"/>
        </w:numPr>
        <w:jc w:val="both"/>
        <w:rPr>
          <w:kern w:val="3"/>
          <w:sz w:val="22"/>
          <w:szCs w:val="22"/>
        </w:rPr>
      </w:pPr>
      <w:r w:rsidRPr="001A73DA">
        <w:rPr>
          <w:kern w:val="3"/>
          <w:sz w:val="22"/>
          <w:szCs w:val="22"/>
        </w:rPr>
        <w:t>Plan de Infraestructura</w:t>
      </w:r>
    </w:p>
    <w:p w:rsidR="00681756" w:rsidRPr="001A73DA" w:rsidRDefault="00681756" w:rsidP="009077F1">
      <w:pPr>
        <w:pStyle w:val="Sinespaciado"/>
        <w:numPr>
          <w:ilvl w:val="0"/>
          <w:numId w:val="82"/>
        </w:numPr>
        <w:jc w:val="both"/>
        <w:rPr>
          <w:kern w:val="3"/>
          <w:sz w:val="22"/>
          <w:szCs w:val="22"/>
        </w:rPr>
      </w:pPr>
      <w:r w:rsidRPr="001A73DA">
        <w:rPr>
          <w:kern w:val="3"/>
          <w:sz w:val="22"/>
          <w:szCs w:val="22"/>
        </w:rPr>
        <w:t>Plan de Patrimonio Cultural</w:t>
      </w:r>
    </w:p>
    <w:p w:rsidR="00681756" w:rsidRPr="001A73DA" w:rsidRDefault="00681756" w:rsidP="009077F1">
      <w:pPr>
        <w:pStyle w:val="Sinespaciado"/>
        <w:numPr>
          <w:ilvl w:val="0"/>
          <w:numId w:val="82"/>
        </w:numPr>
        <w:jc w:val="both"/>
        <w:rPr>
          <w:kern w:val="3"/>
          <w:sz w:val="22"/>
          <w:szCs w:val="22"/>
        </w:rPr>
      </w:pPr>
      <w:r w:rsidRPr="001A73DA">
        <w:rPr>
          <w:kern w:val="3"/>
          <w:sz w:val="22"/>
          <w:szCs w:val="22"/>
        </w:rPr>
        <w:t>Lineamientos de Fomento</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sz w:val="22"/>
          <w:szCs w:val="22"/>
        </w:rPr>
      </w:pPr>
      <w:r w:rsidRPr="001A73DA">
        <w:rPr>
          <w:sz w:val="22"/>
          <w:szCs w:val="22"/>
        </w:rPr>
        <w:t>Se construyó el plan de acción de la mesa de políticas y se identificaron los principales retos:</w:t>
      </w:r>
    </w:p>
    <w:p w:rsidR="00681756" w:rsidRPr="001A73DA" w:rsidRDefault="00681756" w:rsidP="009077F1">
      <w:pPr>
        <w:pStyle w:val="Standard"/>
        <w:numPr>
          <w:ilvl w:val="0"/>
          <w:numId w:val="72"/>
        </w:numPr>
        <w:autoSpaceDN w:val="0"/>
        <w:jc w:val="both"/>
        <w:rPr>
          <w:rFonts w:cs="Arial"/>
          <w:sz w:val="22"/>
          <w:szCs w:val="22"/>
        </w:rPr>
      </w:pPr>
      <w:r w:rsidRPr="001A73DA">
        <w:rPr>
          <w:rFonts w:cs="Arial"/>
          <w:sz w:val="22"/>
          <w:szCs w:val="22"/>
        </w:rPr>
        <w:t>ABC 2038:</w:t>
      </w:r>
    </w:p>
    <w:p w:rsidR="00681756" w:rsidRPr="001A73DA" w:rsidRDefault="00681756" w:rsidP="009077F1">
      <w:pPr>
        <w:pStyle w:val="Standard"/>
        <w:numPr>
          <w:ilvl w:val="0"/>
          <w:numId w:val="73"/>
        </w:numPr>
        <w:autoSpaceDN w:val="0"/>
        <w:jc w:val="both"/>
        <w:rPr>
          <w:rFonts w:cs="Arial"/>
          <w:sz w:val="22"/>
          <w:szCs w:val="22"/>
        </w:rPr>
      </w:pPr>
      <w:r w:rsidRPr="001A73DA">
        <w:rPr>
          <w:rFonts w:cs="Arial"/>
          <w:sz w:val="22"/>
          <w:szCs w:val="22"/>
        </w:rPr>
        <w:t>Formular el acuerdo programático ABC 2038 de manera participativa con el sector, actores sociales y culturales.</w:t>
      </w:r>
    </w:p>
    <w:p w:rsidR="00681756" w:rsidRPr="001A73DA" w:rsidRDefault="00681756" w:rsidP="009077F1">
      <w:pPr>
        <w:pStyle w:val="Standard"/>
        <w:numPr>
          <w:ilvl w:val="0"/>
          <w:numId w:val="73"/>
        </w:numPr>
        <w:autoSpaceDN w:val="0"/>
        <w:jc w:val="both"/>
        <w:rPr>
          <w:rFonts w:cs="Arial"/>
          <w:sz w:val="22"/>
          <w:szCs w:val="22"/>
        </w:rPr>
      </w:pPr>
      <w:r w:rsidRPr="001A73DA">
        <w:rPr>
          <w:rFonts w:cs="Arial"/>
          <w:sz w:val="22"/>
          <w:szCs w:val="22"/>
        </w:rPr>
        <w:t>Actualizar los diagnósticos o estados del arte.</w:t>
      </w:r>
    </w:p>
    <w:p w:rsidR="00681756" w:rsidRPr="001A73DA" w:rsidRDefault="00681756" w:rsidP="009077F1">
      <w:pPr>
        <w:pStyle w:val="Standard"/>
        <w:numPr>
          <w:ilvl w:val="0"/>
          <w:numId w:val="72"/>
        </w:numPr>
        <w:autoSpaceDN w:val="0"/>
        <w:jc w:val="both"/>
        <w:rPr>
          <w:rFonts w:cs="Arial"/>
          <w:sz w:val="22"/>
          <w:szCs w:val="22"/>
        </w:rPr>
      </w:pPr>
      <w:r w:rsidRPr="001A73DA">
        <w:rPr>
          <w:rFonts w:cs="Arial"/>
          <w:sz w:val="22"/>
          <w:szCs w:val="22"/>
        </w:rPr>
        <w:t xml:space="preserve">Política Cultura Ciudadana: </w:t>
      </w:r>
    </w:p>
    <w:p w:rsidR="00681756" w:rsidRPr="001A73DA" w:rsidRDefault="00681756" w:rsidP="009077F1">
      <w:pPr>
        <w:pStyle w:val="Standard"/>
        <w:numPr>
          <w:ilvl w:val="0"/>
          <w:numId w:val="74"/>
        </w:numPr>
        <w:autoSpaceDN w:val="0"/>
        <w:jc w:val="both"/>
        <w:rPr>
          <w:rFonts w:cs="Arial"/>
          <w:sz w:val="22"/>
          <w:szCs w:val="22"/>
        </w:rPr>
      </w:pPr>
      <w:r w:rsidRPr="001A73DA">
        <w:rPr>
          <w:rFonts w:cs="Arial"/>
          <w:sz w:val="22"/>
          <w:szCs w:val="22"/>
        </w:rPr>
        <w:t>Formulación y trámite de adopción (radicación ante CONPES D.C)</w:t>
      </w:r>
    </w:p>
    <w:p w:rsidR="00681756" w:rsidRPr="001A73DA" w:rsidRDefault="00681756" w:rsidP="009077F1">
      <w:pPr>
        <w:pStyle w:val="Standard"/>
        <w:numPr>
          <w:ilvl w:val="0"/>
          <w:numId w:val="74"/>
        </w:numPr>
        <w:autoSpaceDN w:val="0"/>
        <w:jc w:val="both"/>
        <w:rPr>
          <w:rFonts w:cs="Arial"/>
          <w:sz w:val="22"/>
          <w:szCs w:val="22"/>
        </w:rPr>
      </w:pPr>
      <w:r w:rsidRPr="001A73DA">
        <w:rPr>
          <w:rFonts w:cs="Arial"/>
          <w:sz w:val="22"/>
          <w:szCs w:val="22"/>
        </w:rPr>
        <w:t>Formulación de Índice de Cultura Ciudadana con base en la Encuesta Bienal de Culturas.</w:t>
      </w:r>
    </w:p>
    <w:p w:rsidR="00681756" w:rsidRPr="001A73DA" w:rsidRDefault="00681756" w:rsidP="009077F1">
      <w:pPr>
        <w:pStyle w:val="Standard"/>
        <w:numPr>
          <w:ilvl w:val="0"/>
          <w:numId w:val="72"/>
        </w:numPr>
        <w:autoSpaceDN w:val="0"/>
        <w:jc w:val="both"/>
        <w:rPr>
          <w:rFonts w:cs="Arial"/>
          <w:sz w:val="22"/>
          <w:szCs w:val="22"/>
        </w:rPr>
      </w:pPr>
      <w:r w:rsidRPr="001A73DA">
        <w:rPr>
          <w:rFonts w:cs="Arial"/>
          <w:sz w:val="22"/>
          <w:szCs w:val="22"/>
        </w:rPr>
        <w:t>Política de Emprendimiento e Industrias Culturales y Creativas:</w:t>
      </w:r>
    </w:p>
    <w:p w:rsidR="00681756" w:rsidRPr="001A73DA" w:rsidRDefault="00681756" w:rsidP="009077F1">
      <w:pPr>
        <w:pStyle w:val="Standard"/>
        <w:numPr>
          <w:ilvl w:val="0"/>
          <w:numId w:val="75"/>
        </w:numPr>
        <w:autoSpaceDN w:val="0"/>
        <w:jc w:val="both"/>
        <w:rPr>
          <w:rFonts w:cs="Arial"/>
          <w:sz w:val="22"/>
          <w:szCs w:val="22"/>
        </w:rPr>
      </w:pPr>
      <w:r w:rsidRPr="001A73DA">
        <w:rPr>
          <w:rFonts w:cs="Arial"/>
          <w:sz w:val="22"/>
          <w:szCs w:val="22"/>
        </w:rPr>
        <w:t>Sistematizar la información de diagnóstico recopilada en agenda pública con los agentes del sector en el 2017.</w:t>
      </w:r>
    </w:p>
    <w:p w:rsidR="00681756" w:rsidRPr="001A73DA" w:rsidRDefault="00681756" w:rsidP="009077F1">
      <w:pPr>
        <w:pStyle w:val="Standard"/>
        <w:numPr>
          <w:ilvl w:val="0"/>
          <w:numId w:val="75"/>
        </w:numPr>
        <w:autoSpaceDN w:val="0"/>
        <w:jc w:val="both"/>
        <w:rPr>
          <w:rFonts w:cs="Arial"/>
          <w:sz w:val="22"/>
          <w:szCs w:val="22"/>
        </w:rPr>
      </w:pPr>
      <w:r w:rsidRPr="001A73DA">
        <w:rPr>
          <w:rFonts w:cs="Arial"/>
          <w:sz w:val="22"/>
          <w:szCs w:val="22"/>
        </w:rPr>
        <w:t>Articular la política al diseño del nuevo POT, Plan de Innovación e Industrias Creativas y Fondo Distrital de Innovación de la Secretaría de Desarrollo Económico, Política de Turismo Cultural.</w:t>
      </w:r>
    </w:p>
    <w:p w:rsidR="00681756" w:rsidRPr="001A73DA" w:rsidRDefault="00681756" w:rsidP="009077F1">
      <w:pPr>
        <w:pStyle w:val="Standard"/>
        <w:numPr>
          <w:ilvl w:val="0"/>
          <w:numId w:val="75"/>
        </w:numPr>
        <w:autoSpaceDN w:val="0"/>
        <w:jc w:val="both"/>
        <w:rPr>
          <w:rFonts w:cs="Arial"/>
          <w:sz w:val="22"/>
          <w:szCs w:val="22"/>
        </w:rPr>
      </w:pPr>
      <w:r w:rsidRPr="001A73DA">
        <w:rPr>
          <w:rFonts w:cs="Arial"/>
          <w:sz w:val="22"/>
          <w:szCs w:val="22"/>
        </w:rPr>
        <w:t>Acompañar al Concejo de Bogotá en la realización de conceptos técnicos asociados a proyectos de acuerdo sobre Economía y Cultura.</w:t>
      </w:r>
    </w:p>
    <w:p w:rsidR="00681756" w:rsidRPr="001A73DA" w:rsidRDefault="00681756" w:rsidP="009077F1">
      <w:pPr>
        <w:pStyle w:val="Standard"/>
        <w:numPr>
          <w:ilvl w:val="0"/>
          <w:numId w:val="75"/>
        </w:numPr>
        <w:autoSpaceDN w:val="0"/>
        <w:jc w:val="both"/>
        <w:rPr>
          <w:rFonts w:cs="Arial"/>
          <w:sz w:val="22"/>
          <w:szCs w:val="22"/>
        </w:rPr>
      </w:pPr>
      <w:r w:rsidRPr="001A73DA">
        <w:rPr>
          <w:rFonts w:cs="Arial"/>
          <w:sz w:val="22"/>
          <w:szCs w:val="22"/>
        </w:rPr>
        <w:t>Formular y tramitar la política ante CONPES D.C.</w:t>
      </w:r>
    </w:p>
    <w:p w:rsidR="00681756" w:rsidRPr="001A73DA" w:rsidRDefault="00681756" w:rsidP="009077F1">
      <w:pPr>
        <w:pStyle w:val="Standard"/>
        <w:numPr>
          <w:ilvl w:val="0"/>
          <w:numId w:val="72"/>
        </w:numPr>
        <w:autoSpaceDN w:val="0"/>
        <w:jc w:val="both"/>
        <w:rPr>
          <w:rFonts w:cs="Arial"/>
          <w:sz w:val="22"/>
          <w:szCs w:val="22"/>
        </w:rPr>
      </w:pPr>
      <w:r w:rsidRPr="001A73DA">
        <w:rPr>
          <w:rFonts w:cs="Arial"/>
          <w:sz w:val="22"/>
          <w:szCs w:val="22"/>
        </w:rPr>
        <w:t>Política DRAEFE:</w:t>
      </w:r>
    </w:p>
    <w:p w:rsidR="00681756" w:rsidRPr="001A73DA" w:rsidRDefault="00681756" w:rsidP="009077F1">
      <w:pPr>
        <w:pStyle w:val="Standard"/>
        <w:numPr>
          <w:ilvl w:val="0"/>
          <w:numId w:val="76"/>
        </w:numPr>
        <w:autoSpaceDN w:val="0"/>
        <w:jc w:val="both"/>
        <w:rPr>
          <w:rFonts w:cs="Arial"/>
          <w:sz w:val="22"/>
          <w:szCs w:val="22"/>
        </w:rPr>
      </w:pPr>
      <w:r w:rsidRPr="001A73DA">
        <w:rPr>
          <w:rFonts w:cs="Arial"/>
          <w:sz w:val="22"/>
          <w:szCs w:val="22"/>
        </w:rPr>
        <w:t>Expedir el nuevo decreto con la actualización de la Política DRAEFE (229 de 2015) y expedir uno nuevo para su implementación (596 de 2015).</w:t>
      </w:r>
    </w:p>
    <w:p w:rsidR="00681756" w:rsidRPr="001A73DA" w:rsidRDefault="00681756" w:rsidP="009077F1">
      <w:pPr>
        <w:pStyle w:val="Standard"/>
        <w:numPr>
          <w:ilvl w:val="0"/>
          <w:numId w:val="76"/>
        </w:numPr>
        <w:autoSpaceDN w:val="0"/>
        <w:jc w:val="both"/>
        <w:rPr>
          <w:rFonts w:cs="Arial"/>
          <w:sz w:val="22"/>
          <w:szCs w:val="22"/>
        </w:rPr>
      </w:pPr>
      <w:r w:rsidRPr="001A73DA">
        <w:rPr>
          <w:rFonts w:cs="Arial"/>
          <w:sz w:val="22"/>
          <w:szCs w:val="22"/>
        </w:rPr>
        <w:t>Derogar Decreto 597 de 2015 a partir de los lineamientos de instancias.</w:t>
      </w:r>
    </w:p>
    <w:p w:rsidR="00681756" w:rsidRPr="001A73DA" w:rsidRDefault="00681756" w:rsidP="009077F1">
      <w:pPr>
        <w:pStyle w:val="Standard"/>
        <w:numPr>
          <w:ilvl w:val="0"/>
          <w:numId w:val="76"/>
        </w:numPr>
        <w:autoSpaceDN w:val="0"/>
        <w:jc w:val="both"/>
        <w:rPr>
          <w:rFonts w:cs="Arial"/>
          <w:sz w:val="22"/>
          <w:szCs w:val="22"/>
        </w:rPr>
      </w:pPr>
      <w:r w:rsidRPr="001A73DA">
        <w:rPr>
          <w:rFonts w:cs="Arial"/>
          <w:sz w:val="22"/>
          <w:szCs w:val="22"/>
        </w:rPr>
        <w:t>Socializar e implementar el sistema DRAEFE.</w:t>
      </w:r>
    </w:p>
    <w:p w:rsidR="00681756" w:rsidRPr="001A73DA" w:rsidRDefault="00681756" w:rsidP="009077F1">
      <w:pPr>
        <w:pStyle w:val="Standard"/>
        <w:numPr>
          <w:ilvl w:val="0"/>
          <w:numId w:val="72"/>
        </w:numPr>
        <w:autoSpaceDN w:val="0"/>
        <w:jc w:val="both"/>
        <w:rPr>
          <w:rFonts w:cs="Arial"/>
          <w:sz w:val="22"/>
          <w:szCs w:val="22"/>
        </w:rPr>
      </w:pPr>
      <w:r w:rsidRPr="001A73DA">
        <w:rPr>
          <w:rFonts w:cs="Arial"/>
          <w:sz w:val="22"/>
          <w:szCs w:val="22"/>
        </w:rPr>
        <w:t>Planes sectoriales:</w:t>
      </w:r>
    </w:p>
    <w:p w:rsidR="00681756" w:rsidRPr="001A73DA" w:rsidRDefault="00681756" w:rsidP="00681756">
      <w:pPr>
        <w:pStyle w:val="Standard"/>
        <w:ind w:left="720"/>
        <w:jc w:val="both"/>
        <w:rPr>
          <w:rFonts w:cs="Arial"/>
          <w:sz w:val="22"/>
          <w:szCs w:val="22"/>
        </w:rPr>
      </w:pPr>
      <w:r w:rsidRPr="001A73DA">
        <w:rPr>
          <w:rFonts w:cs="Arial"/>
          <w:sz w:val="22"/>
          <w:szCs w:val="22"/>
        </w:rPr>
        <w:t>Plan de Leer y Escritura Leer es Volar:</w:t>
      </w:r>
    </w:p>
    <w:p w:rsidR="00681756" w:rsidRPr="001A73DA" w:rsidRDefault="00681756" w:rsidP="009077F1">
      <w:pPr>
        <w:pStyle w:val="Standard"/>
        <w:numPr>
          <w:ilvl w:val="0"/>
          <w:numId w:val="77"/>
        </w:numPr>
        <w:autoSpaceDN w:val="0"/>
        <w:jc w:val="both"/>
        <w:rPr>
          <w:rFonts w:cs="Arial"/>
          <w:sz w:val="22"/>
          <w:szCs w:val="22"/>
        </w:rPr>
      </w:pPr>
      <w:r w:rsidRPr="001A73DA">
        <w:rPr>
          <w:rFonts w:cs="Arial"/>
          <w:sz w:val="22"/>
          <w:szCs w:val="22"/>
        </w:rPr>
        <w:t>Mesas de trabajo con el Consejo Distrital de Cultura para Infancia, Cultura Digital, Ruralidad e Inclusión.</w:t>
      </w:r>
    </w:p>
    <w:p w:rsidR="00681756" w:rsidRPr="001A73DA" w:rsidRDefault="00681756" w:rsidP="009077F1">
      <w:pPr>
        <w:pStyle w:val="Standard"/>
        <w:numPr>
          <w:ilvl w:val="0"/>
          <w:numId w:val="77"/>
        </w:numPr>
        <w:autoSpaceDN w:val="0"/>
        <w:jc w:val="both"/>
        <w:rPr>
          <w:rFonts w:cs="Arial"/>
          <w:sz w:val="22"/>
          <w:szCs w:val="22"/>
        </w:rPr>
      </w:pPr>
      <w:r w:rsidRPr="001A73DA">
        <w:rPr>
          <w:rFonts w:cs="Arial"/>
          <w:sz w:val="22"/>
          <w:szCs w:val="22"/>
        </w:rPr>
        <w:t>Desarrollo del plan estratégico de Biblored sobre fortalecimiento institucional, integración del sistema, fortalecimiento de programas y sistematización de experiencias.</w:t>
      </w:r>
    </w:p>
    <w:p w:rsidR="00681756" w:rsidRPr="001A73DA" w:rsidRDefault="00681756" w:rsidP="009077F1">
      <w:pPr>
        <w:pStyle w:val="Standard"/>
        <w:numPr>
          <w:ilvl w:val="0"/>
          <w:numId w:val="77"/>
        </w:numPr>
        <w:autoSpaceDN w:val="0"/>
        <w:jc w:val="both"/>
        <w:rPr>
          <w:rFonts w:cs="Arial"/>
          <w:sz w:val="22"/>
          <w:szCs w:val="22"/>
        </w:rPr>
      </w:pPr>
      <w:r w:rsidRPr="001A73DA">
        <w:rPr>
          <w:rFonts w:cs="Arial"/>
          <w:sz w:val="22"/>
          <w:szCs w:val="22"/>
        </w:rPr>
        <w:t>Programa de estímulos, formación y articulación.</w:t>
      </w:r>
    </w:p>
    <w:p w:rsidR="00681756" w:rsidRPr="001A73DA" w:rsidRDefault="00681756" w:rsidP="009077F1">
      <w:pPr>
        <w:pStyle w:val="Standard"/>
        <w:numPr>
          <w:ilvl w:val="0"/>
          <w:numId w:val="77"/>
        </w:numPr>
        <w:autoSpaceDN w:val="0"/>
        <w:jc w:val="both"/>
        <w:rPr>
          <w:rFonts w:cs="Arial"/>
          <w:sz w:val="22"/>
          <w:szCs w:val="22"/>
        </w:rPr>
      </w:pPr>
      <w:r w:rsidRPr="001A73DA">
        <w:rPr>
          <w:rFonts w:cs="Arial"/>
          <w:sz w:val="22"/>
          <w:szCs w:val="22"/>
        </w:rPr>
        <w:t>Análisis y estudio de la Encuesta Nacional de Lectura, y escritura digital en jóvenes.</w:t>
      </w:r>
    </w:p>
    <w:p w:rsidR="00681756" w:rsidRPr="001A73DA" w:rsidRDefault="00681756" w:rsidP="009077F1">
      <w:pPr>
        <w:pStyle w:val="Standard"/>
        <w:numPr>
          <w:ilvl w:val="0"/>
          <w:numId w:val="72"/>
        </w:numPr>
        <w:autoSpaceDN w:val="0"/>
        <w:jc w:val="both"/>
        <w:rPr>
          <w:rFonts w:cs="Arial"/>
          <w:sz w:val="22"/>
          <w:szCs w:val="22"/>
        </w:rPr>
      </w:pPr>
      <w:r w:rsidRPr="001A73DA">
        <w:rPr>
          <w:rFonts w:cs="Arial"/>
          <w:sz w:val="22"/>
          <w:szCs w:val="22"/>
        </w:rPr>
        <w:t>Planes de Formación, Arte en Espacio Público, Ciudad Creativa de la Música, Infraestructura y Patrimonio:</w:t>
      </w:r>
    </w:p>
    <w:p w:rsidR="00681756" w:rsidRPr="001A73DA" w:rsidRDefault="00681756" w:rsidP="00681756">
      <w:pPr>
        <w:pStyle w:val="Standard"/>
        <w:ind w:left="720"/>
        <w:jc w:val="both"/>
        <w:rPr>
          <w:rFonts w:cs="Arial"/>
          <w:sz w:val="22"/>
          <w:szCs w:val="22"/>
        </w:rPr>
      </w:pPr>
      <w:r w:rsidRPr="001A73DA">
        <w:rPr>
          <w:rFonts w:cs="Arial"/>
          <w:sz w:val="22"/>
          <w:szCs w:val="22"/>
        </w:rPr>
        <w:lastRenderedPageBreak/>
        <w:t xml:space="preserve">Diagnóstico (enero/mayo): </w:t>
      </w:r>
    </w:p>
    <w:p w:rsidR="00681756" w:rsidRPr="001A73DA" w:rsidRDefault="00681756" w:rsidP="009077F1">
      <w:pPr>
        <w:pStyle w:val="Standard"/>
        <w:numPr>
          <w:ilvl w:val="0"/>
          <w:numId w:val="78"/>
        </w:numPr>
        <w:autoSpaceDN w:val="0"/>
        <w:jc w:val="both"/>
        <w:rPr>
          <w:rFonts w:cs="Arial"/>
          <w:sz w:val="22"/>
          <w:szCs w:val="22"/>
        </w:rPr>
      </w:pPr>
      <w:r w:rsidRPr="001A73DA">
        <w:rPr>
          <w:rFonts w:cs="Arial"/>
          <w:sz w:val="22"/>
          <w:szCs w:val="22"/>
        </w:rPr>
        <w:t>Líneas base consolidadas y actualizadas.</w:t>
      </w:r>
    </w:p>
    <w:p w:rsidR="00681756" w:rsidRPr="001A73DA" w:rsidRDefault="00681756" w:rsidP="009077F1">
      <w:pPr>
        <w:pStyle w:val="Standard"/>
        <w:numPr>
          <w:ilvl w:val="0"/>
          <w:numId w:val="78"/>
        </w:numPr>
        <w:autoSpaceDN w:val="0"/>
        <w:jc w:val="both"/>
        <w:rPr>
          <w:rFonts w:cs="Arial"/>
          <w:sz w:val="22"/>
          <w:szCs w:val="22"/>
        </w:rPr>
      </w:pPr>
      <w:r w:rsidRPr="001A73DA">
        <w:rPr>
          <w:rFonts w:cs="Arial"/>
          <w:sz w:val="22"/>
          <w:szCs w:val="22"/>
        </w:rPr>
        <w:t>Experiencias nacionales a internacionales analizadas.</w:t>
      </w:r>
    </w:p>
    <w:p w:rsidR="00681756" w:rsidRPr="001A73DA" w:rsidRDefault="00681756" w:rsidP="009077F1">
      <w:pPr>
        <w:pStyle w:val="Standard"/>
        <w:numPr>
          <w:ilvl w:val="0"/>
          <w:numId w:val="78"/>
        </w:numPr>
        <w:autoSpaceDN w:val="0"/>
        <w:jc w:val="both"/>
        <w:rPr>
          <w:rFonts w:cs="Arial"/>
          <w:sz w:val="22"/>
          <w:szCs w:val="22"/>
        </w:rPr>
      </w:pPr>
      <w:r w:rsidRPr="001A73DA">
        <w:rPr>
          <w:rFonts w:cs="Arial"/>
          <w:sz w:val="22"/>
          <w:szCs w:val="22"/>
        </w:rPr>
        <w:t>Diagnóstico consolidado.</w:t>
      </w:r>
    </w:p>
    <w:p w:rsidR="00681756" w:rsidRPr="001A73DA" w:rsidRDefault="00681756" w:rsidP="009077F1">
      <w:pPr>
        <w:pStyle w:val="Standard"/>
        <w:numPr>
          <w:ilvl w:val="0"/>
          <w:numId w:val="78"/>
        </w:numPr>
        <w:autoSpaceDN w:val="0"/>
        <w:jc w:val="both"/>
        <w:rPr>
          <w:rFonts w:cs="Arial"/>
          <w:sz w:val="22"/>
          <w:szCs w:val="22"/>
        </w:rPr>
      </w:pPr>
      <w:r w:rsidRPr="001A73DA">
        <w:rPr>
          <w:rFonts w:cs="Arial"/>
          <w:sz w:val="22"/>
          <w:szCs w:val="22"/>
        </w:rPr>
        <w:t>Grupos focales con expertos y académicos.</w:t>
      </w:r>
    </w:p>
    <w:p w:rsidR="00681756" w:rsidRPr="001A73DA" w:rsidRDefault="00681756" w:rsidP="00681756">
      <w:pPr>
        <w:pStyle w:val="Standard"/>
        <w:ind w:left="720"/>
        <w:jc w:val="both"/>
        <w:rPr>
          <w:rFonts w:cs="Arial"/>
          <w:sz w:val="22"/>
          <w:szCs w:val="22"/>
        </w:rPr>
      </w:pPr>
      <w:r w:rsidRPr="001A73DA">
        <w:rPr>
          <w:rFonts w:cs="Arial"/>
          <w:sz w:val="22"/>
          <w:szCs w:val="22"/>
        </w:rPr>
        <w:t>Formulación (junio/septiembre):</w:t>
      </w:r>
    </w:p>
    <w:p w:rsidR="00681756" w:rsidRPr="001A73DA" w:rsidRDefault="00681756" w:rsidP="009077F1">
      <w:pPr>
        <w:pStyle w:val="Standard"/>
        <w:numPr>
          <w:ilvl w:val="0"/>
          <w:numId w:val="79"/>
        </w:numPr>
        <w:autoSpaceDN w:val="0"/>
        <w:jc w:val="both"/>
        <w:rPr>
          <w:rFonts w:cs="Arial"/>
          <w:sz w:val="22"/>
          <w:szCs w:val="22"/>
        </w:rPr>
      </w:pPr>
      <w:r w:rsidRPr="001A73DA">
        <w:rPr>
          <w:rFonts w:cs="Arial"/>
          <w:sz w:val="22"/>
          <w:szCs w:val="22"/>
        </w:rPr>
        <w:t>Talleres prospectivos y mesas de trabajo</w:t>
      </w:r>
    </w:p>
    <w:p w:rsidR="00681756" w:rsidRPr="001A73DA" w:rsidRDefault="00681756" w:rsidP="009077F1">
      <w:pPr>
        <w:pStyle w:val="Standard"/>
        <w:numPr>
          <w:ilvl w:val="0"/>
          <w:numId w:val="79"/>
        </w:numPr>
        <w:autoSpaceDN w:val="0"/>
        <w:jc w:val="both"/>
        <w:rPr>
          <w:rFonts w:cs="Arial"/>
          <w:sz w:val="22"/>
          <w:szCs w:val="22"/>
        </w:rPr>
      </w:pPr>
      <w:r w:rsidRPr="001A73DA">
        <w:rPr>
          <w:rFonts w:cs="Arial"/>
          <w:sz w:val="22"/>
          <w:szCs w:val="22"/>
        </w:rPr>
        <w:t>Foro distrital</w:t>
      </w:r>
    </w:p>
    <w:p w:rsidR="00681756" w:rsidRPr="001A73DA" w:rsidRDefault="00681756" w:rsidP="009077F1">
      <w:pPr>
        <w:pStyle w:val="Standard"/>
        <w:numPr>
          <w:ilvl w:val="0"/>
          <w:numId w:val="79"/>
        </w:numPr>
        <w:autoSpaceDN w:val="0"/>
        <w:jc w:val="both"/>
        <w:rPr>
          <w:rFonts w:cs="Arial"/>
          <w:sz w:val="22"/>
          <w:szCs w:val="22"/>
        </w:rPr>
      </w:pPr>
      <w:r w:rsidRPr="001A73DA">
        <w:rPr>
          <w:rFonts w:cs="Arial"/>
          <w:sz w:val="22"/>
          <w:szCs w:val="22"/>
        </w:rPr>
        <w:t>Presentación de planes sectoriales</w:t>
      </w:r>
    </w:p>
    <w:p w:rsidR="00681756" w:rsidRPr="001A73DA" w:rsidRDefault="00681756" w:rsidP="009077F1">
      <w:pPr>
        <w:pStyle w:val="Standard"/>
        <w:numPr>
          <w:ilvl w:val="0"/>
          <w:numId w:val="79"/>
        </w:numPr>
        <w:autoSpaceDN w:val="0"/>
        <w:jc w:val="both"/>
        <w:rPr>
          <w:rFonts w:cs="Arial"/>
          <w:sz w:val="22"/>
          <w:szCs w:val="22"/>
        </w:rPr>
      </w:pPr>
      <w:r w:rsidRPr="001A73DA">
        <w:rPr>
          <w:rFonts w:cs="Arial"/>
          <w:sz w:val="22"/>
          <w:szCs w:val="22"/>
        </w:rPr>
        <w:t>Grupos focales</w:t>
      </w:r>
    </w:p>
    <w:p w:rsidR="00681756" w:rsidRPr="001A73DA" w:rsidRDefault="00681756" w:rsidP="009077F1">
      <w:pPr>
        <w:pStyle w:val="Standard"/>
        <w:numPr>
          <w:ilvl w:val="0"/>
          <w:numId w:val="79"/>
        </w:numPr>
        <w:autoSpaceDN w:val="0"/>
        <w:jc w:val="both"/>
        <w:rPr>
          <w:rFonts w:cs="Arial"/>
          <w:sz w:val="22"/>
          <w:szCs w:val="22"/>
        </w:rPr>
      </w:pPr>
      <w:r w:rsidRPr="001A73DA">
        <w:rPr>
          <w:rFonts w:cs="Arial"/>
          <w:sz w:val="22"/>
          <w:szCs w:val="22"/>
        </w:rPr>
        <w:t>Planes sectoriales consolidados</w:t>
      </w:r>
    </w:p>
    <w:p w:rsidR="00681756" w:rsidRPr="001A73DA" w:rsidRDefault="00681756" w:rsidP="00681756">
      <w:pPr>
        <w:pStyle w:val="Standard"/>
        <w:ind w:left="720"/>
        <w:jc w:val="both"/>
        <w:rPr>
          <w:rFonts w:cs="Arial"/>
          <w:sz w:val="22"/>
          <w:szCs w:val="22"/>
        </w:rPr>
      </w:pPr>
      <w:r w:rsidRPr="001A73DA">
        <w:rPr>
          <w:rFonts w:cs="Arial"/>
          <w:sz w:val="22"/>
          <w:szCs w:val="22"/>
        </w:rPr>
        <w:t>Socialización e implementación:</w:t>
      </w:r>
    </w:p>
    <w:p w:rsidR="00681756" w:rsidRPr="001A73DA" w:rsidRDefault="00681756" w:rsidP="009077F1">
      <w:pPr>
        <w:pStyle w:val="Standard"/>
        <w:numPr>
          <w:ilvl w:val="0"/>
          <w:numId w:val="80"/>
        </w:numPr>
        <w:autoSpaceDN w:val="0"/>
        <w:jc w:val="both"/>
        <w:rPr>
          <w:rFonts w:cs="Arial"/>
          <w:sz w:val="22"/>
          <w:szCs w:val="22"/>
        </w:rPr>
      </w:pPr>
      <w:r w:rsidRPr="001A73DA">
        <w:rPr>
          <w:rFonts w:cs="Arial"/>
          <w:sz w:val="22"/>
          <w:szCs w:val="22"/>
        </w:rPr>
        <w:t>Presentación de planes ante comité sectorial.</w:t>
      </w:r>
    </w:p>
    <w:p w:rsidR="00681756" w:rsidRPr="001A73DA" w:rsidRDefault="00681756" w:rsidP="009077F1">
      <w:pPr>
        <w:pStyle w:val="Standard"/>
        <w:numPr>
          <w:ilvl w:val="0"/>
          <w:numId w:val="72"/>
        </w:numPr>
        <w:autoSpaceDN w:val="0"/>
        <w:jc w:val="both"/>
        <w:rPr>
          <w:rFonts w:cs="Arial"/>
          <w:sz w:val="22"/>
          <w:szCs w:val="22"/>
        </w:rPr>
      </w:pPr>
      <w:r w:rsidRPr="001A73DA">
        <w:rPr>
          <w:rFonts w:cs="Arial"/>
          <w:sz w:val="22"/>
          <w:szCs w:val="22"/>
        </w:rPr>
        <w:t>Lineamientos de Fomento:</w:t>
      </w:r>
    </w:p>
    <w:p w:rsidR="00681756" w:rsidRPr="001A73DA" w:rsidRDefault="00681756" w:rsidP="009077F1">
      <w:pPr>
        <w:pStyle w:val="Standard"/>
        <w:numPr>
          <w:ilvl w:val="0"/>
          <w:numId w:val="81"/>
        </w:numPr>
        <w:autoSpaceDN w:val="0"/>
        <w:jc w:val="both"/>
        <w:rPr>
          <w:rFonts w:cs="Arial"/>
          <w:sz w:val="22"/>
          <w:szCs w:val="22"/>
        </w:rPr>
      </w:pPr>
      <w:r w:rsidRPr="001A73DA">
        <w:rPr>
          <w:rFonts w:cs="Arial"/>
          <w:sz w:val="22"/>
          <w:szCs w:val="22"/>
        </w:rPr>
        <w:t>Actualización del marco normativo.</w:t>
      </w:r>
    </w:p>
    <w:p w:rsidR="00681756" w:rsidRPr="001A73DA" w:rsidRDefault="00681756" w:rsidP="009077F1">
      <w:pPr>
        <w:pStyle w:val="Standard"/>
        <w:numPr>
          <w:ilvl w:val="0"/>
          <w:numId w:val="81"/>
        </w:numPr>
        <w:autoSpaceDN w:val="0"/>
        <w:jc w:val="both"/>
        <w:rPr>
          <w:rFonts w:cs="Arial"/>
          <w:sz w:val="22"/>
          <w:szCs w:val="22"/>
        </w:rPr>
      </w:pPr>
      <w:r w:rsidRPr="001A73DA">
        <w:rPr>
          <w:rFonts w:cs="Arial"/>
          <w:sz w:val="22"/>
          <w:szCs w:val="22"/>
        </w:rPr>
        <w:t>Revisión y actualización de antecedentes del proceso.</w:t>
      </w:r>
    </w:p>
    <w:p w:rsidR="00681756" w:rsidRPr="001A73DA" w:rsidRDefault="00681756" w:rsidP="009077F1">
      <w:pPr>
        <w:pStyle w:val="Standard"/>
        <w:numPr>
          <w:ilvl w:val="0"/>
          <w:numId w:val="81"/>
        </w:numPr>
        <w:autoSpaceDN w:val="0"/>
        <w:jc w:val="both"/>
        <w:rPr>
          <w:rFonts w:cs="Arial"/>
          <w:sz w:val="22"/>
          <w:szCs w:val="22"/>
        </w:rPr>
      </w:pPr>
      <w:r w:rsidRPr="001A73DA">
        <w:rPr>
          <w:rFonts w:cs="Arial"/>
          <w:sz w:val="22"/>
          <w:szCs w:val="22"/>
        </w:rPr>
        <w:t>Actualización de fundamentos conceptuales del proceso.</w:t>
      </w:r>
    </w:p>
    <w:p w:rsidR="00681756" w:rsidRPr="001A73DA" w:rsidRDefault="00681756" w:rsidP="009077F1">
      <w:pPr>
        <w:pStyle w:val="Standard"/>
        <w:numPr>
          <w:ilvl w:val="0"/>
          <w:numId w:val="81"/>
        </w:numPr>
        <w:autoSpaceDN w:val="0"/>
        <w:jc w:val="both"/>
        <w:rPr>
          <w:rFonts w:cs="Arial"/>
          <w:sz w:val="22"/>
          <w:szCs w:val="22"/>
        </w:rPr>
      </w:pPr>
      <w:r w:rsidRPr="001A73DA">
        <w:rPr>
          <w:rFonts w:cs="Arial"/>
          <w:sz w:val="22"/>
          <w:szCs w:val="22"/>
        </w:rPr>
        <w:t>Diseño de referentes para el seguimiento y la evaluación del proceso.</w:t>
      </w:r>
    </w:p>
    <w:p w:rsidR="00681756" w:rsidRPr="001A73DA" w:rsidRDefault="00681756" w:rsidP="009077F1">
      <w:pPr>
        <w:pStyle w:val="Standard"/>
        <w:numPr>
          <w:ilvl w:val="0"/>
          <w:numId w:val="81"/>
        </w:numPr>
        <w:autoSpaceDN w:val="0"/>
        <w:jc w:val="both"/>
        <w:rPr>
          <w:rFonts w:cs="Arial"/>
          <w:sz w:val="22"/>
          <w:szCs w:val="22"/>
        </w:rPr>
      </w:pPr>
      <w:r w:rsidRPr="001A73DA">
        <w:rPr>
          <w:rFonts w:cs="Arial"/>
          <w:sz w:val="22"/>
          <w:szCs w:val="22"/>
        </w:rPr>
        <w:t>Actualización del documento.</w:t>
      </w:r>
    </w:p>
    <w:p w:rsidR="00681756" w:rsidRPr="001A73DA" w:rsidRDefault="00681756" w:rsidP="009077F1">
      <w:pPr>
        <w:pStyle w:val="Standard"/>
        <w:numPr>
          <w:ilvl w:val="0"/>
          <w:numId w:val="81"/>
        </w:numPr>
        <w:autoSpaceDN w:val="0"/>
        <w:jc w:val="both"/>
        <w:rPr>
          <w:rFonts w:cs="Arial"/>
          <w:sz w:val="22"/>
          <w:szCs w:val="22"/>
        </w:rPr>
      </w:pPr>
      <w:r w:rsidRPr="001A73DA">
        <w:rPr>
          <w:rFonts w:cs="Arial"/>
          <w:sz w:val="22"/>
          <w:szCs w:val="22"/>
        </w:rPr>
        <w:t>Revisión y aprobación de lineamientos ante comité sectorial.</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Es importante resaltar que los avances en el diseño del plan de acción 2018 y los esfuerzos articuladores desarrollados por la Mesa de Políticas fueron presentados ante el Consejo Distrital de Arte Cultura y Patrimonio el 6 de marzo en las instalaciones de la Secretaría de Cultura, Recreación y Deporte.</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Se continuó con el trabajo articulado entre las diferentes instituciones adscritas y las direcciones de la Secretaría que participan en la formulación de políticas, planes sectoriales y lineamientos de fomento con el objetivo de mejorar el bienestar social de los ciudadanos. Cuatro reuniones se llevaron a cabo.</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Se continuó con el acompañamiento intra e interinstitucional de las políticas públicas y los planes estratégicos sectoriales en la construcción del proceso de diagnóstico, la formulación, construcción de plan de acción y aprobación de las distintas políticas y planes en curso. </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Se presentaron los avances de la Política Pública de Cultura Ciudadana, resaltando que el componente de cultura ciudadana debe ser considerado en todas las entidades formuladoras de política, incluso en los planes de acción. Se estableció que la Secretaría de Cultura Recreación y Deporte dará los lineamientos metodológicos y conceptuales. </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Se presentó el diseño y cronograma de los Planes Estratégicos Sectoriales, detallando todas sus etapas y fuentes, informando que el documento de diagnóstico sigue en proceso de elaboración. Se </w:t>
      </w:r>
      <w:r w:rsidRPr="001A73DA">
        <w:rPr>
          <w:kern w:val="3"/>
          <w:sz w:val="22"/>
          <w:szCs w:val="22"/>
        </w:rPr>
        <w:lastRenderedPageBreak/>
        <w:t>presentaron los avances de la política de deporte, resaltando que ya se radicó el texto de modificación. El grupo de Economía Cultura y Creativa presentó los componentes del diagnóstico de la Política Pública de Economía Cultural y Creativa, resaltando que el documento de diagnóstico ya se encuentra listo para entregar a la Secretaría Distrital de Planeación.</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b/>
          <w:kern w:val="3"/>
          <w:sz w:val="22"/>
          <w:szCs w:val="22"/>
        </w:rPr>
        <w:t xml:space="preserve">Avances </w:t>
      </w:r>
      <w:r>
        <w:rPr>
          <w:b/>
          <w:kern w:val="3"/>
          <w:sz w:val="22"/>
          <w:szCs w:val="22"/>
        </w:rPr>
        <w:t>vigencia</w:t>
      </w:r>
      <w:r w:rsidRPr="001A73DA">
        <w:rPr>
          <w:b/>
          <w:kern w:val="3"/>
          <w:sz w:val="22"/>
          <w:szCs w:val="22"/>
        </w:rPr>
        <w:t>:</w:t>
      </w:r>
      <w:r>
        <w:rPr>
          <w:b/>
          <w:kern w:val="3"/>
          <w:sz w:val="22"/>
          <w:szCs w:val="22"/>
        </w:rPr>
        <w:t xml:space="preserve"> </w:t>
      </w:r>
      <w:r w:rsidRPr="001A73DA">
        <w:rPr>
          <w:kern w:val="3"/>
          <w:sz w:val="22"/>
          <w:szCs w:val="22"/>
        </w:rPr>
        <w:t>En el primer trimestre de 2019, se continuó con el seguimiento de la formulación, implementación y evaluación de los distintitos instrumentos, de acuerdo a sus desarrollos particulares.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En la primera sesión del año se hizo la instalación de la mesa destacando los puntos importantes de discusión y la prioridad que debe darse en la articulación de las direcciones y las entidades para la consecución de la Agenda Bogotá Cultural 2038.</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Se expusieron los avances de la Política Pública Distrital de Economía Cultural y Creativa, destacando las fechas de entrega, el plan de trabajo para inicio de año y los avances que ya se están realizando de la ejecución del Plan de Acción. La dirección de Cultura Ciudadana destacó la importancia de poder caracterizar a las Áreas de Desarrollo Naranja e identificarlos como espacios líderes de transformación cultural, para ello se sugirió articular trabajo para construir una línea base de información. La dirección de Arte, Cultura y Patrimonio, destacó la importancia de articular los Planes Estratégicos Culturales, principalmente para determinar el papel de la infraestructura y le patrimonio en las Áreas de Desarrollo Naranja.</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Así mismo se presentaron los avances de la Política Pública de Cultura Ciudadana, exponiendo de forma general las observaciones que se realizaron al documento de diagnóstico en temas de estilo, contenidos y enfoques. Se proyectó tener el documento ajustado en el mes de marzo y radicar el documento CONPES y el Plan de Acción en el mes de abril.</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Se presentaron los avances de los Planes Estratégicos Culturales, destacando el proceso de revisión e información (fichas sectoriales, formularios de información, diccionario de datos), la elaboración de diagnósticos situacionales, matrices prospectivas y un sistema de información, para posteriormente construir una estructura definida, una aproximación conceptual, definir ámbitos de gestión y priorizar núcleos de acción. Se tiene previsto construir plan de acción en el mes de mayo.</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Se está trabajando en una publicación de análisis de los instrumentos de política distrital en materia de cultura, desde 2004 hasta la fecha. Para su desarrollo, se requiere que todas las direcciones y entidades envíen la documentación con la que cuentan, para que sea analizada por Germán Rey.</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La Dirección de Cultura Ciudadana de la SCRD presentó la estructura que tendrá la Agenda Bogotá Cultural 2038: diagnóstico, marco conceptual, principios, compromisos o líneas estratégicas y un anexo estratégico. El primer gran componente será la compilación de la normatividad de los instrumentos de política; el segundo será la memoria social del proceso, donde se dé cuenta del curso que se ha tomado a través de la voz de los distintos actores. Se construirá una metodología </w:t>
      </w:r>
      <w:r w:rsidRPr="001A73DA">
        <w:rPr>
          <w:kern w:val="3"/>
          <w:sz w:val="22"/>
          <w:szCs w:val="22"/>
        </w:rPr>
        <w:lastRenderedPageBreak/>
        <w:t>para levantar la información.</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Así mismo, se conformará un comité editorial para las publicaciones de la mesa de políticas, donde se consultará con el área de comunicaciones para los procedimientos de publicación, la estrategia de comunicación y la conformación del comité.</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Se actualizaron los cronogramas de todos los instrumentos para poder realizar un control al proceso de cada uno.</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En la segunda sesión, la Subsecretaria de Gobernanza hace la instalación de la mesa destacando la importancia de contribuir al trabajo de análisis de German Rey a los instrumentos de política en materia cultural, desde el año 2004 hasta la fecha. Se presentó una relación de los textos que ya le fueron remitidos gracias a la compilación de las direcciones y entidades adscritas, y se hace un llamado a quienes hacen faltan con el objetivo de enriquecer el proceso. Se presentaron los cronogramas actualizados de los instrumentos de política, destacando los nuevos tiempos de los Planes Estratégicos Culturales y de la Política Pública Distrital de Economía Cultural y Creativa.</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El director de Cultura Ciudadana destacó la importancia de que en la Agenda Bogotá Cultural 2038 se pueda evidenciar la sostenibilidad de los instrumentos de política, en el sentido de que estos hacen parte de una infraestructura social y cultural de la ciudad, y destacando que es un proceso de concertación entre el Estado y la sociedad civil. El documento tendrá un carácter pedagógico, de tal forma que sea de fácil comprensión y lectura. El ejercicio de construcción requiere de una metodología en la que se construirá un cuestionario que contendrá las preguntas que se desean hacer a la ciudadanía. La dirección de Cultura Ciudadana enviará la metodología para construir las preguntas, compilará y presentará una propuesta.</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La Política Pública Distrital de Cultura Ciudadana ya cuenta con un Plan de Acción formulado y concertado a través de la mesa intersectorial, por lo que pasarán a la fase de concertar metas. La Dirección de Cultura Ciudadana tuvo interlocución con el equipo técnico de la Secretaría Distrital de Planeación para resolver las dudas sobre las observaciones al documento de diagnóstico. Al respecto, se concretaron acuerdos y se realizaron los ajustes necesarios.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Así mismo, los Planes Estratégicos Culturales que están siendo formulados por la Dirección de Arte, Cultura y Patrimonio, ya suplieron la etapa de diagnóstico y entrarán a fase de aprobación por parte del Comité Sectorial y a construcción del plan de acción.</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Se manifestó la necesidad de realizar una reunión para analizar y proponer una arquitectura de todos los instrumentos de política, de tal forma que se denote y destace el carácter e influencia de cada uno de ellos en la ciudad.</w:t>
      </w:r>
    </w:p>
    <w:p w:rsidR="00681756" w:rsidRPr="001A73DA" w:rsidRDefault="00681756" w:rsidP="00681756">
      <w:pPr>
        <w:tabs>
          <w:tab w:val="left" w:pos="0"/>
          <w:tab w:val="left" w:pos="720"/>
        </w:tabs>
        <w:jc w:val="both"/>
        <w:rPr>
          <w:color w:val="000000"/>
          <w:sz w:val="22"/>
          <w:szCs w:val="22"/>
        </w:rPr>
      </w:pPr>
    </w:p>
    <w:p w:rsidR="00681756" w:rsidRPr="001A73DA" w:rsidRDefault="00681756" w:rsidP="00681756">
      <w:pPr>
        <w:jc w:val="both"/>
        <w:rPr>
          <w:b/>
          <w:bCs/>
          <w:sz w:val="22"/>
          <w:szCs w:val="22"/>
          <w:u w:val="single"/>
        </w:rPr>
      </w:pPr>
      <w:r w:rsidRPr="001A73DA">
        <w:rPr>
          <w:b/>
          <w:bCs/>
          <w:sz w:val="22"/>
          <w:szCs w:val="22"/>
          <w:u w:val="single"/>
        </w:rPr>
        <w:t>4.2 Retrasos y soluciones de la meta del proyecto</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lastRenderedPageBreak/>
        <w:t>No presentaron retrasos para el cumplimiento de la meta.</w:t>
      </w:r>
    </w:p>
    <w:p w:rsidR="00681756" w:rsidRPr="001A73DA" w:rsidRDefault="00681756" w:rsidP="00681756">
      <w:pPr>
        <w:jc w:val="both"/>
        <w:rPr>
          <w:sz w:val="22"/>
          <w:szCs w:val="22"/>
        </w:rPr>
      </w:pPr>
    </w:p>
    <w:p w:rsidR="00681756" w:rsidRPr="001A73DA" w:rsidRDefault="00681756" w:rsidP="00681756">
      <w:pPr>
        <w:jc w:val="both"/>
        <w:rPr>
          <w:b/>
          <w:bCs/>
          <w:sz w:val="22"/>
          <w:szCs w:val="22"/>
          <w:u w:val="single"/>
        </w:rPr>
      </w:pPr>
      <w:r w:rsidRPr="001A73DA">
        <w:rPr>
          <w:b/>
          <w:bCs/>
          <w:sz w:val="22"/>
          <w:szCs w:val="22"/>
          <w:u w:val="single"/>
        </w:rPr>
        <w:t>4.3 Beneficios de ciudad</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Las actividades adelantadas en el proceso de implementación de las acciones de formulación, seguimiento y evaluación de la política pública de fomento, generan una revisión permanente de los procedimientos que se desarrollan a través de los programas de convocatorias públicas, permitiendo de esta forma que dichos escenarios se mantengan actualizados con los requerimientos presentados por la ciudadanía y hacen más accesibles los esquemas de participación en las mismas.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La revisión y actualización de las políticas culturales de la ciudad permitirá contar con una carta de navegación que guiará las acciones tanto de la administración como de los agentes que integran el sector.</w:t>
      </w:r>
    </w:p>
    <w:p w:rsidR="00681756" w:rsidRPr="001A73DA" w:rsidRDefault="00681756" w:rsidP="00681756">
      <w:pPr>
        <w:jc w:val="both"/>
        <w:rPr>
          <w:rFonts w:eastAsia="Arial"/>
          <w:b/>
          <w:bCs/>
          <w:color w:val="000000"/>
          <w:sz w:val="22"/>
          <w:szCs w:val="22"/>
        </w:rPr>
      </w:pPr>
    </w:p>
    <w:p w:rsidR="00681756" w:rsidRPr="001A73DA" w:rsidRDefault="00681756" w:rsidP="00681756">
      <w:pPr>
        <w:jc w:val="both"/>
        <w:rPr>
          <w:b/>
          <w:bCs/>
          <w:sz w:val="22"/>
          <w:szCs w:val="22"/>
          <w:u w:val="single"/>
        </w:rPr>
      </w:pPr>
      <w:r w:rsidRPr="001A73DA">
        <w:rPr>
          <w:b/>
          <w:bCs/>
          <w:sz w:val="22"/>
          <w:szCs w:val="22"/>
          <w:u w:val="single"/>
        </w:rPr>
        <w:t>4.4 Enfoque Poblacional</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No aplica.</w:t>
      </w:r>
    </w:p>
    <w:p w:rsidR="00681756" w:rsidRPr="001A73DA" w:rsidRDefault="00681756" w:rsidP="00681756">
      <w:pPr>
        <w:jc w:val="both"/>
        <w:rPr>
          <w:b/>
          <w:bCs/>
          <w:color w:val="000000"/>
          <w:sz w:val="22"/>
          <w:szCs w:val="22"/>
          <w:u w:val="single"/>
        </w:rPr>
      </w:pPr>
    </w:p>
    <w:p w:rsidR="00681756" w:rsidRPr="001A73DA" w:rsidRDefault="00681756" w:rsidP="00681756">
      <w:pPr>
        <w:jc w:val="both"/>
        <w:rPr>
          <w:b/>
          <w:bCs/>
          <w:sz w:val="22"/>
          <w:szCs w:val="22"/>
          <w:u w:val="single"/>
        </w:rPr>
      </w:pPr>
      <w:r w:rsidRPr="001A73DA">
        <w:rPr>
          <w:b/>
          <w:bCs/>
          <w:sz w:val="22"/>
          <w:szCs w:val="22"/>
          <w:u w:val="single"/>
        </w:rPr>
        <w:t>4.5 Enfoque territorial</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No aplica.</w:t>
      </w:r>
    </w:p>
    <w:p w:rsidR="00681756" w:rsidRPr="001A73DA" w:rsidRDefault="00681756" w:rsidP="00681756">
      <w:pPr>
        <w:pStyle w:val="Sinespaciado"/>
        <w:jc w:val="both"/>
        <w:rPr>
          <w:kern w:val="3"/>
          <w:sz w:val="22"/>
          <w:szCs w:val="22"/>
        </w:rPr>
      </w:pPr>
    </w:p>
    <w:p w:rsidR="00681756" w:rsidRPr="001A73DA" w:rsidRDefault="00681756" w:rsidP="00681756">
      <w:pPr>
        <w:jc w:val="both"/>
        <w:rPr>
          <w:b/>
          <w:bCs/>
          <w:sz w:val="22"/>
          <w:szCs w:val="22"/>
          <w:u w:val="single"/>
        </w:rPr>
      </w:pPr>
    </w:p>
    <w:tbl>
      <w:tblPr>
        <w:tblW w:w="9519" w:type="dxa"/>
        <w:jc w:val="center"/>
        <w:tblLayout w:type="fixed"/>
        <w:tblCellMar>
          <w:left w:w="10" w:type="dxa"/>
          <w:right w:w="10" w:type="dxa"/>
        </w:tblCellMar>
        <w:tblLook w:val="0000" w:firstRow="0" w:lastRow="0" w:firstColumn="0" w:lastColumn="0" w:noHBand="0" w:noVBand="0"/>
      </w:tblPr>
      <w:tblGrid>
        <w:gridCol w:w="1601"/>
        <w:gridCol w:w="3382"/>
        <w:gridCol w:w="1842"/>
        <w:gridCol w:w="1560"/>
        <w:gridCol w:w="1134"/>
      </w:tblGrid>
      <w:tr w:rsidR="00681756" w:rsidRPr="001A73DA" w:rsidTr="00337CCE">
        <w:tblPrEx>
          <w:tblCellMar>
            <w:top w:w="0" w:type="dxa"/>
            <w:bottom w:w="0" w:type="dxa"/>
          </w:tblCellMar>
        </w:tblPrEx>
        <w:trPr>
          <w:jc w:val="center"/>
        </w:trPr>
        <w:tc>
          <w:tcPr>
            <w:tcW w:w="1601" w:type="dxa"/>
            <w:tcBorders>
              <w:top w:val="single" w:sz="8" w:space="0" w:color="000000"/>
              <w:left w:val="single" w:sz="8" w:space="0" w:color="000000"/>
              <w:bottom w:val="single" w:sz="8" w:space="0" w:color="000000"/>
              <w:right w:val="single" w:sz="8" w:space="0" w:color="000000"/>
            </w:tcBorders>
            <w:shd w:val="clear" w:color="auto" w:fill="0099FF"/>
            <w:tcMar>
              <w:top w:w="28" w:type="dxa"/>
              <w:left w:w="70" w:type="dxa"/>
              <w:bottom w:w="28" w:type="dxa"/>
              <w:right w:w="70" w:type="dxa"/>
            </w:tcMar>
            <w:vAlign w:val="center"/>
          </w:tcPr>
          <w:p w:rsidR="00681756" w:rsidRPr="008D1D67" w:rsidRDefault="00681756" w:rsidP="007C2D93">
            <w:pPr>
              <w:pStyle w:val="Sinespaciado"/>
              <w:jc w:val="both"/>
              <w:rPr>
                <w:b/>
                <w:kern w:val="3"/>
                <w:sz w:val="22"/>
                <w:szCs w:val="22"/>
              </w:rPr>
            </w:pPr>
            <w:r w:rsidRPr="008D1D67">
              <w:rPr>
                <w:b/>
                <w:kern w:val="3"/>
                <w:sz w:val="22"/>
                <w:szCs w:val="22"/>
              </w:rPr>
              <w:t>Cód. Meta</w:t>
            </w:r>
          </w:p>
        </w:tc>
        <w:tc>
          <w:tcPr>
            <w:tcW w:w="3382" w:type="dxa"/>
            <w:tcBorders>
              <w:top w:val="single" w:sz="8" w:space="0" w:color="000000"/>
              <w:bottom w:val="single" w:sz="8" w:space="0" w:color="000000"/>
              <w:right w:val="single" w:sz="8" w:space="0" w:color="000000"/>
            </w:tcBorders>
            <w:shd w:val="clear" w:color="auto" w:fill="0099FF"/>
            <w:tcMar>
              <w:top w:w="28" w:type="dxa"/>
              <w:left w:w="0" w:type="dxa"/>
              <w:bottom w:w="28" w:type="dxa"/>
              <w:right w:w="70" w:type="dxa"/>
            </w:tcMar>
            <w:vAlign w:val="center"/>
          </w:tcPr>
          <w:p w:rsidR="00681756" w:rsidRPr="008D1D67" w:rsidRDefault="00681756" w:rsidP="007C2D93">
            <w:pPr>
              <w:pStyle w:val="Sinespaciado"/>
              <w:jc w:val="both"/>
              <w:rPr>
                <w:b/>
                <w:kern w:val="3"/>
                <w:sz w:val="22"/>
                <w:szCs w:val="22"/>
              </w:rPr>
            </w:pPr>
            <w:r w:rsidRPr="008D1D67">
              <w:rPr>
                <w:b/>
                <w:kern w:val="3"/>
                <w:sz w:val="22"/>
                <w:szCs w:val="22"/>
              </w:rPr>
              <w:t>Meta Proyecto</w:t>
            </w:r>
          </w:p>
        </w:tc>
        <w:tc>
          <w:tcPr>
            <w:tcW w:w="1842" w:type="dxa"/>
            <w:tcBorders>
              <w:top w:val="single" w:sz="8" w:space="0" w:color="000000"/>
              <w:bottom w:val="single" w:sz="8" w:space="0" w:color="000000"/>
              <w:right w:val="single" w:sz="8" w:space="0" w:color="000000"/>
            </w:tcBorders>
            <w:shd w:val="clear" w:color="auto" w:fill="0099FF"/>
            <w:tcMar>
              <w:top w:w="28" w:type="dxa"/>
              <w:left w:w="0" w:type="dxa"/>
              <w:bottom w:w="28" w:type="dxa"/>
              <w:right w:w="70" w:type="dxa"/>
            </w:tcMar>
            <w:vAlign w:val="center"/>
          </w:tcPr>
          <w:p w:rsidR="00681756" w:rsidRPr="008D1D67" w:rsidRDefault="00681756" w:rsidP="007C2D93">
            <w:pPr>
              <w:pStyle w:val="Sinespaciado"/>
              <w:jc w:val="center"/>
              <w:rPr>
                <w:b/>
                <w:kern w:val="3"/>
                <w:sz w:val="22"/>
                <w:szCs w:val="22"/>
              </w:rPr>
            </w:pPr>
            <w:r w:rsidRPr="008D1D67">
              <w:rPr>
                <w:b/>
                <w:kern w:val="3"/>
                <w:sz w:val="22"/>
                <w:szCs w:val="22"/>
              </w:rPr>
              <w:t xml:space="preserve">Programación </w:t>
            </w:r>
            <w:r>
              <w:rPr>
                <w:b/>
                <w:kern w:val="3"/>
                <w:sz w:val="22"/>
                <w:szCs w:val="22"/>
              </w:rPr>
              <w:t>Vigencia</w:t>
            </w:r>
          </w:p>
        </w:tc>
        <w:tc>
          <w:tcPr>
            <w:tcW w:w="1560" w:type="dxa"/>
            <w:tcBorders>
              <w:top w:val="single" w:sz="8" w:space="0" w:color="000000"/>
              <w:bottom w:val="single" w:sz="8" w:space="0" w:color="000000"/>
              <w:right w:val="single" w:sz="8" w:space="0" w:color="000000"/>
            </w:tcBorders>
            <w:shd w:val="clear" w:color="auto" w:fill="0099FF"/>
            <w:tcMar>
              <w:top w:w="28" w:type="dxa"/>
              <w:left w:w="0" w:type="dxa"/>
              <w:bottom w:w="28" w:type="dxa"/>
              <w:right w:w="70" w:type="dxa"/>
            </w:tcMar>
            <w:vAlign w:val="center"/>
          </w:tcPr>
          <w:p w:rsidR="00681756" w:rsidRPr="008D1D67" w:rsidRDefault="00681756" w:rsidP="007C2D93">
            <w:pPr>
              <w:pStyle w:val="Sinespaciado"/>
              <w:jc w:val="center"/>
              <w:rPr>
                <w:b/>
                <w:kern w:val="3"/>
                <w:sz w:val="22"/>
                <w:szCs w:val="22"/>
              </w:rPr>
            </w:pPr>
            <w:r w:rsidRPr="008D1D67">
              <w:rPr>
                <w:b/>
                <w:kern w:val="3"/>
                <w:sz w:val="22"/>
                <w:szCs w:val="22"/>
              </w:rPr>
              <w:t xml:space="preserve">Ejecución </w:t>
            </w:r>
            <w:r>
              <w:rPr>
                <w:b/>
                <w:kern w:val="3"/>
                <w:sz w:val="22"/>
                <w:szCs w:val="22"/>
              </w:rPr>
              <w:t>Vigencia</w:t>
            </w:r>
          </w:p>
        </w:tc>
        <w:tc>
          <w:tcPr>
            <w:tcW w:w="1134" w:type="dxa"/>
            <w:tcBorders>
              <w:top w:val="single" w:sz="8" w:space="0" w:color="000000"/>
              <w:bottom w:val="single" w:sz="8" w:space="0" w:color="000000"/>
              <w:right w:val="single" w:sz="8" w:space="0" w:color="000000"/>
            </w:tcBorders>
            <w:shd w:val="clear" w:color="auto" w:fill="0099FF"/>
            <w:tcMar>
              <w:top w:w="28" w:type="dxa"/>
              <w:left w:w="0" w:type="dxa"/>
              <w:bottom w:w="28" w:type="dxa"/>
              <w:right w:w="70" w:type="dxa"/>
            </w:tcMar>
            <w:vAlign w:val="center"/>
          </w:tcPr>
          <w:p w:rsidR="00681756" w:rsidRPr="008D1D67" w:rsidRDefault="00681756" w:rsidP="007C2D93">
            <w:pPr>
              <w:pStyle w:val="Sinespaciado"/>
              <w:jc w:val="center"/>
              <w:rPr>
                <w:b/>
                <w:kern w:val="3"/>
                <w:sz w:val="22"/>
                <w:szCs w:val="22"/>
              </w:rPr>
            </w:pPr>
            <w:r w:rsidRPr="008D1D67">
              <w:rPr>
                <w:b/>
                <w:kern w:val="3"/>
                <w:sz w:val="22"/>
                <w:szCs w:val="22"/>
              </w:rPr>
              <w:t>% Avance</w:t>
            </w:r>
          </w:p>
        </w:tc>
      </w:tr>
      <w:tr w:rsidR="00681756" w:rsidRPr="001A73DA" w:rsidTr="00337CCE">
        <w:tblPrEx>
          <w:tblCellMar>
            <w:top w:w="0" w:type="dxa"/>
            <w:bottom w:w="0" w:type="dxa"/>
          </w:tblCellMar>
        </w:tblPrEx>
        <w:trPr>
          <w:jc w:val="center"/>
        </w:trPr>
        <w:tc>
          <w:tcPr>
            <w:tcW w:w="1601" w:type="dxa"/>
            <w:tcBorders>
              <w:left w:val="single" w:sz="8" w:space="0" w:color="000000"/>
              <w:bottom w:val="single" w:sz="8" w:space="0" w:color="000000"/>
              <w:right w:val="single" w:sz="8" w:space="0" w:color="000000"/>
            </w:tcBorders>
            <w:shd w:val="clear" w:color="auto" w:fill="auto"/>
            <w:tcMar>
              <w:top w:w="0" w:type="dxa"/>
              <w:left w:w="70" w:type="dxa"/>
              <w:bottom w:w="28" w:type="dxa"/>
              <w:right w:w="70" w:type="dxa"/>
            </w:tcMar>
          </w:tcPr>
          <w:p w:rsidR="00681756" w:rsidRPr="001A73DA" w:rsidRDefault="00681756" w:rsidP="00337CCE">
            <w:pPr>
              <w:pStyle w:val="Sinespaciado"/>
              <w:jc w:val="center"/>
              <w:rPr>
                <w:kern w:val="3"/>
                <w:sz w:val="22"/>
                <w:szCs w:val="22"/>
              </w:rPr>
            </w:pPr>
            <w:r w:rsidRPr="001A73DA">
              <w:rPr>
                <w:kern w:val="3"/>
                <w:sz w:val="22"/>
                <w:szCs w:val="22"/>
              </w:rPr>
              <w:t>3</w:t>
            </w:r>
          </w:p>
        </w:tc>
        <w:tc>
          <w:tcPr>
            <w:tcW w:w="3382" w:type="dxa"/>
            <w:tcBorders>
              <w:bottom w:val="single" w:sz="8" w:space="0" w:color="000000"/>
              <w:right w:val="single" w:sz="8" w:space="0" w:color="000000"/>
            </w:tcBorders>
            <w:shd w:val="clear" w:color="auto" w:fill="auto"/>
            <w:tcMar>
              <w:top w:w="0" w:type="dxa"/>
              <w:left w:w="0" w:type="dxa"/>
              <w:bottom w:w="28" w:type="dxa"/>
              <w:right w:w="70" w:type="dxa"/>
            </w:tcMar>
          </w:tcPr>
          <w:p w:rsidR="00681756" w:rsidRPr="001A73DA" w:rsidRDefault="00681756" w:rsidP="00337CCE">
            <w:pPr>
              <w:pStyle w:val="Sinespaciado"/>
              <w:jc w:val="both"/>
              <w:rPr>
                <w:kern w:val="3"/>
                <w:sz w:val="22"/>
                <w:szCs w:val="22"/>
              </w:rPr>
            </w:pPr>
            <w:r w:rsidRPr="001A73DA">
              <w:rPr>
                <w:kern w:val="3"/>
                <w:sz w:val="22"/>
                <w:szCs w:val="22"/>
              </w:rPr>
              <w:t>Apoyar 108 proyectos de organizaciones culturales, recreativas y deportivas</w:t>
            </w:r>
          </w:p>
        </w:tc>
        <w:tc>
          <w:tcPr>
            <w:tcW w:w="1842" w:type="dxa"/>
            <w:tcBorders>
              <w:bottom w:val="single" w:sz="8" w:space="0" w:color="000000"/>
              <w:right w:val="single" w:sz="8" w:space="0" w:color="000000"/>
            </w:tcBorders>
            <w:shd w:val="clear" w:color="auto" w:fill="auto"/>
            <w:tcMar>
              <w:top w:w="0" w:type="dxa"/>
              <w:left w:w="0" w:type="dxa"/>
              <w:bottom w:w="28" w:type="dxa"/>
              <w:right w:w="70" w:type="dxa"/>
            </w:tcMar>
          </w:tcPr>
          <w:p w:rsidR="00681756" w:rsidRPr="001A73DA" w:rsidRDefault="00681756" w:rsidP="00337CCE">
            <w:pPr>
              <w:pStyle w:val="Sinespaciado"/>
              <w:jc w:val="center"/>
              <w:rPr>
                <w:kern w:val="3"/>
                <w:sz w:val="22"/>
                <w:szCs w:val="22"/>
              </w:rPr>
            </w:pPr>
            <w:r w:rsidRPr="001A73DA">
              <w:rPr>
                <w:kern w:val="3"/>
                <w:sz w:val="22"/>
                <w:szCs w:val="22"/>
              </w:rPr>
              <w:t>19</w:t>
            </w:r>
          </w:p>
        </w:tc>
        <w:tc>
          <w:tcPr>
            <w:tcW w:w="1560" w:type="dxa"/>
            <w:tcBorders>
              <w:bottom w:val="single" w:sz="8" w:space="0" w:color="000000"/>
              <w:right w:val="single" w:sz="8" w:space="0" w:color="000000"/>
            </w:tcBorders>
            <w:shd w:val="clear" w:color="auto" w:fill="auto"/>
            <w:tcMar>
              <w:top w:w="0" w:type="dxa"/>
              <w:left w:w="0" w:type="dxa"/>
              <w:bottom w:w="28" w:type="dxa"/>
              <w:right w:w="70" w:type="dxa"/>
            </w:tcMar>
          </w:tcPr>
          <w:p w:rsidR="00681756" w:rsidRPr="001A73DA" w:rsidRDefault="00681756" w:rsidP="00337CCE">
            <w:pPr>
              <w:pStyle w:val="Sinespaciado"/>
              <w:jc w:val="center"/>
              <w:rPr>
                <w:kern w:val="3"/>
                <w:sz w:val="22"/>
                <w:szCs w:val="22"/>
              </w:rPr>
            </w:pPr>
            <w:r w:rsidRPr="001A73DA">
              <w:rPr>
                <w:kern w:val="3"/>
                <w:sz w:val="22"/>
                <w:szCs w:val="22"/>
              </w:rPr>
              <w:t>16</w:t>
            </w:r>
          </w:p>
        </w:tc>
        <w:tc>
          <w:tcPr>
            <w:tcW w:w="1134" w:type="dxa"/>
            <w:tcBorders>
              <w:bottom w:val="single" w:sz="8" w:space="0" w:color="000000"/>
              <w:right w:val="single" w:sz="8" w:space="0" w:color="000000"/>
            </w:tcBorders>
            <w:shd w:val="clear" w:color="auto" w:fill="auto"/>
            <w:tcMar>
              <w:top w:w="0" w:type="dxa"/>
              <w:left w:w="0" w:type="dxa"/>
              <w:bottom w:w="28" w:type="dxa"/>
              <w:right w:w="70" w:type="dxa"/>
            </w:tcMar>
          </w:tcPr>
          <w:p w:rsidR="00681756" w:rsidRPr="001A73DA" w:rsidRDefault="00681756" w:rsidP="00337CCE">
            <w:pPr>
              <w:pStyle w:val="Sinespaciado"/>
              <w:jc w:val="center"/>
              <w:rPr>
                <w:kern w:val="3"/>
                <w:sz w:val="22"/>
                <w:szCs w:val="22"/>
              </w:rPr>
            </w:pPr>
            <w:r w:rsidRPr="001A73DA">
              <w:rPr>
                <w:kern w:val="3"/>
                <w:sz w:val="22"/>
                <w:szCs w:val="22"/>
              </w:rPr>
              <w:t>84.21%</w:t>
            </w:r>
          </w:p>
        </w:tc>
      </w:tr>
    </w:tbl>
    <w:p w:rsidR="00681756" w:rsidRPr="001A73DA" w:rsidRDefault="00681756" w:rsidP="00681756">
      <w:pPr>
        <w:jc w:val="both"/>
        <w:rPr>
          <w:b/>
          <w:bCs/>
          <w:sz w:val="22"/>
          <w:szCs w:val="22"/>
          <w:u w:val="single"/>
        </w:rPr>
      </w:pPr>
    </w:p>
    <w:p w:rsidR="00681756" w:rsidRPr="001A73DA" w:rsidRDefault="00681756" w:rsidP="00681756">
      <w:pPr>
        <w:jc w:val="both"/>
        <w:rPr>
          <w:b/>
          <w:bCs/>
          <w:sz w:val="22"/>
          <w:szCs w:val="22"/>
          <w:u w:val="single"/>
        </w:rPr>
      </w:pPr>
      <w:r w:rsidRPr="001A73DA">
        <w:rPr>
          <w:b/>
          <w:bCs/>
          <w:sz w:val="22"/>
          <w:szCs w:val="22"/>
          <w:u w:val="single"/>
        </w:rPr>
        <w:t>4.1 Reporte de avance y logros de la meta del proyecto</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681756" w:rsidRPr="001A73DA" w:rsidRDefault="00681756" w:rsidP="00681756">
      <w:pPr>
        <w:tabs>
          <w:tab w:val="left" w:pos="0"/>
          <w:tab w:val="left" w:pos="720"/>
        </w:tabs>
        <w:ind w:left="720"/>
        <w:jc w:val="both"/>
        <w:rPr>
          <w:color w:val="000000"/>
          <w:sz w:val="22"/>
          <w:szCs w:val="22"/>
        </w:rPr>
      </w:pPr>
    </w:p>
    <w:p w:rsidR="00681756" w:rsidRPr="001A73DA" w:rsidRDefault="00681756" w:rsidP="00681756">
      <w:pPr>
        <w:pStyle w:val="Sinespaciado"/>
        <w:jc w:val="both"/>
        <w:rPr>
          <w:kern w:val="3"/>
          <w:sz w:val="22"/>
          <w:szCs w:val="22"/>
        </w:rPr>
      </w:pPr>
      <w:r w:rsidRPr="001A73DA">
        <w:rPr>
          <w:b/>
          <w:kern w:val="3"/>
          <w:sz w:val="22"/>
          <w:szCs w:val="22"/>
        </w:rPr>
        <w:t xml:space="preserve">Avances </w:t>
      </w:r>
      <w:r>
        <w:rPr>
          <w:b/>
          <w:kern w:val="3"/>
          <w:sz w:val="22"/>
          <w:szCs w:val="22"/>
        </w:rPr>
        <w:t>cuatrienio</w:t>
      </w:r>
      <w:r w:rsidRPr="001A73DA">
        <w:rPr>
          <w:b/>
          <w:kern w:val="3"/>
          <w:sz w:val="22"/>
          <w:szCs w:val="22"/>
        </w:rPr>
        <w:t xml:space="preserve">: </w:t>
      </w:r>
      <w:r w:rsidRPr="001A73DA">
        <w:rPr>
          <w:color w:val="000000"/>
          <w:kern w:val="3"/>
          <w:sz w:val="22"/>
          <w:szCs w:val="22"/>
        </w:rPr>
        <w:t xml:space="preserve">El Plan de Desarrollo Bogotá Mejor para Todos 2016-2020 dentro del Programa Mejores oportunidades para el desarrollo a través de la cultura, la recreación y el deporte, establece como una de sus estrategias, diseñar e implementar el Programa Distrital de Apoyos Concertados que ofrece mediante una bolsa concursable, asistencia técnica y recursos financieros en contrapartida, a los proyectos que impulsen organizaciones del sector en la perspectiva de hacerlos sostenibles social y económicamente. Además, busca promover y apoyar, aquellos procesos que han tenido antecedentes en los territorios, como una forma de valorar tanto la trayectoria y disciplina de las organizaciones culturales locales, así como reconocer las posibilidades que se van consolidando en las localidades en torno a propuestas que articulan las Políticas </w:t>
      </w:r>
      <w:r w:rsidRPr="001A73DA">
        <w:rPr>
          <w:color w:val="000000"/>
          <w:kern w:val="3"/>
          <w:sz w:val="22"/>
          <w:szCs w:val="22"/>
        </w:rPr>
        <w:lastRenderedPageBreak/>
        <w:t>Culturales con las diferentes Políticas Sociales.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color w:val="000000"/>
          <w:sz w:val="22"/>
          <w:szCs w:val="22"/>
        </w:rPr>
      </w:pPr>
      <w:r w:rsidRPr="001A73DA">
        <w:rPr>
          <w:kern w:val="3"/>
          <w:sz w:val="22"/>
          <w:szCs w:val="22"/>
        </w:rPr>
        <w:t xml:space="preserve">En el 2016 se entregaron apoyos a </w:t>
      </w:r>
      <w:r w:rsidRPr="001A73DA">
        <w:rPr>
          <w:color w:val="000000"/>
          <w:sz w:val="22"/>
          <w:szCs w:val="22"/>
        </w:rPr>
        <w:t>34 proyectos de organizaciones de las siguientes organizaciones:</w:t>
      </w:r>
    </w:p>
    <w:p w:rsidR="00681756" w:rsidRPr="001A73DA" w:rsidRDefault="00681756" w:rsidP="009077F1">
      <w:pPr>
        <w:numPr>
          <w:ilvl w:val="0"/>
          <w:numId w:val="83"/>
        </w:numPr>
        <w:jc w:val="both"/>
        <w:textAlignment w:val="baseline"/>
        <w:rPr>
          <w:color w:val="000000"/>
          <w:sz w:val="22"/>
          <w:szCs w:val="22"/>
        </w:rPr>
      </w:pPr>
      <w:r w:rsidRPr="001A73DA">
        <w:rPr>
          <w:rFonts w:eastAsia="Times New Roman"/>
          <w:color w:val="000000"/>
          <w:sz w:val="22"/>
          <w:szCs w:val="22"/>
          <w:lang w:eastAsia="es-ES" w:bidi="es-ES"/>
        </w:rPr>
        <w:t>Fundación INDIEBO </w:t>
      </w:r>
    </w:p>
    <w:p w:rsidR="00681756" w:rsidRPr="001A73DA" w:rsidRDefault="00681756" w:rsidP="009077F1">
      <w:pPr>
        <w:numPr>
          <w:ilvl w:val="0"/>
          <w:numId w:val="83"/>
        </w:numPr>
        <w:jc w:val="both"/>
        <w:textAlignment w:val="baseline"/>
        <w:rPr>
          <w:color w:val="000000"/>
          <w:sz w:val="22"/>
          <w:szCs w:val="22"/>
        </w:rPr>
      </w:pPr>
      <w:r w:rsidRPr="001A73DA">
        <w:rPr>
          <w:color w:val="000000"/>
          <w:sz w:val="22"/>
          <w:szCs w:val="22"/>
        </w:rPr>
        <w:t>Festival GOSPEL </w:t>
      </w:r>
    </w:p>
    <w:p w:rsidR="00681756" w:rsidRPr="001A73DA" w:rsidRDefault="00681756" w:rsidP="009077F1">
      <w:pPr>
        <w:numPr>
          <w:ilvl w:val="0"/>
          <w:numId w:val="83"/>
        </w:numPr>
        <w:jc w:val="both"/>
        <w:textAlignment w:val="baseline"/>
        <w:rPr>
          <w:color w:val="000000"/>
          <w:sz w:val="22"/>
          <w:szCs w:val="22"/>
        </w:rPr>
      </w:pPr>
      <w:r w:rsidRPr="001A73DA">
        <w:rPr>
          <w:color w:val="000000"/>
          <w:sz w:val="22"/>
          <w:szCs w:val="22"/>
        </w:rPr>
        <w:t>Universidad Pedagógica </w:t>
      </w:r>
    </w:p>
    <w:p w:rsidR="00681756" w:rsidRPr="001A73DA" w:rsidRDefault="00681756" w:rsidP="009077F1">
      <w:pPr>
        <w:numPr>
          <w:ilvl w:val="0"/>
          <w:numId w:val="83"/>
        </w:numPr>
        <w:jc w:val="both"/>
        <w:textAlignment w:val="baseline"/>
        <w:rPr>
          <w:color w:val="000000"/>
          <w:sz w:val="22"/>
          <w:szCs w:val="22"/>
        </w:rPr>
      </w:pPr>
      <w:r w:rsidRPr="001A73DA">
        <w:rPr>
          <w:color w:val="000000"/>
          <w:sz w:val="22"/>
          <w:szCs w:val="22"/>
        </w:rPr>
        <w:t>Casas de la Cultura (18): (17 contratos de apoyo y un (1) convenio) </w:t>
      </w:r>
    </w:p>
    <w:p w:rsidR="00681756" w:rsidRPr="001A73DA" w:rsidRDefault="00681756" w:rsidP="009077F1">
      <w:pPr>
        <w:numPr>
          <w:ilvl w:val="0"/>
          <w:numId w:val="83"/>
        </w:numPr>
        <w:jc w:val="both"/>
        <w:textAlignment w:val="baseline"/>
        <w:rPr>
          <w:color w:val="000000"/>
          <w:sz w:val="22"/>
          <w:szCs w:val="22"/>
        </w:rPr>
      </w:pPr>
      <w:r w:rsidRPr="001A73DA">
        <w:rPr>
          <w:color w:val="000000"/>
          <w:sz w:val="22"/>
          <w:szCs w:val="22"/>
        </w:rPr>
        <w:t>Fiesta De Bogotá - R101 </w:t>
      </w:r>
    </w:p>
    <w:p w:rsidR="00681756" w:rsidRPr="001A73DA" w:rsidRDefault="00681756" w:rsidP="009077F1">
      <w:pPr>
        <w:numPr>
          <w:ilvl w:val="0"/>
          <w:numId w:val="83"/>
        </w:numPr>
        <w:jc w:val="both"/>
        <w:textAlignment w:val="baseline"/>
        <w:rPr>
          <w:color w:val="000000"/>
          <w:sz w:val="22"/>
          <w:szCs w:val="22"/>
        </w:rPr>
      </w:pPr>
      <w:r w:rsidRPr="001A73DA">
        <w:rPr>
          <w:color w:val="000000"/>
          <w:sz w:val="22"/>
          <w:szCs w:val="22"/>
        </w:rPr>
        <w:t xml:space="preserve">REDLAD - </w:t>
      </w:r>
      <w:proofErr w:type="spellStart"/>
      <w:r w:rsidRPr="001A73DA">
        <w:rPr>
          <w:color w:val="000000"/>
          <w:sz w:val="22"/>
          <w:szCs w:val="22"/>
        </w:rPr>
        <w:t>Womex</w:t>
      </w:r>
      <w:proofErr w:type="spellEnd"/>
      <w:r w:rsidRPr="001A73DA">
        <w:rPr>
          <w:color w:val="000000"/>
          <w:sz w:val="22"/>
          <w:szCs w:val="22"/>
        </w:rPr>
        <w:t> </w:t>
      </w:r>
    </w:p>
    <w:p w:rsidR="00681756" w:rsidRPr="001A73DA" w:rsidRDefault="00681756" w:rsidP="009077F1">
      <w:pPr>
        <w:numPr>
          <w:ilvl w:val="0"/>
          <w:numId w:val="83"/>
        </w:numPr>
        <w:jc w:val="both"/>
        <w:textAlignment w:val="baseline"/>
        <w:rPr>
          <w:color w:val="000000"/>
          <w:sz w:val="22"/>
          <w:szCs w:val="22"/>
        </w:rPr>
      </w:pPr>
      <w:r w:rsidRPr="001A73DA">
        <w:rPr>
          <w:color w:val="000000"/>
          <w:sz w:val="22"/>
          <w:szCs w:val="22"/>
        </w:rPr>
        <w:t>Música Sacra </w:t>
      </w:r>
    </w:p>
    <w:p w:rsidR="00681756" w:rsidRPr="001A73DA" w:rsidRDefault="00681756" w:rsidP="009077F1">
      <w:pPr>
        <w:numPr>
          <w:ilvl w:val="0"/>
          <w:numId w:val="83"/>
        </w:numPr>
        <w:jc w:val="both"/>
        <w:textAlignment w:val="baseline"/>
        <w:rPr>
          <w:color w:val="000000"/>
          <w:sz w:val="22"/>
          <w:szCs w:val="22"/>
        </w:rPr>
      </w:pPr>
      <w:r w:rsidRPr="001A73DA">
        <w:rPr>
          <w:color w:val="000000"/>
          <w:sz w:val="22"/>
          <w:szCs w:val="22"/>
        </w:rPr>
        <w:t>Mercado de industrias culturales - MICSUR</w:t>
      </w:r>
    </w:p>
    <w:p w:rsidR="00681756" w:rsidRPr="001A73DA" w:rsidRDefault="00681756" w:rsidP="009077F1">
      <w:pPr>
        <w:numPr>
          <w:ilvl w:val="0"/>
          <w:numId w:val="83"/>
        </w:numPr>
        <w:jc w:val="both"/>
        <w:textAlignment w:val="baseline"/>
        <w:rPr>
          <w:color w:val="000000"/>
          <w:sz w:val="22"/>
          <w:szCs w:val="22"/>
        </w:rPr>
      </w:pPr>
      <w:r w:rsidRPr="001A73DA">
        <w:rPr>
          <w:color w:val="000000"/>
          <w:sz w:val="22"/>
          <w:szCs w:val="22"/>
        </w:rPr>
        <w:t>Batuta </w:t>
      </w:r>
    </w:p>
    <w:p w:rsidR="00681756" w:rsidRPr="001A73DA" w:rsidRDefault="00681756" w:rsidP="009077F1">
      <w:pPr>
        <w:numPr>
          <w:ilvl w:val="0"/>
          <w:numId w:val="83"/>
        </w:numPr>
        <w:jc w:val="both"/>
        <w:textAlignment w:val="baseline"/>
        <w:rPr>
          <w:color w:val="000000"/>
          <w:sz w:val="22"/>
          <w:szCs w:val="22"/>
        </w:rPr>
      </w:pPr>
      <w:r w:rsidRPr="001A73DA">
        <w:rPr>
          <w:color w:val="000000"/>
          <w:sz w:val="22"/>
          <w:szCs w:val="22"/>
        </w:rPr>
        <w:t>Bogotá International -BIFF </w:t>
      </w:r>
    </w:p>
    <w:p w:rsidR="00681756" w:rsidRPr="001A73DA" w:rsidRDefault="00681756" w:rsidP="009077F1">
      <w:pPr>
        <w:numPr>
          <w:ilvl w:val="0"/>
          <w:numId w:val="83"/>
        </w:numPr>
        <w:jc w:val="both"/>
        <w:textAlignment w:val="baseline"/>
        <w:rPr>
          <w:color w:val="000000"/>
          <w:sz w:val="22"/>
          <w:szCs w:val="22"/>
        </w:rPr>
      </w:pPr>
      <w:r w:rsidRPr="001A73DA">
        <w:rPr>
          <w:color w:val="000000"/>
          <w:sz w:val="22"/>
          <w:szCs w:val="22"/>
        </w:rPr>
        <w:t xml:space="preserve">Rogelio </w:t>
      </w:r>
      <w:proofErr w:type="spellStart"/>
      <w:r w:rsidRPr="001A73DA">
        <w:rPr>
          <w:color w:val="000000"/>
          <w:sz w:val="22"/>
          <w:szCs w:val="22"/>
        </w:rPr>
        <w:t>Salmona</w:t>
      </w:r>
      <w:proofErr w:type="spellEnd"/>
      <w:r w:rsidRPr="001A73DA">
        <w:rPr>
          <w:color w:val="000000"/>
          <w:sz w:val="22"/>
          <w:szCs w:val="22"/>
        </w:rPr>
        <w:t> </w:t>
      </w:r>
    </w:p>
    <w:p w:rsidR="00681756" w:rsidRPr="001A73DA" w:rsidRDefault="00681756" w:rsidP="009077F1">
      <w:pPr>
        <w:numPr>
          <w:ilvl w:val="0"/>
          <w:numId w:val="83"/>
        </w:numPr>
        <w:jc w:val="both"/>
        <w:textAlignment w:val="baseline"/>
        <w:rPr>
          <w:color w:val="000000"/>
          <w:sz w:val="22"/>
          <w:szCs w:val="22"/>
        </w:rPr>
      </w:pPr>
      <w:r w:rsidRPr="001A73DA">
        <w:rPr>
          <w:color w:val="000000"/>
          <w:sz w:val="22"/>
          <w:szCs w:val="22"/>
        </w:rPr>
        <w:t>Artería </w:t>
      </w:r>
    </w:p>
    <w:p w:rsidR="00681756" w:rsidRPr="001A73DA" w:rsidRDefault="00681756" w:rsidP="009077F1">
      <w:pPr>
        <w:numPr>
          <w:ilvl w:val="0"/>
          <w:numId w:val="83"/>
        </w:numPr>
        <w:jc w:val="both"/>
        <w:textAlignment w:val="baseline"/>
        <w:rPr>
          <w:color w:val="000000"/>
          <w:sz w:val="22"/>
          <w:szCs w:val="22"/>
        </w:rPr>
      </w:pPr>
      <w:r w:rsidRPr="001A73DA">
        <w:rPr>
          <w:color w:val="000000"/>
          <w:sz w:val="22"/>
          <w:szCs w:val="22"/>
        </w:rPr>
        <w:t xml:space="preserve">Fundación Flora </w:t>
      </w:r>
      <w:proofErr w:type="spellStart"/>
      <w:r w:rsidRPr="001A73DA">
        <w:rPr>
          <w:color w:val="000000"/>
          <w:sz w:val="22"/>
          <w:szCs w:val="22"/>
        </w:rPr>
        <w:t>Ars</w:t>
      </w:r>
      <w:proofErr w:type="spellEnd"/>
      <w:r w:rsidRPr="001A73DA">
        <w:rPr>
          <w:color w:val="000000"/>
          <w:sz w:val="22"/>
          <w:szCs w:val="22"/>
        </w:rPr>
        <w:t xml:space="preserve"> +natura</w:t>
      </w:r>
    </w:p>
    <w:p w:rsidR="00681756" w:rsidRPr="001A73DA" w:rsidRDefault="00681756" w:rsidP="009077F1">
      <w:pPr>
        <w:numPr>
          <w:ilvl w:val="0"/>
          <w:numId w:val="83"/>
        </w:numPr>
        <w:jc w:val="both"/>
        <w:textAlignment w:val="baseline"/>
        <w:rPr>
          <w:color w:val="000000"/>
          <w:sz w:val="22"/>
          <w:szCs w:val="22"/>
        </w:rPr>
      </w:pPr>
      <w:r w:rsidRPr="001A73DA">
        <w:rPr>
          <w:color w:val="000000"/>
          <w:sz w:val="22"/>
          <w:szCs w:val="22"/>
        </w:rPr>
        <w:t>Compartamos Con Colombia</w:t>
      </w:r>
    </w:p>
    <w:p w:rsidR="00681756" w:rsidRPr="001A73DA" w:rsidRDefault="00681756" w:rsidP="009077F1">
      <w:pPr>
        <w:numPr>
          <w:ilvl w:val="0"/>
          <w:numId w:val="83"/>
        </w:numPr>
        <w:jc w:val="both"/>
        <w:textAlignment w:val="baseline"/>
        <w:rPr>
          <w:color w:val="000000"/>
          <w:sz w:val="22"/>
          <w:szCs w:val="22"/>
        </w:rPr>
      </w:pPr>
      <w:r w:rsidRPr="001A73DA">
        <w:rPr>
          <w:color w:val="000000"/>
          <w:sz w:val="22"/>
          <w:szCs w:val="22"/>
        </w:rPr>
        <w:t>Llorona</w:t>
      </w:r>
    </w:p>
    <w:p w:rsidR="00681756" w:rsidRPr="001A73DA" w:rsidRDefault="00681756" w:rsidP="009077F1">
      <w:pPr>
        <w:numPr>
          <w:ilvl w:val="0"/>
          <w:numId w:val="83"/>
        </w:numPr>
        <w:jc w:val="both"/>
        <w:textAlignment w:val="baseline"/>
        <w:rPr>
          <w:color w:val="000000"/>
          <w:sz w:val="22"/>
          <w:szCs w:val="22"/>
        </w:rPr>
      </w:pPr>
      <w:r w:rsidRPr="001A73DA">
        <w:rPr>
          <w:color w:val="000000"/>
          <w:sz w:val="22"/>
          <w:szCs w:val="22"/>
        </w:rPr>
        <w:t>Teatro R101 para la creación del Distrito Grafiti </w:t>
      </w:r>
    </w:p>
    <w:p w:rsidR="00681756" w:rsidRPr="001A73DA" w:rsidRDefault="00681756" w:rsidP="009077F1">
      <w:pPr>
        <w:pStyle w:val="Sinespaciado"/>
        <w:numPr>
          <w:ilvl w:val="0"/>
          <w:numId w:val="83"/>
        </w:numPr>
        <w:jc w:val="both"/>
        <w:rPr>
          <w:kern w:val="3"/>
          <w:sz w:val="22"/>
          <w:szCs w:val="22"/>
        </w:rPr>
      </w:pPr>
      <w:r w:rsidRPr="001A73DA">
        <w:rPr>
          <w:color w:val="000000"/>
          <w:sz w:val="22"/>
          <w:szCs w:val="22"/>
        </w:rPr>
        <w:t>Fiesta de luces de Lyon</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Dentro de las acciones realizadas durante el 2017 se programaron y apoyaron 25 proyectos de organizaciones culturales, recreativas y deportivas a través de 16 contratos de apoyos concertados y 9 convenios de asociación.</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Los contratos de apoyo concertados realizados fueron: Contrato de apoyo 115 de 2017 suscrito con la Corporación Escuela de Formación Artística y Cultural </w:t>
      </w:r>
      <w:proofErr w:type="spellStart"/>
      <w:r w:rsidRPr="001A73DA">
        <w:rPr>
          <w:kern w:val="3"/>
          <w:sz w:val="22"/>
          <w:szCs w:val="22"/>
        </w:rPr>
        <w:t>Redanza</w:t>
      </w:r>
      <w:proofErr w:type="spellEnd"/>
      <w:r w:rsidRPr="001A73DA">
        <w:rPr>
          <w:kern w:val="3"/>
          <w:sz w:val="22"/>
          <w:szCs w:val="22"/>
        </w:rPr>
        <w:t xml:space="preserve">, contrato de apoyo 107 de 2017 suscrito con la Corporación Cultural Tercer el Contrato de apoyo 126 de 2017 suscrito con la Asociación Para el Desarrollo Social Cultural Recreativo y Comunitario – AMAYTA, el Contrato de apoyo 129 de 2017 suscrito con la Fundación Parcela Cultural Campesina. el Contrato de apoyo 131 de 2017 suscrito con Corporación Cultural </w:t>
      </w:r>
      <w:proofErr w:type="spellStart"/>
      <w:r w:rsidRPr="001A73DA">
        <w:rPr>
          <w:kern w:val="3"/>
          <w:sz w:val="22"/>
          <w:szCs w:val="22"/>
        </w:rPr>
        <w:t>Kontrabía</w:t>
      </w:r>
      <w:proofErr w:type="spellEnd"/>
      <w:r w:rsidRPr="001A73DA">
        <w:rPr>
          <w:kern w:val="3"/>
          <w:sz w:val="22"/>
          <w:szCs w:val="22"/>
        </w:rPr>
        <w:t xml:space="preserve">, el Contrato de apoyo 132 de 2017 suscrito con Corporación Afrocolombiana Lazos de Progreso – COALAPRO, el Contrato de apoyo 133 de 2017 suscrito con Fundación Pastoral Manos Unidas El Contrato de apoyo 134 de 2017: suscrito con Fundación Cultural teatro experimental Fontibón – TEF, El Contrato de apoyo 140 de 2017 suscrito con Asociación Fraternidad Internacional de Jóvenes de Colombia – IYF Colombia, el Contrato de apoyo 141 de 2017 suscrito con Asociación Juvenil de Arte Social Vídeos y Rollos, el Contrato de apoyo 158 de 2017 suscrito con Corporación Comunitaria </w:t>
      </w:r>
      <w:proofErr w:type="spellStart"/>
      <w:r w:rsidRPr="001A73DA">
        <w:rPr>
          <w:kern w:val="3"/>
          <w:sz w:val="22"/>
          <w:szCs w:val="22"/>
        </w:rPr>
        <w:t>Cuyeca</w:t>
      </w:r>
      <w:proofErr w:type="spellEnd"/>
      <w:r w:rsidRPr="001A73DA">
        <w:rPr>
          <w:kern w:val="3"/>
          <w:sz w:val="22"/>
          <w:szCs w:val="22"/>
        </w:rPr>
        <w:t xml:space="preserve"> A </w:t>
      </w:r>
      <w:proofErr w:type="spellStart"/>
      <w:r w:rsidRPr="001A73DA">
        <w:rPr>
          <w:kern w:val="3"/>
          <w:sz w:val="22"/>
          <w:szCs w:val="22"/>
        </w:rPr>
        <w:t>Obsun</w:t>
      </w:r>
      <w:proofErr w:type="spellEnd"/>
      <w:r w:rsidRPr="001A73DA">
        <w:rPr>
          <w:kern w:val="3"/>
          <w:sz w:val="22"/>
          <w:szCs w:val="22"/>
        </w:rPr>
        <w:t xml:space="preserve">, el Contrato de apoyo 160 de 2017 suscrito con Asociación de Amigos de las Bibliotecas, BIBLOAMIGOS, el Contrato de apoyo 182 de 2017 suscrito con Corporación Casa de la Cultura Juvenil el Rincón Casa de la Cultura, el contrato de apoyo 184 de 2017 suscrito con Corporación Cultural Razón y Realidad </w:t>
      </w:r>
      <w:r w:rsidRPr="001A73DA">
        <w:rPr>
          <w:kern w:val="3"/>
          <w:sz w:val="22"/>
          <w:szCs w:val="22"/>
        </w:rPr>
        <w:lastRenderedPageBreak/>
        <w:t xml:space="preserve">- </w:t>
      </w:r>
      <w:proofErr w:type="spellStart"/>
      <w:r w:rsidRPr="001A73DA">
        <w:rPr>
          <w:kern w:val="3"/>
          <w:sz w:val="22"/>
          <w:szCs w:val="22"/>
        </w:rPr>
        <w:t>Corpocurare</w:t>
      </w:r>
      <w:proofErr w:type="spellEnd"/>
      <w:r w:rsidRPr="001A73DA">
        <w:rPr>
          <w:kern w:val="3"/>
          <w:sz w:val="22"/>
          <w:szCs w:val="22"/>
        </w:rPr>
        <w:t>,  el Contrato de apoyo 190 de 2017 suscrito con Corporación Casa de la Cultura Ciudad Hunza, y el Contrato de Apoyo No. 217 de 2017 suscrito con la Corporación de Teatro Producciones El Mimo.</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Los convenios que se realizaron: Convenio 76 de 2017 suscrito entre la SCRD, el IDARTES y la Fundación Mapa Teatro para desarrollar el proyecto Experimenta Sur VI y </w:t>
      </w:r>
      <w:proofErr w:type="spellStart"/>
      <w:r w:rsidRPr="001A73DA">
        <w:rPr>
          <w:kern w:val="3"/>
          <w:sz w:val="22"/>
          <w:szCs w:val="22"/>
        </w:rPr>
        <w:t>Mnemofilia</w:t>
      </w:r>
      <w:proofErr w:type="spellEnd"/>
      <w:r w:rsidRPr="001A73DA">
        <w:rPr>
          <w:kern w:val="3"/>
          <w:sz w:val="22"/>
          <w:szCs w:val="22"/>
        </w:rPr>
        <w:t xml:space="preserve"> y </w:t>
      </w:r>
      <w:proofErr w:type="spellStart"/>
      <w:r w:rsidRPr="001A73DA">
        <w:rPr>
          <w:kern w:val="3"/>
          <w:sz w:val="22"/>
          <w:szCs w:val="22"/>
        </w:rPr>
        <w:t>Lotofagia</w:t>
      </w:r>
      <w:proofErr w:type="spellEnd"/>
      <w:r w:rsidRPr="001A73DA">
        <w:rPr>
          <w:kern w:val="3"/>
          <w:sz w:val="22"/>
          <w:szCs w:val="22"/>
        </w:rPr>
        <w:t>, la VI versión de EXPERIMENTA/Sur (</w:t>
      </w:r>
      <w:proofErr w:type="spellStart"/>
      <w:r w:rsidRPr="001A73DA">
        <w:rPr>
          <w:kern w:val="3"/>
          <w:sz w:val="22"/>
          <w:szCs w:val="22"/>
        </w:rPr>
        <w:t>Mnemofilia</w:t>
      </w:r>
      <w:proofErr w:type="spellEnd"/>
      <w:r w:rsidRPr="001A73DA">
        <w:rPr>
          <w:kern w:val="3"/>
          <w:sz w:val="22"/>
          <w:szCs w:val="22"/>
        </w:rPr>
        <w:t xml:space="preserve"> y </w:t>
      </w:r>
      <w:proofErr w:type="spellStart"/>
      <w:r w:rsidRPr="001A73DA">
        <w:rPr>
          <w:kern w:val="3"/>
          <w:sz w:val="22"/>
          <w:szCs w:val="22"/>
        </w:rPr>
        <w:t>Lotofagia</w:t>
      </w:r>
      <w:proofErr w:type="spellEnd"/>
      <w:r w:rsidRPr="001A73DA">
        <w:rPr>
          <w:kern w:val="3"/>
          <w:sz w:val="22"/>
          <w:szCs w:val="22"/>
        </w:rPr>
        <w:t xml:space="preserve">), </w:t>
      </w:r>
      <w:r w:rsidRPr="001A73DA">
        <w:rPr>
          <w:color w:val="000000"/>
          <w:kern w:val="3"/>
          <w:sz w:val="22"/>
          <w:szCs w:val="22"/>
        </w:rPr>
        <w:t xml:space="preserve">Convenio 108 de 2017: suscrito con la Fundación Arteria </w:t>
      </w:r>
      <w:r w:rsidRPr="001A73DA">
        <w:rPr>
          <w:kern w:val="3"/>
          <w:sz w:val="22"/>
          <w:szCs w:val="22"/>
        </w:rPr>
        <w:t xml:space="preserve">para realizar el proyecto de la II Feria Distrital del Millón, Convenio 109 de 2017: suscrito con el Teatro R101 para realizar la segunda edición de Distrito Grafiti Bogotá, Convenio 110 de 2017: suscrito con la Fundación </w:t>
      </w:r>
      <w:proofErr w:type="spellStart"/>
      <w:r w:rsidRPr="001A73DA">
        <w:rPr>
          <w:kern w:val="3"/>
          <w:sz w:val="22"/>
          <w:szCs w:val="22"/>
        </w:rPr>
        <w:t>Indiebo</w:t>
      </w:r>
      <w:proofErr w:type="spellEnd"/>
      <w:r w:rsidRPr="001A73DA">
        <w:rPr>
          <w:kern w:val="3"/>
          <w:sz w:val="22"/>
          <w:szCs w:val="22"/>
        </w:rPr>
        <w:t xml:space="preserve"> para desarrollar el Festival de Cine Independiente de Bogotá </w:t>
      </w:r>
      <w:proofErr w:type="spellStart"/>
      <w:r w:rsidRPr="001A73DA">
        <w:rPr>
          <w:kern w:val="3"/>
          <w:sz w:val="22"/>
          <w:szCs w:val="22"/>
        </w:rPr>
        <w:t>Indiebo</w:t>
      </w:r>
      <w:proofErr w:type="spellEnd"/>
      <w:r w:rsidRPr="001A73DA">
        <w:rPr>
          <w:kern w:val="3"/>
          <w:sz w:val="22"/>
          <w:szCs w:val="22"/>
        </w:rPr>
        <w:t xml:space="preserve"> 2017. Convenio 113 de 2017: suscrito con la Fundación Patrimonio Fílmico Colombiano con el proyecto Bogotá Internacional Film Festival </w:t>
      </w:r>
      <w:proofErr w:type="spellStart"/>
      <w:r w:rsidRPr="001A73DA">
        <w:rPr>
          <w:kern w:val="3"/>
          <w:sz w:val="22"/>
          <w:szCs w:val="22"/>
        </w:rPr>
        <w:t>Biff</w:t>
      </w:r>
      <w:proofErr w:type="spellEnd"/>
      <w:r w:rsidRPr="001A73DA">
        <w:rPr>
          <w:kern w:val="3"/>
          <w:sz w:val="22"/>
          <w:szCs w:val="22"/>
        </w:rPr>
        <w:t>, Convenio 162 de 2017 suscrito con la Corporación Cultural Inter-Colombia para desarrollar el proyecto VI Festival Internacional de Música Sacra de Bogotá y el Convenio 112 de 2017 en el cual se aúnan esfuerzos entre la Secretaría, la Fuga, el IDARTES y la Fundación Amigos del Teatro Mayor para estructurar y desarrollar el proyecto de Travesía.</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Además, se llevó a cabo el Contrato interadministrativo 210 de 2017 suscrito entre la Secretaría Distrital de Cultura Recreación y Deporte y Canal capital cuyo objeto fue Difundir a través de publicidad ATL Y BTL los eventos de la Secretaría de Cultura, Recreación y Deporte relacionados con el proceso de fomento, la infraestructura cultural y patrimonial y la red de bibliotecas. Adhesión al convenio de asociación 593 de 2017 suscrito entre el Ministerio de Cultura y la Asociación Nacional de Música Sinfónica cuyo objeto es: Aunar recursos administrativos, técnicos y financieros, para llevar a cabo la ejecución del proyecto: Puesta en escena de conciertos de órgano en la Catedral Primada de Colombia. Contrato interadministrativo No. 48 de 2017, con la Universidad Nacional de Colombia para realizar la evolución administrativa y técnica de los proyectos participantes en el programa distrital de apoyos concertados 2017, en el cual se realizó la verificación de 292 propuestas, de las cuales 69 propuestas fueron las habilitadas y 13 fueron financiados directamente con recursos de la SCRD y 1 financiada con recursos del IDARTES y la SCRD. Y el contrato interadministrativo No. 105 de 2017 con la Universidad Pedagógica Nacional, para realizar la interventoría técnica y administrativa de los proyectos ganadores en el Programa Distrital de Apoyos Concertados 2017 y entregaron un documento académico con el aporte al conocimiento de dicho programa.</w:t>
      </w:r>
    </w:p>
    <w:p w:rsidR="00681756" w:rsidRPr="001A73DA" w:rsidRDefault="00681756" w:rsidP="00681756">
      <w:pPr>
        <w:pStyle w:val="Sinespaciado"/>
        <w:jc w:val="both"/>
        <w:rPr>
          <w:kern w:val="3"/>
          <w:sz w:val="22"/>
          <w:szCs w:val="22"/>
        </w:rPr>
      </w:pPr>
      <w:bookmarkStart w:id="316" w:name="_Hlk533004180"/>
    </w:p>
    <w:p w:rsidR="00681756" w:rsidRPr="001A73DA" w:rsidRDefault="00681756" w:rsidP="00681756">
      <w:pPr>
        <w:jc w:val="both"/>
        <w:rPr>
          <w:sz w:val="22"/>
          <w:szCs w:val="22"/>
        </w:rPr>
      </w:pPr>
      <w:r w:rsidRPr="001A73DA">
        <w:rPr>
          <w:sz w:val="22"/>
          <w:szCs w:val="22"/>
        </w:rPr>
        <w:t xml:space="preserve">Se cumplió el 100% de la meta programada para la </w:t>
      </w:r>
      <w:r>
        <w:rPr>
          <w:sz w:val="22"/>
          <w:szCs w:val="22"/>
        </w:rPr>
        <w:t>vigencia</w:t>
      </w:r>
      <w:r w:rsidRPr="001A73DA">
        <w:rPr>
          <w:sz w:val="22"/>
          <w:szCs w:val="22"/>
        </w:rPr>
        <w:t xml:space="preserve"> 2018 con la entrega de apoyos a 21 proyectos de organizaciones culturales, recreativas y deportivas estos fueron los contratos de apoyo realizados: Contrato de Apoyo 141 Corporación Para La Investigación Socio Ambiental Caminos del Agua, Contrato de Apoyo 144 Asociación Cristiana de Jóvenes de Bogotá y Cundinamarca, Contrato de Apoyo 143 Corporación Casa de la Cultura Ciudad Hunza, Contrato de Apoyo 148 Corporación Afrocolombiana Lazos de Progreso, Contrato de Apoyo 146 Asociación Cultural Candela Teatro, Contrato de Apoyo 145 Fundación Para la Cultura y El Desarrollo Humano El Clan Destino, Contrato de Apoyo 149 Fundación El Cielo En La Tierra, Contrato De Apoyo 142 Corporación Redes 365, </w:t>
      </w:r>
      <w:r w:rsidRPr="001A73DA">
        <w:rPr>
          <w:sz w:val="22"/>
          <w:szCs w:val="22"/>
        </w:rPr>
        <w:lastRenderedPageBreak/>
        <w:t xml:space="preserve">Contrato de Apoyo 147 Fundación Sin Límites Enlaces Para Crecer y Servir, Contrato de Apoyo 154 Fundación Patrimonio Fílmico Colombiano, Contrato de Apoyo 155 Corporación Cultural </w:t>
      </w:r>
      <w:proofErr w:type="spellStart"/>
      <w:r w:rsidRPr="001A73DA">
        <w:rPr>
          <w:sz w:val="22"/>
          <w:szCs w:val="22"/>
        </w:rPr>
        <w:t>Intercolombia</w:t>
      </w:r>
      <w:proofErr w:type="spellEnd"/>
      <w:r w:rsidRPr="001A73DA">
        <w:rPr>
          <w:sz w:val="22"/>
          <w:szCs w:val="22"/>
        </w:rPr>
        <w:t xml:space="preserve">, Contrato de Apoyo 205 Fundación Artística Afrocolombiana </w:t>
      </w:r>
      <w:proofErr w:type="spellStart"/>
      <w:r w:rsidRPr="001A73DA">
        <w:rPr>
          <w:sz w:val="22"/>
          <w:szCs w:val="22"/>
        </w:rPr>
        <w:t>Yambambó</w:t>
      </w:r>
      <w:proofErr w:type="spellEnd"/>
      <w:r w:rsidRPr="001A73DA">
        <w:rPr>
          <w:sz w:val="22"/>
          <w:szCs w:val="22"/>
        </w:rPr>
        <w:t xml:space="preserve">, Contrato de Apoyo 192 Fundación Serendipia, Contrato de Apoyo 198 Fundación Pastoral Social Manos Unidas, Contrato de Apoyo 191 Asociación Para el Desarrollo Social Cultural </w:t>
      </w:r>
      <w:proofErr w:type="spellStart"/>
      <w:r w:rsidRPr="001A73DA">
        <w:rPr>
          <w:sz w:val="22"/>
          <w:szCs w:val="22"/>
        </w:rPr>
        <w:t>Recreodeportivo</w:t>
      </w:r>
      <w:proofErr w:type="spellEnd"/>
      <w:r w:rsidRPr="001A73DA">
        <w:rPr>
          <w:sz w:val="22"/>
          <w:szCs w:val="22"/>
        </w:rPr>
        <w:t xml:space="preserve"> y Comunitario – </w:t>
      </w:r>
      <w:proofErr w:type="spellStart"/>
      <w:r w:rsidRPr="001A73DA">
        <w:rPr>
          <w:sz w:val="22"/>
          <w:szCs w:val="22"/>
        </w:rPr>
        <w:t>Amayta</w:t>
      </w:r>
      <w:proofErr w:type="spellEnd"/>
      <w:r w:rsidRPr="001A73DA">
        <w:rPr>
          <w:sz w:val="22"/>
          <w:szCs w:val="22"/>
        </w:rPr>
        <w:t>, Contrato de Apoyo 196 Corporación Cultural Tercer Acto, Contrato de Apoyo 199 Fundación Parcela Cultural Campesina, Contrato de Apoyo 197 Fundación La Maldita Vanidad Teatro, Contrato de Apoyo 195 Corporación Changua Teatro, Contrato de Apoyo 193 Fundación Cultural El Contrabajo, Convenio de Asociación 169 Fundación Amigos del Teatro Mayor</w:t>
      </w:r>
    </w:p>
    <w:p w:rsidR="00681756" w:rsidRPr="001A73DA" w:rsidRDefault="00681756" w:rsidP="00681756">
      <w:pPr>
        <w:pStyle w:val="Sinespaciado"/>
        <w:jc w:val="both"/>
        <w:rPr>
          <w:kern w:val="3"/>
          <w:sz w:val="22"/>
          <w:szCs w:val="22"/>
        </w:rPr>
      </w:pPr>
    </w:p>
    <w:bookmarkEnd w:id="316"/>
    <w:p w:rsidR="00681756" w:rsidRPr="001A73DA" w:rsidRDefault="00681756" w:rsidP="00681756">
      <w:pPr>
        <w:pStyle w:val="Sinespaciado"/>
        <w:jc w:val="both"/>
        <w:rPr>
          <w:kern w:val="3"/>
          <w:sz w:val="22"/>
          <w:szCs w:val="22"/>
        </w:rPr>
      </w:pPr>
      <w:r w:rsidRPr="001A73DA">
        <w:rPr>
          <w:kern w:val="3"/>
          <w:sz w:val="22"/>
          <w:szCs w:val="22"/>
        </w:rPr>
        <w:t>Se diseñó la primera versión de la convocatoria del PDAC a ser publicada en asocio con el FDL de Ciudad Bolívar. Se publicaron los resultados de la convocatoria en mención resultando ganadora la Fundación Cultural El Contrabajo.</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Se cerraron las convocatorias del PDAC 2019. Durante el mes de diciembre se realizó el proceso de evaluación de los proyectos participantes.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rFonts w:eastAsia="Times New Roman"/>
          <w:color w:val="222222"/>
          <w:kern w:val="0"/>
          <w:sz w:val="22"/>
          <w:szCs w:val="22"/>
          <w:lang w:val="es-CO" w:eastAsia="es-CO"/>
        </w:rPr>
      </w:pPr>
      <w:r w:rsidRPr="001A73DA">
        <w:rPr>
          <w:rFonts w:eastAsia="Arial Unicode MS"/>
          <w:kern w:val="3"/>
          <w:sz w:val="22"/>
          <w:szCs w:val="22"/>
          <w:lang w:val="es-CO" w:bidi="hi-IN"/>
        </w:rPr>
        <w:t xml:space="preserve">Por otra parte se </w:t>
      </w:r>
      <w:r w:rsidRPr="001A73DA">
        <w:rPr>
          <w:rFonts w:eastAsia="Times New Roman"/>
          <w:color w:val="222222"/>
          <w:kern w:val="0"/>
          <w:sz w:val="22"/>
          <w:szCs w:val="22"/>
          <w:shd w:val="clear" w:color="auto" w:fill="FFFFFF"/>
          <w:lang w:val="es-CO" w:eastAsia="es-CO"/>
        </w:rPr>
        <w:t>La Secretaría Distrital de Cultura, Recreación y Deporte</w:t>
      </w:r>
      <w:r w:rsidRPr="001A73DA">
        <w:rPr>
          <w:rFonts w:eastAsia="Times New Roman"/>
          <w:color w:val="222222"/>
          <w:kern w:val="0"/>
          <w:sz w:val="22"/>
          <w:szCs w:val="22"/>
          <w:shd w:val="clear" w:color="auto" w:fill="FFFFFF"/>
          <w:lang w:eastAsia="es-CO"/>
        </w:rPr>
        <w:t xml:space="preserve">, en uso de sus facultades legales y en especial las establecidas en el Decreto 092 de 2017, publicó el 31 de mayo de 2018 en la plataforma SECOP II, el proceso competitivo </w:t>
      </w:r>
      <w:proofErr w:type="spellStart"/>
      <w:r w:rsidRPr="001A73DA">
        <w:rPr>
          <w:rFonts w:eastAsia="Times New Roman"/>
          <w:color w:val="222222"/>
          <w:kern w:val="0"/>
          <w:sz w:val="22"/>
          <w:szCs w:val="22"/>
          <w:shd w:val="clear" w:color="auto" w:fill="FFFFFF"/>
          <w:lang w:eastAsia="es-CO"/>
        </w:rPr>
        <w:t>N°</w:t>
      </w:r>
      <w:proofErr w:type="spellEnd"/>
      <w:r w:rsidRPr="001A73DA">
        <w:rPr>
          <w:rFonts w:eastAsia="Times New Roman"/>
          <w:color w:val="222222"/>
          <w:kern w:val="0"/>
          <w:sz w:val="22"/>
          <w:szCs w:val="22"/>
          <w:shd w:val="clear" w:color="auto" w:fill="FFFFFF"/>
          <w:lang w:eastAsia="es-CO"/>
        </w:rPr>
        <w:t xml:space="preserve"> SCRD-RECO--003--2018, el cual tiene por objeto: </w:t>
      </w:r>
      <w:r w:rsidRPr="001A73DA">
        <w:rPr>
          <w:rFonts w:eastAsia="Times New Roman"/>
          <w:color w:val="222222"/>
          <w:kern w:val="0"/>
          <w:sz w:val="22"/>
          <w:szCs w:val="22"/>
          <w:shd w:val="clear" w:color="auto" w:fill="FFFFFF"/>
          <w:lang w:val="es-CO" w:eastAsia="es-CO"/>
        </w:rPr>
        <w:t>Aunar recursos humanos, técnicos, administrativos y financieros para llevar a cabo la estructuración y ejecución del proyecto Navidad 2018 en el Distrito Capital, en el marco del Plan de Desarrollo Bogotá Mejor para Todos, los cuales fueron publicados en la plataforma Transaccional SECOP II -https://</w:t>
      </w:r>
      <w:hyperlink r:id="rId131" w:tgtFrame="_blank" w:history="1">
        <w:r w:rsidRPr="001A73DA">
          <w:rPr>
            <w:rFonts w:eastAsia="Times New Roman"/>
            <w:color w:val="1155CC"/>
            <w:kern w:val="0"/>
            <w:sz w:val="22"/>
            <w:szCs w:val="22"/>
            <w:u w:val="single"/>
            <w:shd w:val="clear" w:color="auto" w:fill="FFFFFF"/>
            <w:lang w:val="es-CO" w:eastAsia="es-CO"/>
          </w:rPr>
          <w:t>colombiacompra.gov.co/</w:t>
        </w:r>
        <w:proofErr w:type="spellStart"/>
        <w:r w:rsidRPr="001A73DA">
          <w:rPr>
            <w:rFonts w:eastAsia="Times New Roman"/>
            <w:color w:val="1155CC"/>
            <w:kern w:val="0"/>
            <w:sz w:val="22"/>
            <w:szCs w:val="22"/>
            <w:u w:val="single"/>
            <w:shd w:val="clear" w:color="auto" w:fill="FFFFFF"/>
            <w:lang w:val="es-CO" w:eastAsia="es-CO"/>
          </w:rPr>
          <w:t>secop</w:t>
        </w:r>
        <w:proofErr w:type="spellEnd"/>
        <w:r w:rsidRPr="001A73DA">
          <w:rPr>
            <w:rFonts w:eastAsia="Times New Roman"/>
            <w:color w:val="1155CC"/>
            <w:kern w:val="0"/>
            <w:sz w:val="22"/>
            <w:szCs w:val="22"/>
            <w:u w:val="single"/>
            <w:shd w:val="clear" w:color="auto" w:fill="FFFFFF"/>
            <w:lang w:val="es-CO" w:eastAsia="es-CO"/>
          </w:rPr>
          <w:t>-II</w:t>
        </w:r>
      </w:hyperlink>
      <w:r w:rsidRPr="001A73DA">
        <w:rPr>
          <w:rFonts w:eastAsia="Times New Roman"/>
          <w:color w:val="222222"/>
          <w:kern w:val="0"/>
          <w:sz w:val="22"/>
          <w:szCs w:val="22"/>
          <w:shd w:val="clear" w:color="auto" w:fill="FFFFFF"/>
          <w:lang w:val="es-CO" w:eastAsia="es-CO"/>
        </w:rPr>
        <w:t>.</w:t>
      </w:r>
    </w:p>
    <w:p w:rsidR="00681756" w:rsidRPr="001A73DA" w:rsidRDefault="00681756" w:rsidP="00681756">
      <w:pPr>
        <w:pStyle w:val="Sinespaciado"/>
        <w:jc w:val="both"/>
        <w:rPr>
          <w:rFonts w:eastAsia="Times New Roman"/>
          <w:color w:val="222222"/>
          <w:kern w:val="0"/>
          <w:sz w:val="22"/>
          <w:szCs w:val="22"/>
          <w:lang w:val="es-CO" w:eastAsia="es-CO"/>
        </w:rPr>
      </w:pPr>
      <w:r w:rsidRPr="001A73DA">
        <w:rPr>
          <w:rFonts w:eastAsia="Times New Roman"/>
          <w:color w:val="222222"/>
          <w:kern w:val="0"/>
          <w:sz w:val="22"/>
          <w:szCs w:val="22"/>
          <w:shd w:val="clear" w:color="auto" w:fill="FFFFFF"/>
          <w:lang w:eastAsia="es-CO"/>
        </w:rPr>
        <w:t> </w:t>
      </w:r>
    </w:p>
    <w:p w:rsidR="00681756" w:rsidRPr="001A73DA" w:rsidRDefault="00681756" w:rsidP="00681756">
      <w:pPr>
        <w:pStyle w:val="Sinespaciado"/>
        <w:jc w:val="both"/>
        <w:rPr>
          <w:rFonts w:eastAsia="Times New Roman"/>
          <w:color w:val="222222"/>
          <w:kern w:val="0"/>
          <w:sz w:val="22"/>
          <w:szCs w:val="22"/>
          <w:shd w:val="clear" w:color="auto" w:fill="FFFFFF"/>
          <w:lang w:eastAsia="es-CO"/>
        </w:rPr>
      </w:pPr>
      <w:r w:rsidRPr="001A73DA">
        <w:rPr>
          <w:rFonts w:eastAsia="Times New Roman"/>
          <w:color w:val="222222"/>
          <w:kern w:val="0"/>
          <w:sz w:val="22"/>
          <w:szCs w:val="22"/>
          <w:shd w:val="clear" w:color="auto" w:fill="FFFFFF"/>
          <w:lang w:val="es-CO" w:eastAsia="es-CO"/>
        </w:rPr>
        <w:t xml:space="preserve">Dentro del proceso de selección se recibieron observaciones a la invitación, a las cuales se les dio respuesta dentro del término establecido en el cronograma del proceso y se publicaron en el SECOP II. Dentro del cronograma establecido en el mencionado proceso, se determinó como fecha límite para presentar propuestas el día 18 de junio de 2018 a las 10:00 a.m., recibiéndose una (1) propuesta por parte de FUNDACIÓN AMIGOS DEL TEATRO MAYOR. El proceso fue realizado dentro del plazo previsto en el cronograma y publicada en el SECOP II, para que los interesados, durante el traslado del informe presentaran observaciones al mismo, al término de traslado no se recibieron observaciones o subsanaciones, razón por la cual la verificación y evaluación de la propuesta presentada se mantuvo. </w:t>
      </w:r>
      <w:r w:rsidRPr="001A73DA">
        <w:rPr>
          <w:rFonts w:eastAsia="Times New Roman"/>
          <w:color w:val="222222"/>
          <w:kern w:val="0"/>
          <w:sz w:val="22"/>
          <w:szCs w:val="22"/>
          <w:shd w:val="clear" w:color="auto" w:fill="FFFFFF"/>
          <w:lang w:eastAsia="es-CO"/>
        </w:rPr>
        <w:t xml:space="preserve">Así las cosas, la SCRD declaró desierto referido proceso competitivo a través de la Resolución </w:t>
      </w:r>
      <w:proofErr w:type="spellStart"/>
      <w:r w:rsidRPr="001A73DA">
        <w:rPr>
          <w:rFonts w:eastAsia="Times New Roman"/>
          <w:color w:val="222222"/>
          <w:kern w:val="0"/>
          <w:sz w:val="22"/>
          <w:szCs w:val="22"/>
          <w:shd w:val="clear" w:color="auto" w:fill="FFFFFF"/>
          <w:lang w:eastAsia="es-CO"/>
        </w:rPr>
        <w:t>N°</w:t>
      </w:r>
      <w:proofErr w:type="spellEnd"/>
      <w:r w:rsidRPr="001A73DA">
        <w:rPr>
          <w:rFonts w:eastAsia="Times New Roman"/>
          <w:color w:val="222222"/>
          <w:kern w:val="0"/>
          <w:sz w:val="22"/>
          <w:szCs w:val="22"/>
          <w:shd w:val="clear" w:color="auto" w:fill="FFFFFF"/>
          <w:lang w:eastAsia="es-CO"/>
        </w:rPr>
        <w:t xml:space="preserve"> 275 del 25 de junio de 2018. En consecuencia, de lo anterior y con el fin de dar cumplimiento a la estructuración del proyecto de Navidad 2018, la Secretaría procedió a reabrir el proceso competitivo.</w:t>
      </w:r>
    </w:p>
    <w:p w:rsidR="00681756" w:rsidRPr="001A73DA" w:rsidRDefault="00681756" w:rsidP="00681756">
      <w:pPr>
        <w:pStyle w:val="Sinespaciado"/>
        <w:jc w:val="both"/>
        <w:rPr>
          <w:rFonts w:eastAsia="Times New Roman"/>
          <w:color w:val="222222"/>
          <w:kern w:val="3"/>
          <w:sz w:val="22"/>
          <w:szCs w:val="22"/>
          <w:highlight w:val="yellow"/>
          <w:lang w:eastAsia="es-CO"/>
        </w:rPr>
      </w:pPr>
    </w:p>
    <w:p w:rsidR="00681756" w:rsidRPr="001A73DA" w:rsidRDefault="00681756" w:rsidP="00681756">
      <w:pPr>
        <w:pStyle w:val="Sinespaciado"/>
        <w:jc w:val="both"/>
        <w:rPr>
          <w:rFonts w:eastAsia="Arial Unicode MS"/>
          <w:kern w:val="3"/>
          <w:sz w:val="22"/>
          <w:szCs w:val="22"/>
          <w:lang w:val="es-CO" w:bidi="hi-IN"/>
        </w:rPr>
      </w:pPr>
      <w:r w:rsidRPr="001A73DA">
        <w:rPr>
          <w:rFonts w:eastAsia="Times New Roman"/>
          <w:color w:val="222222"/>
          <w:kern w:val="3"/>
          <w:sz w:val="22"/>
          <w:szCs w:val="22"/>
          <w:lang w:eastAsia="es-CO"/>
        </w:rPr>
        <w:t xml:space="preserve">Por otra parte, </w:t>
      </w:r>
      <w:r w:rsidRPr="001A73DA">
        <w:rPr>
          <w:rFonts w:eastAsia="Arial Unicode MS"/>
          <w:kern w:val="3"/>
          <w:sz w:val="22"/>
          <w:szCs w:val="22"/>
          <w:lang w:val="es-CO" w:bidi="hi-IN"/>
        </w:rPr>
        <w:t xml:space="preserve">dando alcance al objeto del convenio N°169 de 2018 se realizó una adhesión del Instituto Distrital de las Artes. Se seleccionó la compañía internacional italiana Studio </w:t>
      </w:r>
      <w:proofErr w:type="spellStart"/>
      <w:r w:rsidRPr="001A73DA">
        <w:rPr>
          <w:rFonts w:eastAsia="Arial Unicode MS"/>
          <w:kern w:val="3"/>
          <w:sz w:val="22"/>
          <w:szCs w:val="22"/>
          <w:lang w:val="es-CO" w:bidi="hi-IN"/>
        </w:rPr>
        <w:t>Festi</w:t>
      </w:r>
      <w:proofErr w:type="spellEnd"/>
      <w:r w:rsidRPr="001A73DA">
        <w:rPr>
          <w:rFonts w:eastAsia="Arial Unicode MS"/>
          <w:kern w:val="3"/>
          <w:sz w:val="22"/>
          <w:szCs w:val="22"/>
          <w:lang w:val="es-CO" w:bidi="hi-IN"/>
        </w:rPr>
        <w:t>, con más de 30 años de experiencia y amplia trayectoria en la producción de artes escénicas y eventos teatrales al aire libre.</w:t>
      </w:r>
    </w:p>
    <w:p w:rsidR="00681756" w:rsidRPr="001A73DA" w:rsidRDefault="00681756" w:rsidP="00681756">
      <w:pPr>
        <w:pStyle w:val="Sinespaciado"/>
        <w:jc w:val="both"/>
        <w:rPr>
          <w:kern w:val="3"/>
          <w:sz w:val="22"/>
          <w:szCs w:val="22"/>
        </w:rPr>
      </w:pPr>
      <w:r w:rsidRPr="001A73DA">
        <w:rPr>
          <w:rFonts w:eastAsia="Arial Unicode MS"/>
          <w:kern w:val="3"/>
          <w:sz w:val="22"/>
          <w:szCs w:val="22"/>
          <w:lang w:val="es-CO" w:bidi="hi-IN"/>
        </w:rPr>
        <w:lastRenderedPageBreak/>
        <w:t xml:space="preserve">El espectáculo realizado “MÁS CERCA DE LAS ESTRELLAS”, </w:t>
      </w:r>
      <w:r w:rsidRPr="001A73DA">
        <w:rPr>
          <w:rFonts w:eastAsia="Times New Roman"/>
          <w:color w:val="263238"/>
          <w:kern w:val="0"/>
          <w:sz w:val="22"/>
          <w:szCs w:val="22"/>
          <w:lang w:val="es-CO" w:eastAsia="es-CO"/>
        </w:rPr>
        <w:t xml:space="preserve">contó con la participación de 647.236 asistentes durante las diferentes funciones realizadas </w:t>
      </w:r>
      <w:proofErr w:type="gramStart"/>
      <w:r w:rsidRPr="001A73DA">
        <w:rPr>
          <w:rFonts w:eastAsia="Times New Roman"/>
          <w:color w:val="263238"/>
          <w:kern w:val="0"/>
          <w:sz w:val="22"/>
          <w:szCs w:val="22"/>
          <w:lang w:val="es-CO" w:eastAsia="es-CO"/>
        </w:rPr>
        <w:t xml:space="preserve">del  </w:t>
      </w:r>
      <w:r w:rsidRPr="001A73DA">
        <w:rPr>
          <w:rFonts w:eastAsia="Arial Unicode MS"/>
          <w:kern w:val="3"/>
          <w:sz w:val="22"/>
          <w:szCs w:val="22"/>
          <w:lang w:val="es-CO" w:bidi="hi-IN"/>
        </w:rPr>
        <w:t>16</w:t>
      </w:r>
      <w:proofErr w:type="gramEnd"/>
      <w:r w:rsidRPr="001A73DA">
        <w:rPr>
          <w:rFonts w:eastAsia="Arial Unicode MS"/>
          <w:kern w:val="3"/>
          <w:sz w:val="22"/>
          <w:szCs w:val="22"/>
          <w:lang w:val="es-CO" w:bidi="hi-IN"/>
        </w:rPr>
        <w:t xml:space="preserve"> al 23 de diciembre de 2018.</w:t>
      </w:r>
    </w:p>
    <w:p w:rsidR="00681756" w:rsidRPr="001A73DA" w:rsidRDefault="00681756" w:rsidP="00681756">
      <w:pPr>
        <w:pStyle w:val="Sinespaciado"/>
        <w:jc w:val="both"/>
        <w:rPr>
          <w:rFonts w:eastAsia="Arial Unicode MS"/>
          <w:kern w:val="3"/>
          <w:sz w:val="22"/>
          <w:szCs w:val="22"/>
          <w:lang w:val="es-CO" w:bidi="hi-IN"/>
        </w:rPr>
      </w:pPr>
      <w:r w:rsidRPr="001A73DA">
        <w:rPr>
          <w:rFonts w:eastAsia="Arial Unicode MS"/>
          <w:kern w:val="3"/>
          <w:sz w:val="22"/>
          <w:szCs w:val="22"/>
          <w:lang w:val="es-CO" w:bidi="hi-IN"/>
        </w:rPr>
        <w:t xml:space="preserve"> </w:t>
      </w:r>
    </w:p>
    <w:p w:rsidR="00681756" w:rsidRPr="001A73DA" w:rsidRDefault="00681756" w:rsidP="00681756">
      <w:pPr>
        <w:pStyle w:val="Sinespaciado"/>
        <w:jc w:val="both"/>
        <w:rPr>
          <w:kern w:val="3"/>
          <w:sz w:val="22"/>
          <w:szCs w:val="22"/>
        </w:rPr>
      </w:pPr>
      <w:r w:rsidRPr="001A73DA">
        <w:rPr>
          <w:kern w:val="3"/>
          <w:sz w:val="22"/>
          <w:szCs w:val="22"/>
        </w:rPr>
        <w:t xml:space="preserve">Se realizó una convocatoria de los artistas locales, publicada en la página de la SCRD, la cual cumplió con el proceso público, participativo y democrático que obtuvo los siguientes resultados, publicados a su vez en las páginas oficiales del espectáculo: la Secretaría de Cultura, Recreación y Deporte y La Ventana, con los cuales se les notificó su aceptación para casting y se seleccionó, con la definición de Studio </w:t>
      </w:r>
      <w:proofErr w:type="spellStart"/>
      <w:r w:rsidRPr="001A73DA">
        <w:rPr>
          <w:kern w:val="3"/>
          <w:sz w:val="22"/>
          <w:szCs w:val="22"/>
        </w:rPr>
        <w:t>Festi</w:t>
      </w:r>
      <w:proofErr w:type="spellEnd"/>
      <w:r w:rsidRPr="001A73DA">
        <w:rPr>
          <w:kern w:val="3"/>
          <w:sz w:val="22"/>
          <w:szCs w:val="22"/>
        </w:rPr>
        <w:t xml:space="preserve"> del elenco del espectáculo. </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b/>
          <w:iCs/>
          <w:kern w:val="3"/>
          <w:sz w:val="22"/>
          <w:szCs w:val="22"/>
        </w:rPr>
        <w:t xml:space="preserve">Avances </w:t>
      </w:r>
      <w:r>
        <w:rPr>
          <w:b/>
          <w:iCs/>
          <w:kern w:val="3"/>
          <w:sz w:val="22"/>
          <w:szCs w:val="22"/>
        </w:rPr>
        <w:t>vigencia</w:t>
      </w:r>
      <w:r w:rsidRPr="001A73DA">
        <w:rPr>
          <w:b/>
          <w:iCs/>
          <w:kern w:val="3"/>
          <w:sz w:val="22"/>
          <w:szCs w:val="22"/>
        </w:rPr>
        <w:t>:</w:t>
      </w:r>
      <w:r>
        <w:rPr>
          <w:b/>
          <w:iCs/>
          <w:kern w:val="3"/>
          <w:sz w:val="22"/>
          <w:szCs w:val="22"/>
        </w:rPr>
        <w:t xml:space="preserve"> </w:t>
      </w:r>
      <w:r w:rsidRPr="001A73DA">
        <w:rPr>
          <w:iCs/>
          <w:kern w:val="3"/>
          <w:sz w:val="22"/>
          <w:szCs w:val="22"/>
        </w:rPr>
        <w:t>Durante el primer trimestre del año se han firmado los siguientes 16 contratos de apoyo, resultados de las convocatorias del Programa Distrital de Apoyos Concertados:</w:t>
      </w:r>
    </w:p>
    <w:p w:rsidR="00681756" w:rsidRPr="001A73DA" w:rsidRDefault="00681756" w:rsidP="00681756">
      <w:pPr>
        <w:pStyle w:val="Sinespaciado"/>
        <w:jc w:val="both"/>
        <w:rPr>
          <w:kern w:val="3"/>
          <w:sz w:val="22"/>
          <w:szCs w:val="22"/>
          <w:highlight w:val="yellow"/>
        </w:rPr>
      </w:pPr>
    </w:p>
    <w:p w:rsidR="00681756" w:rsidRPr="001A73DA" w:rsidRDefault="00681756" w:rsidP="009077F1">
      <w:pPr>
        <w:pStyle w:val="Prrafodelista"/>
        <w:numPr>
          <w:ilvl w:val="0"/>
          <w:numId w:val="84"/>
        </w:numPr>
        <w:spacing w:after="160" w:line="240" w:lineRule="auto"/>
        <w:contextualSpacing/>
        <w:jc w:val="both"/>
        <w:rPr>
          <w:rFonts w:ascii="Arial" w:hAnsi="Arial" w:cs="Arial"/>
        </w:rPr>
      </w:pPr>
      <w:r w:rsidRPr="001A73DA">
        <w:rPr>
          <w:rFonts w:ascii="Arial" w:hAnsi="Arial" w:cs="Arial"/>
        </w:rPr>
        <w:t xml:space="preserve">Contrato de Apoyo 115 Fundación Patrimonio Fílmico Colombiano Proyecto Bogotá International Film Festival - </w:t>
      </w:r>
      <w:proofErr w:type="spellStart"/>
      <w:r w:rsidRPr="001A73DA">
        <w:rPr>
          <w:rFonts w:ascii="Arial" w:hAnsi="Arial" w:cs="Arial"/>
        </w:rPr>
        <w:t>Biff</w:t>
      </w:r>
      <w:proofErr w:type="spellEnd"/>
    </w:p>
    <w:p w:rsidR="00681756" w:rsidRPr="001A73DA" w:rsidRDefault="00681756" w:rsidP="009077F1">
      <w:pPr>
        <w:pStyle w:val="Prrafodelista"/>
        <w:numPr>
          <w:ilvl w:val="0"/>
          <w:numId w:val="84"/>
        </w:numPr>
        <w:spacing w:after="160" w:line="240" w:lineRule="auto"/>
        <w:contextualSpacing/>
        <w:jc w:val="both"/>
        <w:rPr>
          <w:rFonts w:ascii="Arial" w:hAnsi="Arial" w:cs="Arial"/>
        </w:rPr>
      </w:pPr>
      <w:r w:rsidRPr="001A73DA">
        <w:rPr>
          <w:rFonts w:ascii="Arial" w:hAnsi="Arial" w:cs="Arial"/>
        </w:rPr>
        <w:t xml:space="preserve">Contrato de Apoyo 113 Fundación </w:t>
      </w:r>
      <w:proofErr w:type="spellStart"/>
      <w:r w:rsidRPr="001A73DA">
        <w:rPr>
          <w:rFonts w:ascii="Arial" w:hAnsi="Arial" w:cs="Arial"/>
        </w:rPr>
        <w:t>Indiebo</w:t>
      </w:r>
      <w:proofErr w:type="spellEnd"/>
      <w:r w:rsidRPr="001A73DA">
        <w:rPr>
          <w:rFonts w:ascii="Arial" w:hAnsi="Arial" w:cs="Arial"/>
        </w:rPr>
        <w:t xml:space="preserve"> Proyecto Festival de Cine Independiente de Bogotá - </w:t>
      </w:r>
      <w:proofErr w:type="spellStart"/>
      <w:r w:rsidRPr="001A73DA">
        <w:rPr>
          <w:rFonts w:ascii="Arial" w:hAnsi="Arial" w:cs="Arial"/>
        </w:rPr>
        <w:t>Indiebo</w:t>
      </w:r>
      <w:proofErr w:type="spellEnd"/>
      <w:r w:rsidRPr="001A73DA">
        <w:rPr>
          <w:rFonts w:ascii="Arial" w:hAnsi="Arial" w:cs="Arial"/>
        </w:rPr>
        <w:t xml:space="preserve"> 2019</w:t>
      </w:r>
    </w:p>
    <w:p w:rsidR="00681756" w:rsidRPr="001A73DA" w:rsidRDefault="00681756" w:rsidP="009077F1">
      <w:pPr>
        <w:pStyle w:val="Prrafodelista"/>
        <w:numPr>
          <w:ilvl w:val="0"/>
          <w:numId w:val="84"/>
        </w:numPr>
        <w:spacing w:after="160" w:line="240" w:lineRule="auto"/>
        <w:contextualSpacing/>
        <w:jc w:val="both"/>
        <w:rPr>
          <w:rFonts w:ascii="Arial" w:hAnsi="Arial" w:cs="Arial"/>
        </w:rPr>
      </w:pPr>
      <w:r w:rsidRPr="001A73DA">
        <w:rPr>
          <w:rFonts w:ascii="Arial" w:hAnsi="Arial" w:cs="Arial"/>
        </w:rPr>
        <w:t xml:space="preserve">Contrato de Apoyo 114 </w:t>
      </w:r>
      <w:proofErr w:type="spellStart"/>
      <w:r w:rsidRPr="001A73DA">
        <w:rPr>
          <w:rFonts w:ascii="Arial" w:hAnsi="Arial" w:cs="Arial"/>
        </w:rPr>
        <w:t>Fotomuseo</w:t>
      </w:r>
      <w:proofErr w:type="spellEnd"/>
      <w:r w:rsidRPr="001A73DA">
        <w:rPr>
          <w:rFonts w:ascii="Arial" w:hAnsi="Arial" w:cs="Arial"/>
        </w:rPr>
        <w:t xml:space="preserve"> Museo Nacional de la Fotografía de Colombia Proyecto Fotográfica Bogotá 2019 - VIII Encuentro Internacional de Fotografía</w:t>
      </w:r>
    </w:p>
    <w:p w:rsidR="00681756" w:rsidRPr="001A73DA" w:rsidRDefault="00681756" w:rsidP="009077F1">
      <w:pPr>
        <w:pStyle w:val="Prrafodelista"/>
        <w:numPr>
          <w:ilvl w:val="0"/>
          <w:numId w:val="84"/>
        </w:numPr>
        <w:spacing w:after="160" w:line="240" w:lineRule="auto"/>
        <w:contextualSpacing/>
        <w:jc w:val="both"/>
        <w:rPr>
          <w:rFonts w:ascii="Arial" w:hAnsi="Arial" w:cs="Arial"/>
        </w:rPr>
      </w:pPr>
      <w:r w:rsidRPr="001A73DA">
        <w:rPr>
          <w:rFonts w:ascii="Arial" w:hAnsi="Arial" w:cs="Arial"/>
        </w:rPr>
        <w:t>Contrato de Apoyo 123 Fundación Parcela Cultural Campesina Proyecto Saberes y Tradiciones Para la Preservación del Páramo</w:t>
      </w:r>
    </w:p>
    <w:p w:rsidR="00681756" w:rsidRPr="001A73DA" w:rsidRDefault="00681756" w:rsidP="009077F1">
      <w:pPr>
        <w:pStyle w:val="Prrafodelista"/>
        <w:numPr>
          <w:ilvl w:val="0"/>
          <w:numId w:val="84"/>
        </w:numPr>
        <w:spacing w:after="160" w:line="240" w:lineRule="auto"/>
        <w:contextualSpacing/>
        <w:jc w:val="both"/>
        <w:rPr>
          <w:rFonts w:ascii="Arial" w:hAnsi="Arial" w:cs="Arial"/>
        </w:rPr>
      </w:pPr>
      <w:r w:rsidRPr="001A73DA">
        <w:rPr>
          <w:rFonts w:ascii="Arial" w:hAnsi="Arial" w:cs="Arial"/>
        </w:rPr>
        <w:t xml:space="preserve">Contrato de Apoyo 126 Fundación Escuela Cultural Común &amp; Arte - </w:t>
      </w:r>
      <w:proofErr w:type="spellStart"/>
      <w:r w:rsidRPr="001A73DA">
        <w:rPr>
          <w:rFonts w:ascii="Arial" w:hAnsi="Arial" w:cs="Arial"/>
        </w:rPr>
        <w:t>Fucca</w:t>
      </w:r>
      <w:proofErr w:type="spellEnd"/>
      <w:r w:rsidRPr="001A73DA">
        <w:rPr>
          <w:rFonts w:ascii="Arial" w:hAnsi="Arial" w:cs="Arial"/>
        </w:rPr>
        <w:t xml:space="preserve"> Proyecto Carnaval de Patio Bonito</w:t>
      </w:r>
    </w:p>
    <w:p w:rsidR="00681756" w:rsidRPr="001A73DA" w:rsidRDefault="00681756" w:rsidP="009077F1">
      <w:pPr>
        <w:pStyle w:val="Prrafodelista"/>
        <w:numPr>
          <w:ilvl w:val="0"/>
          <w:numId w:val="84"/>
        </w:numPr>
        <w:spacing w:after="160" w:line="240" w:lineRule="auto"/>
        <w:contextualSpacing/>
        <w:jc w:val="both"/>
        <w:rPr>
          <w:rFonts w:ascii="Arial" w:hAnsi="Arial" w:cs="Arial"/>
        </w:rPr>
      </w:pPr>
      <w:r w:rsidRPr="001A73DA">
        <w:rPr>
          <w:rFonts w:ascii="Arial" w:hAnsi="Arial" w:cs="Arial"/>
        </w:rPr>
        <w:t xml:space="preserve">Contrato de Apoyo 122 Corporación Cultural </w:t>
      </w:r>
      <w:proofErr w:type="spellStart"/>
      <w:r w:rsidRPr="001A73DA">
        <w:rPr>
          <w:rFonts w:ascii="Arial" w:hAnsi="Arial" w:cs="Arial"/>
        </w:rPr>
        <w:t>Kontrabía</w:t>
      </w:r>
      <w:proofErr w:type="spellEnd"/>
      <w:r w:rsidRPr="001A73DA">
        <w:rPr>
          <w:rFonts w:ascii="Arial" w:hAnsi="Arial" w:cs="Arial"/>
        </w:rPr>
        <w:t xml:space="preserve"> Proyecto Arte Y Cultura Para Todos “Concha Acústica de San Agustín: Un Teatro Al Aire Libre En El Sur Oriente de Bogotá́”</w:t>
      </w:r>
    </w:p>
    <w:p w:rsidR="00681756" w:rsidRPr="001A73DA" w:rsidRDefault="00681756" w:rsidP="009077F1">
      <w:pPr>
        <w:pStyle w:val="Prrafodelista"/>
        <w:numPr>
          <w:ilvl w:val="0"/>
          <w:numId w:val="84"/>
        </w:numPr>
        <w:spacing w:after="160" w:line="240" w:lineRule="auto"/>
        <w:contextualSpacing/>
        <w:jc w:val="both"/>
        <w:rPr>
          <w:rFonts w:ascii="Arial" w:hAnsi="Arial" w:cs="Arial"/>
        </w:rPr>
      </w:pPr>
      <w:r w:rsidRPr="001A73DA">
        <w:rPr>
          <w:rFonts w:ascii="Arial" w:hAnsi="Arial" w:cs="Arial"/>
        </w:rPr>
        <w:t xml:space="preserve">Contrato de Apoyo 127 Corporación Cultural </w:t>
      </w:r>
      <w:proofErr w:type="spellStart"/>
      <w:r w:rsidRPr="001A73DA">
        <w:rPr>
          <w:rFonts w:ascii="Arial" w:hAnsi="Arial" w:cs="Arial"/>
        </w:rPr>
        <w:t>Kontrabía</w:t>
      </w:r>
      <w:proofErr w:type="spellEnd"/>
      <w:r w:rsidRPr="001A73DA">
        <w:rPr>
          <w:rFonts w:ascii="Arial" w:hAnsi="Arial" w:cs="Arial"/>
        </w:rPr>
        <w:t xml:space="preserve"> Proyecto Escuela de Formación Artística, Cultural y Patrimonial “Un Pasaporte Para Vivir y Revivir Nuestra Identidad Local”</w:t>
      </w:r>
    </w:p>
    <w:p w:rsidR="00681756" w:rsidRPr="001A73DA" w:rsidRDefault="00681756" w:rsidP="009077F1">
      <w:pPr>
        <w:pStyle w:val="Prrafodelista"/>
        <w:numPr>
          <w:ilvl w:val="0"/>
          <w:numId w:val="84"/>
        </w:numPr>
        <w:spacing w:after="160" w:line="240" w:lineRule="auto"/>
        <w:contextualSpacing/>
        <w:jc w:val="both"/>
        <w:rPr>
          <w:rFonts w:ascii="Arial" w:hAnsi="Arial" w:cs="Arial"/>
        </w:rPr>
      </w:pPr>
      <w:r w:rsidRPr="001A73DA">
        <w:rPr>
          <w:rFonts w:ascii="Arial" w:hAnsi="Arial" w:cs="Arial"/>
        </w:rPr>
        <w:t>Contrato de Apoyo 125 Fundación El Cielo en la Tierra Proyecto Capacitación Artística y Cultural - ¿Cuál Es Tu Video?</w:t>
      </w:r>
    </w:p>
    <w:p w:rsidR="00681756" w:rsidRPr="001A73DA" w:rsidRDefault="00681756" w:rsidP="009077F1">
      <w:pPr>
        <w:pStyle w:val="Prrafodelista"/>
        <w:numPr>
          <w:ilvl w:val="0"/>
          <w:numId w:val="84"/>
        </w:numPr>
        <w:spacing w:after="160" w:line="240" w:lineRule="auto"/>
        <w:contextualSpacing/>
        <w:jc w:val="both"/>
        <w:rPr>
          <w:rFonts w:ascii="Arial" w:hAnsi="Arial" w:cs="Arial"/>
        </w:rPr>
      </w:pPr>
      <w:r w:rsidRPr="001A73DA">
        <w:rPr>
          <w:rFonts w:ascii="Arial" w:hAnsi="Arial" w:cs="Arial"/>
        </w:rPr>
        <w:t>Contrato de Apoyo 121 Fundación Cultural El Contrabajo Proyecto XIII Festival de Las Artes Convidarte Localidad de Tunjuelito</w:t>
      </w:r>
    </w:p>
    <w:p w:rsidR="00681756" w:rsidRPr="001A73DA" w:rsidRDefault="00681756" w:rsidP="009077F1">
      <w:pPr>
        <w:pStyle w:val="Prrafodelista"/>
        <w:numPr>
          <w:ilvl w:val="0"/>
          <w:numId w:val="84"/>
        </w:numPr>
        <w:spacing w:after="160" w:line="240" w:lineRule="auto"/>
        <w:contextualSpacing/>
        <w:jc w:val="both"/>
        <w:rPr>
          <w:rFonts w:ascii="Arial" w:hAnsi="Arial" w:cs="Arial"/>
        </w:rPr>
      </w:pPr>
      <w:r w:rsidRPr="001A73DA">
        <w:rPr>
          <w:rFonts w:ascii="Arial" w:hAnsi="Arial" w:cs="Arial"/>
        </w:rPr>
        <w:t>Contrato de Apoyo 124 Fundación Pastoral Social Manos Unidas Proyecto El Ar-Te Transforma</w:t>
      </w:r>
    </w:p>
    <w:p w:rsidR="00681756" w:rsidRPr="001A73DA" w:rsidRDefault="00681756" w:rsidP="009077F1">
      <w:pPr>
        <w:pStyle w:val="Prrafodelista"/>
        <w:numPr>
          <w:ilvl w:val="0"/>
          <w:numId w:val="84"/>
        </w:numPr>
        <w:spacing w:after="160" w:line="240" w:lineRule="auto"/>
        <w:contextualSpacing/>
        <w:jc w:val="both"/>
        <w:rPr>
          <w:rFonts w:ascii="Arial" w:hAnsi="Arial" w:cs="Arial"/>
        </w:rPr>
      </w:pPr>
      <w:r w:rsidRPr="001A73DA">
        <w:rPr>
          <w:rFonts w:ascii="Arial" w:hAnsi="Arial" w:cs="Arial"/>
        </w:rPr>
        <w:t>Contrato de Apoyo 130 Fundación Espacios de Vida Proyecto Escuela de Formación Artística Talentos</w:t>
      </w:r>
    </w:p>
    <w:p w:rsidR="00681756" w:rsidRPr="001A73DA" w:rsidRDefault="00681756" w:rsidP="009077F1">
      <w:pPr>
        <w:pStyle w:val="Prrafodelista"/>
        <w:numPr>
          <w:ilvl w:val="0"/>
          <w:numId w:val="84"/>
        </w:numPr>
        <w:spacing w:after="160" w:line="240" w:lineRule="auto"/>
        <w:contextualSpacing/>
        <w:jc w:val="both"/>
        <w:rPr>
          <w:rFonts w:ascii="Arial" w:hAnsi="Arial" w:cs="Arial"/>
        </w:rPr>
      </w:pPr>
      <w:r w:rsidRPr="001A73DA">
        <w:rPr>
          <w:rFonts w:ascii="Arial" w:hAnsi="Arial" w:cs="Arial"/>
        </w:rPr>
        <w:t>Contrato de Apoyo 131 Corporación Festival de Cine E Infancia y Adolescencia Proyecto X Festival de Cine: Infancia y Adolescencia - 2019</w:t>
      </w:r>
    </w:p>
    <w:p w:rsidR="00681756" w:rsidRPr="001A73DA" w:rsidRDefault="00681756" w:rsidP="009077F1">
      <w:pPr>
        <w:pStyle w:val="Prrafodelista"/>
        <w:numPr>
          <w:ilvl w:val="0"/>
          <w:numId w:val="84"/>
        </w:numPr>
        <w:spacing w:after="160" w:line="240" w:lineRule="auto"/>
        <w:contextualSpacing/>
        <w:jc w:val="both"/>
        <w:rPr>
          <w:rFonts w:ascii="Arial" w:hAnsi="Arial" w:cs="Arial"/>
        </w:rPr>
      </w:pPr>
      <w:r w:rsidRPr="001A73DA">
        <w:rPr>
          <w:rFonts w:ascii="Arial" w:hAnsi="Arial" w:cs="Arial"/>
        </w:rPr>
        <w:t>Contrato de Apoyo 139 Asociación Juvenil de Arte Social Vídeos y Rollos Proyecto Bosa Intercultural, Joven Y Diversa</w:t>
      </w:r>
    </w:p>
    <w:p w:rsidR="00681756" w:rsidRPr="001A73DA" w:rsidRDefault="00681756" w:rsidP="009077F1">
      <w:pPr>
        <w:pStyle w:val="Prrafodelista"/>
        <w:numPr>
          <w:ilvl w:val="0"/>
          <w:numId w:val="84"/>
        </w:numPr>
        <w:spacing w:after="160" w:line="240" w:lineRule="auto"/>
        <w:contextualSpacing/>
        <w:jc w:val="both"/>
        <w:rPr>
          <w:rFonts w:ascii="Arial" w:hAnsi="Arial" w:cs="Arial"/>
        </w:rPr>
      </w:pPr>
      <w:r w:rsidRPr="001A73DA">
        <w:rPr>
          <w:rFonts w:ascii="Arial" w:hAnsi="Arial" w:cs="Arial"/>
        </w:rPr>
        <w:t xml:space="preserve">Contrato de Apoyo 143 Asociación Para El desarrollo Social Cultural </w:t>
      </w:r>
      <w:proofErr w:type="spellStart"/>
      <w:r w:rsidRPr="001A73DA">
        <w:rPr>
          <w:rFonts w:ascii="Arial" w:hAnsi="Arial" w:cs="Arial"/>
        </w:rPr>
        <w:t>Recreodeportivo</w:t>
      </w:r>
      <w:proofErr w:type="spellEnd"/>
      <w:r w:rsidRPr="001A73DA">
        <w:rPr>
          <w:rFonts w:ascii="Arial" w:hAnsi="Arial" w:cs="Arial"/>
        </w:rPr>
        <w:t xml:space="preserve"> Y Comunitario - </w:t>
      </w:r>
      <w:proofErr w:type="spellStart"/>
      <w:r w:rsidRPr="001A73DA">
        <w:rPr>
          <w:rFonts w:ascii="Arial" w:hAnsi="Arial" w:cs="Arial"/>
        </w:rPr>
        <w:t>Amayta</w:t>
      </w:r>
      <w:proofErr w:type="spellEnd"/>
      <w:r w:rsidRPr="001A73DA">
        <w:rPr>
          <w:rFonts w:ascii="Arial" w:hAnsi="Arial" w:cs="Arial"/>
        </w:rPr>
        <w:t xml:space="preserve"> Proyecto Momentos Literarios</w:t>
      </w:r>
    </w:p>
    <w:p w:rsidR="00681756" w:rsidRPr="001A73DA" w:rsidRDefault="00681756" w:rsidP="009077F1">
      <w:pPr>
        <w:pStyle w:val="Prrafodelista"/>
        <w:numPr>
          <w:ilvl w:val="0"/>
          <w:numId w:val="84"/>
        </w:numPr>
        <w:spacing w:after="160" w:line="240" w:lineRule="auto"/>
        <w:contextualSpacing/>
        <w:jc w:val="both"/>
        <w:rPr>
          <w:rFonts w:ascii="Arial" w:hAnsi="Arial" w:cs="Arial"/>
        </w:rPr>
      </w:pPr>
      <w:r w:rsidRPr="001A73DA">
        <w:rPr>
          <w:rFonts w:ascii="Arial" w:hAnsi="Arial" w:cs="Arial"/>
        </w:rPr>
        <w:t>Contrato de Apoyo 145 Fundación Cultural Y Artística Antífona Proyecto Cultura Festiva</w:t>
      </w:r>
    </w:p>
    <w:p w:rsidR="00681756" w:rsidRPr="001A73DA" w:rsidRDefault="00681756" w:rsidP="009077F1">
      <w:pPr>
        <w:pStyle w:val="Prrafodelista"/>
        <w:numPr>
          <w:ilvl w:val="0"/>
          <w:numId w:val="84"/>
        </w:numPr>
        <w:spacing w:after="160" w:line="240" w:lineRule="auto"/>
        <w:contextualSpacing/>
        <w:jc w:val="both"/>
        <w:rPr>
          <w:rFonts w:ascii="Arial" w:hAnsi="Arial" w:cs="Arial"/>
        </w:rPr>
      </w:pPr>
      <w:r w:rsidRPr="001A73DA">
        <w:rPr>
          <w:rFonts w:ascii="Arial" w:hAnsi="Arial" w:cs="Arial"/>
        </w:rPr>
        <w:lastRenderedPageBreak/>
        <w:t xml:space="preserve">Contrato de Apoyo 144 Corporación Cultural Museo del Vidrio de Bogotá Proyecto Gestión del </w:t>
      </w:r>
      <w:proofErr w:type="spellStart"/>
      <w:r w:rsidRPr="001A73DA">
        <w:rPr>
          <w:rFonts w:ascii="Arial" w:hAnsi="Arial" w:cs="Arial"/>
        </w:rPr>
        <w:t>Pci</w:t>
      </w:r>
      <w:proofErr w:type="spellEnd"/>
      <w:r w:rsidRPr="001A73DA">
        <w:rPr>
          <w:rFonts w:ascii="Arial" w:hAnsi="Arial" w:cs="Arial"/>
        </w:rPr>
        <w:t>. Oficios En Vidrio</w:t>
      </w:r>
    </w:p>
    <w:p w:rsidR="00681756" w:rsidRPr="001A73DA" w:rsidRDefault="00681756" w:rsidP="00681756">
      <w:pPr>
        <w:pStyle w:val="Sinespaciado"/>
        <w:jc w:val="both"/>
        <w:rPr>
          <w:kern w:val="3"/>
          <w:sz w:val="22"/>
          <w:szCs w:val="22"/>
          <w:highlight w:val="yellow"/>
        </w:rPr>
      </w:pPr>
    </w:p>
    <w:p w:rsidR="00681756" w:rsidRDefault="00681756" w:rsidP="00681756">
      <w:pPr>
        <w:pStyle w:val="Sinespaciado"/>
        <w:jc w:val="both"/>
        <w:rPr>
          <w:kern w:val="3"/>
          <w:sz w:val="22"/>
          <w:szCs w:val="22"/>
        </w:rPr>
      </w:pPr>
      <w:r w:rsidRPr="001A73DA">
        <w:rPr>
          <w:kern w:val="3"/>
          <w:sz w:val="22"/>
          <w:szCs w:val="22"/>
        </w:rPr>
        <w:t>Se suscribió el contrato interadministrativo con la Universidad Pedagógica para adelantar la interventoría técnica, administrativa y financiera de los proyectos antes señalados.</w:t>
      </w:r>
    </w:p>
    <w:p w:rsidR="00681756" w:rsidRPr="001A73DA" w:rsidRDefault="00681756" w:rsidP="00681756">
      <w:pPr>
        <w:pStyle w:val="Sinespaciado"/>
        <w:jc w:val="both"/>
        <w:rPr>
          <w:kern w:val="3"/>
          <w:sz w:val="22"/>
          <w:szCs w:val="22"/>
        </w:rPr>
      </w:pPr>
    </w:p>
    <w:p w:rsidR="00681756" w:rsidRPr="001A73DA" w:rsidRDefault="00681756" w:rsidP="00681756">
      <w:pPr>
        <w:jc w:val="both"/>
        <w:rPr>
          <w:b/>
          <w:bCs/>
          <w:sz w:val="22"/>
          <w:szCs w:val="22"/>
          <w:u w:val="single"/>
        </w:rPr>
      </w:pPr>
      <w:r w:rsidRPr="001A73DA">
        <w:rPr>
          <w:b/>
          <w:bCs/>
          <w:sz w:val="22"/>
          <w:szCs w:val="22"/>
          <w:u w:val="single"/>
        </w:rPr>
        <w:t>4.2 Retrasos y soluciones de la meta del proyecto</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No se han presentado retrasos en el cumplimiento de la meta</w:t>
      </w:r>
    </w:p>
    <w:p w:rsidR="00681756" w:rsidRPr="001A73DA" w:rsidRDefault="00681756" w:rsidP="00681756">
      <w:pPr>
        <w:jc w:val="both"/>
        <w:rPr>
          <w:rFonts w:eastAsia="Arial"/>
          <w:b/>
          <w:bCs/>
          <w:color w:val="000000"/>
          <w:sz w:val="22"/>
          <w:szCs w:val="22"/>
        </w:rPr>
      </w:pPr>
    </w:p>
    <w:p w:rsidR="00681756" w:rsidRPr="001A73DA" w:rsidRDefault="00681756" w:rsidP="00681756">
      <w:pPr>
        <w:jc w:val="both"/>
        <w:rPr>
          <w:b/>
          <w:bCs/>
          <w:sz w:val="22"/>
          <w:szCs w:val="22"/>
          <w:u w:val="single"/>
        </w:rPr>
      </w:pPr>
      <w:r w:rsidRPr="001A73DA">
        <w:rPr>
          <w:b/>
          <w:bCs/>
          <w:sz w:val="22"/>
          <w:szCs w:val="22"/>
          <w:u w:val="single"/>
        </w:rPr>
        <w:t>4.3 Beneficios de ciudad</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La puesta en marcha del Programa Distrital de Apoyos Concertados trae como beneficio la posibilidad de acceder a los recursos en igualdad de condiciones.</w:t>
      </w:r>
    </w:p>
    <w:p w:rsidR="00681756" w:rsidRPr="001A73DA" w:rsidRDefault="00681756" w:rsidP="00681756">
      <w:pPr>
        <w:jc w:val="both"/>
        <w:rPr>
          <w:rFonts w:eastAsia="Arial"/>
          <w:b/>
          <w:bCs/>
          <w:color w:val="000000"/>
          <w:sz w:val="22"/>
          <w:szCs w:val="22"/>
        </w:rPr>
      </w:pPr>
    </w:p>
    <w:p w:rsidR="00681756" w:rsidRPr="001A73DA" w:rsidRDefault="00681756" w:rsidP="00681756">
      <w:pPr>
        <w:jc w:val="both"/>
        <w:rPr>
          <w:b/>
          <w:bCs/>
          <w:sz w:val="22"/>
          <w:szCs w:val="22"/>
          <w:u w:val="single"/>
        </w:rPr>
      </w:pPr>
      <w:r w:rsidRPr="001A73DA">
        <w:rPr>
          <w:b/>
          <w:bCs/>
          <w:sz w:val="22"/>
          <w:szCs w:val="22"/>
          <w:u w:val="single"/>
        </w:rPr>
        <w:t>4.4 Enfoque Poblacional</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color w:val="222222"/>
          <w:sz w:val="22"/>
          <w:szCs w:val="22"/>
          <w:shd w:val="clear" w:color="auto" w:fill="FFFFFF"/>
        </w:rPr>
      </w:pPr>
    </w:p>
    <w:p w:rsidR="00681756" w:rsidRPr="001A73DA" w:rsidRDefault="00681756" w:rsidP="00681756">
      <w:pPr>
        <w:pStyle w:val="Sinespaciado"/>
        <w:jc w:val="both"/>
        <w:rPr>
          <w:kern w:val="3"/>
          <w:sz w:val="22"/>
          <w:szCs w:val="22"/>
        </w:rPr>
      </w:pPr>
      <w:r w:rsidRPr="001A73DA">
        <w:rPr>
          <w:color w:val="222222"/>
          <w:sz w:val="22"/>
          <w:szCs w:val="22"/>
          <w:shd w:val="clear" w:color="auto" w:fill="FFFFFF"/>
        </w:rPr>
        <w:t xml:space="preserve">Los programas están dirigidos a la ciudadanía en general. </w:t>
      </w:r>
    </w:p>
    <w:p w:rsidR="00681756" w:rsidRPr="001A73DA" w:rsidRDefault="00681756" w:rsidP="00681756">
      <w:pPr>
        <w:jc w:val="both"/>
        <w:rPr>
          <w:b/>
          <w:bCs/>
          <w:color w:val="000000"/>
          <w:sz w:val="22"/>
          <w:szCs w:val="22"/>
          <w:u w:val="single"/>
        </w:rPr>
      </w:pPr>
    </w:p>
    <w:p w:rsidR="00681756" w:rsidRPr="001A73DA" w:rsidRDefault="00681756" w:rsidP="00681756">
      <w:pPr>
        <w:jc w:val="both"/>
        <w:rPr>
          <w:b/>
          <w:bCs/>
          <w:sz w:val="22"/>
          <w:szCs w:val="22"/>
          <w:u w:val="single"/>
        </w:rPr>
      </w:pPr>
      <w:r w:rsidRPr="001A73DA">
        <w:rPr>
          <w:b/>
          <w:bCs/>
          <w:sz w:val="22"/>
          <w:szCs w:val="22"/>
          <w:u w:val="single"/>
        </w:rPr>
        <w:t>4.5 Enfoque territorial</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rFonts w:eastAsia="Times New Roman"/>
          <w:color w:val="000000"/>
          <w:kern w:val="3"/>
          <w:sz w:val="22"/>
          <w:szCs w:val="22"/>
          <w:lang w:val="es-CO" w:eastAsia="es-ES" w:bidi="es-ES"/>
        </w:rPr>
      </w:pPr>
    </w:p>
    <w:p w:rsidR="00681756" w:rsidRDefault="00681756" w:rsidP="00681756">
      <w:pPr>
        <w:pStyle w:val="Sinespaciado"/>
        <w:jc w:val="both"/>
        <w:rPr>
          <w:rFonts w:eastAsia="Arial Unicode MS"/>
          <w:kern w:val="3"/>
          <w:sz w:val="22"/>
          <w:szCs w:val="22"/>
          <w:lang w:val="es-CO" w:bidi="hi-IN"/>
        </w:rPr>
      </w:pPr>
      <w:r w:rsidRPr="001A73DA">
        <w:rPr>
          <w:rFonts w:eastAsia="Times New Roman"/>
          <w:color w:val="000000"/>
          <w:kern w:val="3"/>
          <w:sz w:val="22"/>
          <w:szCs w:val="22"/>
          <w:lang w:val="es-CO" w:eastAsia="es-ES" w:bidi="es-ES"/>
        </w:rPr>
        <w:t xml:space="preserve">Las organizaciones que reciben apoyo a través del </w:t>
      </w:r>
      <w:r w:rsidRPr="001A73DA">
        <w:rPr>
          <w:sz w:val="22"/>
          <w:szCs w:val="22"/>
        </w:rPr>
        <w:t xml:space="preserve">Programa Distrital de Apoyos Concertados, </w:t>
      </w:r>
      <w:r w:rsidRPr="001A73DA">
        <w:rPr>
          <w:rFonts w:eastAsia="Times New Roman"/>
          <w:color w:val="000000"/>
          <w:kern w:val="3"/>
          <w:sz w:val="22"/>
          <w:szCs w:val="22"/>
          <w:lang w:val="es-CO" w:eastAsia="es-ES" w:bidi="es-ES"/>
        </w:rPr>
        <w:t>benefician a población de diferentes localidades mediante las actividades culturales, recreativas y deportivas que desarrollan.</w:t>
      </w:r>
      <w:r w:rsidRPr="001A73DA">
        <w:rPr>
          <w:rFonts w:eastAsia="Arial Unicode MS"/>
          <w:kern w:val="3"/>
          <w:sz w:val="22"/>
          <w:szCs w:val="22"/>
          <w:lang w:val="es-CO" w:bidi="hi-IN"/>
        </w:rPr>
        <w:t xml:space="preserve"> </w:t>
      </w:r>
    </w:p>
    <w:p w:rsidR="00681756" w:rsidRDefault="00681756" w:rsidP="00681756">
      <w:pPr>
        <w:pStyle w:val="Sinespaciado"/>
        <w:jc w:val="both"/>
        <w:rPr>
          <w:rFonts w:eastAsia="Arial Unicode MS"/>
          <w:kern w:val="3"/>
          <w:sz w:val="22"/>
          <w:szCs w:val="22"/>
          <w:lang w:val="es-CO" w:bidi="hi-IN"/>
        </w:rPr>
      </w:pPr>
    </w:p>
    <w:p w:rsidR="00681756" w:rsidRDefault="00681756" w:rsidP="00681756">
      <w:pPr>
        <w:jc w:val="both"/>
        <w:rPr>
          <w:b/>
          <w:bCs/>
          <w:color w:val="000000"/>
          <w:sz w:val="22"/>
          <w:szCs w:val="22"/>
        </w:rPr>
      </w:pPr>
    </w:p>
    <w:p w:rsidR="00337CCE" w:rsidRPr="001A73DA" w:rsidRDefault="00337CCE" w:rsidP="00681756">
      <w:pPr>
        <w:jc w:val="both"/>
        <w:rPr>
          <w:b/>
          <w:bCs/>
          <w:color w:val="000000"/>
          <w:sz w:val="22"/>
          <w:szCs w:val="22"/>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292"/>
        <w:gridCol w:w="3098"/>
        <w:gridCol w:w="2126"/>
        <w:gridCol w:w="1701"/>
        <w:gridCol w:w="1417"/>
      </w:tblGrid>
      <w:tr w:rsidR="00681756" w:rsidRPr="001A73DA" w:rsidTr="00337CCE">
        <w:tblPrEx>
          <w:tblCellMar>
            <w:top w:w="0" w:type="dxa"/>
            <w:bottom w:w="0" w:type="dxa"/>
          </w:tblCellMar>
        </w:tblPrEx>
        <w:trPr>
          <w:jc w:val="center"/>
        </w:trPr>
        <w:tc>
          <w:tcPr>
            <w:tcW w:w="1292" w:type="dxa"/>
            <w:shd w:val="clear" w:color="auto" w:fill="0099FF"/>
            <w:tcMar>
              <w:top w:w="28" w:type="dxa"/>
              <w:left w:w="70" w:type="dxa"/>
              <w:bottom w:w="28" w:type="dxa"/>
              <w:right w:w="70" w:type="dxa"/>
            </w:tcMar>
            <w:vAlign w:val="center"/>
          </w:tcPr>
          <w:p w:rsidR="00681756" w:rsidRPr="008D1D67" w:rsidRDefault="00681756" w:rsidP="007C2D93">
            <w:pPr>
              <w:pStyle w:val="Sinespaciado"/>
              <w:jc w:val="both"/>
              <w:rPr>
                <w:b/>
                <w:kern w:val="3"/>
                <w:sz w:val="22"/>
                <w:szCs w:val="22"/>
              </w:rPr>
            </w:pPr>
            <w:r w:rsidRPr="008D1D67">
              <w:rPr>
                <w:b/>
                <w:kern w:val="3"/>
                <w:sz w:val="22"/>
                <w:szCs w:val="22"/>
              </w:rPr>
              <w:t>Cód. Meta</w:t>
            </w:r>
          </w:p>
        </w:tc>
        <w:tc>
          <w:tcPr>
            <w:tcW w:w="3098" w:type="dxa"/>
            <w:shd w:val="clear" w:color="auto" w:fill="0099FF"/>
            <w:tcMar>
              <w:top w:w="28" w:type="dxa"/>
              <w:left w:w="0" w:type="dxa"/>
              <w:bottom w:w="28" w:type="dxa"/>
              <w:right w:w="70" w:type="dxa"/>
            </w:tcMar>
            <w:vAlign w:val="center"/>
          </w:tcPr>
          <w:p w:rsidR="00681756" w:rsidRPr="008D1D67" w:rsidRDefault="00681756" w:rsidP="007C2D93">
            <w:pPr>
              <w:pStyle w:val="Sinespaciado"/>
              <w:jc w:val="both"/>
              <w:rPr>
                <w:b/>
                <w:kern w:val="3"/>
                <w:sz w:val="22"/>
                <w:szCs w:val="22"/>
              </w:rPr>
            </w:pPr>
            <w:r w:rsidRPr="008D1D67">
              <w:rPr>
                <w:b/>
                <w:kern w:val="3"/>
                <w:sz w:val="22"/>
                <w:szCs w:val="22"/>
              </w:rPr>
              <w:t>Meta Proyecto</w:t>
            </w:r>
          </w:p>
        </w:tc>
        <w:tc>
          <w:tcPr>
            <w:tcW w:w="2126" w:type="dxa"/>
            <w:shd w:val="clear" w:color="auto" w:fill="0099FF"/>
            <w:tcMar>
              <w:top w:w="28" w:type="dxa"/>
              <w:left w:w="0" w:type="dxa"/>
              <w:bottom w:w="28" w:type="dxa"/>
              <w:right w:w="70" w:type="dxa"/>
            </w:tcMar>
            <w:vAlign w:val="center"/>
          </w:tcPr>
          <w:p w:rsidR="00681756" w:rsidRPr="008D1D67" w:rsidRDefault="00681756" w:rsidP="007C2D93">
            <w:pPr>
              <w:pStyle w:val="Sinespaciado"/>
              <w:jc w:val="center"/>
              <w:rPr>
                <w:b/>
                <w:kern w:val="3"/>
                <w:sz w:val="22"/>
                <w:szCs w:val="22"/>
              </w:rPr>
            </w:pPr>
            <w:r w:rsidRPr="008D1D67">
              <w:rPr>
                <w:b/>
                <w:kern w:val="3"/>
                <w:sz w:val="22"/>
                <w:szCs w:val="22"/>
              </w:rPr>
              <w:t>Programación Vigencia</w:t>
            </w:r>
          </w:p>
        </w:tc>
        <w:tc>
          <w:tcPr>
            <w:tcW w:w="1701" w:type="dxa"/>
            <w:shd w:val="clear" w:color="auto" w:fill="0099FF"/>
            <w:tcMar>
              <w:top w:w="28" w:type="dxa"/>
              <w:left w:w="0" w:type="dxa"/>
              <w:bottom w:w="28" w:type="dxa"/>
              <w:right w:w="70" w:type="dxa"/>
            </w:tcMar>
            <w:vAlign w:val="center"/>
          </w:tcPr>
          <w:p w:rsidR="00681756" w:rsidRPr="008D1D67" w:rsidRDefault="00681756" w:rsidP="007C2D93">
            <w:pPr>
              <w:pStyle w:val="Sinespaciado"/>
              <w:jc w:val="center"/>
              <w:rPr>
                <w:b/>
                <w:kern w:val="3"/>
                <w:sz w:val="22"/>
                <w:szCs w:val="22"/>
              </w:rPr>
            </w:pPr>
            <w:r w:rsidRPr="008D1D67">
              <w:rPr>
                <w:b/>
                <w:kern w:val="3"/>
                <w:sz w:val="22"/>
                <w:szCs w:val="22"/>
              </w:rPr>
              <w:t>Ejecución Vigencia</w:t>
            </w:r>
          </w:p>
        </w:tc>
        <w:tc>
          <w:tcPr>
            <w:tcW w:w="1417" w:type="dxa"/>
            <w:shd w:val="clear" w:color="auto" w:fill="0099FF"/>
            <w:tcMar>
              <w:top w:w="28" w:type="dxa"/>
              <w:left w:w="0" w:type="dxa"/>
              <w:bottom w:w="28" w:type="dxa"/>
              <w:right w:w="70" w:type="dxa"/>
            </w:tcMar>
            <w:vAlign w:val="center"/>
          </w:tcPr>
          <w:p w:rsidR="00681756" w:rsidRPr="008D1D67" w:rsidRDefault="00681756" w:rsidP="007C2D93">
            <w:pPr>
              <w:pStyle w:val="Sinespaciado"/>
              <w:jc w:val="center"/>
              <w:rPr>
                <w:b/>
                <w:kern w:val="3"/>
                <w:sz w:val="22"/>
                <w:szCs w:val="22"/>
              </w:rPr>
            </w:pPr>
            <w:r w:rsidRPr="008D1D67">
              <w:rPr>
                <w:b/>
                <w:kern w:val="3"/>
                <w:sz w:val="22"/>
                <w:szCs w:val="22"/>
              </w:rPr>
              <w:t>% Avance</w:t>
            </w:r>
          </w:p>
        </w:tc>
      </w:tr>
      <w:tr w:rsidR="00681756" w:rsidRPr="001A73DA" w:rsidTr="00337CCE">
        <w:tblPrEx>
          <w:tblCellMar>
            <w:top w:w="0" w:type="dxa"/>
            <w:bottom w:w="0" w:type="dxa"/>
          </w:tblCellMar>
        </w:tblPrEx>
        <w:trPr>
          <w:jc w:val="center"/>
        </w:trPr>
        <w:tc>
          <w:tcPr>
            <w:tcW w:w="1292" w:type="dxa"/>
            <w:shd w:val="clear" w:color="auto" w:fill="auto"/>
            <w:tcMar>
              <w:top w:w="0" w:type="dxa"/>
              <w:left w:w="70" w:type="dxa"/>
              <w:bottom w:w="28" w:type="dxa"/>
              <w:right w:w="70" w:type="dxa"/>
            </w:tcMar>
          </w:tcPr>
          <w:p w:rsidR="00681756" w:rsidRPr="008B1F29" w:rsidRDefault="00681756" w:rsidP="00337CCE">
            <w:pPr>
              <w:pStyle w:val="Sinespaciado"/>
              <w:jc w:val="center"/>
              <w:rPr>
                <w:kern w:val="3"/>
                <w:sz w:val="22"/>
                <w:szCs w:val="22"/>
              </w:rPr>
            </w:pPr>
            <w:r w:rsidRPr="008B1F29">
              <w:rPr>
                <w:kern w:val="3"/>
                <w:sz w:val="22"/>
                <w:szCs w:val="22"/>
              </w:rPr>
              <w:t>4</w:t>
            </w:r>
          </w:p>
        </w:tc>
        <w:tc>
          <w:tcPr>
            <w:tcW w:w="3098" w:type="dxa"/>
            <w:shd w:val="clear" w:color="auto" w:fill="auto"/>
            <w:tcMar>
              <w:top w:w="0" w:type="dxa"/>
              <w:left w:w="0" w:type="dxa"/>
              <w:bottom w:w="28" w:type="dxa"/>
              <w:right w:w="70" w:type="dxa"/>
            </w:tcMar>
          </w:tcPr>
          <w:p w:rsidR="00681756" w:rsidRPr="008B1F29" w:rsidRDefault="00681756" w:rsidP="00337CCE">
            <w:pPr>
              <w:pStyle w:val="Sinespaciado"/>
              <w:jc w:val="both"/>
              <w:rPr>
                <w:kern w:val="3"/>
                <w:sz w:val="22"/>
                <w:szCs w:val="22"/>
              </w:rPr>
            </w:pPr>
            <w:r w:rsidRPr="008B1F29">
              <w:rPr>
                <w:kern w:val="3"/>
                <w:sz w:val="22"/>
                <w:szCs w:val="22"/>
              </w:rPr>
              <w:t>Formular e implementar una (1) política cultural de emprendimiento de industrias culturales y creativas</w:t>
            </w:r>
          </w:p>
        </w:tc>
        <w:tc>
          <w:tcPr>
            <w:tcW w:w="2126" w:type="dxa"/>
            <w:shd w:val="clear" w:color="auto" w:fill="auto"/>
            <w:tcMar>
              <w:top w:w="0" w:type="dxa"/>
              <w:left w:w="0" w:type="dxa"/>
              <w:bottom w:w="28" w:type="dxa"/>
              <w:right w:w="70" w:type="dxa"/>
            </w:tcMar>
          </w:tcPr>
          <w:p w:rsidR="00681756" w:rsidRPr="008B1F29" w:rsidRDefault="00681756" w:rsidP="00337CCE">
            <w:pPr>
              <w:pStyle w:val="Sinespaciado"/>
              <w:jc w:val="center"/>
              <w:rPr>
                <w:kern w:val="3"/>
                <w:sz w:val="22"/>
                <w:szCs w:val="22"/>
              </w:rPr>
            </w:pPr>
            <w:r w:rsidRPr="008B1F29">
              <w:rPr>
                <w:kern w:val="3"/>
                <w:sz w:val="22"/>
                <w:szCs w:val="22"/>
              </w:rPr>
              <w:t>0,9</w:t>
            </w:r>
          </w:p>
        </w:tc>
        <w:tc>
          <w:tcPr>
            <w:tcW w:w="1701" w:type="dxa"/>
            <w:shd w:val="clear" w:color="auto" w:fill="auto"/>
            <w:tcMar>
              <w:top w:w="0" w:type="dxa"/>
              <w:left w:w="0" w:type="dxa"/>
              <w:bottom w:w="28" w:type="dxa"/>
              <w:right w:w="70" w:type="dxa"/>
            </w:tcMar>
          </w:tcPr>
          <w:p w:rsidR="00681756" w:rsidRPr="008B1F29" w:rsidRDefault="00681756" w:rsidP="00337CCE">
            <w:pPr>
              <w:pStyle w:val="Sinespaciado"/>
              <w:jc w:val="center"/>
              <w:rPr>
                <w:kern w:val="3"/>
                <w:sz w:val="22"/>
                <w:szCs w:val="22"/>
              </w:rPr>
            </w:pPr>
            <w:r w:rsidRPr="008B1F29">
              <w:rPr>
                <w:kern w:val="3"/>
                <w:sz w:val="22"/>
                <w:szCs w:val="22"/>
              </w:rPr>
              <w:t>0.65</w:t>
            </w:r>
          </w:p>
          <w:p w:rsidR="00681756" w:rsidRPr="008B1F29" w:rsidRDefault="00681756" w:rsidP="00337CCE">
            <w:pPr>
              <w:pStyle w:val="Sinespaciado"/>
              <w:jc w:val="center"/>
              <w:rPr>
                <w:kern w:val="3"/>
                <w:sz w:val="22"/>
                <w:szCs w:val="22"/>
              </w:rPr>
            </w:pPr>
          </w:p>
        </w:tc>
        <w:tc>
          <w:tcPr>
            <w:tcW w:w="1417" w:type="dxa"/>
            <w:shd w:val="clear" w:color="auto" w:fill="auto"/>
            <w:tcMar>
              <w:top w:w="0" w:type="dxa"/>
              <w:left w:w="0" w:type="dxa"/>
              <w:bottom w:w="28" w:type="dxa"/>
              <w:right w:w="70" w:type="dxa"/>
            </w:tcMar>
          </w:tcPr>
          <w:p w:rsidR="00681756" w:rsidRPr="008B1F29" w:rsidRDefault="00681756" w:rsidP="00337CCE">
            <w:pPr>
              <w:pStyle w:val="Sinespaciado"/>
              <w:jc w:val="center"/>
              <w:rPr>
                <w:kern w:val="3"/>
                <w:sz w:val="22"/>
                <w:szCs w:val="22"/>
              </w:rPr>
            </w:pPr>
            <w:r w:rsidRPr="008B1F29">
              <w:rPr>
                <w:kern w:val="3"/>
                <w:sz w:val="22"/>
                <w:szCs w:val="22"/>
              </w:rPr>
              <w:t>72.22%</w:t>
            </w:r>
          </w:p>
        </w:tc>
      </w:tr>
    </w:tbl>
    <w:p w:rsidR="00681756" w:rsidRPr="001A73DA" w:rsidRDefault="00681756" w:rsidP="00681756">
      <w:pPr>
        <w:jc w:val="both"/>
        <w:rPr>
          <w:b/>
          <w:bCs/>
          <w:color w:val="000000"/>
          <w:sz w:val="22"/>
          <w:szCs w:val="22"/>
        </w:rPr>
      </w:pPr>
    </w:p>
    <w:p w:rsidR="00681756" w:rsidRPr="001A73DA" w:rsidRDefault="00681756" w:rsidP="00681756">
      <w:pPr>
        <w:jc w:val="both"/>
        <w:rPr>
          <w:b/>
          <w:bCs/>
          <w:sz w:val="22"/>
          <w:szCs w:val="22"/>
          <w:u w:val="single"/>
        </w:rPr>
      </w:pPr>
      <w:r w:rsidRPr="001A73DA">
        <w:rPr>
          <w:b/>
          <w:bCs/>
          <w:sz w:val="22"/>
          <w:szCs w:val="22"/>
          <w:u w:val="single"/>
        </w:rPr>
        <w:t>4.1 Reporte de avance y logros de la meta del proyecto</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681756" w:rsidRPr="001A73DA" w:rsidRDefault="00681756" w:rsidP="00681756">
      <w:pPr>
        <w:tabs>
          <w:tab w:val="left" w:pos="0"/>
          <w:tab w:val="left" w:pos="720"/>
        </w:tabs>
        <w:ind w:left="720"/>
        <w:jc w:val="both"/>
        <w:rPr>
          <w:color w:val="000000"/>
          <w:sz w:val="22"/>
          <w:szCs w:val="22"/>
        </w:rPr>
      </w:pPr>
    </w:p>
    <w:p w:rsidR="00681756" w:rsidRPr="001A73DA" w:rsidRDefault="00681756" w:rsidP="00681756">
      <w:pPr>
        <w:pStyle w:val="Sinespaciado"/>
        <w:jc w:val="both"/>
        <w:rPr>
          <w:kern w:val="3"/>
          <w:sz w:val="22"/>
          <w:szCs w:val="22"/>
        </w:rPr>
      </w:pPr>
      <w:r w:rsidRPr="001A73DA">
        <w:rPr>
          <w:b/>
          <w:kern w:val="3"/>
          <w:sz w:val="22"/>
          <w:szCs w:val="22"/>
        </w:rPr>
        <w:t xml:space="preserve">Avances </w:t>
      </w:r>
      <w:r>
        <w:rPr>
          <w:b/>
          <w:kern w:val="3"/>
          <w:sz w:val="22"/>
          <w:szCs w:val="22"/>
        </w:rPr>
        <w:t>cuatrienio</w:t>
      </w:r>
      <w:r w:rsidRPr="001A73DA">
        <w:rPr>
          <w:b/>
          <w:kern w:val="3"/>
          <w:sz w:val="22"/>
          <w:szCs w:val="22"/>
        </w:rPr>
        <w:t xml:space="preserve">: </w:t>
      </w:r>
      <w:r w:rsidRPr="001A73DA">
        <w:rPr>
          <w:color w:val="000000"/>
          <w:kern w:val="3"/>
          <w:sz w:val="22"/>
          <w:szCs w:val="22"/>
        </w:rPr>
        <w:t xml:space="preserve">Uno de los principales propósitos del Plan de Desarrollo Bogotá Mejor para Todos en materia cultural, es la formulación y puesta en marcha de una política para el emprendimiento y las industrias culturales y creativas para el sector, que impulse su dimensión económica y productiva, en el marco del reconocimiento, respeto y promoción de los derechos y las libertades culturales de los distintos territorios de Bogotá, en pro de la generación de condiciones </w:t>
      </w:r>
      <w:r w:rsidRPr="001A73DA">
        <w:rPr>
          <w:color w:val="000000"/>
          <w:kern w:val="3"/>
          <w:sz w:val="22"/>
          <w:szCs w:val="22"/>
        </w:rPr>
        <w:lastRenderedPageBreak/>
        <w:t>de sostenibilidad y desarrollo de la cultura. Esta política abonará el terreno para visibilizar el impacto y retos de las industrias culturales y creativas de la ciudad en el marco de lo que el Banco Interamericano de Desarrollo ha denominado la Economía Naranja o economía creativa. Así mismo, permitirá contar con una ruta para orientar las acciones que permitan caracterizar, hacer seguimiento, investigar y generar información precisa sobre las prácticas, agentes, áreas artísticas y aportes a la economía y al desarrollo de este importante sector para la ciudad. De la misma manera, la política permitirá contar con un marco de referencia para el fortalecimiento de las organizaciones culturales y la creación de líneas de financiación.</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Como avances del 2016, se programó el 0,1 de la formulación de la política cultural de emprendimiento e industrias culturales y creativas, lo cual se ejecutó en un 100%, mediante la realización del proceso precontractual y contractual de los profesionales que apoyan el cumplimiento de la meta. Adicionalmente, con el objetivo de construir los marcos teórico y metodológico de la política, se realizó la revisión y análisis bibliográfico correspondiente a políticas públicas de esta naturaleza en otras ciudades del mundo y los antecedentes para Colombia y Bogotá, además, se abordaron documentos sobre estudios y diagnósticos sectoriales de las Industrias Culturales y Creativas a nivel local y nacional, en busca de una línea de base.</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Así mismo, se construyó la propuesta general de los momentos y fases para el proceso de formulación e implementación de la Política Pública con sus respectivas actividades y roles, se recopilaron y organizaron las fuentes de información secundaria relevante revisada y se llevó a cabo un análisis más profundo que permitió la categorización de dichos documentos, dejando como productos: una matriz de codificación sistematizada</w:t>
      </w:r>
      <w:r w:rsidRPr="001A73DA">
        <w:rPr>
          <w:color w:val="000000"/>
          <w:kern w:val="3"/>
          <w:sz w:val="22"/>
          <w:szCs w:val="22"/>
        </w:rPr>
        <w:t>; un glosario de términos clave asociados a políticas públicas, acción pública, emprendimiento, industrias culturales y creativas, entre otros; y un repositorio de leyes, acuerdos, decretos, resoluciones y documentos, relacionados con el sector del emprendimiento y las industrias culturales y creativa.</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Con base en dicha revisión se identificaron temáticas estratégicas para abordar la construcción del diagnóstico, que consistiría en el levantamiento de información primaria y que se llevaría a cabo mediante trabajo de campo en la siguiente fase. Para esto último se elaboró un banco de instrumentos de levantamiento de información, correspondientes a cuatro tipos de eventos que se llevarían a cabo: talleres, entrevistas, grupos focales y paneles. Por otra parte, se realizó un análisis de agentes (personas e instituciones) clave para el sector, que dejó como producto una matriz de agentes, y se diseñó la estrategia para involucrarlos a través de los eventos anteriormente diseñados. En el proceso se recopiló también la información referente al proyecto Economía Naranja.</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Para el 2017 se proyectó el 0,4 de la formulación e implementación de la Política Pública de Emprendimiento e Industrias Culturales y Creativas, lo cual se ejecutó en un 100%. En esta fase, denominada </w:t>
      </w:r>
      <w:r w:rsidRPr="001A73DA">
        <w:rPr>
          <w:i/>
          <w:iCs/>
          <w:kern w:val="3"/>
          <w:sz w:val="22"/>
          <w:szCs w:val="22"/>
        </w:rPr>
        <w:t>de Diagnóstico de la Política Pública</w:t>
      </w:r>
      <w:r w:rsidRPr="001A73DA">
        <w:rPr>
          <w:kern w:val="3"/>
          <w:sz w:val="22"/>
          <w:szCs w:val="22"/>
        </w:rPr>
        <w:t xml:space="preserve"> –según la Guía de Formulación de Políticas Públicas de la Secretaría Distrital de Planeación (SDP)- se llevó a cabo el trabajo de agenda pública, cuyo objetivo fue el de levantar información primaria sectorial, teniendo como puntos estratégicos </w:t>
      </w:r>
      <w:r w:rsidRPr="001A73DA">
        <w:rPr>
          <w:kern w:val="3"/>
          <w:sz w:val="22"/>
          <w:szCs w:val="22"/>
        </w:rPr>
        <w:lastRenderedPageBreak/>
        <w:t xml:space="preserve">los determinados en la fase de revisión bibliográfica. </w:t>
      </w:r>
    </w:p>
    <w:p w:rsidR="00681756" w:rsidRPr="001A73DA" w:rsidRDefault="00681756" w:rsidP="00681756">
      <w:pPr>
        <w:pStyle w:val="Sinespaciado"/>
        <w:jc w:val="both"/>
        <w:rPr>
          <w:kern w:val="3"/>
          <w:sz w:val="22"/>
          <w:szCs w:val="22"/>
        </w:rPr>
      </w:pPr>
    </w:p>
    <w:p w:rsidR="00681756" w:rsidRDefault="00681756" w:rsidP="00681756">
      <w:pPr>
        <w:pStyle w:val="Sinespaciado"/>
        <w:jc w:val="both"/>
        <w:rPr>
          <w:kern w:val="3"/>
          <w:sz w:val="22"/>
          <w:szCs w:val="22"/>
        </w:rPr>
      </w:pPr>
      <w:r w:rsidRPr="001A73DA">
        <w:rPr>
          <w:kern w:val="3"/>
          <w:sz w:val="22"/>
          <w:szCs w:val="22"/>
        </w:rPr>
        <w:t xml:space="preserve">Adicional a los instrumentos de levantamiento previamente diseñados, esta fase requirió de la planeación y ejecución de los eventos, en los cuales se realizó trabajo con músicos de espacio público, agentes de la música sinfónica, teatros y recintos, estudios de grabación audiovisual, artesanos, actores, artistas de hip hop, actores, artistas plásticos, cineastas, entre otros; y mesas de trabajo poblacionales como, personas en condición de discapacidad, afros, indígenas y pueblo </w:t>
      </w:r>
      <w:proofErr w:type="spellStart"/>
      <w:r w:rsidRPr="001A73DA">
        <w:rPr>
          <w:kern w:val="3"/>
          <w:sz w:val="22"/>
          <w:szCs w:val="22"/>
        </w:rPr>
        <w:t>Rom</w:t>
      </w:r>
      <w:proofErr w:type="spellEnd"/>
      <w:r w:rsidRPr="001A73DA">
        <w:rPr>
          <w:kern w:val="3"/>
          <w:sz w:val="22"/>
          <w:szCs w:val="22"/>
        </w:rPr>
        <w:t xml:space="preserve">. </w:t>
      </w:r>
    </w:p>
    <w:p w:rsidR="00D51592" w:rsidRPr="001A73DA" w:rsidRDefault="00D51592"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Tales puntos se enmarcaron en las siguientes preguntas, aplicadas en los cuatro tipos de eventos, con algunas variaciones: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¿Cuáles son las principales Debilidades, Oportunidades, Fortalezas y Amenazas que tiene el Emprendimiento Cultural y Creativo?</w:t>
      </w:r>
    </w:p>
    <w:p w:rsidR="00681756" w:rsidRPr="001A73DA" w:rsidRDefault="00681756" w:rsidP="00681756">
      <w:pPr>
        <w:pStyle w:val="Sinespaciado"/>
        <w:jc w:val="both"/>
        <w:rPr>
          <w:kern w:val="3"/>
          <w:sz w:val="22"/>
          <w:szCs w:val="22"/>
        </w:rPr>
      </w:pPr>
      <w:r w:rsidRPr="001A73DA">
        <w:rPr>
          <w:kern w:val="3"/>
          <w:sz w:val="22"/>
          <w:szCs w:val="22"/>
        </w:rPr>
        <w:t>¿Qué se necesita desde los sectores público y privado para dinamizar el emprendimiento y las industrias culturales y creativas?</w:t>
      </w:r>
    </w:p>
    <w:p w:rsidR="00681756" w:rsidRPr="001A73DA" w:rsidRDefault="00681756" w:rsidP="00681756">
      <w:pPr>
        <w:pStyle w:val="Sinespaciado"/>
        <w:jc w:val="both"/>
        <w:rPr>
          <w:kern w:val="3"/>
          <w:sz w:val="22"/>
          <w:szCs w:val="22"/>
        </w:rPr>
      </w:pPr>
      <w:r w:rsidRPr="001A73DA">
        <w:rPr>
          <w:kern w:val="3"/>
          <w:sz w:val="22"/>
          <w:szCs w:val="22"/>
        </w:rPr>
        <w:t>¿Cómo se debe estimular el acceso del sector cultural y creativo a: fuentes de financiación, formación pertinente y procesos de circulación?</w:t>
      </w:r>
    </w:p>
    <w:p w:rsidR="00681756" w:rsidRPr="001A73DA" w:rsidRDefault="00681756" w:rsidP="00681756">
      <w:pPr>
        <w:pStyle w:val="Sinespaciado"/>
        <w:jc w:val="both"/>
        <w:rPr>
          <w:kern w:val="3"/>
          <w:sz w:val="22"/>
          <w:szCs w:val="22"/>
        </w:rPr>
      </w:pPr>
      <w:r w:rsidRPr="001A73DA">
        <w:rPr>
          <w:kern w:val="3"/>
          <w:sz w:val="22"/>
          <w:szCs w:val="22"/>
        </w:rPr>
        <w:t>¿Cómo se debe estimular el acceso y el consumo de bienes y servicios culturales y creativos?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La convocatoria para los eventos llevados a cabo se hizo abierta a la ciudadanía y se realizó, por tres vías, la primera, mediante la divulgación del cronograma de eventos y piezas comunicativas a través de los canales de la SCRD, la segunda, empleando la matriz de agentes construida en la fase anterior, y por último, usando una base de datos construida con el apoyo de los 20 enlaces territoriales (uno por localidad) con que cuenta la institución y en la cual se tuvieron en cuenta los agentes estratégicos según sus antecedentes en el sector.</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Al finalizar el año, se completaron en total 20 talleres territoriales, 40 encuentros sectoriales y poblacionales, 13 socializaciones en Juntas Administradoras Locales y 90 entrevistas. Completando, en suma, la consulta directa a 900 agentes del ecosistema, entre creadores, organizaciones culturales, instituciones educativas, empresarios, entidades públicas y privadas, todo bajo </w:t>
      </w:r>
      <w:r w:rsidRPr="001A73DA">
        <w:rPr>
          <w:color w:val="000000"/>
          <w:kern w:val="3"/>
          <w:sz w:val="22"/>
          <w:szCs w:val="22"/>
        </w:rPr>
        <w:t>los enfoques territorial, poblacional y sectorial transversales a la ciudad.</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color w:val="000000"/>
          <w:kern w:val="3"/>
          <w:sz w:val="22"/>
          <w:szCs w:val="22"/>
        </w:rPr>
      </w:pPr>
      <w:r w:rsidRPr="001A73DA">
        <w:rPr>
          <w:color w:val="000000"/>
          <w:kern w:val="3"/>
          <w:sz w:val="22"/>
          <w:szCs w:val="22"/>
        </w:rPr>
        <w:t>Con la información recolectada se inició un proceso de sistematización y codificación, para posteriormente (2018), llevar a cabo el análisis y producción del diagnóstico del sector, constituyendo este la base para formular las líneas estratégicas de la política pública.</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iCs/>
          <w:kern w:val="3"/>
          <w:sz w:val="22"/>
          <w:szCs w:val="22"/>
        </w:rPr>
      </w:pPr>
      <w:r w:rsidRPr="001A73DA">
        <w:rPr>
          <w:iCs/>
          <w:kern w:val="3"/>
          <w:sz w:val="22"/>
          <w:szCs w:val="22"/>
        </w:rPr>
        <w:t>En materia de transferencia de conocimiento en la formulación de la política pública, se adelantaron convenios de asesoría técnica con la Secretaría de Desarrollo Económico de Medellín y con la Organización Conexiones Creativas, y se iniciaron asesorías con el consultor Germán Rey en materia de políticas culturales.</w:t>
      </w:r>
    </w:p>
    <w:p w:rsidR="00681756" w:rsidRPr="001A73DA" w:rsidRDefault="00681756" w:rsidP="00681756">
      <w:pPr>
        <w:pStyle w:val="Sinespaciado"/>
        <w:jc w:val="both"/>
        <w:rPr>
          <w:iCs/>
          <w:kern w:val="3"/>
          <w:sz w:val="22"/>
          <w:szCs w:val="22"/>
        </w:rPr>
      </w:pPr>
      <w:r w:rsidRPr="001A73DA">
        <w:rPr>
          <w:iCs/>
          <w:kern w:val="3"/>
          <w:sz w:val="22"/>
          <w:szCs w:val="22"/>
        </w:rPr>
        <w:t xml:space="preserve"> </w:t>
      </w:r>
    </w:p>
    <w:p w:rsidR="00681756" w:rsidRPr="001A73DA" w:rsidRDefault="00681756" w:rsidP="00681756">
      <w:pPr>
        <w:pStyle w:val="Sinespaciado"/>
        <w:jc w:val="both"/>
        <w:rPr>
          <w:iCs/>
          <w:kern w:val="3"/>
          <w:sz w:val="22"/>
          <w:szCs w:val="22"/>
        </w:rPr>
      </w:pPr>
      <w:r w:rsidRPr="001A73DA">
        <w:rPr>
          <w:iCs/>
          <w:kern w:val="3"/>
          <w:sz w:val="22"/>
          <w:szCs w:val="22"/>
        </w:rPr>
        <w:lastRenderedPageBreak/>
        <w:t>En cuanto a la promoción de esta Política Pública, se ha tenido una activa participación en escenarios estratégicos para la ciudad, tales como, la Estrategia de Especialización Inteligente, los Proyectos de Acuerdo en el Concejo asociados al Emprendimiento y las Industrias Culturales y Creativas, la formulación del nuevo POT y la ideación del Distrito Creativo que se construirá en el antiguo Bronx, entre otros, en los cuales se ha sido interlocutor con las demás entidades de la Alcaldía Mayor, el Ministerio de Cultura, organismos de cooperación, el sector privado, entre otros.</w:t>
      </w:r>
    </w:p>
    <w:p w:rsidR="00681756" w:rsidRPr="001A73DA" w:rsidRDefault="00681756" w:rsidP="00681756">
      <w:pPr>
        <w:pStyle w:val="Sinespaciado"/>
        <w:jc w:val="both"/>
        <w:rPr>
          <w:iCs/>
          <w:kern w:val="3"/>
          <w:sz w:val="22"/>
          <w:szCs w:val="22"/>
        </w:rPr>
      </w:pPr>
    </w:p>
    <w:p w:rsidR="00681756" w:rsidRPr="001A73DA" w:rsidRDefault="00681756" w:rsidP="00681756">
      <w:pPr>
        <w:pStyle w:val="Sinespaciado"/>
        <w:jc w:val="both"/>
        <w:rPr>
          <w:iCs/>
          <w:kern w:val="3"/>
          <w:sz w:val="22"/>
          <w:szCs w:val="22"/>
        </w:rPr>
      </w:pPr>
      <w:r w:rsidRPr="001A73DA">
        <w:rPr>
          <w:iCs/>
          <w:kern w:val="3"/>
          <w:sz w:val="22"/>
          <w:szCs w:val="22"/>
        </w:rPr>
        <w:t>Por otra parte, se realizaron actividades encaminadas a fortalecer el proceso de formulación e implementación de la política cultural de emprendimiento de industrias culturales y creativas, a saber:</w:t>
      </w:r>
    </w:p>
    <w:p w:rsidR="00681756" w:rsidRPr="001A73DA" w:rsidRDefault="00681756" w:rsidP="00681756">
      <w:pPr>
        <w:pStyle w:val="Sinespaciado"/>
        <w:jc w:val="both"/>
        <w:rPr>
          <w:iCs/>
          <w:kern w:val="3"/>
          <w:sz w:val="22"/>
          <w:szCs w:val="22"/>
        </w:rPr>
      </w:pPr>
    </w:p>
    <w:p w:rsidR="00681756" w:rsidRPr="001A73DA" w:rsidRDefault="00681756" w:rsidP="00681756">
      <w:pPr>
        <w:pStyle w:val="Sinespaciado"/>
        <w:jc w:val="both"/>
        <w:rPr>
          <w:iCs/>
          <w:kern w:val="3"/>
          <w:sz w:val="22"/>
          <w:szCs w:val="22"/>
        </w:rPr>
      </w:pPr>
      <w:r w:rsidRPr="001A73DA">
        <w:rPr>
          <w:iCs/>
          <w:kern w:val="3"/>
          <w:sz w:val="22"/>
          <w:szCs w:val="22"/>
        </w:rPr>
        <w:t>Se revisaron propuestas para la puesta en marcha del trabajo articulado con la Secretaría Distrital de Desarrollo Económico.</w:t>
      </w:r>
    </w:p>
    <w:p w:rsidR="00681756" w:rsidRPr="001A73DA" w:rsidRDefault="00681756" w:rsidP="00681756">
      <w:pPr>
        <w:pStyle w:val="Sinespaciado"/>
        <w:jc w:val="both"/>
        <w:rPr>
          <w:iCs/>
          <w:kern w:val="3"/>
          <w:sz w:val="22"/>
          <w:szCs w:val="22"/>
        </w:rPr>
      </w:pPr>
      <w:r w:rsidRPr="001A73DA">
        <w:rPr>
          <w:iCs/>
          <w:kern w:val="3"/>
          <w:sz w:val="22"/>
          <w:szCs w:val="22"/>
        </w:rPr>
        <w:t xml:space="preserve">Se construyó un documento que hace referencia a la Economía de la Música en Bogotá para preparar la participación de la Secretaria de Despacho en el Music </w:t>
      </w:r>
      <w:proofErr w:type="spellStart"/>
      <w:r w:rsidRPr="001A73DA">
        <w:rPr>
          <w:iCs/>
          <w:kern w:val="3"/>
          <w:sz w:val="22"/>
          <w:szCs w:val="22"/>
        </w:rPr>
        <w:t>Cities</w:t>
      </w:r>
      <w:proofErr w:type="spellEnd"/>
      <w:r w:rsidRPr="001A73DA">
        <w:rPr>
          <w:iCs/>
          <w:kern w:val="3"/>
          <w:sz w:val="22"/>
          <w:szCs w:val="22"/>
        </w:rPr>
        <w:t xml:space="preserve"> Summit de Toronto.</w:t>
      </w:r>
    </w:p>
    <w:p w:rsidR="00681756" w:rsidRPr="001A73DA" w:rsidRDefault="00681756" w:rsidP="00681756">
      <w:pPr>
        <w:pStyle w:val="Sinespaciado"/>
        <w:jc w:val="both"/>
        <w:rPr>
          <w:iCs/>
          <w:kern w:val="3"/>
          <w:sz w:val="22"/>
          <w:szCs w:val="22"/>
        </w:rPr>
      </w:pPr>
      <w:r w:rsidRPr="001A73DA">
        <w:rPr>
          <w:iCs/>
          <w:kern w:val="3"/>
          <w:sz w:val="22"/>
          <w:szCs w:val="22"/>
        </w:rPr>
        <w:t>Se adelantaron labores de articulación institucional, tanto dentro de la Secretaría, como es el caso de la Dirección de Arte, Cultura y Patrimonio, como fuera de ella, con instituciones como Planeación Distrital, el IDT y la Cámara de Comercio de Bogotá.</w:t>
      </w:r>
    </w:p>
    <w:p w:rsidR="00681756" w:rsidRPr="001A73DA" w:rsidRDefault="00681756" w:rsidP="00681756">
      <w:pPr>
        <w:pStyle w:val="Sinespaciado"/>
        <w:jc w:val="both"/>
        <w:rPr>
          <w:iCs/>
          <w:kern w:val="3"/>
          <w:sz w:val="22"/>
          <w:szCs w:val="22"/>
        </w:rPr>
      </w:pPr>
      <w:r w:rsidRPr="001A73DA">
        <w:rPr>
          <w:iCs/>
          <w:kern w:val="3"/>
          <w:sz w:val="22"/>
          <w:szCs w:val="22"/>
        </w:rPr>
        <w:t>Se inició la construcción de la propuesta de Cultura para entregar al POT.</w:t>
      </w:r>
    </w:p>
    <w:p w:rsidR="00681756" w:rsidRPr="001A73DA" w:rsidRDefault="00681756" w:rsidP="00681756">
      <w:pPr>
        <w:pStyle w:val="Sinespaciado"/>
        <w:jc w:val="both"/>
        <w:rPr>
          <w:iCs/>
          <w:kern w:val="3"/>
          <w:sz w:val="22"/>
          <w:szCs w:val="22"/>
        </w:rPr>
      </w:pPr>
      <w:r w:rsidRPr="001A73DA">
        <w:rPr>
          <w:iCs/>
          <w:kern w:val="3"/>
          <w:sz w:val="22"/>
          <w:szCs w:val="22"/>
        </w:rPr>
        <w:t>Se respondieron llamados de la ciudadanía para tratar el tema de economía naranja</w:t>
      </w:r>
    </w:p>
    <w:p w:rsidR="00681756" w:rsidRPr="001A73DA" w:rsidRDefault="00681756" w:rsidP="00681756">
      <w:pPr>
        <w:pStyle w:val="Sinespaciado"/>
        <w:jc w:val="both"/>
        <w:rPr>
          <w:iCs/>
          <w:kern w:val="3"/>
          <w:sz w:val="22"/>
          <w:szCs w:val="22"/>
        </w:rPr>
      </w:pPr>
      <w:r w:rsidRPr="001A73DA">
        <w:rPr>
          <w:iCs/>
          <w:kern w:val="3"/>
          <w:sz w:val="22"/>
          <w:szCs w:val="22"/>
        </w:rPr>
        <w:t>Se llevaron a cabo reuniones de planeación de proyectos dentro de la política pública con el Programa de las Naciones Unidas para el Desarrollo, el IDARTES, la Cámara de Comercio de Bogotá, la Secretaría Distrital de Planeación, entre otras instituciones.</w:t>
      </w:r>
    </w:p>
    <w:p w:rsidR="00681756" w:rsidRPr="001A73DA" w:rsidRDefault="00681756" w:rsidP="00681756">
      <w:pPr>
        <w:pStyle w:val="Sinespaciado"/>
        <w:jc w:val="both"/>
        <w:rPr>
          <w:iCs/>
          <w:kern w:val="3"/>
          <w:sz w:val="22"/>
          <w:szCs w:val="22"/>
        </w:rPr>
      </w:pPr>
    </w:p>
    <w:p w:rsidR="00681756" w:rsidRPr="001A73DA" w:rsidRDefault="00681756" w:rsidP="00681756">
      <w:pPr>
        <w:pStyle w:val="Sinespaciado"/>
        <w:jc w:val="both"/>
        <w:rPr>
          <w:iCs/>
          <w:kern w:val="3"/>
          <w:sz w:val="22"/>
          <w:szCs w:val="22"/>
        </w:rPr>
      </w:pPr>
      <w:r w:rsidRPr="001A73DA">
        <w:rPr>
          <w:iCs/>
          <w:kern w:val="3"/>
          <w:sz w:val="22"/>
          <w:szCs w:val="22"/>
        </w:rPr>
        <w:t>Cumpliendo con las fases establecidas en la “Guía para la formulación e implementación de políticas públicas del Distrito”, se consolidó el documento Propuesta de Estructuración de la Política Pública de Economía Cultural y Creativa y debidamente radicado en la Secretaría Distrital de Planeación (SDP). Este documento fue avalado por el Comité de Viabilidad de Políticas Públicas de la SDP, luego de haber surtido la revisión por parte de la Secretaría Técnica del Consejo de Política Económica y Social del Distrito Capital CONPES D.C. y contar con el concepto técnico favorable emitido por la Subsecretaría de Planeación Socioeconómica (SPS).</w:t>
      </w:r>
    </w:p>
    <w:p w:rsidR="00681756" w:rsidRPr="001A73DA" w:rsidRDefault="00681756" w:rsidP="00681756">
      <w:pPr>
        <w:pStyle w:val="Sinespaciado"/>
        <w:jc w:val="both"/>
        <w:rPr>
          <w:iCs/>
          <w:kern w:val="3"/>
          <w:sz w:val="22"/>
          <w:szCs w:val="22"/>
        </w:rPr>
      </w:pPr>
    </w:p>
    <w:p w:rsidR="00681756" w:rsidRPr="001A73DA" w:rsidRDefault="00681756" w:rsidP="00681756">
      <w:pPr>
        <w:pStyle w:val="Sinespaciado"/>
        <w:jc w:val="both"/>
        <w:rPr>
          <w:iCs/>
          <w:kern w:val="3"/>
          <w:sz w:val="22"/>
          <w:szCs w:val="22"/>
        </w:rPr>
      </w:pPr>
      <w:r w:rsidRPr="001A73DA">
        <w:rPr>
          <w:iCs/>
          <w:kern w:val="3"/>
          <w:sz w:val="22"/>
          <w:szCs w:val="22"/>
        </w:rPr>
        <w:t xml:space="preserve">Continuando </w:t>
      </w:r>
      <w:bookmarkStart w:id="317" w:name="_Hlk531859573"/>
      <w:r w:rsidRPr="001A73DA">
        <w:rPr>
          <w:iCs/>
          <w:kern w:val="3"/>
          <w:sz w:val="22"/>
          <w:szCs w:val="22"/>
        </w:rPr>
        <w:t xml:space="preserve">con </w:t>
      </w:r>
      <w:bookmarkEnd w:id="317"/>
      <w:r w:rsidRPr="001A73DA">
        <w:rPr>
          <w:iCs/>
          <w:kern w:val="3"/>
          <w:sz w:val="22"/>
          <w:szCs w:val="22"/>
        </w:rPr>
        <w:t>el procedimiento, se construyó el documento de Diagnóstico de la Política Pública en el cual se sistematizaron las relatorías de todos los encuentros y espacios generados con la ciudadanía, se plantearon los principales hallazgos y resultados de la implementación de dichos espacios con el sector (artistas, emprendedores y empresarios) y se expusieron las evidencias en materia de lo que es pertinente para el diseño de la Política Pública desde la mirada de agentes estratégicos para el sector. Este documento surtió el trámite correspondiente ante la Secretaría Distrital de Planeación y la SCRD recibió concepto técnico favorable para continuar con la fase de formulación de la Política.</w:t>
      </w:r>
    </w:p>
    <w:p w:rsidR="00681756" w:rsidRPr="001A73DA" w:rsidRDefault="00681756" w:rsidP="00681756">
      <w:pPr>
        <w:pStyle w:val="Sinespaciado"/>
        <w:jc w:val="both"/>
        <w:rPr>
          <w:iCs/>
          <w:kern w:val="3"/>
          <w:sz w:val="22"/>
          <w:szCs w:val="22"/>
        </w:rPr>
      </w:pPr>
    </w:p>
    <w:p w:rsidR="00681756" w:rsidRPr="001A73DA" w:rsidRDefault="00681756" w:rsidP="00681756">
      <w:pPr>
        <w:pStyle w:val="Sinespaciado"/>
        <w:jc w:val="both"/>
        <w:rPr>
          <w:iCs/>
          <w:kern w:val="3"/>
          <w:sz w:val="22"/>
          <w:szCs w:val="22"/>
        </w:rPr>
      </w:pPr>
      <w:r w:rsidRPr="001A73DA">
        <w:rPr>
          <w:iCs/>
          <w:kern w:val="3"/>
          <w:sz w:val="22"/>
          <w:szCs w:val="22"/>
        </w:rPr>
        <w:t xml:space="preserve">A partir de la aprobación del documento de Diagnóstico de la Política y continuando con la fase de </w:t>
      </w:r>
      <w:r w:rsidRPr="001A73DA">
        <w:rPr>
          <w:iCs/>
          <w:kern w:val="3"/>
          <w:sz w:val="22"/>
          <w:szCs w:val="22"/>
        </w:rPr>
        <w:lastRenderedPageBreak/>
        <w:t xml:space="preserve">formulación, se elaboró el documento CONPES que contiene el marco conceptual y normativo de la Política; el resumen diagnóstico donde se expone la problemática central y el análisis causal, así como los puntos críticos identificados y los factores estratégicos que responden a esos puntos críticos; los objetivos generales y específicos con las acciones a desarrollar; los actores responsables; y la financiación requerida resultado de la estimación de los costos de implementación. </w:t>
      </w:r>
    </w:p>
    <w:p w:rsidR="00681756" w:rsidRPr="001A73DA" w:rsidRDefault="00681756" w:rsidP="00681756">
      <w:pPr>
        <w:pStyle w:val="Sinespaciado"/>
        <w:jc w:val="both"/>
        <w:rPr>
          <w:iCs/>
          <w:kern w:val="3"/>
          <w:sz w:val="22"/>
          <w:szCs w:val="22"/>
        </w:rPr>
      </w:pPr>
    </w:p>
    <w:p w:rsidR="00681756" w:rsidRPr="001A73DA" w:rsidRDefault="00681756" w:rsidP="00681756">
      <w:pPr>
        <w:pStyle w:val="Sinespaciado"/>
        <w:jc w:val="both"/>
        <w:rPr>
          <w:iCs/>
          <w:kern w:val="3"/>
          <w:sz w:val="22"/>
          <w:szCs w:val="22"/>
        </w:rPr>
      </w:pPr>
      <w:r w:rsidRPr="001A73DA">
        <w:rPr>
          <w:iCs/>
          <w:kern w:val="3"/>
          <w:sz w:val="22"/>
          <w:szCs w:val="22"/>
        </w:rPr>
        <w:t xml:space="preserve">Con el documento CONPES se construyó el Plan De Acción de la Política, donde se relacionan los objetivos específicos; resultados y productos esperados; indicadores y su fórmula de cálculo; tiempos de ejecución; cumplimiento de metas; y responsables de la ejecución. Para la construcción del Plan de Acción se realizó un taller con los potenciales actores corresponsables de su implementación con el objetivo de establecer compromisos frente a la ejecución del Plan. La metodología del taller consistió en la creación de mesas de trabajo en las que, a partir de los resultados esperados, se formularon las siguientes preguntas: </w:t>
      </w:r>
    </w:p>
    <w:p w:rsidR="00681756" w:rsidRPr="001A73DA" w:rsidRDefault="00681756" w:rsidP="00681756">
      <w:pPr>
        <w:pStyle w:val="Sinespaciado"/>
        <w:jc w:val="both"/>
        <w:rPr>
          <w:iCs/>
          <w:kern w:val="3"/>
          <w:sz w:val="22"/>
          <w:szCs w:val="22"/>
        </w:rPr>
      </w:pPr>
    </w:p>
    <w:p w:rsidR="00681756" w:rsidRPr="001A73DA" w:rsidRDefault="00681756" w:rsidP="00681756">
      <w:pPr>
        <w:pStyle w:val="Sinespaciado"/>
        <w:jc w:val="both"/>
        <w:rPr>
          <w:iCs/>
          <w:kern w:val="3"/>
          <w:sz w:val="22"/>
          <w:szCs w:val="22"/>
        </w:rPr>
      </w:pPr>
      <w:r w:rsidRPr="001A73DA">
        <w:rPr>
          <w:iCs/>
          <w:kern w:val="3"/>
          <w:sz w:val="22"/>
          <w:szCs w:val="22"/>
        </w:rPr>
        <w:t>¿Qué entidades públicas o privadas considera pueden ser responsables o corresponsables de los productos y resultados establecidos?</w:t>
      </w:r>
    </w:p>
    <w:p w:rsidR="00681756" w:rsidRPr="001A73DA" w:rsidRDefault="00681756" w:rsidP="00681756">
      <w:pPr>
        <w:pStyle w:val="Sinespaciado"/>
        <w:jc w:val="both"/>
        <w:rPr>
          <w:iCs/>
          <w:kern w:val="3"/>
          <w:sz w:val="22"/>
          <w:szCs w:val="22"/>
        </w:rPr>
      </w:pPr>
      <w:r w:rsidRPr="001A73DA">
        <w:rPr>
          <w:iCs/>
          <w:kern w:val="3"/>
          <w:sz w:val="22"/>
          <w:szCs w:val="22"/>
        </w:rPr>
        <w:t>¿Qué otras estrategias y acciones pueden contribuir al desarrollo de este factor estratégico?</w:t>
      </w:r>
    </w:p>
    <w:p w:rsidR="00681756" w:rsidRPr="001A73DA" w:rsidRDefault="00681756" w:rsidP="00681756">
      <w:pPr>
        <w:pStyle w:val="Sinespaciado"/>
        <w:jc w:val="both"/>
        <w:rPr>
          <w:iCs/>
          <w:kern w:val="3"/>
          <w:sz w:val="22"/>
          <w:szCs w:val="22"/>
        </w:rPr>
      </w:pPr>
      <w:r w:rsidRPr="001A73DA">
        <w:rPr>
          <w:iCs/>
          <w:kern w:val="3"/>
          <w:sz w:val="22"/>
          <w:szCs w:val="22"/>
        </w:rPr>
        <w:t>¿Qué políticas, programas, proyectos o líneas de inversión considera se articulan con el desarrollo de este factor estratégico?</w:t>
      </w:r>
    </w:p>
    <w:p w:rsidR="00681756" w:rsidRPr="001A73DA" w:rsidRDefault="00681756" w:rsidP="00681756">
      <w:pPr>
        <w:pStyle w:val="Sinespaciado"/>
        <w:jc w:val="both"/>
        <w:rPr>
          <w:iCs/>
          <w:kern w:val="3"/>
          <w:sz w:val="22"/>
          <w:szCs w:val="22"/>
        </w:rPr>
      </w:pPr>
      <w:r w:rsidRPr="001A73DA">
        <w:rPr>
          <w:iCs/>
          <w:kern w:val="3"/>
          <w:sz w:val="22"/>
          <w:szCs w:val="22"/>
        </w:rPr>
        <w:t>¿Cuáles variables se deben considerar para evidenciar el impacto en cada uno de los resultados esperados?</w:t>
      </w:r>
    </w:p>
    <w:p w:rsidR="00681756" w:rsidRPr="001A73DA" w:rsidRDefault="00681756" w:rsidP="00681756">
      <w:pPr>
        <w:pStyle w:val="Sinespaciado"/>
        <w:jc w:val="both"/>
        <w:rPr>
          <w:iCs/>
          <w:kern w:val="3"/>
          <w:sz w:val="22"/>
          <w:szCs w:val="22"/>
        </w:rPr>
      </w:pPr>
    </w:p>
    <w:p w:rsidR="00681756" w:rsidRPr="001A73DA" w:rsidRDefault="00681756" w:rsidP="00681756">
      <w:pPr>
        <w:pStyle w:val="Sinespaciado"/>
        <w:jc w:val="both"/>
        <w:rPr>
          <w:iCs/>
          <w:kern w:val="3"/>
          <w:sz w:val="22"/>
          <w:szCs w:val="22"/>
        </w:rPr>
      </w:pPr>
      <w:r w:rsidRPr="001A73DA">
        <w:rPr>
          <w:iCs/>
          <w:kern w:val="3"/>
          <w:sz w:val="22"/>
          <w:szCs w:val="22"/>
        </w:rPr>
        <w:t xml:space="preserve">El documento CONPES y el Plan de Acción, fueron debidamente avalados por el comité sectorial de desarrollo administrativo de la Secretaría de Cultura, Recreación y Deporte y radicados en la Secretaría Técnica del CONPES D.C. Producto de esta fase, en el marco del evento de Ciudades Nocturnas que tenía como objetivo discutir retos en torno a la vida urbana nocturna y crear una plataforma a propósito de este tema en América Latina y el Caribe, el Alcalde Enrique Peñalosa, presentó la Política Pública Distrital de Economía Cultural y Creativa. </w:t>
      </w:r>
    </w:p>
    <w:p w:rsidR="00681756" w:rsidRPr="001A73DA" w:rsidRDefault="00681756" w:rsidP="00681756">
      <w:pPr>
        <w:pStyle w:val="Sinespaciado"/>
        <w:jc w:val="both"/>
        <w:rPr>
          <w:iCs/>
          <w:kern w:val="3"/>
          <w:sz w:val="22"/>
          <w:szCs w:val="22"/>
        </w:rPr>
      </w:pPr>
    </w:p>
    <w:p w:rsidR="00681756" w:rsidRPr="001A73DA" w:rsidRDefault="00681756" w:rsidP="00681756">
      <w:pPr>
        <w:pStyle w:val="Sinespaciado"/>
        <w:jc w:val="both"/>
        <w:rPr>
          <w:iCs/>
          <w:kern w:val="3"/>
          <w:sz w:val="22"/>
          <w:szCs w:val="22"/>
        </w:rPr>
      </w:pPr>
      <w:r w:rsidRPr="001A73DA">
        <w:rPr>
          <w:iCs/>
          <w:kern w:val="3"/>
          <w:sz w:val="22"/>
          <w:szCs w:val="22"/>
        </w:rPr>
        <w:t xml:space="preserve">Actualmente, la Política se encuentra en fase de </w:t>
      </w:r>
      <w:proofErr w:type="spellStart"/>
      <w:r w:rsidRPr="001A73DA">
        <w:rPr>
          <w:iCs/>
          <w:kern w:val="3"/>
          <w:sz w:val="22"/>
          <w:szCs w:val="22"/>
        </w:rPr>
        <w:t>PreCONPES</w:t>
      </w:r>
      <w:proofErr w:type="spellEnd"/>
      <w:r w:rsidRPr="001A73DA">
        <w:rPr>
          <w:iCs/>
          <w:kern w:val="3"/>
          <w:sz w:val="22"/>
          <w:szCs w:val="22"/>
        </w:rPr>
        <w:t xml:space="preserve"> D.C en donde se discutirán aspectos técnicos, metodológicos y operativos de lo propuesto en estos documentos. Los ajustes sugeridos al documento en la fase de </w:t>
      </w:r>
      <w:proofErr w:type="spellStart"/>
      <w:r w:rsidRPr="001A73DA">
        <w:rPr>
          <w:iCs/>
          <w:kern w:val="3"/>
          <w:sz w:val="22"/>
          <w:szCs w:val="22"/>
        </w:rPr>
        <w:t>PreCONPES</w:t>
      </w:r>
      <w:proofErr w:type="spellEnd"/>
      <w:r w:rsidRPr="001A73DA">
        <w:rPr>
          <w:iCs/>
          <w:kern w:val="3"/>
          <w:sz w:val="22"/>
          <w:szCs w:val="22"/>
        </w:rPr>
        <w:t xml:space="preserve"> D.C serán incluidos en la medida en que estén dentro del alcance de la Política. Una vez ajustado el documento, la Subsecretaría de Planeación Socioeconómica dará la revisión final sobre el documento ajustado y la Secretaría Técnica citará a sesión CONPES D.C para someter a su consideración la aprobación del documento de política.</w:t>
      </w:r>
    </w:p>
    <w:p w:rsidR="00681756" w:rsidRPr="001A73DA" w:rsidRDefault="00681756" w:rsidP="00681756">
      <w:pPr>
        <w:pStyle w:val="Sinespaciado"/>
        <w:jc w:val="both"/>
        <w:rPr>
          <w:iCs/>
          <w:kern w:val="3"/>
          <w:sz w:val="22"/>
          <w:szCs w:val="22"/>
        </w:rPr>
      </w:pPr>
    </w:p>
    <w:p w:rsidR="00681756" w:rsidRPr="001A73DA" w:rsidRDefault="00681756" w:rsidP="00681756">
      <w:pPr>
        <w:pStyle w:val="Sinespaciado"/>
        <w:jc w:val="both"/>
        <w:rPr>
          <w:iCs/>
          <w:kern w:val="3"/>
          <w:sz w:val="22"/>
          <w:szCs w:val="22"/>
        </w:rPr>
      </w:pPr>
      <w:r w:rsidRPr="001A73DA">
        <w:rPr>
          <w:iCs/>
          <w:kern w:val="3"/>
          <w:sz w:val="22"/>
          <w:szCs w:val="22"/>
        </w:rPr>
        <w:t>Espacios de articulación y socialización:</w:t>
      </w:r>
    </w:p>
    <w:p w:rsidR="00681756" w:rsidRPr="001A73DA" w:rsidRDefault="00681756" w:rsidP="00681756">
      <w:pPr>
        <w:pStyle w:val="Sinespaciado"/>
        <w:jc w:val="both"/>
        <w:rPr>
          <w:iCs/>
          <w:kern w:val="3"/>
          <w:sz w:val="22"/>
          <w:szCs w:val="22"/>
        </w:rPr>
      </w:pPr>
      <w:r w:rsidRPr="001A73DA">
        <w:rPr>
          <w:iCs/>
          <w:kern w:val="3"/>
          <w:sz w:val="22"/>
          <w:szCs w:val="22"/>
        </w:rPr>
        <w:t xml:space="preserve">Se prepararon documentos técnicos asociados a la Economía Cultural y Creativa, para participar en espacios de socialización como, el Fórum de Cultura y Desarrollo Colombia-México-Corea, el encuentro Arte para la transformación social, la Cátedra Itinerante de la Universidad Pedagógica Nacional (UPN), el Festival Naranja, el Consejo Local de Universidades de Chapinero, el Consejo </w:t>
      </w:r>
      <w:r w:rsidRPr="001A73DA">
        <w:rPr>
          <w:iCs/>
          <w:kern w:val="3"/>
          <w:sz w:val="22"/>
          <w:szCs w:val="22"/>
        </w:rPr>
        <w:lastRenderedPageBreak/>
        <w:t>Local de Arte, Cultura y Patrimonio de San Cristóbal, Cancillería, British Council, entre otros. Al mismo tiempo se consolidaron insumos técnicos para responder preposiciones del Consejo de Bogotá y Conceptos Técnicos asociados al sector.</w:t>
      </w:r>
    </w:p>
    <w:p w:rsidR="00681756" w:rsidRPr="001A73DA" w:rsidRDefault="00681756" w:rsidP="00681756">
      <w:pPr>
        <w:pStyle w:val="Sinespaciado"/>
        <w:jc w:val="both"/>
        <w:rPr>
          <w:iCs/>
          <w:kern w:val="3"/>
          <w:sz w:val="22"/>
          <w:szCs w:val="22"/>
        </w:rPr>
      </w:pPr>
    </w:p>
    <w:p w:rsidR="00681756" w:rsidRPr="001A73DA" w:rsidRDefault="00681756" w:rsidP="00681756">
      <w:pPr>
        <w:pStyle w:val="Sinespaciado"/>
        <w:jc w:val="both"/>
        <w:rPr>
          <w:iCs/>
          <w:kern w:val="3"/>
          <w:sz w:val="22"/>
          <w:szCs w:val="22"/>
        </w:rPr>
      </w:pPr>
      <w:r w:rsidRPr="001A73DA">
        <w:rPr>
          <w:iCs/>
          <w:kern w:val="3"/>
          <w:sz w:val="22"/>
          <w:szCs w:val="22"/>
        </w:rPr>
        <w:t xml:space="preserve">Paralelamente se están construyendo estrategias transversales para el desarrollo del emprendimiento cultural y las industrias culturales y creativas de la ciudad a través de la construcción de redes con socios tanto públicos como privados y de carácter mixto. Algunos  aliados  en este dimensión son: el  IDPC, el IDT, la SDP, el DADEP, la SDHT y las instituciones adscritas a la SCRD; como socios del ámbito privado se cuenta con las Universidades Konrad Lorenz, EAN, Javeriana, Universidad del Bosque y Universidad de los Andes, y otras entidades como, el Teatro Mayor Julio Mario Santo Domingo, empresas constructoras, la Cámara de Comercio de Bogotá, el Bogotá </w:t>
      </w:r>
      <w:proofErr w:type="spellStart"/>
      <w:r w:rsidRPr="001A73DA">
        <w:rPr>
          <w:iCs/>
          <w:kern w:val="3"/>
          <w:sz w:val="22"/>
          <w:szCs w:val="22"/>
        </w:rPr>
        <w:t>Design</w:t>
      </w:r>
      <w:proofErr w:type="spellEnd"/>
      <w:r w:rsidRPr="001A73DA">
        <w:rPr>
          <w:iCs/>
          <w:kern w:val="3"/>
          <w:sz w:val="22"/>
          <w:szCs w:val="22"/>
        </w:rPr>
        <w:t xml:space="preserve"> Festival, Conexiones Creativas, Smart Films, agremiaciones culturales, grupos de empresarios asociados al turismo y fondos de inversión, entre otros. </w:t>
      </w:r>
    </w:p>
    <w:p w:rsidR="00681756" w:rsidRPr="001A73DA" w:rsidRDefault="00681756" w:rsidP="00681756">
      <w:pPr>
        <w:pStyle w:val="Sinespaciado"/>
        <w:jc w:val="both"/>
        <w:rPr>
          <w:iCs/>
          <w:kern w:val="3"/>
          <w:sz w:val="22"/>
          <w:szCs w:val="22"/>
        </w:rPr>
      </w:pPr>
    </w:p>
    <w:p w:rsidR="00681756" w:rsidRPr="001A73DA" w:rsidRDefault="00681756" w:rsidP="00681756">
      <w:pPr>
        <w:pStyle w:val="Sinespaciado"/>
        <w:jc w:val="both"/>
        <w:rPr>
          <w:iCs/>
          <w:kern w:val="3"/>
          <w:sz w:val="22"/>
          <w:szCs w:val="22"/>
        </w:rPr>
      </w:pPr>
      <w:r w:rsidRPr="001A73DA">
        <w:rPr>
          <w:iCs/>
          <w:kern w:val="3"/>
          <w:sz w:val="22"/>
          <w:szCs w:val="22"/>
        </w:rPr>
        <w:t xml:space="preserve">Asimismo, se ha trabajado en la estructuración de buenas prácticas para el funcionamiento del Bronx Distrito Creativo, partiendo de las experiencias aprendidas de la visita de representantes de LX Factory en Lisboa y </w:t>
      </w:r>
      <w:proofErr w:type="spellStart"/>
      <w:r w:rsidRPr="001A73DA">
        <w:rPr>
          <w:iCs/>
          <w:kern w:val="3"/>
          <w:sz w:val="22"/>
          <w:szCs w:val="22"/>
        </w:rPr>
        <w:t>Peckham</w:t>
      </w:r>
      <w:proofErr w:type="spellEnd"/>
      <w:r w:rsidRPr="001A73DA">
        <w:rPr>
          <w:iCs/>
          <w:kern w:val="3"/>
          <w:sz w:val="22"/>
          <w:szCs w:val="22"/>
        </w:rPr>
        <w:t xml:space="preserve"> </w:t>
      </w:r>
      <w:proofErr w:type="spellStart"/>
      <w:r w:rsidRPr="001A73DA">
        <w:rPr>
          <w:iCs/>
          <w:kern w:val="3"/>
          <w:sz w:val="22"/>
          <w:szCs w:val="22"/>
        </w:rPr>
        <w:t>Levels</w:t>
      </w:r>
      <w:proofErr w:type="spellEnd"/>
      <w:r w:rsidRPr="001A73DA">
        <w:rPr>
          <w:iCs/>
          <w:kern w:val="3"/>
          <w:sz w:val="22"/>
          <w:szCs w:val="22"/>
        </w:rPr>
        <w:t xml:space="preserve"> en Londres.</w:t>
      </w:r>
    </w:p>
    <w:p w:rsidR="00681756" w:rsidRPr="001A73DA" w:rsidRDefault="00681756" w:rsidP="00681756">
      <w:pPr>
        <w:pStyle w:val="Sinespaciado"/>
        <w:jc w:val="both"/>
        <w:rPr>
          <w:iCs/>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Finalmente, la propuesta del nuevo Plan de Ordenamiento Territorial (POT), contó con la participación de la SCRD, donde se tuvieron en cuenta las necesidades de los establecimientos que ofrecen bienes y servicios culturales y creativos, buscando generar en los Distritos Creativos (Áreas de Desarrollo Naranja) condiciones claras para promover su funcionamiento mediante la flexibilización del uso del suelo, Administración Delegada del Espacio Público y su aprovechamiento económico, para garantizar la renovación urbana de varias áreas de la ciudad, velando por su correcta adecuación y mantenimiento, así como para mejorar la seguridad y la circulación de ciudadanos, alrededor de actividades relacionadas con la cultura y la creatividad.</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b/>
          <w:iCs/>
          <w:kern w:val="3"/>
          <w:sz w:val="22"/>
          <w:szCs w:val="22"/>
        </w:rPr>
        <w:t xml:space="preserve">Avances </w:t>
      </w:r>
      <w:r>
        <w:rPr>
          <w:b/>
          <w:iCs/>
          <w:kern w:val="3"/>
          <w:sz w:val="22"/>
          <w:szCs w:val="22"/>
        </w:rPr>
        <w:t>vigencia</w:t>
      </w:r>
      <w:r w:rsidRPr="001A73DA">
        <w:rPr>
          <w:b/>
          <w:iCs/>
          <w:kern w:val="3"/>
          <w:sz w:val="22"/>
          <w:szCs w:val="22"/>
        </w:rPr>
        <w:t>:</w:t>
      </w:r>
      <w:r>
        <w:rPr>
          <w:b/>
          <w:iCs/>
          <w:kern w:val="3"/>
          <w:sz w:val="22"/>
          <w:szCs w:val="22"/>
        </w:rPr>
        <w:t xml:space="preserve"> </w:t>
      </w:r>
      <w:r w:rsidRPr="001A73DA">
        <w:rPr>
          <w:kern w:val="3"/>
          <w:sz w:val="22"/>
          <w:szCs w:val="22"/>
        </w:rPr>
        <w:t>Durante el primer trimestre se retomó el trabajo de formulación del documento CONPES y el Plan de Acción, a partir de las observaciones realizadas por el equipo técnico de la Secretaría Distrital de Planeación. Con base a estas, se estableció un cronograma de trabajo que permitió comprender el carácter y trasfondo de cada de una de las observaciones y fue posible configurar un tratamiento adecuado para cada una de ellas.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Bajo este trabajo de revisión y ajuste, se concretaron nuevos indicadores de resultado y de producto con las diferentes entidades vinculadas al plan de acción, como Secretaría de Gobierno, Secretaría Distrital de Desarrollo Económico y el Instituto Distrital de las Artes. De igual forma, se hizo un tratamiento específico para cada uno de los ajustes requeridos en el documento CONPES.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Paralelo al ejercicio de construcción del documento y del Plan de Acción, se realizó articulación con entidades e instituciones que contribuyen al trabajo formulado dentro de la Política Pública. Por un lado, se inició todo el proceso de trabajo con el Departamento Administrativo de la Defensoría del Espacio Público para explorar los mecanismos de administración delegada del espacio público </w:t>
      </w:r>
      <w:r w:rsidRPr="001A73DA">
        <w:rPr>
          <w:kern w:val="3"/>
          <w:sz w:val="22"/>
          <w:szCs w:val="22"/>
        </w:rPr>
        <w:lastRenderedPageBreak/>
        <w:t xml:space="preserve">necesarios para el desarrollo de los Distritos Creativos. De igual forma, en materia de formación, se formuló y construyó un programa de fortalecimiento en competencias empresariales para empresas del sector cultural y creativo, ejecutado por el Instituto Distrital de Turismo. En materia de mecanismos de financiación, en conjunto con la Secretaría Distrital de Desarrollo Económico, se realizó el lanzamiento del programa Aldea Naranja, como parte del FITIC; así mismo, se está realizando acompañamiento a la misma entidad en la elaboración de un convenio con </w:t>
      </w:r>
      <w:proofErr w:type="spellStart"/>
      <w:r w:rsidRPr="001A73DA">
        <w:rPr>
          <w:kern w:val="3"/>
          <w:sz w:val="22"/>
          <w:szCs w:val="22"/>
        </w:rPr>
        <w:t>Bancoldex</w:t>
      </w:r>
      <w:proofErr w:type="spellEnd"/>
      <w:r w:rsidRPr="001A73DA">
        <w:rPr>
          <w:kern w:val="3"/>
          <w:sz w:val="22"/>
          <w:szCs w:val="22"/>
        </w:rPr>
        <w:t xml:space="preserve">, para crear una línea de crédito especial para emprendedores y empresas del sector cultural y creativo de la ciudad; en materia de estrategias de ampliación de mercado, se está contribuyendo a la creación de un HUB de transferencia de contenidos con la Pontificia Universidad Javeriana y </w:t>
      </w:r>
      <w:proofErr w:type="spellStart"/>
      <w:r w:rsidRPr="001A73DA">
        <w:rPr>
          <w:kern w:val="3"/>
          <w:sz w:val="22"/>
          <w:szCs w:val="22"/>
        </w:rPr>
        <w:t>Connect</w:t>
      </w:r>
      <w:proofErr w:type="spellEnd"/>
      <w:r w:rsidRPr="001A73DA">
        <w:rPr>
          <w:kern w:val="3"/>
          <w:sz w:val="22"/>
          <w:szCs w:val="22"/>
        </w:rPr>
        <w:t xml:space="preserve"> Bogotá.</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La socialización de la política pública, en el trimestre, se realizó el marco del lanzamiento del programa Aldea Naranja, ante cientos de emprendedores del sector. Así mismo, se socializaron los ejes estratégicos con la Comisión Fílmica de Bogotá, la coordinación de la estrategia de Economía Naranja de </w:t>
      </w:r>
      <w:proofErr w:type="spellStart"/>
      <w:r w:rsidRPr="001A73DA">
        <w:rPr>
          <w:kern w:val="3"/>
          <w:sz w:val="22"/>
          <w:szCs w:val="22"/>
        </w:rPr>
        <w:t>Bancoldex</w:t>
      </w:r>
      <w:proofErr w:type="spellEnd"/>
      <w:r w:rsidRPr="001A73DA">
        <w:rPr>
          <w:kern w:val="3"/>
          <w:sz w:val="22"/>
          <w:szCs w:val="22"/>
        </w:rPr>
        <w:t xml:space="preserve">, la Fundación Asia-Iberoamérica, </w:t>
      </w:r>
      <w:proofErr w:type="spellStart"/>
      <w:r w:rsidRPr="001A73DA">
        <w:rPr>
          <w:kern w:val="3"/>
          <w:sz w:val="22"/>
          <w:szCs w:val="22"/>
        </w:rPr>
        <w:t>Connect</w:t>
      </w:r>
      <w:proofErr w:type="spellEnd"/>
      <w:r w:rsidRPr="001A73DA">
        <w:rPr>
          <w:kern w:val="3"/>
          <w:sz w:val="22"/>
          <w:szCs w:val="22"/>
        </w:rPr>
        <w:t xml:space="preserve"> Bogotá, Departamento Administrativo de la Defensoría del Espacio Público y el British Council.</w:t>
      </w:r>
    </w:p>
    <w:p w:rsidR="00681756" w:rsidRPr="001A73DA" w:rsidRDefault="00681756" w:rsidP="00681756">
      <w:pPr>
        <w:jc w:val="both"/>
        <w:rPr>
          <w:color w:val="000000"/>
          <w:sz w:val="22"/>
          <w:szCs w:val="22"/>
        </w:rPr>
      </w:pPr>
    </w:p>
    <w:p w:rsidR="00681756" w:rsidRPr="001A73DA" w:rsidRDefault="00681756" w:rsidP="00681756">
      <w:pPr>
        <w:jc w:val="both"/>
        <w:rPr>
          <w:b/>
          <w:bCs/>
          <w:sz w:val="22"/>
          <w:szCs w:val="22"/>
          <w:u w:val="single"/>
        </w:rPr>
      </w:pPr>
      <w:r w:rsidRPr="001A73DA">
        <w:rPr>
          <w:b/>
          <w:bCs/>
          <w:sz w:val="22"/>
          <w:szCs w:val="22"/>
          <w:u w:val="single"/>
        </w:rPr>
        <w:t>4.2 Retrasos y soluciones de la meta del proyecto</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No se presentaron retrasos para el cumplimiento de la meta.</w:t>
      </w:r>
    </w:p>
    <w:p w:rsidR="00681756" w:rsidRPr="001A73DA" w:rsidRDefault="00681756" w:rsidP="00681756">
      <w:pPr>
        <w:jc w:val="both"/>
        <w:rPr>
          <w:sz w:val="22"/>
          <w:szCs w:val="22"/>
        </w:rPr>
      </w:pPr>
    </w:p>
    <w:p w:rsidR="00681756" w:rsidRPr="001A73DA" w:rsidRDefault="00681756" w:rsidP="00681756">
      <w:pPr>
        <w:jc w:val="both"/>
        <w:rPr>
          <w:b/>
          <w:bCs/>
          <w:sz w:val="22"/>
          <w:szCs w:val="22"/>
          <w:u w:val="single"/>
        </w:rPr>
      </w:pPr>
      <w:r w:rsidRPr="001A73DA">
        <w:rPr>
          <w:b/>
          <w:bCs/>
          <w:sz w:val="22"/>
          <w:szCs w:val="22"/>
          <w:u w:val="single"/>
        </w:rPr>
        <w:t>4.3 Beneficios de ciudad</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Consolidar espacios de concertación con entidades del sector cultural.</w:t>
      </w:r>
    </w:p>
    <w:p w:rsidR="00681756" w:rsidRPr="001A73DA" w:rsidRDefault="00681756" w:rsidP="00681756">
      <w:pPr>
        <w:jc w:val="both"/>
        <w:rPr>
          <w:rFonts w:eastAsia="Arial"/>
          <w:b/>
          <w:bCs/>
          <w:color w:val="000000"/>
          <w:sz w:val="22"/>
          <w:szCs w:val="22"/>
        </w:rPr>
      </w:pPr>
    </w:p>
    <w:p w:rsidR="00681756" w:rsidRPr="001A73DA" w:rsidRDefault="00681756" w:rsidP="00681756">
      <w:pPr>
        <w:jc w:val="both"/>
        <w:rPr>
          <w:b/>
          <w:bCs/>
          <w:sz w:val="22"/>
          <w:szCs w:val="22"/>
          <w:u w:val="single"/>
        </w:rPr>
      </w:pPr>
      <w:r w:rsidRPr="001A73DA">
        <w:rPr>
          <w:b/>
          <w:bCs/>
          <w:sz w:val="22"/>
          <w:szCs w:val="22"/>
          <w:u w:val="single"/>
        </w:rPr>
        <w:t>4.4 Enfoque Poblacional</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No aplica.</w:t>
      </w:r>
    </w:p>
    <w:p w:rsidR="00681756" w:rsidRPr="001A73DA" w:rsidRDefault="00681756" w:rsidP="00681756">
      <w:pPr>
        <w:jc w:val="both"/>
        <w:rPr>
          <w:b/>
          <w:bCs/>
          <w:color w:val="000000"/>
          <w:sz w:val="22"/>
          <w:szCs w:val="22"/>
          <w:u w:val="single"/>
        </w:rPr>
      </w:pPr>
    </w:p>
    <w:p w:rsidR="00681756" w:rsidRPr="001A73DA" w:rsidRDefault="00681756" w:rsidP="00681756">
      <w:pPr>
        <w:jc w:val="both"/>
        <w:rPr>
          <w:b/>
          <w:bCs/>
          <w:sz w:val="22"/>
          <w:szCs w:val="22"/>
          <w:u w:val="single"/>
        </w:rPr>
      </w:pPr>
      <w:r w:rsidRPr="001A73DA">
        <w:rPr>
          <w:b/>
          <w:bCs/>
          <w:sz w:val="22"/>
          <w:szCs w:val="22"/>
          <w:u w:val="single"/>
        </w:rPr>
        <w:t>4.5 Enfoque territorial</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No aplica.</w:t>
      </w:r>
    </w:p>
    <w:p w:rsidR="00681756" w:rsidRPr="001A73DA" w:rsidRDefault="00681756" w:rsidP="00681756">
      <w:pPr>
        <w:jc w:val="both"/>
        <w:rPr>
          <w:b/>
          <w:bCs/>
          <w:color w:val="000000"/>
          <w:sz w:val="22"/>
          <w:szCs w:val="22"/>
        </w:rPr>
      </w:pPr>
    </w:p>
    <w:p w:rsidR="00681756" w:rsidRPr="001A73DA" w:rsidRDefault="00681756" w:rsidP="00681756">
      <w:pPr>
        <w:jc w:val="both"/>
        <w:rPr>
          <w:b/>
          <w:bCs/>
          <w:color w:val="000000"/>
          <w:sz w:val="22"/>
          <w:szCs w:val="22"/>
        </w:rPr>
      </w:pPr>
    </w:p>
    <w:p w:rsidR="00681756" w:rsidRPr="001A73DA" w:rsidRDefault="00681756" w:rsidP="00681756">
      <w:pPr>
        <w:jc w:val="both"/>
        <w:rPr>
          <w:b/>
          <w:bCs/>
          <w:color w:val="000000"/>
          <w:sz w:val="22"/>
          <w:szCs w:val="22"/>
        </w:rPr>
      </w:pPr>
    </w:p>
    <w:tbl>
      <w:tblPr>
        <w:tblW w:w="9519" w:type="dxa"/>
        <w:jc w:val="center"/>
        <w:tblLayout w:type="fixed"/>
        <w:tblCellMar>
          <w:left w:w="10" w:type="dxa"/>
          <w:right w:w="10" w:type="dxa"/>
        </w:tblCellMar>
        <w:tblLook w:val="0000" w:firstRow="0" w:lastRow="0" w:firstColumn="0" w:lastColumn="0" w:noHBand="0" w:noVBand="0"/>
      </w:tblPr>
      <w:tblGrid>
        <w:gridCol w:w="1885"/>
        <w:gridCol w:w="3523"/>
        <w:gridCol w:w="1560"/>
        <w:gridCol w:w="1701"/>
        <w:gridCol w:w="850"/>
      </w:tblGrid>
      <w:tr w:rsidR="00681756" w:rsidRPr="001A73DA" w:rsidTr="00337CCE">
        <w:tblPrEx>
          <w:tblCellMar>
            <w:top w:w="0" w:type="dxa"/>
            <w:bottom w:w="0" w:type="dxa"/>
          </w:tblCellMar>
        </w:tblPrEx>
        <w:trPr>
          <w:jc w:val="center"/>
        </w:trPr>
        <w:tc>
          <w:tcPr>
            <w:tcW w:w="1885" w:type="dxa"/>
            <w:tcBorders>
              <w:top w:val="single" w:sz="8" w:space="0" w:color="000000"/>
              <w:left w:val="single" w:sz="8" w:space="0" w:color="000000"/>
              <w:bottom w:val="single" w:sz="8" w:space="0" w:color="000000"/>
              <w:right w:val="single" w:sz="8" w:space="0" w:color="000000"/>
            </w:tcBorders>
            <w:shd w:val="clear" w:color="auto" w:fill="0099FF"/>
            <w:tcMar>
              <w:top w:w="28" w:type="dxa"/>
              <w:left w:w="70" w:type="dxa"/>
              <w:bottom w:w="28" w:type="dxa"/>
              <w:right w:w="70" w:type="dxa"/>
            </w:tcMar>
            <w:vAlign w:val="center"/>
          </w:tcPr>
          <w:p w:rsidR="00681756" w:rsidRPr="008B1F29" w:rsidRDefault="00681756" w:rsidP="007C2D93">
            <w:pPr>
              <w:pStyle w:val="Sinespaciado"/>
              <w:jc w:val="both"/>
              <w:rPr>
                <w:b/>
                <w:kern w:val="3"/>
                <w:sz w:val="22"/>
                <w:szCs w:val="22"/>
              </w:rPr>
            </w:pPr>
            <w:r w:rsidRPr="008B1F29">
              <w:rPr>
                <w:b/>
                <w:kern w:val="3"/>
                <w:sz w:val="22"/>
                <w:szCs w:val="22"/>
              </w:rPr>
              <w:t>Cód. Meta</w:t>
            </w:r>
          </w:p>
        </w:tc>
        <w:tc>
          <w:tcPr>
            <w:tcW w:w="3523" w:type="dxa"/>
            <w:tcBorders>
              <w:top w:val="single" w:sz="8" w:space="0" w:color="000000"/>
              <w:bottom w:val="single" w:sz="8" w:space="0" w:color="000000"/>
              <w:right w:val="single" w:sz="8" w:space="0" w:color="000000"/>
            </w:tcBorders>
            <w:shd w:val="clear" w:color="auto" w:fill="0099FF"/>
            <w:tcMar>
              <w:top w:w="28" w:type="dxa"/>
              <w:left w:w="0" w:type="dxa"/>
              <w:bottom w:w="28" w:type="dxa"/>
              <w:right w:w="70" w:type="dxa"/>
            </w:tcMar>
            <w:vAlign w:val="center"/>
          </w:tcPr>
          <w:p w:rsidR="00681756" w:rsidRPr="008B1F29" w:rsidRDefault="00681756" w:rsidP="007C2D93">
            <w:pPr>
              <w:pStyle w:val="Sinespaciado"/>
              <w:jc w:val="both"/>
              <w:rPr>
                <w:b/>
                <w:kern w:val="3"/>
                <w:sz w:val="22"/>
                <w:szCs w:val="22"/>
              </w:rPr>
            </w:pPr>
            <w:r w:rsidRPr="008B1F29">
              <w:rPr>
                <w:b/>
                <w:kern w:val="3"/>
                <w:sz w:val="22"/>
                <w:szCs w:val="22"/>
              </w:rPr>
              <w:t>Meta Proyecto</w:t>
            </w:r>
          </w:p>
        </w:tc>
        <w:tc>
          <w:tcPr>
            <w:tcW w:w="1560" w:type="dxa"/>
            <w:tcBorders>
              <w:top w:val="single" w:sz="8" w:space="0" w:color="000000"/>
              <w:bottom w:val="single" w:sz="8" w:space="0" w:color="000000"/>
              <w:right w:val="single" w:sz="8" w:space="0" w:color="000000"/>
            </w:tcBorders>
            <w:shd w:val="clear" w:color="auto" w:fill="0099FF"/>
            <w:tcMar>
              <w:top w:w="28" w:type="dxa"/>
              <w:left w:w="0" w:type="dxa"/>
              <w:bottom w:w="28" w:type="dxa"/>
              <w:right w:w="70" w:type="dxa"/>
            </w:tcMar>
            <w:vAlign w:val="center"/>
          </w:tcPr>
          <w:p w:rsidR="00681756" w:rsidRPr="008B1F29" w:rsidRDefault="00681756" w:rsidP="007C2D93">
            <w:pPr>
              <w:pStyle w:val="Sinespaciado"/>
              <w:jc w:val="center"/>
              <w:rPr>
                <w:b/>
                <w:kern w:val="3"/>
                <w:sz w:val="22"/>
                <w:szCs w:val="22"/>
              </w:rPr>
            </w:pPr>
            <w:r w:rsidRPr="008B1F29">
              <w:rPr>
                <w:b/>
                <w:kern w:val="3"/>
                <w:sz w:val="22"/>
                <w:szCs w:val="22"/>
              </w:rPr>
              <w:t>Programación Vigencia</w:t>
            </w:r>
          </w:p>
        </w:tc>
        <w:tc>
          <w:tcPr>
            <w:tcW w:w="1701" w:type="dxa"/>
            <w:tcBorders>
              <w:top w:val="single" w:sz="8" w:space="0" w:color="000000"/>
              <w:bottom w:val="single" w:sz="8" w:space="0" w:color="000000"/>
              <w:right w:val="single" w:sz="8" w:space="0" w:color="000000"/>
            </w:tcBorders>
            <w:shd w:val="clear" w:color="auto" w:fill="0099FF"/>
            <w:tcMar>
              <w:top w:w="28" w:type="dxa"/>
              <w:left w:w="0" w:type="dxa"/>
              <w:bottom w:w="28" w:type="dxa"/>
              <w:right w:w="70" w:type="dxa"/>
            </w:tcMar>
            <w:vAlign w:val="center"/>
          </w:tcPr>
          <w:p w:rsidR="00681756" w:rsidRPr="008B1F29" w:rsidRDefault="00681756" w:rsidP="007C2D93">
            <w:pPr>
              <w:pStyle w:val="Sinespaciado"/>
              <w:jc w:val="center"/>
              <w:rPr>
                <w:b/>
                <w:kern w:val="3"/>
                <w:sz w:val="22"/>
                <w:szCs w:val="22"/>
              </w:rPr>
            </w:pPr>
            <w:r w:rsidRPr="008B1F29">
              <w:rPr>
                <w:b/>
                <w:kern w:val="3"/>
                <w:sz w:val="22"/>
                <w:szCs w:val="22"/>
              </w:rPr>
              <w:t>Ejecución Vigencia</w:t>
            </w:r>
          </w:p>
        </w:tc>
        <w:tc>
          <w:tcPr>
            <w:tcW w:w="850" w:type="dxa"/>
            <w:tcBorders>
              <w:top w:val="single" w:sz="8" w:space="0" w:color="000000"/>
              <w:bottom w:val="single" w:sz="8" w:space="0" w:color="000000"/>
              <w:right w:val="single" w:sz="8" w:space="0" w:color="000000"/>
            </w:tcBorders>
            <w:shd w:val="clear" w:color="auto" w:fill="0099FF"/>
            <w:tcMar>
              <w:top w:w="28" w:type="dxa"/>
              <w:left w:w="0" w:type="dxa"/>
              <w:bottom w:w="28" w:type="dxa"/>
              <w:right w:w="70" w:type="dxa"/>
            </w:tcMar>
            <w:vAlign w:val="center"/>
          </w:tcPr>
          <w:p w:rsidR="00681756" w:rsidRPr="008B1F29" w:rsidRDefault="00681756" w:rsidP="007C2D93">
            <w:pPr>
              <w:pStyle w:val="Sinespaciado"/>
              <w:jc w:val="center"/>
              <w:rPr>
                <w:b/>
                <w:kern w:val="3"/>
                <w:sz w:val="22"/>
                <w:szCs w:val="22"/>
              </w:rPr>
            </w:pPr>
            <w:r w:rsidRPr="008B1F29">
              <w:rPr>
                <w:b/>
                <w:kern w:val="3"/>
                <w:sz w:val="22"/>
                <w:szCs w:val="22"/>
              </w:rPr>
              <w:t>% Avance</w:t>
            </w:r>
          </w:p>
        </w:tc>
      </w:tr>
      <w:tr w:rsidR="00681756" w:rsidRPr="001A73DA" w:rsidTr="00337CCE">
        <w:tblPrEx>
          <w:tblCellMar>
            <w:top w:w="0" w:type="dxa"/>
            <w:bottom w:w="0" w:type="dxa"/>
          </w:tblCellMar>
        </w:tblPrEx>
        <w:trPr>
          <w:jc w:val="center"/>
        </w:trPr>
        <w:tc>
          <w:tcPr>
            <w:tcW w:w="1885" w:type="dxa"/>
            <w:tcBorders>
              <w:left w:val="single" w:sz="8" w:space="0" w:color="000000"/>
              <w:bottom w:val="single" w:sz="8" w:space="0" w:color="000000"/>
              <w:right w:val="single" w:sz="8" w:space="0" w:color="000000"/>
            </w:tcBorders>
            <w:shd w:val="clear" w:color="auto" w:fill="auto"/>
            <w:tcMar>
              <w:top w:w="0" w:type="dxa"/>
              <w:left w:w="70" w:type="dxa"/>
              <w:bottom w:w="28" w:type="dxa"/>
              <w:right w:w="70" w:type="dxa"/>
            </w:tcMar>
          </w:tcPr>
          <w:p w:rsidR="00681756" w:rsidRPr="001A73DA" w:rsidRDefault="00681756" w:rsidP="00337CCE">
            <w:pPr>
              <w:pStyle w:val="Sinespaciado"/>
              <w:jc w:val="center"/>
              <w:rPr>
                <w:kern w:val="3"/>
                <w:sz w:val="22"/>
                <w:szCs w:val="22"/>
              </w:rPr>
            </w:pPr>
            <w:r w:rsidRPr="001A73DA">
              <w:rPr>
                <w:kern w:val="3"/>
                <w:sz w:val="22"/>
                <w:szCs w:val="22"/>
              </w:rPr>
              <w:t>5</w:t>
            </w:r>
          </w:p>
        </w:tc>
        <w:tc>
          <w:tcPr>
            <w:tcW w:w="3523" w:type="dxa"/>
            <w:tcBorders>
              <w:bottom w:val="single" w:sz="8" w:space="0" w:color="000000"/>
              <w:right w:val="single" w:sz="8" w:space="0" w:color="000000"/>
            </w:tcBorders>
            <w:shd w:val="clear" w:color="auto" w:fill="auto"/>
            <w:tcMar>
              <w:top w:w="0" w:type="dxa"/>
              <w:left w:w="0" w:type="dxa"/>
              <w:bottom w:w="28" w:type="dxa"/>
              <w:right w:w="70" w:type="dxa"/>
            </w:tcMar>
          </w:tcPr>
          <w:p w:rsidR="00681756" w:rsidRPr="001A73DA" w:rsidRDefault="00681756" w:rsidP="00337CCE">
            <w:pPr>
              <w:pStyle w:val="Sinespaciado"/>
              <w:jc w:val="center"/>
              <w:rPr>
                <w:kern w:val="3"/>
                <w:sz w:val="22"/>
                <w:szCs w:val="22"/>
              </w:rPr>
            </w:pPr>
            <w:r w:rsidRPr="001A73DA">
              <w:rPr>
                <w:kern w:val="3"/>
                <w:sz w:val="22"/>
                <w:szCs w:val="22"/>
              </w:rPr>
              <w:t>Fortalecer 1 clúster de las industrias culturales y creativas culturales y creativas</w:t>
            </w:r>
          </w:p>
        </w:tc>
        <w:tc>
          <w:tcPr>
            <w:tcW w:w="1560" w:type="dxa"/>
            <w:tcBorders>
              <w:bottom w:val="single" w:sz="8" w:space="0" w:color="000000"/>
              <w:right w:val="single" w:sz="8" w:space="0" w:color="000000"/>
            </w:tcBorders>
            <w:shd w:val="clear" w:color="auto" w:fill="auto"/>
            <w:tcMar>
              <w:top w:w="0" w:type="dxa"/>
              <w:left w:w="0" w:type="dxa"/>
              <w:bottom w:w="28" w:type="dxa"/>
              <w:right w:w="70" w:type="dxa"/>
            </w:tcMar>
          </w:tcPr>
          <w:p w:rsidR="00681756" w:rsidRPr="001A73DA" w:rsidRDefault="00681756" w:rsidP="00337CCE">
            <w:pPr>
              <w:pStyle w:val="Sinespaciado"/>
              <w:jc w:val="center"/>
              <w:rPr>
                <w:kern w:val="3"/>
                <w:sz w:val="22"/>
                <w:szCs w:val="22"/>
              </w:rPr>
            </w:pPr>
            <w:r w:rsidRPr="001A73DA">
              <w:rPr>
                <w:kern w:val="3"/>
                <w:sz w:val="22"/>
                <w:szCs w:val="22"/>
              </w:rPr>
              <w:t>1</w:t>
            </w:r>
          </w:p>
        </w:tc>
        <w:tc>
          <w:tcPr>
            <w:tcW w:w="1701" w:type="dxa"/>
            <w:tcBorders>
              <w:bottom w:val="single" w:sz="8" w:space="0" w:color="000000"/>
              <w:right w:val="single" w:sz="8" w:space="0" w:color="000000"/>
            </w:tcBorders>
            <w:shd w:val="clear" w:color="auto" w:fill="auto"/>
            <w:tcMar>
              <w:top w:w="0" w:type="dxa"/>
              <w:left w:w="0" w:type="dxa"/>
              <w:bottom w:w="28" w:type="dxa"/>
              <w:right w:w="70" w:type="dxa"/>
            </w:tcMar>
          </w:tcPr>
          <w:p w:rsidR="00681756" w:rsidRPr="001A73DA" w:rsidRDefault="00681756" w:rsidP="00337CCE">
            <w:pPr>
              <w:pStyle w:val="Sinespaciado"/>
              <w:jc w:val="center"/>
              <w:rPr>
                <w:kern w:val="3"/>
                <w:sz w:val="22"/>
                <w:szCs w:val="22"/>
              </w:rPr>
            </w:pPr>
            <w:r w:rsidRPr="001A73DA">
              <w:rPr>
                <w:kern w:val="3"/>
                <w:sz w:val="22"/>
                <w:szCs w:val="22"/>
              </w:rPr>
              <w:t>0.25</w:t>
            </w:r>
          </w:p>
        </w:tc>
        <w:tc>
          <w:tcPr>
            <w:tcW w:w="850" w:type="dxa"/>
            <w:tcBorders>
              <w:bottom w:val="single" w:sz="8" w:space="0" w:color="000000"/>
              <w:right w:val="single" w:sz="8" w:space="0" w:color="000000"/>
            </w:tcBorders>
            <w:shd w:val="clear" w:color="auto" w:fill="auto"/>
            <w:tcMar>
              <w:top w:w="0" w:type="dxa"/>
              <w:left w:w="0" w:type="dxa"/>
              <w:bottom w:w="28" w:type="dxa"/>
              <w:right w:w="70" w:type="dxa"/>
            </w:tcMar>
          </w:tcPr>
          <w:p w:rsidR="00681756" w:rsidRPr="001A73DA" w:rsidRDefault="00681756" w:rsidP="00337CCE">
            <w:pPr>
              <w:pStyle w:val="Sinespaciado"/>
              <w:jc w:val="center"/>
              <w:rPr>
                <w:kern w:val="3"/>
                <w:sz w:val="22"/>
                <w:szCs w:val="22"/>
              </w:rPr>
            </w:pPr>
            <w:r w:rsidRPr="001A73DA">
              <w:rPr>
                <w:kern w:val="3"/>
                <w:sz w:val="22"/>
                <w:szCs w:val="22"/>
              </w:rPr>
              <w:t>25%</w:t>
            </w:r>
          </w:p>
        </w:tc>
      </w:tr>
    </w:tbl>
    <w:p w:rsidR="00681756" w:rsidRPr="001A73DA" w:rsidRDefault="00681756" w:rsidP="00681756">
      <w:pPr>
        <w:jc w:val="both"/>
        <w:rPr>
          <w:b/>
          <w:bCs/>
          <w:color w:val="000000"/>
          <w:sz w:val="22"/>
          <w:szCs w:val="22"/>
        </w:rPr>
      </w:pPr>
    </w:p>
    <w:p w:rsidR="00681756" w:rsidRPr="001A73DA" w:rsidRDefault="00681756" w:rsidP="00681756">
      <w:pPr>
        <w:jc w:val="both"/>
        <w:rPr>
          <w:b/>
          <w:bCs/>
          <w:sz w:val="22"/>
          <w:szCs w:val="22"/>
          <w:u w:val="single"/>
        </w:rPr>
      </w:pPr>
      <w:r w:rsidRPr="001A73DA">
        <w:rPr>
          <w:b/>
          <w:bCs/>
          <w:sz w:val="22"/>
          <w:szCs w:val="22"/>
          <w:u w:val="single"/>
        </w:rPr>
        <w:lastRenderedPageBreak/>
        <w:t>4.1 Reporte de avance y logros de la meta del proyecto</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D51592" w:rsidRDefault="00D51592" w:rsidP="00681756">
      <w:pPr>
        <w:pStyle w:val="Sinespaciado"/>
        <w:jc w:val="both"/>
        <w:rPr>
          <w:b/>
          <w:color w:val="000000"/>
          <w:kern w:val="3"/>
          <w:sz w:val="22"/>
          <w:szCs w:val="22"/>
        </w:rPr>
      </w:pPr>
    </w:p>
    <w:p w:rsidR="00681756" w:rsidRPr="001A73DA" w:rsidRDefault="00681756" w:rsidP="00681756">
      <w:pPr>
        <w:pStyle w:val="Sinespaciado"/>
        <w:jc w:val="both"/>
        <w:rPr>
          <w:kern w:val="3"/>
          <w:sz w:val="22"/>
          <w:szCs w:val="22"/>
        </w:rPr>
      </w:pPr>
      <w:r w:rsidRPr="001A73DA">
        <w:rPr>
          <w:b/>
          <w:color w:val="000000"/>
          <w:kern w:val="3"/>
          <w:sz w:val="22"/>
          <w:szCs w:val="22"/>
        </w:rPr>
        <w:t xml:space="preserve">Avances </w:t>
      </w:r>
      <w:r>
        <w:rPr>
          <w:b/>
          <w:color w:val="000000"/>
          <w:kern w:val="3"/>
          <w:sz w:val="22"/>
          <w:szCs w:val="22"/>
        </w:rPr>
        <w:t>cuatrienio</w:t>
      </w:r>
      <w:r w:rsidRPr="001A73DA">
        <w:rPr>
          <w:b/>
          <w:color w:val="000000"/>
          <w:kern w:val="3"/>
          <w:sz w:val="22"/>
          <w:szCs w:val="22"/>
        </w:rPr>
        <w:t xml:space="preserve">: </w:t>
      </w:r>
      <w:r w:rsidRPr="001A73DA">
        <w:rPr>
          <w:color w:val="000000"/>
          <w:kern w:val="3"/>
          <w:sz w:val="22"/>
          <w:szCs w:val="22"/>
        </w:rPr>
        <w:t>La relación entre cultura y economía es creciente y de mayor presencia en la orientación de políticas públicas para el fortalecimiento del sector cultural. Las redes colaborativas y su intercambio de conocimientos y prácticas en relación con la cultura, fueron priorizadas en el Plan de Desarrollo con el fin de aprovechar las potencialidades de sus comunidades y sus entornos, para el posicionamiento y crecimiento de las industrias culturales y creativas de la ciudad.</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Durante la </w:t>
      </w:r>
      <w:r>
        <w:rPr>
          <w:kern w:val="3"/>
          <w:sz w:val="22"/>
          <w:szCs w:val="22"/>
        </w:rPr>
        <w:t>vigencia</w:t>
      </w:r>
      <w:r w:rsidRPr="001A73DA">
        <w:rPr>
          <w:kern w:val="3"/>
          <w:sz w:val="22"/>
          <w:szCs w:val="22"/>
        </w:rPr>
        <w:t xml:space="preserve"> 2017 se avanzó con el del fortalecimiento de 1 clúster de las industrias creativas y culturales, para esto se suscribió </w:t>
      </w:r>
      <w:r w:rsidRPr="001A73DA">
        <w:rPr>
          <w:color w:val="000000"/>
          <w:kern w:val="3"/>
          <w:sz w:val="22"/>
          <w:szCs w:val="22"/>
        </w:rPr>
        <w:t xml:space="preserve">el Convenio 106 de 2017 entre la Secretaría de Cultura, Recreación y Deporte, la Cámara de Comercio de Bogotá y </w:t>
      </w:r>
      <w:proofErr w:type="spellStart"/>
      <w:r w:rsidRPr="001A73DA">
        <w:rPr>
          <w:color w:val="000000"/>
          <w:kern w:val="3"/>
          <w:sz w:val="22"/>
          <w:szCs w:val="22"/>
        </w:rPr>
        <w:t>Proimágenes</w:t>
      </w:r>
      <w:proofErr w:type="spellEnd"/>
      <w:r w:rsidRPr="001A73DA">
        <w:rPr>
          <w:color w:val="000000"/>
          <w:kern w:val="3"/>
          <w:sz w:val="22"/>
          <w:szCs w:val="22"/>
        </w:rPr>
        <w:t>, cuyo objeto fue “Aunar recursos económicos, técnicos y administrativos con el propósito de promover el desarrollo de las industrias creativas en Bogotá D.C.”, para dotar los sectores vinculados al clúster de industrias creativas, de instrumentos de estímulo y facilitación en forma similar a la cobertura que hoy tiene el cine en el país.</w:t>
      </w:r>
    </w:p>
    <w:p w:rsidR="00681756" w:rsidRPr="001A73DA" w:rsidRDefault="00681756" w:rsidP="00681756">
      <w:pPr>
        <w:pStyle w:val="Sinespaciado"/>
        <w:jc w:val="both"/>
        <w:rPr>
          <w:color w:val="000000"/>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Resultado de este trabajo se empezó la construcción de un diagnóstico con las principales necesidades de los distintos sectores del Clúster de Industrias Creativas y de Contenidos (CIC)</w:t>
      </w:r>
      <w:r w:rsidRPr="001A73DA">
        <w:rPr>
          <w:color w:val="000000"/>
          <w:kern w:val="3"/>
          <w:sz w:val="22"/>
          <w:szCs w:val="22"/>
        </w:rPr>
        <w:t>, así como de la relación con las diversas normativas y estímulos que les impactan, c</w:t>
      </w:r>
      <w:r w:rsidRPr="001A73DA">
        <w:rPr>
          <w:kern w:val="3"/>
          <w:sz w:val="22"/>
          <w:szCs w:val="22"/>
          <w:shd w:val="clear" w:color="auto" w:fill="FFFFFF"/>
        </w:rPr>
        <w:t>on los insumos obtenidos se construyó un detallado informe con el diagnóstico que resultó, con algunas de las herramientas que se pueden generar a partir del mismo, con iniciativas que abordaron aspectos surgidos o analizados en las mesas de trabajo de los sectores de animación, videojuegos, postproducción, publicidad digital, publicidad y medios de comunicación. Así mismo se determinó que con los elementos que podrían requerir un nivel de atención mediante leyes de mayor complejidad de trámite y gestión, se reservan a específicas propuestas de financiación futura. En conclusión, las propuestas se enfocaron en los siguientes elementos:</w:t>
      </w:r>
    </w:p>
    <w:p w:rsidR="00681756" w:rsidRPr="001A73DA" w:rsidRDefault="00681756" w:rsidP="00681756">
      <w:pPr>
        <w:pStyle w:val="Sinespaciado"/>
        <w:jc w:val="both"/>
        <w:rPr>
          <w:kern w:val="3"/>
          <w:sz w:val="22"/>
          <w:szCs w:val="22"/>
        </w:rPr>
      </w:pPr>
    </w:p>
    <w:p w:rsidR="00681756" w:rsidRPr="001A73DA" w:rsidRDefault="00681756" w:rsidP="009077F1">
      <w:pPr>
        <w:pStyle w:val="Sinespaciado"/>
        <w:numPr>
          <w:ilvl w:val="0"/>
          <w:numId w:val="85"/>
        </w:numPr>
        <w:jc w:val="both"/>
        <w:rPr>
          <w:color w:val="000000"/>
          <w:kern w:val="3"/>
          <w:sz w:val="22"/>
          <w:szCs w:val="22"/>
        </w:rPr>
      </w:pPr>
      <w:r w:rsidRPr="001A73DA">
        <w:rPr>
          <w:color w:val="000000"/>
          <w:kern w:val="3"/>
          <w:sz w:val="22"/>
          <w:szCs w:val="22"/>
        </w:rPr>
        <w:t>Ley Naranja</w:t>
      </w:r>
    </w:p>
    <w:p w:rsidR="00681756" w:rsidRPr="001A73DA" w:rsidRDefault="00681756" w:rsidP="009077F1">
      <w:pPr>
        <w:pStyle w:val="Sinespaciado"/>
        <w:numPr>
          <w:ilvl w:val="0"/>
          <w:numId w:val="85"/>
        </w:numPr>
        <w:jc w:val="both"/>
        <w:rPr>
          <w:color w:val="000000"/>
          <w:kern w:val="3"/>
          <w:sz w:val="22"/>
          <w:szCs w:val="22"/>
        </w:rPr>
      </w:pPr>
      <w:r w:rsidRPr="001A73DA">
        <w:rPr>
          <w:color w:val="000000"/>
          <w:kern w:val="3"/>
          <w:sz w:val="22"/>
          <w:szCs w:val="22"/>
        </w:rPr>
        <w:t>Modificación del decreto 1080 de 2015</w:t>
      </w:r>
    </w:p>
    <w:p w:rsidR="00681756" w:rsidRPr="001A73DA" w:rsidRDefault="00681756" w:rsidP="009077F1">
      <w:pPr>
        <w:pStyle w:val="Sinespaciado"/>
        <w:numPr>
          <w:ilvl w:val="0"/>
          <w:numId w:val="85"/>
        </w:numPr>
        <w:jc w:val="both"/>
        <w:rPr>
          <w:color w:val="000000"/>
          <w:kern w:val="3"/>
          <w:sz w:val="22"/>
          <w:szCs w:val="22"/>
        </w:rPr>
      </w:pPr>
      <w:r w:rsidRPr="001A73DA">
        <w:rPr>
          <w:color w:val="000000"/>
          <w:kern w:val="3"/>
          <w:sz w:val="22"/>
          <w:szCs w:val="22"/>
        </w:rPr>
        <w:t>Convocatorias del FDC</w:t>
      </w:r>
    </w:p>
    <w:p w:rsidR="00681756" w:rsidRPr="001A73DA" w:rsidRDefault="00681756" w:rsidP="009077F1">
      <w:pPr>
        <w:pStyle w:val="Sinespaciado"/>
        <w:numPr>
          <w:ilvl w:val="0"/>
          <w:numId w:val="85"/>
        </w:numPr>
        <w:jc w:val="both"/>
        <w:rPr>
          <w:color w:val="000000"/>
          <w:kern w:val="3"/>
          <w:sz w:val="22"/>
          <w:szCs w:val="22"/>
        </w:rPr>
      </w:pPr>
      <w:r w:rsidRPr="001A73DA">
        <w:rPr>
          <w:color w:val="000000"/>
          <w:kern w:val="3"/>
          <w:sz w:val="22"/>
          <w:szCs w:val="22"/>
        </w:rPr>
        <w:t>Exención de IVA a licencias de software</w:t>
      </w:r>
    </w:p>
    <w:p w:rsidR="00681756" w:rsidRPr="001A73DA" w:rsidRDefault="00681756" w:rsidP="009077F1">
      <w:pPr>
        <w:pStyle w:val="Sinespaciado"/>
        <w:numPr>
          <w:ilvl w:val="0"/>
          <w:numId w:val="85"/>
        </w:numPr>
        <w:jc w:val="both"/>
        <w:rPr>
          <w:color w:val="000000"/>
          <w:kern w:val="3"/>
          <w:sz w:val="22"/>
          <w:szCs w:val="22"/>
        </w:rPr>
      </w:pPr>
      <w:r w:rsidRPr="001A73DA">
        <w:rPr>
          <w:color w:val="000000"/>
          <w:kern w:val="3"/>
          <w:sz w:val="22"/>
          <w:szCs w:val="22"/>
        </w:rPr>
        <w:t>Exigencia de acreditaciones parafiscales</w:t>
      </w:r>
    </w:p>
    <w:p w:rsidR="00681756" w:rsidRPr="001A73DA" w:rsidRDefault="00681756" w:rsidP="009077F1">
      <w:pPr>
        <w:pStyle w:val="Sinespaciado"/>
        <w:numPr>
          <w:ilvl w:val="0"/>
          <w:numId w:val="85"/>
        </w:numPr>
        <w:jc w:val="both"/>
        <w:rPr>
          <w:color w:val="000000"/>
          <w:kern w:val="3"/>
          <w:sz w:val="22"/>
          <w:szCs w:val="22"/>
        </w:rPr>
      </w:pPr>
      <w:proofErr w:type="spellStart"/>
      <w:r w:rsidRPr="001A73DA">
        <w:rPr>
          <w:color w:val="000000"/>
          <w:kern w:val="3"/>
          <w:sz w:val="22"/>
          <w:szCs w:val="22"/>
        </w:rPr>
        <w:t>Fontic</w:t>
      </w:r>
      <w:proofErr w:type="spellEnd"/>
    </w:p>
    <w:p w:rsidR="00681756" w:rsidRPr="001A73DA" w:rsidRDefault="00681756" w:rsidP="00681756">
      <w:pPr>
        <w:pStyle w:val="Sinespaciado"/>
        <w:jc w:val="both"/>
        <w:rPr>
          <w:color w:val="000000"/>
          <w:kern w:val="3"/>
          <w:sz w:val="22"/>
          <w:szCs w:val="22"/>
        </w:rPr>
      </w:pPr>
    </w:p>
    <w:p w:rsidR="00681756" w:rsidRPr="001A73DA" w:rsidRDefault="00681756" w:rsidP="00681756">
      <w:pPr>
        <w:pStyle w:val="Sinespaciado"/>
        <w:jc w:val="both"/>
        <w:rPr>
          <w:color w:val="000000"/>
          <w:kern w:val="3"/>
          <w:sz w:val="22"/>
          <w:szCs w:val="22"/>
        </w:rPr>
      </w:pPr>
      <w:r w:rsidRPr="001A73DA">
        <w:rPr>
          <w:color w:val="000000"/>
          <w:kern w:val="3"/>
          <w:sz w:val="22"/>
          <w:szCs w:val="22"/>
        </w:rPr>
        <w:t xml:space="preserve">En el 2018, se participó en diferentes investigaciones que ofrecen información que permite caracterizar las industrias culturales y creativas de Bogotá, en conjunto con entidades como la Cámara de Comercio de Bogotá y la Secretaría Distrital de Desarrollo Económico. Del trabajo conjunto con la Cámara de Comercio de Bogotá se realizó un libro de publicación impresa para socializar con los agentes del sector. Por otra parte, se realizó una investigación sobre modelos de gobernanza y operación de distritos creativos en la ciudad, en la que se avanzó con un documento que presenta los antecedentes, surgimiento, conceptualización, categorías de elementos transversales y figuras para obtener administración delegada del espacio público y aprovechamiento </w:t>
      </w:r>
      <w:r w:rsidRPr="001A73DA">
        <w:rPr>
          <w:color w:val="000000"/>
          <w:kern w:val="3"/>
          <w:sz w:val="22"/>
          <w:szCs w:val="22"/>
        </w:rPr>
        <w:lastRenderedPageBreak/>
        <w:t>económico del espacio público, así como buenas prácticas de otras experiencias estudiadas.</w:t>
      </w:r>
    </w:p>
    <w:p w:rsidR="00681756" w:rsidRPr="001A73DA" w:rsidRDefault="00681756" w:rsidP="00681756">
      <w:pPr>
        <w:pStyle w:val="Sinespaciado"/>
        <w:jc w:val="both"/>
        <w:rPr>
          <w:color w:val="000000"/>
          <w:kern w:val="3"/>
          <w:sz w:val="22"/>
          <w:szCs w:val="22"/>
        </w:rPr>
      </w:pPr>
    </w:p>
    <w:p w:rsidR="00681756" w:rsidRPr="001A73DA" w:rsidRDefault="00681756" w:rsidP="00681756">
      <w:pPr>
        <w:pStyle w:val="Sinespaciado"/>
        <w:jc w:val="both"/>
        <w:rPr>
          <w:color w:val="222222"/>
          <w:kern w:val="3"/>
          <w:sz w:val="22"/>
          <w:szCs w:val="22"/>
          <w:shd w:val="clear" w:color="auto" w:fill="FFFFFF"/>
        </w:rPr>
      </w:pPr>
      <w:bookmarkStart w:id="318" w:name="_Hlk533004899"/>
      <w:r w:rsidRPr="001A73DA">
        <w:rPr>
          <w:color w:val="000000"/>
          <w:kern w:val="3"/>
          <w:sz w:val="22"/>
          <w:szCs w:val="22"/>
        </w:rPr>
        <w:t xml:space="preserve">Se trabajó en </w:t>
      </w:r>
      <w:r w:rsidRPr="001A73DA">
        <w:rPr>
          <w:kern w:val="3"/>
          <w:sz w:val="22"/>
          <w:szCs w:val="22"/>
        </w:rPr>
        <w:t xml:space="preserve">la encuesta de caracterización de las Industrias Culturales y Creativas en conjunto con la Cámara de Comercio de Bogotá -CCB, donde se analizan los segmentos de música, artes escénicas, audiovisual, libros y publicaciones, y artes visuales; de igual forma, se realizó el mapeo de caracterización de las Industrias Culturales y Creativas liderada por la </w:t>
      </w:r>
      <w:r w:rsidRPr="001A73DA">
        <w:rPr>
          <w:color w:val="222222"/>
          <w:kern w:val="3"/>
          <w:sz w:val="22"/>
          <w:szCs w:val="22"/>
          <w:shd w:val="clear" w:color="auto" w:fill="FFFFFF"/>
        </w:rPr>
        <w:t>Secretaría Distrital de Desarrollo Económico</w:t>
      </w:r>
      <w:r w:rsidRPr="001A73DA">
        <w:rPr>
          <w:kern w:val="3"/>
          <w:sz w:val="22"/>
          <w:szCs w:val="22"/>
        </w:rPr>
        <w:t xml:space="preserve"> - SDDE, en el que los segmentos de creación-derechos de autor, diseño, publicidad, juegos y juguetería, y educación cultural son el objeto de estudio. Adicionalmente, se participó (asesoría, línea técnica) en el estudio de Economía de la Noche que desarrolla la </w:t>
      </w:r>
      <w:r w:rsidRPr="001A73DA">
        <w:rPr>
          <w:color w:val="222222"/>
          <w:kern w:val="3"/>
          <w:sz w:val="22"/>
          <w:szCs w:val="22"/>
          <w:shd w:val="clear" w:color="auto" w:fill="FFFFFF"/>
        </w:rPr>
        <w:t>Secretaría Distrital de Desarrollo Económico – SDDE.</w:t>
      </w:r>
    </w:p>
    <w:p w:rsidR="00681756" w:rsidRPr="001A73DA" w:rsidRDefault="00681756" w:rsidP="00681756">
      <w:pPr>
        <w:pStyle w:val="Sinespaciado"/>
        <w:jc w:val="both"/>
        <w:rPr>
          <w:color w:val="222222"/>
          <w:kern w:val="3"/>
          <w:sz w:val="22"/>
          <w:szCs w:val="22"/>
          <w:shd w:val="clear" w:color="auto" w:fill="FFFFFF"/>
        </w:rPr>
      </w:pPr>
    </w:p>
    <w:p w:rsidR="00681756" w:rsidRPr="001A73DA" w:rsidRDefault="00681756" w:rsidP="00681756">
      <w:pPr>
        <w:pStyle w:val="Sinespaciado"/>
        <w:jc w:val="both"/>
        <w:rPr>
          <w:color w:val="000000"/>
          <w:kern w:val="3"/>
          <w:sz w:val="22"/>
          <w:szCs w:val="22"/>
        </w:rPr>
      </w:pPr>
      <w:r w:rsidRPr="001A73DA">
        <w:rPr>
          <w:color w:val="000000"/>
          <w:kern w:val="3"/>
          <w:sz w:val="22"/>
          <w:szCs w:val="22"/>
        </w:rPr>
        <w:t xml:space="preserve">Se </w:t>
      </w:r>
      <w:r w:rsidRPr="001A73DA">
        <w:rPr>
          <w:kern w:val="3"/>
          <w:sz w:val="22"/>
          <w:szCs w:val="22"/>
        </w:rPr>
        <w:t xml:space="preserve">socializaron los resultados de la Caracterización de Industrias Culturales y Creativas, proyecto conjunto con la Cámara de Comercio de Bogotá, ejecutado con recursos de UNESCO, y se definió fortalecer </w:t>
      </w:r>
      <w:proofErr w:type="gramStart"/>
      <w:r w:rsidRPr="001A73DA">
        <w:rPr>
          <w:kern w:val="3"/>
          <w:sz w:val="22"/>
          <w:szCs w:val="22"/>
        </w:rPr>
        <w:t>los clúster</w:t>
      </w:r>
      <w:proofErr w:type="gramEnd"/>
      <w:r w:rsidRPr="001A73DA">
        <w:rPr>
          <w:kern w:val="3"/>
          <w:sz w:val="22"/>
          <w:szCs w:val="22"/>
        </w:rPr>
        <w:t xml:space="preserve"> de las industrias culturales y creativas a través de una investigación y propuesta de modelos de gobernanza y operación de distritos creativos a implementarse en Bogotá.</w:t>
      </w:r>
    </w:p>
    <w:p w:rsidR="00681756" w:rsidRPr="001A73DA" w:rsidRDefault="00681756" w:rsidP="00681756">
      <w:pPr>
        <w:pStyle w:val="Sinespaciado"/>
        <w:jc w:val="both"/>
        <w:rPr>
          <w:color w:val="000000"/>
          <w:kern w:val="3"/>
          <w:sz w:val="22"/>
          <w:szCs w:val="22"/>
        </w:rPr>
      </w:pPr>
    </w:p>
    <w:p w:rsidR="00681756" w:rsidRPr="001A73DA" w:rsidRDefault="00681756" w:rsidP="00681756">
      <w:pPr>
        <w:pStyle w:val="Sinespaciado"/>
        <w:jc w:val="both"/>
        <w:rPr>
          <w:color w:val="000000"/>
          <w:kern w:val="3"/>
          <w:sz w:val="22"/>
          <w:szCs w:val="22"/>
        </w:rPr>
      </w:pPr>
      <w:r w:rsidRPr="001A73DA">
        <w:rPr>
          <w:color w:val="000000"/>
          <w:kern w:val="3"/>
          <w:sz w:val="22"/>
          <w:szCs w:val="22"/>
        </w:rPr>
        <w:t xml:space="preserve">Se elaboró el </w:t>
      </w:r>
      <w:r w:rsidRPr="001A73DA">
        <w:rPr>
          <w:color w:val="000000"/>
          <w:kern w:val="3"/>
          <w:sz w:val="22"/>
          <w:szCs w:val="22"/>
          <w:shd w:val="clear" w:color="auto" w:fill="FFFFFF"/>
        </w:rPr>
        <w:t xml:space="preserve">contenido para la publicación </w:t>
      </w:r>
      <w:r w:rsidRPr="001A73DA">
        <w:rPr>
          <w:kern w:val="3"/>
          <w:sz w:val="22"/>
          <w:szCs w:val="22"/>
          <w:shd w:val="clear" w:color="auto" w:fill="FFFFFF"/>
        </w:rPr>
        <w:t>de un libro con los resultados de la caracterización de las industrias culturales y creativas, en conjunto con la Cámara de Comercio de Bogotá (CCB) y se definieron los términos para la publicación con información del Mapeo de Industrias Culturales y Creativas (a cargo de la SDDE) y la Caracterización de las Industrias Culturales y Creativas (a cargo de la SCRD y CCB).</w:t>
      </w:r>
    </w:p>
    <w:p w:rsidR="00681756" w:rsidRPr="001A73DA" w:rsidRDefault="00681756" w:rsidP="00681756">
      <w:pPr>
        <w:pStyle w:val="Sinespaciado"/>
        <w:jc w:val="both"/>
        <w:rPr>
          <w:color w:val="000000"/>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Se avanzó en la construcción de contenidos para la publicación de un libro con los resultados de la caracterización de las industrias culturales y creativas, en conjunto con la Cámara de Comercio de Bogotá (CCB). A su vez, se trabajó de la mano de la Secretaría Distrital de Desarrollo Económico (SDDE) para la elaboración conjunta de una publicación con información del Mapeo de Industrias Culturales y Creativas para los sectores de diseño, publicidad, derechos de autor, educación cultural y juegos y juguetería (a cargo de la SDDE) y la Caracterización de las Industrias Culturales y Creativas para los sectores audiovisual, libros, artes escénicas, música, artes visuales y la empresas sin ánimo de lucro (a cargo de la SCRD y CCB).</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Se socializó la caracterización de las industrias culturales y creativas en el marco del evento de lanzamiento del informe mundial de la UNESCO, de la convención 2005. Para el desarrollo de tema se requiere de la investigación y propuesta de modelos de gobernanza y operación de distritos creativos a implementarse en Bogotá.</w:t>
      </w:r>
    </w:p>
    <w:bookmarkEnd w:id="318"/>
    <w:p w:rsidR="00681756" w:rsidRPr="001A73DA" w:rsidRDefault="00681756" w:rsidP="00681756">
      <w:pPr>
        <w:pStyle w:val="Sinespaciado"/>
        <w:jc w:val="both"/>
        <w:rPr>
          <w:kern w:val="3"/>
          <w:sz w:val="22"/>
          <w:szCs w:val="22"/>
        </w:rPr>
      </w:pPr>
    </w:p>
    <w:p w:rsidR="00681756" w:rsidRPr="001A73DA" w:rsidRDefault="00681756" w:rsidP="00681756">
      <w:pPr>
        <w:jc w:val="both"/>
        <w:rPr>
          <w:kern w:val="3"/>
          <w:sz w:val="22"/>
          <w:szCs w:val="22"/>
        </w:rPr>
      </w:pPr>
      <w:r w:rsidRPr="001A73DA">
        <w:rPr>
          <w:kern w:val="3"/>
          <w:sz w:val="22"/>
          <w:szCs w:val="22"/>
        </w:rPr>
        <w:t xml:space="preserve">Se revisó literatura para conocer los antecedentes históricos sobre el surgimiento de los Distritos Creativos, y para la elaboración de un marco conceptual que recoge los conceptos clave para el desarrollo de los modelos de gobernanza, además de una matriz de categorías que permite identificar y comparar elementos transversales entre los Distritos Creativos de Bogotá, como lo es la administración delegada del espacio público y el aprovechamiento económico del espacio público dentro de las áreas determinadas, que se deben tener en cuenta durante la fase de implementación </w:t>
      </w:r>
      <w:r w:rsidRPr="001A73DA">
        <w:rPr>
          <w:kern w:val="3"/>
          <w:sz w:val="22"/>
          <w:szCs w:val="22"/>
        </w:rPr>
        <w:lastRenderedPageBreak/>
        <w:t xml:space="preserve">de los modelos y operación de los distritos. Así mismo, se ha realizado el levantamiento de información sobre distritos creativos a nivel nacional, regional y global, que ha permitido la identificación de buenas prácticas en los casos de estudio de modelos de gobernanza y operación aplicados para el análisis de los distritos creativos en Bogotá. </w:t>
      </w:r>
    </w:p>
    <w:p w:rsidR="00681756" w:rsidRPr="001A73DA" w:rsidRDefault="00681756" w:rsidP="00681756">
      <w:pPr>
        <w:jc w:val="both"/>
        <w:rPr>
          <w:kern w:val="3"/>
          <w:sz w:val="22"/>
          <w:szCs w:val="22"/>
        </w:rPr>
      </w:pPr>
    </w:p>
    <w:p w:rsidR="00681756" w:rsidRPr="001A73DA" w:rsidRDefault="00681756" w:rsidP="00681756">
      <w:pPr>
        <w:jc w:val="both"/>
        <w:rPr>
          <w:sz w:val="22"/>
          <w:szCs w:val="22"/>
        </w:rPr>
      </w:pPr>
      <w:r w:rsidRPr="001A73DA">
        <w:rPr>
          <w:kern w:val="3"/>
          <w:sz w:val="22"/>
          <w:szCs w:val="22"/>
        </w:rPr>
        <w:t>A partir de esta investigación, se ha elaborado el documento</w:t>
      </w:r>
      <w:r w:rsidRPr="001A73DA">
        <w:rPr>
          <w:sz w:val="22"/>
          <w:szCs w:val="22"/>
        </w:rPr>
        <w:t xml:space="preserve"> que recoge los elementos teóricos, normativos y de gestión para el diseño de los modelos de gobernanza en los distritos, además del proceso de solicitud de creación de los Distritos Especiales de mejoramiento y organización DEMOS, dirigidos hacia la consolidación de los Distritos Creativos en Bogotá y el diseño de la agenda pública, como</w:t>
      </w:r>
      <w:r w:rsidRPr="001A73DA">
        <w:rPr>
          <w:sz w:val="22"/>
          <w:szCs w:val="22"/>
          <w:lang w:val="es-CO"/>
        </w:rPr>
        <w:t xml:space="preserve"> un ejercicio de </w:t>
      </w:r>
      <w:r w:rsidRPr="001A73DA">
        <w:rPr>
          <w:bCs/>
          <w:sz w:val="22"/>
          <w:szCs w:val="22"/>
          <w:lang w:val="es-CO"/>
        </w:rPr>
        <w:t xml:space="preserve">Diseño estratégico </w:t>
      </w:r>
      <w:r w:rsidRPr="001A73DA">
        <w:rPr>
          <w:sz w:val="22"/>
          <w:szCs w:val="22"/>
          <w:lang w:val="es-CO"/>
        </w:rPr>
        <w:t>para consolidar los Distritos Creativos</w:t>
      </w:r>
      <w:r w:rsidRPr="001A73DA">
        <w:rPr>
          <w:sz w:val="22"/>
          <w:szCs w:val="22"/>
        </w:rPr>
        <w:t xml:space="preserve">.  </w:t>
      </w:r>
    </w:p>
    <w:p w:rsidR="00681756" w:rsidRPr="001A73DA" w:rsidRDefault="00681756" w:rsidP="00681756">
      <w:pPr>
        <w:jc w:val="both"/>
        <w:rPr>
          <w:kern w:val="3"/>
          <w:sz w:val="22"/>
          <w:szCs w:val="22"/>
        </w:rPr>
      </w:pPr>
    </w:p>
    <w:p w:rsidR="00681756" w:rsidRPr="001A73DA" w:rsidRDefault="00681756" w:rsidP="00681756">
      <w:pPr>
        <w:pStyle w:val="Sinespaciado"/>
        <w:jc w:val="both"/>
        <w:rPr>
          <w:sz w:val="22"/>
          <w:szCs w:val="22"/>
        </w:rPr>
      </w:pPr>
      <w:r w:rsidRPr="001A73DA">
        <w:rPr>
          <w:b/>
          <w:kern w:val="3"/>
          <w:sz w:val="22"/>
          <w:szCs w:val="22"/>
        </w:rPr>
        <w:t xml:space="preserve">Avances </w:t>
      </w:r>
      <w:r>
        <w:rPr>
          <w:b/>
          <w:kern w:val="3"/>
          <w:sz w:val="22"/>
          <w:szCs w:val="22"/>
        </w:rPr>
        <w:t>vigencia</w:t>
      </w:r>
      <w:r w:rsidRPr="001A73DA">
        <w:rPr>
          <w:b/>
          <w:kern w:val="3"/>
          <w:sz w:val="22"/>
          <w:szCs w:val="22"/>
        </w:rPr>
        <w:t>:</w:t>
      </w:r>
      <w:r>
        <w:rPr>
          <w:b/>
          <w:kern w:val="3"/>
          <w:sz w:val="22"/>
          <w:szCs w:val="22"/>
        </w:rPr>
        <w:t xml:space="preserve"> </w:t>
      </w:r>
      <w:r w:rsidRPr="001A73DA">
        <w:rPr>
          <w:kern w:val="3"/>
          <w:sz w:val="22"/>
          <w:szCs w:val="22"/>
        </w:rPr>
        <w:t xml:space="preserve">Se ha elaborado un documento sobre lineamientos para la construcción de los modelos de gobernanza, </w:t>
      </w:r>
      <w:r w:rsidRPr="001A73DA">
        <w:rPr>
          <w:sz w:val="22"/>
          <w:szCs w:val="22"/>
        </w:rPr>
        <w:t>y el Aprovechamiento</w:t>
      </w:r>
      <w:r w:rsidRPr="001A73DA">
        <w:rPr>
          <w:rFonts w:eastAsia="Arial"/>
          <w:sz w:val="22"/>
          <w:szCs w:val="22"/>
          <w:lang w:bidi="es-ES"/>
        </w:rPr>
        <w:t xml:space="preserve"> Económico del Espacio Público (AEDEP) y de la Administración Delegada del Espacio Público (ADEP), a través de los DEMOS, en los Distritos Creativos. Adicionalmente se realizó el </w:t>
      </w:r>
      <w:r w:rsidRPr="001A73DA">
        <w:rPr>
          <w:kern w:val="3"/>
          <w:sz w:val="22"/>
          <w:szCs w:val="22"/>
        </w:rPr>
        <w:t xml:space="preserve">diseño de una </w:t>
      </w:r>
      <w:r w:rsidRPr="001A73DA">
        <w:rPr>
          <w:sz w:val="22"/>
          <w:szCs w:val="22"/>
        </w:rPr>
        <w:t>agenda pública de articulación interinstitucional que es un instrumento para la construcción de los modelos de gobernanza de los Distritos Creativos de Bogotá, a</w:t>
      </w:r>
      <w:r w:rsidRPr="001A73DA">
        <w:rPr>
          <w:rFonts w:eastAsia="Arial Narrow"/>
          <w:sz w:val="22"/>
          <w:szCs w:val="22"/>
        </w:rPr>
        <w:t xml:space="preserve"> partir del acercamiento con los grupos de interés en cada uno de los Distritos Creativos que incluye la PPDECC en espacios de articulación que permitan desarrollar un trabajo conjunto de en términos de los ejes fundamentales para su consolidación. </w:t>
      </w:r>
    </w:p>
    <w:p w:rsidR="00681756" w:rsidRPr="001A73DA" w:rsidRDefault="00681756" w:rsidP="00681756">
      <w:pPr>
        <w:jc w:val="both"/>
        <w:rPr>
          <w:sz w:val="22"/>
          <w:szCs w:val="22"/>
        </w:rPr>
      </w:pPr>
    </w:p>
    <w:p w:rsidR="00681756" w:rsidRPr="001A73DA" w:rsidRDefault="00681756" w:rsidP="00681756">
      <w:pPr>
        <w:jc w:val="both"/>
        <w:rPr>
          <w:b/>
          <w:bCs/>
          <w:sz w:val="22"/>
          <w:szCs w:val="22"/>
          <w:u w:val="single"/>
        </w:rPr>
      </w:pPr>
      <w:r w:rsidRPr="001A73DA">
        <w:rPr>
          <w:b/>
          <w:bCs/>
          <w:sz w:val="22"/>
          <w:szCs w:val="22"/>
          <w:u w:val="single"/>
        </w:rPr>
        <w:t>4.2 Retrasos y soluciones de la meta del proyecto</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No se presentaron atrasos en el cumplimiento de la meta.</w:t>
      </w:r>
    </w:p>
    <w:p w:rsidR="00681756" w:rsidRPr="001A73DA" w:rsidRDefault="00681756" w:rsidP="00681756">
      <w:pPr>
        <w:jc w:val="both"/>
        <w:rPr>
          <w:sz w:val="22"/>
          <w:szCs w:val="22"/>
        </w:rPr>
      </w:pPr>
    </w:p>
    <w:p w:rsidR="00681756" w:rsidRPr="001A73DA" w:rsidRDefault="00681756" w:rsidP="00681756">
      <w:pPr>
        <w:jc w:val="both"/>
        <w:rPr>
          <w:b/>
          <w:bCs/>
          <w:sz w:val="22"/>
          <w:szCs w:val="22"/>
          <w:u w:val="single"/>
        </w:rPr>
      </w:pPr>
      <w:r w:rsidRPr="001A73DA">
        <w:rPr>
          <w:b/>
          <w:bCs/>
          <w:sz w:val="22"/>
          <w:szCs w:val="22"/>
          <w:u w:val="single"/>
        </w:rPr>
        <w:t>4.3 Beneficios de ciudad</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color w:val="222222"/>
          <w:kern w:val="3"/>
          <w:sz w:val="22"/>
          <w:szCs w:val="22"/>
          <w:shd w:val="clear" w:color="auto" w:fill="FFFFFF"/>
        </w:rPr>
      </w:pPr>
    </w:p>
    <w:p w:rsidR="00681756" w:rsidRPr="001A73DA" w:rsidRDefault="00681756" w:rsidP="00681756">
      <w:pPr>
        <w:pStyle w:val="Sinespaciado"/>
        <w:jc w:val="both"/>
        <w:rPr>
          <w:kern w:val="3"/>
          <w:sz w:val="22"/>
          <w:szCs w:val="22"/>
        </w:rPr>
      </w:pPr>
      <w:r w:rsidRPr="001A73DA">
        <w:rPr>
          <w:color w:val="222222"/>
          <w:kern w:val="3"/>
          <w:sz w:val="22"/>
          <w:szCs w:val="22"/>
          <w:shd w:val="clear" w:color="auto" w:fill="FFFFFF"/>
        </w:rPr>
        <w:t>La gestión de conocimiento permite comprender los fenómenos y manifestaciones culturales que se llevan a cabo en el territorio. A través de diferentes estudios, como los que se realizan en el marco de esta meta del Plan Distrital de Desarrollo, se construyen insumos prácticos para analizar las cadenas productivas del campo artístico y caracterizar las organizaciones y agentes que participan Rey, G. (2009) en el desarrollo de actividades afines, visibilizando comportamientos de los bienes y servicios asociados, lo que convierte estos ejercicios de investigación en herramientas clave para la toma de decisiones de inversión pública y privada.</w:t>
      </w:r>
    </w:p>
    <w:p w:rsidR="00681756" w:rsidRPr="001A73DA" w:rsidRDefault="00681756" w:rsidP="00681756">
      <w:pPr>
        <w:jc w:val="both"/>
        <w:rPr>
          <w:rFonts w:eastAsia="Arial"/>
          <w:b/>
          <w:bCs/>
          <w:color w:val="000000"/>
          <w:sz w:val="22"/>
          <w:szCs w:val="22"/>
        </w:rPr>
      </w:pPr>
    </w:p>
    <w:p w:rsidR="00681756" w:rsidRPr="001A73DA" w:rsidRDefault="00681756" w:rsidP="00681756">
      <w:pPr>
        <w:jc w:val="both"/>
        <w:rPr>
          <w:b/>
          <w:bCs/>
          <w:sz w:val="22"/>
          <w:szCs w:val="22"/>
          <w:u w:val="single"/>
        </w:rPr>
      </w:pPr>
      <w:r w:rsidRPr="001A73DA">
        <w:rPr>
          <w:b/>
          <w:bCs/>
          <w:sz w:val="22"/>
          <w:szCs w:val="22"/>
          <w:u w:val="single"/>
        </w:rPr>
        <w:t>4.4 Enfoque Poblacional</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No aplica.</w:t>
      </w:r>
    </w:p>
    <w:p w:rsidR="00681756" w:rsidRPr="001A73DA" w:rsidRDefault="00681756" w:rsidP="00681756">
      <w:pPr>
        <w:jc w:val="both"/>
        <w:rPr>
          <w:b/>
          <w:bCs/>
          <w:color w:val="000000"/>
          <w:sz w:val="22"/>
          <w:szCs w:val="22"/>
          <w:u w:val="single"/>
        </w:rPr>
      </w:pPr>
    </w:p>
    <w:p w:rsidR="00681756" w:rsidRPr="001A73DA" w:rsidRDefault="00681756" w:rsidP="00681756">
      <w:pPr>
        <w:jc w:val="both"/>
        <w:rPr>
          <w:b/>
          <w:bCs/>
          <w:sz w:val="22"/>
          <w:szCs w:val="22"/>
          <w:u w:val="single"/>
        </w:rPr>
      </w:pPr>
      <w:r w:rsidRPr="001A73DA">
        <w:rPr>
          <w:b/>
          <w:bCs/>
          <w:sz w:val="22"/>
          <w:szCs w:val="22"/>
          <w:u w:val="single"/>
        </w:rPr>
        <w:t>4.5 Enfoque territorial</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337CCE" w:rsidRDefault="00337CCE"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No aplica.</w:t>
      </w:r>
    </w:p>
    <w:p w:rsidR="00681756" w:rsidRPr="001A73DA" w:rsidRDefault="00681756" w:rsidP="00681756">
      <w:pPr>
        <w:pStyle w:val="Sinespaciado"/>
        <w:jc w:val="both"/>
        <w:rPr>
          <w:kern w:val="3"/>
          <w:sz w:val="22"/>
          <w:szCs w:val="22"/>
        </w:rPr>
      </w:pPr>
    </w:p>
    <w:tbl>
      <w:tblPr>
        <w:tblW w:w="9629" w:type="dxa"/>
        <w:jc w:val="center"/>
        <w:tblLayout w:type="fixed"/>
        <w:tblCellMar>
          <w:left w:w="10" w:type="dxa"/>
          <w:right w:w="10" w:type="dxa"/>
        </w:tblCellMar>
        <w:tblLook w:val="0000" w:firstRow="0" w:lastRow="0" w:firstColumn="0" w:lastColumn="0" w:noHBand="0" w:noVBand="0"/>
      </w:tblPr>
      <w:tblGrid>
        <w:gridCol w:w="1155"/>
        <w:gridCol w:w="3382"/>
        <w:gridCol w:w="1984"/>
        <w:gridCol w:w="1701"/>
        <w:gridCol w:w="1407"/>
      </w:tblGrid>
      <w:tr w:rsidR="00681756" w:rsidRPr="001A73DA" w:rsidTr="00F0501A">
        <w:tblPrEx>
          <w:tblCellMar>
            <w:top w:w="0" w:type="dxa"/>
            <w:bottom w:w="0" w:type="dxa"/>
          </w:tblCellMar>
        </w:tblPrEx>
        <w:trPr>
          <w:jc w:val="center"/>
        </w:trPr>
        <w:tc>
          <w:tcPr>
            <w:tcW w:w="1155" w:type="dxa"/>
            <w:tcBorders>
              <w:top w:val="single" w:sz="8" w:space="0" w:color="000000"/>
              <w:left w:val="single" w:sz="8" w:space="0" w:color="000000"/>
              <w:bottom w:val="single" w:sz="8" w:space="0" w:color="000000"/>
              <w:right w:val="single" w:sz="8" w:space="0" w:color="000000"/>
            </w:tcBorders>
            <w:shd w:val="clear" w:color="auto" w:fill="0099FF"/>
            <w:tcMar>
              <w:top w:w="28" w:type="dxa"/>
              <w:left w:w="70" w:type="dxa"/>
              <w:bottom w:w="28" w:type="dxa"/>
              <w:right w:w="70" w:type="dxa"/>
            </w:tcMar>
            <w:vAlign w:val="center"/>
          </w:tcPr>
          <w:p w:rsidR="00681756" w:rsidRPr="008B1F29" w:rsidRDefault="00681756" w:rsidP="007C2D93">
            <w:pPr>
              <w:pStyle w:val="Sinespaciado"/>
              <w:jc w:val="center"/>
              <w:rPr>
                <w:b/>
                <w:kern w:val="3"/>
                <w:sz w:val="22"/>
                <w:szCs w:val="22"/>
              </w:rPr>
            </w:pPr>
            <w:r w:rsidRPr="008B1F29">
              <w:rPr>
                <w:b/>
                <w:kern w:val="3"/>
                <w:sz w:val="22"/>
                <w:szCs w:val="22"/>
              </w:rPr>
              <w:lastRenderedPageBreak/>
              <w:t>Cód. Meta</w:t>
            </w:r>
          </w:p>
        </w:tc>
        <w:tc>
          <w:tcPr>
            <w:tcW w:w="3382" w:type="dxa"/>
            <w:tcBorders>
              <w:top w:val="single" w:sz="8" w:space="0" w:color="000000"/>
              <w:bottom w:val="single" w:sz="8" w:space="0" w:color="000000"/>
              <w:right w:val="single" w:sz="8" w:space="0" w:color="000000"/>
            </w:tcBorders>
            <w:shd w:val="clear" w:color="auto" w:fill="0099FF"/>
            <w:tcMar>
              <w:top w:w="28" w:type="dxa"/>
              <w:left w:w="0" w:type="dxa"/>
              <w:bottom w:w="28" w:type="dxa"/>
              <w:right w:w="70" w:type="dxa"/>
            </w:tcMar>
            <w:vAlign w:val="center"/>
          </w:tcPr>
          <w:p w:rsidR="00681756" w:rsidRPr="008B1F29" w:rsidRDefault="00681756" w:rsidP="007C2D93">
            <w:pPr>
              <w:pStyle w:val="Sinespaciado"/>
              <w:jc w:val="center"/>
              <w:rPr>
                <w:b/>
                <w:kern w:val="3"/>
                <w:sz w:val="22"/>
                <w:szCs w:val="22"/>
              </w:rPr>
            </w:pPr>
            <w:r w:rsidRPr="008B1F29">
              <w:rPr>
                <w:b/>
                <w:kern w:val="3"/>
                <w:sz w:val="22"/>
                <w:szCs w:val="22"/>
              </w:rPr>
              <w:t>Meta Proyecto</w:t>
            </w:r>
          </w:p>
        </w:tc>
        <w:tc>
          <w:tcPr>
            <w:tcW w:w="1984" w:type="dxa"/>
            <w:tcBorders>
              <w:top w:val="single" w:sz="8" w:space="0" w:color="000000"/>
              <w:bottom w:val="single" w:sz="8" w:space="0" w:color="000000"/>
              <w:right w:val="single" w:sz="8" w:space="0" w:color="000000"/>
            </w:tcBorders>
            <w:shd w:val="clear" w:color="auto" w:fill="0099FF"/>
            <w:tcMar>
              <w:top w:w="28" w:type="dxa"/>
              <w:left w:w="0" w:type="dxa"/>
              <w:bottom w:w="28" w:type="dxa"/>
              <w:right w:w="70" w:type="dxa"/>
            </w:tcMar>
            <w:vAlign w:val="center"/>
          </w:tcPr>
          <w:p w:rsidR="00681756" w:rsidRPr="008B1F29" w:rsidRDefault="00681756" w:rsidP="007C2D93">
            <w:pPr>
              <w:pStyle w:val="Sinespaciado"/>
              <w:jc w:val="center"/>
              <w:rPr>
                <w:b/>
                <w:kern w:val="3"/>
                <w:sz w:val="22"/>
                <w:szCs w:val="22"/>
              </w:rPr>
            </w:pPr>
            <w:r w:rsidRPr="008B1F29">
              <w:rPr>
                <w:b/>
                <w:kern w:val="3"/>
                <w:sz w:val="22"/>
                <w:szCs w:val="22"/>
              </w:rPr>
              <w:t>Programación Vigencia</w:t>
            </w:r>
          </w:p>
        </w:tc>
        <w:tc>
          <w:tcPr>
            <w:tcW w:w="1701" w:type="dxa"/>
            <w:tcBorders>
              <w:top w:val="single" w:sz="8" w:space="0" w:color="000000"/>
              <w:bottom w:val="single" w:sz="8" w:space="0" w:color="000000"/>
              <w:right w:val="single" w:sz="8" w:space="0" w:color="000000"/>
            </w:tcBorders>
            <w:shd w:val="clear" w:color="auto" w:fill="0099FF"/>
            <w:tcMar>
              <w:top w:w="28" w:type="dxa"/>
              <w:left w:w="0" w:type="dxa"/>
              <w:bottom w:w="28" w:type="dxa"/>
              <w:right w:w="70" w:type="dxa"/>
            </w:tcMar>
            <w:vAlign w:val="center"/>
          </w:tcPr>
          <w:p w:rsidR="00681756" w:rsidRPr="008B1F29" w:rsidRDefault="00681756" w:rsidP="007C2D93">
            <w:pPr>
              <w:pStyle w:val="Sinespaciado"/>
              <w:jc w:val="center"/>
              <w:rPr>
                <w:b/>
                <w:kern w:val="3"/>
                <w:sz w:val="22"/>
                <w:szCs w:val="22"/>
              </w:rPr>
            </w:pPr>
            <w:r w:rsidRPr="008B1F29">
              <w:rPr>
                <w:b/>
                <w:kern w:val="3"/>
                <w:sz w:val="22"/>
                <w:szCs w:val="22"/>
              </w:rPr>
              <w:t>Ejecución Vigencia</w:t>
            </w:r>
          </w:p>
        </w:tc>
        <w:tc>
          <w:tcPr>
            <w:tcW w:w="1407" w:type="dxa"/>
            <w:tcBorders>
              <w:top w:val="single" w:sz="8" w:space="0" w:color="000000"/>
              <w:bottom w:val="single" w:sz="8" w:space="0" w:color="000000"/>
              <w:right w:val="single" w:sz="8" w:space="0" w:color="000000"/>
            </w:tcBorders>
            <w:shd w:val="clear" w:color="auto" w:fill="0099FF"/>
            <w:tcMar>
              <w:top w:w="28" w:type="dxa"/>
              <w:left w:w="0" w:type="dxa"/>
              <w:bottom w:w="28" w:type="dxa"/>
              <w:right w:w="70" w:type="dxa"/>
            </w:tcMar>
            <w:vAlign w:val="center"/>
          </w:tcPr>
          <w:p w:rsidR="00681756" w:rsidRPr="008B1F29" w:rsidRDefault="00681756" w:rsidP="007C2D93">
            <w:pPr>
              <w:pStyle w:val="Sinespaciado"/>
              <w:jc w:val="center"/>
              <w:rPr>
                <w:b/>
                <w:kern w:val="3"/>
                <w:sz w:val="22"/>
                <w:szCs w:val="22"/>
              </w:rPr>
            </w:pPr>
            <w:r w:rsidRPr="008B1F29">
              <w:rPr>
                <w:b/>
                <w:kern w:val="3"/>
                <w:sz w:val="22"/>
                <w:szCs w:val="22"/>
              </w:rPr>
              <w:t>% Avance</w:t>
            </w:r>
          </w:p>
        </w:tc>
      </w:tr>
      <w:tr w:rsidR="00681756" w:rsidRPr="001A73DA" w:rsidTr="00F0501A">
        <w:tblPrEx>
          <w:tblCellMar>
            <w:top w:w="0" w:type="dxa"/>
            <w:bottom w:w="0" w:type="dxa"/>
          </w:tblCellMar>
        </w:tblPrEx>
        <w:trPr>
          <w:jc w:val="center"/>
        </w:trPr>
        <w:tc>
          <w:tcPr>
            <w:tcW w:w="1155" w:type="dxa"/>
            <w:tcBorders>
              <w:left w:val="single" w:sz="8" w:space="0" w:color="000000"/>
              <w:bottom w:val="single" w:sz="8" w:space="0" w:color="000000"/>
              <w:right w:val="single" w:sz="8" w:space="0" w:color="000000"/>
            </w:tcBorders>
            <w:shd w:val="clear" w:color="auto" w:fill="auto"/>
            <w:tcMar>
              <w:top w:w="0" w:type="dxa"/>
              <w:left w:w="70" w:type="dxa"/>
              <w:bottom w:w="28" w:type="dxa"/>
              <w:right w:w="70" w:type="dxa"/>
            </w:tcMar>
          </w:tcPr>
          <w:p w:rsidR="00681756" w:rsidRPr="001A73DA" w:rsidRDefault="00681756" w:rsidP="00F0501A">
            <w:pPr>
              <w:pStyle w:val="Sinespaciado"/>
              <w:jc w:val="center"/>
              <w:rPr>
                <w:kern w:val="3"/>
                <w:sz w:val="22"/>
                <w:szCs w:val="22"/>
              </w:rPr>
            </w:pPr>
            <w:r w:rsidRPr="001A73DA">
              <w:rPr>
                <w:kern w:val="3"/>
                <w:sz w:val="22"/>
                <w:szCs w:val="22"/>
              </w:rPr>
              <w:t>6</w:t>
            </w:r>
          </w:p>
        </w:tc>
        <w:tc>
          <w:tcPr>
            <w:tcW w:w="3382" w:type="dxa"/>
            <w:tcBorders>
              <w:bottom w:val="single" w:sz="8" w:space="0" w:color="000000"/>
              <w:right w:val="single" w:sz="8" w:space="0" w:color="000000"/>
            </w:tcBorders>
            <w:shd w:val="clear" w:color="auto" w:fill="auto"/>
            <w:tcMar>
              <w:top w:w="0" w:type="dxa"/>
              <w:left w:w="0" w:type="dxa"/>
              <w:bottom w:w="28" w:type="dxa"/>
              <w:right w:w="70" w:type="dxa"/>
            </w:tcMar>
          </w:tcPr>
          <w:p w:rsidR="00681756" w:rsidRPr="001A73DA" w:rsidRDefault="00681756" w:rsidP="00F0501A">
            <w:pPr>
              <w:pStyle w:val="Sinespaciado"/>
              <w:jc w:val="both"/>
              <w:rPr>
                <w:kern w:val="3"/>
                <w:sz w:val="22"/>
                <w:szCs w:val="22"/>
              </w:rPr>
            </w:pPr>
            <w:r w:rsidRPr="001A73DA">
              <w:rPr>
                <w:kern w:val="3"/>
                <w:sz w:val="22"/>
                <w:szCs w:val="22"/>
              </w:rPr>
              <w:t>Crear y coordinar el (1) Capítulo Bogotá en la Cuenta Satélite Nacional de Cultura</w:t>
            </w:r>
          </w:p>
        </w:tc>
        <w:tc>
          <w:tcPr>
            <w:tcW w:w="1984" w:type="dxa"/>
            <w:tcBorders>
              <w:bottom w:val="single" w:sz="8" w:space="0" w:color="000000"/>
              <w:right w:val="single" w:sz="8" w:space="0" w:color="000000"/>
            </w:tcBorders>
            <w:shd w:val="clear" w:color="auto" w:fill="auto"/>
            <w:tcMar>
              <w:top w:w="0" w:type="dxa"/>
              <w:left w:w="0" w:type="dxa"/>
              <w:bottom w:w="28" w:type="dxa"/>
              <w:right w:w="70" w:type="dxa"/>
            </w:tcMar>
          </w:tcPr>
          <w:p w:rsidR="00681756" w:rsidRPr="001A73DA" w:rsidRDefault="00681756" w:rsidP="00F0501A">
            <w:pPr>
              <w:pStyle w:val="Sinespaciado"/>
              <w:jc w:val="center"/>
              <w:rPr>
                <w:kern w:val="3"/>
                <w:sz w:val="22"/>
                <w:szCs w:val="22"/>
              </w:rPr>
            </w:pPr>
            <w:r w:rsidRPr="001A73DA">
              <w:rPr>
                <w:kern w:val="3"/>
                <w:sz w:val="22"/>
                <w:szCs w:val="22"/>
              </w:rPr>
              <w:t>0,9</w:t>
            </w:r>
            <w:r>
              <w:rPr>
                <w:kern w:val="3"/>
                <w:sz w:val="22"/>
                <w:szCs w:val="22"/>
              </w:rPr>
              <w:t>0</w:t>
            </w:r>
          </w:p>
        </w:tc>
        <w:tc>
          <w:tcPr>
            <w:tcW w:w="1701" w:type="dxa"/>
            <w:tcBorders>
              <w:bottom w:val="single" w:sz="8" w:space="0" w:color="000000"/>
              <w:right w:val="single" w:sz="8" w:space="0" w:color="000000"/>
            </w:tcBorders>
            <w:shd w:val="clear" w:color="auto" w:fill="auto"/>
            <w:tcMar>
              <w:top w:w="0" w:type="dxa"/>
              <w:left w:w="0" w:type="dxa"/>
              <w:bottom w:w="28" w:type="dxa"/>
              <w:right w:w="70" w:type="dxa"/>
            </w:tcMar>
          </w:tcPr>
          <w:p w:rsidR="00681756" w:rsidRPr="001A73DA" w:rsidRDefault="00681756" w:rsidP="00F0501A">
            <w:pPr>
              <w:pStyle w:val="Sinespaciado"/>
              <w:jc w:val="center"/>
              <w:rPr>
                <w:kern w:val="3"/>
                <w:sz w:val="22"/>
                <w:szCs w:val="22"/>
              </w:rPr>
            </w:pPr>
            <w:r w:rsidRPr="001A73DA">
              <w:rPr>
                <w:kern w:val="3"/>
                <w:sz w:val="22"/>
                <w:szCs w:val="22"/>
              </w:rPr>
              <w:t>0.65</w:t>
            </w:r>
          </w:p>
        </w:tc>
        <w:tc>
          <w:tcPr>
            <w:tcW w:w="1407" w:type="dxa"/>
            <w:tcBorders>
              <w:bottom w:val="single" w:sz="8" w:space="0" w:color="000000"/>
              <w:right w:val="single" w:sz="8" w:space="0" w:color="000000"/>
            </w:tcBorders>
            <w:shd w:val="clear" w:color="auto" w:fill="auto"/>
            <w:tcMar>
              <w:top w:w="0" w:type="dxa"/>
              <w:left w:w="0" w:type="dxa"/>
              <w:bottom w:w="28" w:type="dxa"/>
              <w:right w:w="70" w:type="dxa"/>
            </w:tcMar>
          </w:tcPr>
          <w:p w:rsidR="00681756" w:rsidRPr="001A73DA" w:rsidRDefault="00681756" w:rsidP="00F0501A">
            <w:pPr>
              <w:pStyle w:val="Sinespaciado"/>
              <w:jc w:val="center"/>
              <w:rPr>
                <w:kern w:val="3"/>
                <w:sz w:val="22"/>
                <w:szCs w:val="22"/>
              </w:rPr>
            </w:pPr>
            <w:r w:rsidRPr="001A73DA">
              <w:rPr>
                <w:kern w:val="3"/>
                <w:sz w:val="22"/>
                <w:szCs w:val="22"/>
              </w:rPr>
              <w:t>72.22 %</w:t>
            </w:r>
          </w:p>
        </w:tc>
      </w:tr>
    </w:tbl>
    <w:p w:rsidR="00681756" w:rsidRPr="001A73DA" w:rsidRDefault="00681756" w:rsidP="00681756">
      <w:pPr>
        <w:jc w:val="both"/>
        <w:rPr>
          <w:b/>
          <w:bCs/>
          <w:sz w:val="22"/>
          <w:szCs w:val="22"/>
          <w:u w:val="single"/>
        </w:rPr>
      </w:pPr>
    </w:p>
    <w:p w:rsidR="00681756" w:rsidRPr="001A73DA" w:rsidRDefault="00681756" w:rsidP="00681756">
      <w:pPr>
        <w:jc w:val="both"/>
        <w:rPr>
          <w:b/>
          <w:bCs/>
          <w:sz w:val="22"/>
          <w:szCs w:val="22"/>
          <w:u w:val="single"/>
        </w:rPr>
      </w:pPr>
      <w:r w:rsidRPr="001A73DA">
        <w:rPr>
          <w:b/>
          <w:bCs/>
          <w:sz w:val="22"/>
          <w:szCs w:val="22"/>
          <w:u w:val="single"/>
        </w:rPr>
        <w:t>4.1 Reporte de avance y logros de la meta del proyecto</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681756" w:rsidRPr="001A73DA" w:rsidRDefault="00681756" w:rsidP="00681756">
      <w:pPr>
        <w:tabs>
          <w:tab w:val="left" w:pos="0"/>
          <w:tab w:val="left" w:pos="720"/>
        </w:tabs>
        <w:ind w:left="720"/>
        <w:jc w:val="both"/>
        <w:rPr>
          <w:color w:val="000000"/>
          <w:sz w:val="22"/>
          <w:szCs w:val="22"/>
        </w:rPr>
      </w:pPr>
    </w:p>
    <w:p w:rsidR="00681756" w:rsidRPr="001A73DA" w:rsidRDefault="00681756" w:rsidP="00681756">
      <w:pPr>
        <w:pStyle w:val="Sinespaciado"/>
        <w:jc w:val="both"/>
        <w:rPr>
          <w:kern w:val="3"/>
          <w:sz w:val="22"/>
          <w:szCs w:val="22"/>
        </w:rPr>
      </w:pPr>
      <w:r w:rsidRPr="001A73DA">
        <w:rPr>
          <w:b/>
          <w:color w:val="000000"/>
          <w:kern w:val="3"/>
          <w:sz w:val="22"/>
          <w:szCs w:val="22"/>
        </w:rPr>
        <w:t xml:space="preserve">Avances </w:t>
      </w:r>
      <w:r>
        <w:rPr>
          <w:b/>
          <w:color w:val="000000"/>
          <w:kern w:val="3"/>
          <w:sz w:val="22"/>
          <w:szCs w:val="22"/>
        </w:rPr>
        <w:t>cuatrienio</w:t>
      </w:r>
      <w:r w:rsidRPr="001A73DA">
        <w:rPr>
          <w:b/>
          <w:color w:val="000000"/>
          <w:kern w:val="3"/>
          <w:sz w:val="22"/>
          <w:szCs w:val="22"/>
        </w:rPr>
        <w:t>:</w:t>
      </w:r>
      <w:r>
        <w:rPr>
          <w:b/>
          <w:color w:val="000000"/>
          <w:kern w:val="3"/>
          <w:sz w:val="22"/>
          <w:szCs w:val="22"/>
        </w:rPr>
        <w:t xml:space="preserve"> </w:t>
      </w:r>
      <w:r w:rsidRPr="001A73DA">
        <w:rPr>
          <w:kern w:val="3"/>
          <w:sz w:val="22"/>
          <w:szCs w:val="22"/>
        </w:rPr>
        <w:t>Quizás una de las principales falencias en la formulación de políticas públicas para las industrias culturales y creativas de Bogotá, es la ausencia de información y conocimiento de la valoración económica de sus productos y servicios y de las actividades que los generan, así como del contexto social y económico en el que se encuentran inmersas.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Es así como el CONPES 3659, Política Nacional para la Promoción de las Industrias Culturales en Colombia del año 2010, estableció como estrategia de solución al insuficiente desarrollo de las industrias culturales en las regiones y a la carencia de información sobre el tema, el fortalecimiento de la Cuenta Satélite de Cultura en el marco del convenio celebrado entre el DANE y el Ministerio de Cultura. El objetivo general de la cuenta es realizar una delimitación funcional del campo cultural, con base en una metodología que abarque la totalidad de sus expresiones y que permita una valoración económica de sus productos y de las actividades que los generan, así como del contexto social y económico en los que se presentan, como los patrimonios material, natural e inmaterial y la educación cultural, constituyéndose en un instrumento para la toma de decisiones públicas y privadas. Esto se constituye en una prioridad para la ciudad en el marco del nuevo Plan de Desarrollo, por tal razón y en trabajo conjunto con estas instituciones del Estado colombiano, se crea el capítulo Bogotá dentro de la Cuenta Satélite de Cultura de Colombia, que permitirá avanzar en la caracterización y conocimiento de los empresarios de la cultura en Bogotá y de esta manera tomar decisiones acertadas en beneficio del desarrollo económico y cultural de la ciudad y sus ciudadanos.</w:t>
      </w:r>
    </w:p>
    <w:p w:rsidR="00681756" w:rsidRPr="001A73DA" w:rsidRDefault="00681756" w:rsidP="00681756">
      <w:pPr>
        <w:pStyle w:val="Sinespaciado"/>
        <w:jc w:val="both"/>
        <w:rPr>
          <w:color w:val="000000"/>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Para el 2016 se programó y ejecutó el 0,1 </w:t>
      </w:r>
      <w:r w:rsidRPr="001A73DA">
        <w:rPr>
          <w:color w:val="000000"/>
          <w:kern w:val="3"/>
          <w:sz w:val="22"/>
          <w:szCs w:val="22"/>
        </w:rPr>
        <w:t>de la creación y coordinación del Capítulo Bogotá, ejecutando la meta al 100%, mediante la</w:t>
      </w:r>
      <w:r w:rsidRPr="001A73DA">
        <w:rPr>
          <w:kern w:val="3"/>
          <w:sz w:val="22"/>
          <w:szCs w:val="22"/>
        </w:rPr>
        <w:t xml:space="preserve"> revisión de la hoja de ruta con el fin de establecer las acciones que se desarrollarían durante el año que permitieran generar una estrategia para el levantamiento de información económica oportuna para la construcción de los cuadros de salida de la investigación.</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Para el 2017, se programó y ejecutó el 0,4 </w:t>
      </w:r>
      <w:r w:rsidRPr="001A73DA">
        <w:rPr>
          <w:color w:val="000000"/>
          <w:kern w:val="3"/>
          <w:sz w:val="22"/>
          <w:szCs w:val="22"/>
        </w:rPr>
        <w:t xml:space="preserve">de la creación y coordinación del Capítulo Bogotá, ejecutando la meta al 100% para la </w:t>
      </w:r>
      <w:r>
        <w:rPr>
          <w:color w:val="000000"/>
          <w:kern w:val="3"/>
          <w:sz w:val="22"/>
          <w:szCs w:val="22"/>
        </w:rPr>
        <w:t>vigencia</w:t>
      </w:r>
      <w:r w:rsidRPr="001A73DA">
        <w:rPr>
          <w:color w:val="000000"/>
          <w:kern w:val="3"/>
          <w:sz w:val="22"/>
          <w:szCs w:val="22"/>
        </w:rPr>
        <w:t>, con la</w:t>
      </w:r>
      <w:r w:rsidRPr="001A73DA">
        <w:rPr>
          <w:kern w:val="3"/>
          <w:sz w:val="22"/>
          <w:szCs w:val="22"/>
        </w:rPr>
        <w:t xml:space="preserve"> suscripción del convenio interadministrativo con el DANE, para aunar esfuerzos técnicos, humanos y logísticos, para la definición, construcción de la metodología y consolidación de resultados de la Cuenta Satélite de Cultura-Capítulo Bogotá y se dio inicio a la revisión de información, definición de parámetros, depuración de datos y cálculo de las cuentas de producción de los diferentes segmentos del campo cultural, con el equipo del DANE. </w:t>
      </w:r>
      <w:r w:rsidRPr="001A73DA">
        <w:rPr>
          <w:kern w:val="3"/>
          <w:sz w:val="22"/>
          <w:szCs w:val="22"/>
        </w:rPr>
        <w:lastRenderedPageBreak/>
        <w:t>Se construyó un preliminar Cuadro del Gasto y se avanzó en la consecución de información que dará a conocer cifras del gasto directo e indirecto en productos característicos de la cultura por parte de los diferentes sectores institucionales (entidades distritales y las 20 alcaldías locales). Se publicaron las primeras cifras oficiales de la CSCB correspondiente a los segmentos de música, artes escénicas, audiovisual y libros y publicaciones, y la oferta laboral del campo cultural de la ciudad.</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Para el 2018 se realizó el levantamiento de información y publicación de resultados de los segmentos de educación cultural, creación publicitaria, patrimonio material y patrimonio inmaterial, y la matriz de trabajo del campo cultural y la actualización de los segmentos de música, artes escénicas, audiovisual y libros y publicaciones. Se elaboró una publicación impresa para la socialización de los resultados de la CSCB.  A su vez, se participó en la mesa de expertos de la Unesco para la definición de indicadores de cultura en los Objetivos de Desarrollo Sostenible, de los que se avanzó con la información de los siguientes objetivos de alto nivel: i) crecimiento económico y empleo generado por la cultura, </w:t>
      </w:r>
      <w:proofErr w:type="spellStart"/>
      <w:r w:rsidRPr="001A73DA">
        <w:rPr>
          <w:kern w:val="3"/>
          <w:sz w:val="22"/>
          <w:szCs w:val="22"/>
        </w:rPr>
        <w:t>ii</w:t>
      </w:r>
      <w:proofErr w:type="spellEnd"/>
      <w:r w:rsidRPr="001A73DA">
        <w:rPr>
          <w:kern w:val="3"/>
          <w:sz w:val="22"/>
          <w:szCs w:val="22"/>
        </w:rPr>
        <w:t xml:space="preserve">) desarrollo de habilidades, valores y diversidad cultural, </w:t>
      </w:r>
      <w:proofErr w:type="spellStart"/>
      <w:r w:rsidRPr="001A73DA">
        <w:rPr>
          <w:kern w:val="3"/>
          <w:sz w:val="22"/>
          <w:szCs w:val="22"/>
        </w:rPr>
        <w:t>iii</w:t>
      </w:r>
      <w:proofErr w:type="spellEnd"/>
      <w:r w:rsidRPr="001A73DA">
        <w:rPr>
          <w:kern w:val="3"/>
          <w:sz w:val="22"/>
          <w:szCs w:val="22"/>
        </w:rPr>
        <w:t xml:space="preserve">) salvaguarda del patrimonio cultural y natural, </w:t>
      </w:r>
      <w:proofErr w:type="spellStart"/>
      <w:r w:rsidRPr="001A73DA">
        <w:rPr>
          <w:kern w:val="3"/>
          <w:sz w:val="22"/>
          <w:szCs w:val="22"/>
        </w:rPr>
        <w:t>iv</w:t>
      </w:r>
      <w:proofErr w:type="spellEnd"/>
      <w:r w:rsidRPr="001A73DA">
        <w:rPr>
          <w:kern w:val="3"/>
          <w:sz w:val="22"/>
          <w:szCs w:val="22"/>
        </w:rPr>
        <w:t>) inclusión social, equidad de género, gobernanza y participación ciudadana relacionada con la cultura, y vi) desarrollo territorial, infraestructura y espacio público enriquecido por cultura.</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rFonts w:eastAsia="Arial Unicode MS"/>
          <w:kern w:val="3"/>
          <w:sz w:val="22"/>
          <w:szCs w:val="22"/>
          <w:lang w:val="es-CO" w:bidi="hi-IN"/>
        </w:rPr>
      </w:pPr>
      <w:r w:rsidRPr="001A73DA">
        <w:rPr>
          <w:rFonts w:eastAsia="Arial Unicode MS"/>
          <w:kern w:val="3"/>
          <w:sz w:val="22"/>
          <w:szCs w:val="22"/>
          <w:shd w:val="clear" w:color="auto" w:fill="FFFFFF"/>
          <w:lang w:val="es-CO" w:bidi="hi-IN"/>
        </w:rPr>
        <w:t xml:space="preserve">Asimismo, durante la </w:t>
      </w:r>
      <w:r>
        <w:rPr>
          <w:rFonts w:eastAsia="Arial Unicode MS"/>
          <w:kern w:val="3"/>
          <w:sz w:val="22"/>
          <w:szCs w:val="22"/>
          <w:shd w:val="clear" w:color="auto" w:fill="FFFFFF"/>
          <w:lang w:val="es-CO" w:bidi="hi-IN"/>
        </w:rPr>
        <w:t>vigencia</w:t>
      </w:r>
      <w:r w:rsidRPr="001A73DA">
        <w:rPr>
          <w:rFonts w:eastAsia="Arial Unicode MS"/>
          <w:kern w:val="3"/>
          <w:sz w:val="22"/>
          <w:szCs w:val="22"/>
          <w:shd w:val="clear" w:color="auto" w:fill="FFFFFF"/>
          <w:lang w:val="es-CO" w:bidi="hi-IN"/>
        </w:rPr>
        <w:t xml:space="preserve"> 2018 se programó la medición de los segmentos de educación cultural, patrimonio material, patrimonio inmaterial, y creación publicitaria; y la investigación para conocer el impacto del gasto e inversión en cultura en otros sectores económicos; para estas dos actividades, se realizó la identificación de fuentes de información y definición de metodología. Se participó en la mesa de expertos para la definición de indicadores de incidencia de la cultura en los objetivos </w:t>
      </w:r>
      <w:r w:rsidRPr="001A73DA">
        <w:rPr>
          <w:rFonts w:eastAsia="Arial Unicode MS"/>
          <w:kern w:val="3"/>
          <w:sz w:val="22"/>
          <w:szCs w:val="22"/>
          <w:lang w:val="es-CO" w:bidi="hi-IN"/>
        </w:rPr>
        <w:t>de desarrollo sostenible, por invitación de UNESCO. De igual forma, Bogotá será una de las ciudades donde se realizará la prueba piloto de estos indicadores. Por otra parte, se describió la demanda y la oferta de información de la CSCB, para la construcción del Plan Estadístico Distrital.</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Se avanzó en diferentes aspectos relacionados a la Cuenta Satélite de Cultura de Bogotá-CSCB y otras investigaciones afines a las industrias culturales y creativas, a través de reuniones con los equipos de Cuenta Satélite de Cultura nacional y Cuenta Satélite TIC nacional, para la definición conceptos y armonización de las mediciones y objetivos de medición. Se participó en las mesas de expertos llevadas a cabo en París, para la definición de indicadores de la cultura en los </w:t>
      </w:r>
      <w:r w:rsidRPr="001A73DA">
        <w:rPr>
          <w:kern w:val="3"/>
          <w:sz w:val="22"/>
          <w:szCs w:val="22"/>
          <w:shd w:val="clear" w:color="auto" w:fill="FFFFFF"/>
        </w:rPr>
        <w:t xml:space="preserve">Objetivos de Desarrollo Sostenible - </w:t>
      </w:r>
      <w:r w:rsidRPr="001A73DA">
        <w:rPr>
          <w:kern w:val="3"/>
          <w:sz w:val="22"/>
          <w:szCs w:val="22"/>
        </w:rPr>
        <w:t>ODS y como ciudad piloto de esta medición, por invitación de UNESCO. Se participó en la organización y se ejecutó la Cátedra itinerante y abierta de gestión cultural y educativa Arte y economía en clave de ciudad: experiencias de la gestión cultural, en conjunto con las coordinadoras territoriales de la UPN y la SCRD.</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Se consolidaron los directorios e información cuantitativa para el cálculo de los indicadores comprendidos en la Cuenta Satélite de Cultura de Bogotá, en el análisis del gasto e inversión en cultura y en el compromiso con UNESCO, respecto a los ODS. Se apoyaron diferentes procesos de la Dirección de Arte Cultura y Patrimonio, usando como información complementaria, la de CSCB </w:t>
      </w:r>
      <w:r w:rsidRPr="001A73DA">
        <w:rPr>
          <w:kern w:val="3"/>
          <w:sz w:val="22"/>
          <w:szCs w:val="22"/>
        </w:rPr>
        <w:lastRenderedPageBreak/>
        <w:t>publicada en el 2017. De igual manera, se participó en la redacción de los capítulos de análisis cuantitativo y análisis de actores en el proceso de formulación de la Política Pública Distrital de la Economía Cultural y Creativa.</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Con el equipo técnico del DANE se realizó la revisión técnica y rigurosa del proceso de cálculo de cada variable de la Cuenta Satélite de Cultura de Bogotá, como son la producción, consumo intermedio y valor agregado, dentro de las cuentas de producción y la remuneración a trabajadores, impuestos y excedente bruto de explotación, dentro de las cuentas de generación del ingreso; los puestos de trabajo, por categoría ocupacional y por sexo, y las horas efectivas trabajadas en la matriz de trabajo. Adicionalmente, se realizó la medición de patrimonio material e inmaterial, a través del gasto público del Sector Administrativo de Cultura. </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Se trabajó en el documento y presentación entregable para el evento de socialización de resultados de la CSCB, de la actualización a 2017p de la medición de los segmentos de música, artes escénicas, audiovisual, y libros y publicaciones, y se presentó la medición en la serie 2010 – 2017p, de los segmentos de educación cultural, creación publicitaria, patrimonio material y patrimonio inmaterial. Adicionalmente, se realizó la organización y ejecución del evento mencionado, en el teatro R101, el día 27 de septiembre, en el marco de este evento, se llevó a cabo un conversatorio que contó con la participación de Ximena Tapias presidente de la Unión Colombia de Empresas Publicitarias, Gustavo Palacio director ejecutivo de Asociación para la Protección de los Derechos Intelectuales sobre Fonogramas y </w:t>
      </w:r>
      <w:proofErr w:type="spellStart"/>
      <w:r w:rsidRPr="001A73DA">
        <w:rPr>
          <w:kern w:val="3"/>
          <w:sz w:val="22"/>
          <w:szCs w:val="22"/>
        </w:rPr>
        <w:t>Videogramas</w:t>
      </w:r>
      <w:proofErr w:type="spellEnd"/>
      <w:r w:rsidRPr="001A73DA">
        <w:rPr>
          <w:kern w:val="3"/>
          <w:sz w:val="22"/>
          <w:szCs w:val="22"/>
        </w:rPr>
        <w:t>, Ricardo Valencia subdirector del Departamento Administrativo Nacional de Estadística y María Claudia López, Secretaría de Cultura, Recreación y Deporte.</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Se elaboró la publicación de un documento descriptivo y de análisis estadístico a los resultados de la CSCB, de la cual se realizó impresión para su divulgación tanto física como digital. A su vez, se socializaron los resultados en diferentes espacios, entre los que se encuentran Diálogos de Diseño en la Universidad El Bosque, espacios propuestos por la Cámara de Comercio de Bogotá con diferentes gremios de la Mesa de Diseño, reuniones con los funcionarios de la gerencia de música del IDARTES, el evento de lanzamiento de los resultados del observatorio de la música de Bogotá, la Cancillería de Colombia, la coordinación operativa de Conecta 2018, el Instituto Sueco de Cultura y el Encuentro de Capitales Culturales del Mundo, llevado a cabo en La Paz, Bolivia. Así mismo, se presentó la metodología de la CSCB ante el equipo del SIDFAC con el fin de generar articulación entre la información que producen estos dos proyectos.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Se finalizó la investigación del gasto e inversión en cultura para todos los segmentos del campo cultural, que permite conocer la inversión pública realizada desde el sector administrativo de cultura, el tipo de gasto, los beneficiarios y las fuentes de financiación de estos recursos. Por otra parte, se realizó una reunión con Lutz </w:t>
      </w:r>
      <w:proofErr w:type="spellStart"/>
      <w:r w:rsidRPr="001A73DA">
        <w:rPr>
          <w:kern w:val="3"/>
          <w:sz w:val="22"/>
          <w:szCs w:val="22"/>
        </w:rPr>
        <w:t>Leichsenring</w:t>
      </w:r>
      <w:proofErr w:type="spellEnd"/>
      <w:r w:rsidRPr="001A73DA">
        <w:rPr>
          <w:kern w:val="3"/>
          <w:sz w:val="22"/>
          <w:szCs w:val="22"/>
        </w:rPr>
        <w:t xml:space="preserve">, fundador de la iniciativa </w:t>
      </w:r>
      <w:proofErr w:type="spellStart"/>
      <w:r w:rsidRPr="001A73DA">
        <w:rPr>
          <w:kern w:val="3"/>
          <w:sz w:val="22"/>
          <w:szCs w:val="22"/>
        </w:rPr>
        <w:t>Creative</w:t>
      </w:r>
      <w:proofErr w:type="spellEnd"/>
      <w:r w:rsidRPr="001A73DA">
        <w:rPr>
          <w:kern w:val="3"/>
          <w:sz w:val="22"/>
          <w:szCs w:val="22"/>
        </w:rPr>
        <w:t xml:space="preserve"> </w:t>
      </w:r>
      <w:proofErr w:type="spellStart"/>
      <w:r w:rsidRPr="001A73DA">
        <w:rPr>
          <w:kern w:val="3"/>
          <w:sz w:val="22"/>
          <w:szCs w:val="22"/>
        </w:rPr>
        <w:t>Footprint</w:t>
      </w:r>
      <w:proofErr w:type="spellEnd"/>
      <w:r w:rsidRPr="001A73DA">
        <w:rPr>
          <w:kern w:val="3"/>
          <w:sz w:val="22"/>
          <w:szCs w:val="22"/>
        </w:rPr>
        <w:t xml:space="preserve"> que mide los espacios de música en vivo en las ciudades, con el objetivo de revisar la posibilidad de implementarla en Bogotá.  Así mismo, se participó en el proyecto de un sistema de información de diseño, liderado por quienes conforman la mesa de diseño, entre los que se encuentran la Cámara </w:t>
      </w:r>
      <w:r w:rsidRPr="001A73DA">
        <w:rPr>
          <w:kern w:val="3"/>
          <w:sz w:val="22"/>
          <w:szCs w:val="22"/>
        </w:rPr>
        <w:lastRenderedPageBreak/>
        <w:t xml:space="preserve">de Comercio de Bogotá y la Red Académica de Diseño, con el fin de generar información sectorial, articulación interinstitucional y trabajar de forma conjunta para la medición a realizar en la CSCB, programada para la </w:t>
      </w:r>
      <w:r>
        <w:rPr>
          <w:kern w:val="3"/>
          <w:sz w:val="22"/>
          <w:szCs w:val="22"/>
        </w:rPr>
        <w:t>vigencia</w:t>
      </w:r>
      <w:r w:rsidRPr="001A73DA">
        <w:rPr>
          <w:kern w:val="3"/>
          <w:sz w:val="22"/>
          <w:szCs w:val="22"/>
        </w:rPr>
        <w:t xml:space="preserve"> 2019.</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Finalmente, se avanzó en la consecución de información y cálculo de los indicadores de cultura en los Objetivos de Desarrollo Sostenible, según la invitación de la Unesco. Se ha trabajado la información y algunos indicadores de los siguientes objetivos de alto nivel: i) crecimiento económico y empleo generado por la cultura, </w:t>
      </w:r>
      <w:proofErr w:type="spellStart"/>
      <w:r w:rsidRPr="001A73DA">
        <w:rPr>
          <w:kern w:val="3"/>
          <w:sz w:val="22"/>
          <w:szCs w:val="22"/>
        </w:rPr>
        <w:t>ii</w:t>
      </w:r>
      <w:proofErr w:type="spellEnd"/>
      <w:r w:rsidRPr="001A73DA">
        <w:rPr>
          <w:kern w:val="3"/>
          <w:sz w:val="22"/>
          <w:szCs w:val="22"/>
        </w:rPr>
        <w:t xml:space="preserve">) desarrollo de habilidades, valores y diversidad cultural, </w:t>
      </w:r>
      <w:proofErr w:type="spellStart"/>
      <w:r w:rsidRPr="001A73DA">
        <w:rPr>
          <w:kern w:val="3"/>
          <w:sz w:val="22"/>
          <w:szCs w:val="22"/>
        </w:rPr>
        <w:t>iii</w:t>
      </w:r>
      <w:proofErr w:type="spellEnd"/>
      <w:r w:rsidRPr="001A73DA">
        <w:rPr>
          <w:kern w:val="3"/>
          <w:sz w:val="22"/>
          <w:szCs w:val="22"/>
        </w:rPr>
        <w:t xml:space="preserve">) salvaguarda del patrimonio cultural y natural, </w:t>
      </w:r>
      <w:proofErr w:type="spellStart"/>
      <w:r w:rsidRPr="001A73DA">
        <w:rPr>
          <w:kern w:val="3"/>
          <w:sz w:val="22"/>
          <w:szCs w:val="22"/>
        </w:rPr>
        <w:t>iv</w:t>
      </w:r>
      <w:proofErr w:type="spellEnd"/>
      <w:r w:rsidRPr="001A73DA">
        <w:rPr>
          <w:kern w:val="3"/>
          <w:sz w:val="22"/>
          <w:szCs w:val="22"/>
        </w:rPr>
        <w:t>) inclusión social, equidad de género, gobernanza y participación ciudadana relacionada con la cultura, y vi) desarrollo territorial, infraestructura y espacio público enriquecido por cultura.</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Para el año 2019, el propósito de la CSCB es presentar resultados de los doce segmentos del campo cultura, al actualizar los ocho ya medidos e incluir la medición de cuatro nuevos segmentos, a saber: música, artes escénicas, audiovisual, libros y publicaciones, creación publicitaria, educación cultural, patrimonio material, patrimonio inmaterial, artes visuales, diseño, juegos y juguetes y creación- derechos de autor. En este sentido, se realizó la adaptación metodológica y definición del marco teórico, y se han avanzado acciones para el levantamiento de información y realización de cálculos preliminares para la construcción de los indicadores definitivos.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rFonts w:eastAsia="Arial Unicode MS"/>
          <w:b/>
          <w:kern w:val="3"/>
          <w:sz w:val="22"/>
          <w:szCs w:val="22"/>
          <w:shd w:val="clear" w:color="auto" w:fill="FFFFFF"/>
          <w:lang w:val="es-CO" w:bidi="hi-IN"/>
        </w:rPr>
        <w:t xml:space="preserve">Avance </w:t>
      </w:r>
      <w:r>
        <w:rPr>
          <w:rFonts w:eastAsia="Arial Unicode MS"/>
          <w:b/>
          <w:kern w:val="3"/>
          <w:sz w:val="22"/>
          <w:szCs w:val="22"/>
          <w:shd w:val="clear" w:color="auto" w:fill="FFFFFF"/>
          <w:lang w:val="es-CO" w:bidi="hi-IN"/>
        </w:rPr>
        <w:t>vigencia</w:t>
      </w:r>
      <w:r w:rsidRPr="001A73DA">
        <w:rPr>
          <w:rFonts w:eastAsia="Arial Unicode MS"/>
          <w:b/>
          <w:kern w:val="3"/>
          <w:sz w:val="22"/>
          <w:szCs w:val="22"/>
          <w:shd w:val="clear" w:color="auto" w:fill="FFFFFF"/>
          <w:lang w:val="es-CO" w:bidi="hi-IN"/>
        </w:rPr>
        <w:t>:</w:t>
      </w:r>
      <w:r>
        <w:rPr>
          <w:rFonts w:eastAsia="Arial Unicode MS"/>
          <w:b/>
          <w:kern w:val="3"/>
          <w:sz w:val="22"/>
          <w:szCs w:val="22"/>
          <w:shd w:val="clear" w:color="auto" w:fill="FFFFFF"/>
          <w:lang w:val="es-CO" w:bidi="hi-IN"/>
        </w:rPr>
        <w:t xml:space="preserve"> </w:t>
      </w:r>
      <w:r w:rsidRPr="001A73DA">
        <w:rPr>
          <w:kern w:val="3"/>
          <w:sz w:val="22"/>
          <w:szCs w:val="22"/>
        </w:rPr>
        <w:t>Durante el primer trimestre del año 2019, se han venido desarrollando diferentes actividades dentro de la Cuenta Satélite de Cultura de Bogotá. Como actividad principal se realizó la definición del marco teórico y adaptación metodológica para la medición de los nuevos cuatro segmentos. Este ejercicio sumado a la adaptación metodológica y marco teórico desarrollado para la medición de los segmentos anteriores, serán publicados en un manual de procedimientos, hasta el momento de la publicación de los resultados de la CSCB programada para el mes de septiembre, debido a la reserva que maneja el DANE de la información de sus operaciones estadísticas.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Adicionalmente, se iniciaron actividades de recolección de información de fuentes secundarias para el cálculo de indicadores y salidas; para esto, se han llevado a cabo sesiones de trabajo con el equipo técnico del DANE y las fuentes de información, se han realizado los primeros cálculos para obtener la estructura de la información requerida para la medición de los doce segmentos del campo cultural. </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A su vez, el equipo de la CSCB, como ejercicio complementario y con el objetivo de apoyar investigaciones que contextualicen las cifras que se producen, ha venido trabajando junto al I</w:t>
      </w:r>
      <w:r>
        <w:rPr>
          <w:kern w:val="3"/>
          <w:sz w:val="22"/>
          <w:szCs w:val="22"/>
        </w:rPr>
        <w:t>DARTES</w:t>
      </w:r>
      <w:r w:rsidRPr="001A73DA">
        <w:rPr>
          <w:kern w:val="3"/>
          <w:sz w:val="22"/>
          <w:szCs w:val="22"/>
        </w:rPr>
        <w:t xml:space="preserve"> en la formulación del proyecto para la realización del Censo de Música en Vivo de Bogotá, en el desarrollo de este, se han realizado reuniones en las que se definieron los objetivos, formularios, metodología de aplicación y criterios de análisis de resultados.</w:t>
      </w:r>
    </w:p>
    <w:p w:rsidR="00681756" w:rsidRPr="001A73DA" w:rsidRDefault="00681756"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 xml:space="preserve">Por otra parte, el programa de Buenas Prácticas de la Secretaría General ha seleccionado a la Cuenta Satélite de Cultura como una buena práctica para que, a través de Bogotá Enseña, se realice </w:t>
      </w:r>
      <w:r w:rsidRPr="001A73DA">
        <w:rPr>
          <w:kern w:val="3"/>
          <w:sz w:val="22"/>
          <w:szCs w:val="22"/>
        </w:rPr>
        <w:lastRenderedPageBreak/>
        <w:t>transferencia de conocimiento a otras ciudades que deseen implementar la medición. Para llevar a cabo este proyecto, en el primer trimestre se realizó la ficha técnica que contiene información básica para presentar la CSCB en otras ciudades, y se realizó el taller de sistematización con agentes claves en el proceso.</w:t>
      </w:r>
    </w:p>
    <w:p w:rsidR="00681756" w:rsidRPr="001A73DA" w:rsidRDefault="00681756" w:rsidP="00681756">
      <w:pPr>
        <w:jc w:val="both"/>
        <w:rPr>
          <w:sz w:val="22"/>
          <w:szCs w:val="22"/>
        </w:rPr>
      </w:pPr>
    </w:p>
    <w:p w:rsidR="00681756" w:rsidRPr="001A73DA" w:rsidRDefault="00681756" w:rsidP="00681756">
      <w:pPr>
        <w:jc w:val="both"/>
        <w:rPr>
          <w:b/>
          <w:bCs/>
          <w:sz w:val="22"/>
          <w:szCs w:val="22"/>
          <w:u w:val="single"/>
        </w:rPr>
      </w:pPr>
      <w:r w:rsidRPr="001A73DA">
        <w:rPr>
          <w:b/>
          <w:bCs/>
          <w:sz w:val="22"/>
          <w:szCs w:val="22"/>
          <w:u w:val="single"/>
        </w:rPr>
        <w:t>4.2 Retrasos y soluciones de la meta del proyecto</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110877" w:rsidRDefault="00110877" w:rsidP="00681756">
      <w:pPr>
        <w:jc w:val="both"/>
        <w:rPr>
          <w:kern w:val="3"/>
          <w:sz w:val="22"/>
          <w:szCs w:val="22"/>
        </w:rPr>
      </w:pPr>
    </w:p>
    <w:p w:rsidR="00681756" w:rsidRPr="001A73DA" w:rsidRDefault="00681756" w:rsidP="00681756">
      <w:pPr>
        <w:jc w:val="both"/>
        <w:rPr>
          <w:kern w:val="3"/>
          <w:sz w:val="22"/>
          <w:szCs w:val="22"/>
        </w:rPr>
      </w:pPr>
      <w:r w:rsidRPr="001A73DA">
        <w:rPr>
          <w:kern w:val="3"/>
          <w:sz w:val="22"/>
          <w:szCs w:val="22"/>
        </w:rPr>
        <w:t>No se presentaron retrasos en la ejecución de la meta.</w:t>
      </w:r>
    </w:p>
    <w:p w:rsidR="00681756" w:rsidRPr="001A73DA" w:rsidRDefault="00681756" w:rsidP="00681756">
      <w:pPr>
        <w:jc w:val="both"/>
        <w:rPr>
          <w:sz w:val="22"/>
          <w:szCs w:val="22"/>
        </w:rPr>
      </w:pPr>
    </w:p>
    <w:p w:rsidR="00681756" w:rsidRPr="001A73DA" w:rsidRDefault="00681756" w:rsidP="00681756">
      <w:pPr>
        <w:jc w:val="both"/>
        <w:rPr>
          <w:b/>
          <w:bCs/>
          <w:sz w:val="22"/>
          <w:szCs w:val="22"/>
          <w:u w:val="single"/>
        </w:rPr>
      </w:pPr>
      <w:r w:rsidRPr="001A73DA">
        <w:rPr>
          <w:b/>
          <w:bCs/>
          <w:sz w:val="22"/>
          <w:szCs w:val="22"/>
          <w:u w:val="single"/>
        </w:rPr>
        <w:t>4.3 Beneficios de ciudad</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110877" w:rsidRDefault="00110877" w:rsidP="00681756">
      <w:pPr>
        <w:pStyle w:val="Sinespaciado"/>
        <w:jc w:val="both"/>
        <w:rPr>
          <w:kern w:val="3"/>
          <w:sz w:val="22"/>
          <w:szCs w:val="22"/>
        </w:rPr>
      </w:pPr>
    </w:p>
    <w:p w:rsidR="00681756" w:rsidRDefault="00681756" w:rsidP="00681756">
      <w:pPr>
        <w:pStyle w:val="Sinespaciado"/>
        <w:jc w:val="both"/>
        <w:rPr>
          <w:kern w:val="3"/>
          <w:sz w:val="22"/>
          <w:szCs w:val="22"/>
        </w:rPr>
      </w:pPr>
      <w:r w:rsidRPr="001A73DA">
        <w:rPr>
          <w:kern w:val="3"/>
          <w:sz w:val="22"/>
          <w:szCs w:val="22"/>
        </w:rPr>
        <w:t xml:space="preserve">Sistema de información que realiza la medición económica del campo cultural, permite </w:t>
      </w:r>
    </w:p>
    <w:p w:rsidR="00681756" w:rsidRPr="001A73DA" w:rsidRDefault="00681756" w:rsidP="00681756">
      <w:pPr>
        <w:pStyle w:val="Sinespaciado"/>
        <w:jc w:val="both"/>
        <w:rPr>
          <w:kern w:val="3"/>
          <w:sz w:val="22"/>
          <w:szCs w:val="22"/>
        </w:rPr>
      </w:pPr>
      <w:r w:rsidRPr="001A73DA">
        <w:rPr>
          <w:kern w:val="3"/>
          <w:sz w:val="22"/>
          <w:szCs w:val="22"/>
        </w:rPr>
        <w:t>visibilizar el comportamiento de la economía cultural en el Distrito Capital.</w:t>
      </w:r>
    </w:p>
    <w:p w:rsidR="00681756" w:rsidRPr="001A73DA" w:rsidRDefault="00681756" w:rsidP="00681756">
      <w:pPr>
        <w:jc w:val="both"/>
        <w:rPr>
          <w:rFonts w:eastAsia="Arial"/>
          <w:b/>
          <w:bCs/>
          <w:color w:val="000000"/>
          <w:sz w:val="22"/>
          <w:szCs w:val="22"/>
        </w:rPr>
      </w:pPr>
    </w:p>
    <w:p w:rsidR="00681756" w:rsidRPr="001A73DA" w:rsidRDefault="00681756" w:rsidP="00681756">
      <w:pPr>
        <w:jc w:val="both"/>
        <w:rPr>
          <w:b/>
          <w:bCs/>
          <w:sz w:val="22"/>
          <w:szCs w:val="22"/>
          <w:u w:val="single"/>
        </w:rPr>
      </w:pPr>
      <w:r w:rsidRPr="001A73DA">
        <w:rPr>
          <w:b/>
          <w:bCs/>
          <w:sz w:val="22"/>
          <w:szCs w:val="22"/>
          <w:u w:val="single"/>
        </w:rPr>
        <w:t>4.4 Enfoque Poblacional</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110877" w:rsidRDefault="00110877"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No aplica.</w:t>
      </w:r>
    </w:p>
    <w:p w:rsidR="00681756" w:rsidRPr="001A73DA" w:rsidRDefault="00681756" w:rsidP="00681756">
      <w:pPr>
        <w:jc w:val="both"/>
        <w:rPr>
          <w:b/>
          <w:bCs/>
          <w:color w:val="000000"/>
          <w:sz w:val="22"/>
          <w:szCs w:val="22"/>
          <w:u w:val="single"/>
        </w:rPr>
      </w:pPr>
    </w:p>
    <w:p w:rsidR="00681756" w:rsidRPr="001A73DA" w:rsidRDefault="00681756" w:rsidP="00681756">
      <w:pPr>
        <w:jc w:val="both"/>
        <w:rPr>
          <w:b/>
          <w:bCs/>
          <w:sz w:val="22"/>
          <w:szCs w:val="22"/>
          <w:u w:val="single"/>
        </w:rPr>
      </w:pPr>
      <w:r w:rsidRPr="001A73DA">
        <w:rPr>
          <w:b/>
          <w:bCs/>
          <w:sz w:val="22"/>
          <w:szCs w:val="22"/>
          <w:u w:val="single"/>
        </w:rPr>
        <w:t>4.5 Enfoque territorial</w:t>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r w:rsidRPr="001A73DA">
        <w:rPr>
          <w:b/>
          <w:bCs/>
          <w:sz w:val="22"/>
          <w:szCs w:val="22"/>
          <w:u w:val="single"/>
        </w:rPr>
        <w:tab/>
      </w:r>
    </w:p>
    <w:p w:rsidR="00110877" w:rsidRDefault="00110877" w:rsidP="00681756">
      <w:pPr>
        <w:pStyle w:val="Sinespaciado"/>
        <w:jc w:val="both"/>
        <w:rPr>
          <w:kern w:val="3"/>
          <w:sz w:val="22"/>
          <w:szCs w:val="22"/>
        </w:rPr>
      </w:pPr>
    </w:p>
    <w:p w:rsidR="00681756" w:rsidRPr="001A73DA" w:rsidRDefault="00681756" w:rsidP="00681756">
      <w:pPr>
        <w:pStyle w:val="Sinespaciado"/>
        <w:jc w:val="both"/>
        <w:rPr>
          <w:kern w:val="3"/>
          <w:sz w:val="22"/>
          <w:szCs w:val="22"/>
        </w:rPr>
      </w:pPr>
      <w:r w:rsidRPr="001A73DA">
        <w:rPr>
          <w:kern w:val="3"/>
          <w:sz w:val="22"/>
          <w:szCs w:val="22"/>
        </w:rPr>
        <w:t>No aplica</w:t>
      </w:r>
    </w:p>
    <w:p w:rsidR="00681756" w:rsidRPr="001A73DA" w:rsidRDefault="00681756" w:rsidP="00681756">
      <w:pPr>
        <w:jc w:val="both"/>
        <w:rPr>
          <w:b/>
          <w:bCs/>
          <w:color w:val="000000"/>
          <w:sz w:val="22"/>
          <w:szCs w:val="22"/>
        </w:rPr>
      </w:pPr>
    </w:p>
    <w:p w:rsidR="00681756" w:rsidRPr="001A73DA" w:rsidRDefault="00681756" w:rsidP="00681756">
      <w:pPr>
        <w:jc w:val="both"/>
        <w:rPr>
          <w:b/>
          <w:bCs/>
          <w:color w:val="000000"/>
          <w:sz w:val="22"/>
          <w:szCs w:val="22"/>
        </w:rPr>
      </w:pPr>
    </w:p>
    <w:p w:rsidR="00681756" w:rsidRPr="001A73DA" w:rsidRDefault="00681756" w:rsidP="00681756">
      <w:pPr>
        <w:jc w:val="both"/>
        <w:rPr>
          <w:b/>
          <w:bCs/>
          <w:color w:val="000000"/>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Pr="00BA74FC" w:rsidRDefault="00681756" w:rsidP="00681756">
      <w:pPr>
        <w:rPr>
          <w:sz w:val="22"/>
          <w:szCs w:val="22"/>
        </w:rPr>
      </w:pPr>
      <w:r w:rsidRPr="00BA74FC">
        <w:rPr>
          <w:b/>
          <w:bCs/>
          <w:color w:val="000000"/>
          <w:sz w:val="22"/>
          <w:szCs w:val="22"/>
        </w:rPr>
        <w:lastRenderedPageBreak/>
        <w:t xml:space="preserve">PERIODO: </w:t>
      </w:r>
      <w:r>
        <w:rPr>
          <w:b/>
          <w:bCs/>
          <w:color w:val="000000"/>
          <w:sz w:val="22"/>
          <w:szCs w:val="22"/>
        </w:rPr>
        <w:t>I TRIMESTRE DE 2019</w:t>
      </w:r>
    </w:p>
    <w:p w:rsidR="00681756" w:rsidRPr="00BA74FC" w:rsidRDefault="00681756" w:rsidP="00681756">
      <w:pPr>
        <w:jc w:val="center"/>
        <w:rPr>
          <w:b/>
          <w:bCs/>
          <w:color w:val="000000"/>
          <w:sz w:val="22"/>
          <w:szCs w:val="22"/>
        </w:rPr>
      </w:pPr>
    </w:p>
    <w:p w:rsidR="00681756" w:rsidRPr="00BA74FC" w:rsidRDefault="00681756" w:rsidP="00681756">
      <w:pPr>
        <w:jc w:val="both"/>
        <w:rPr>
          <w:sz w:val="22"/>
          <w:szCs w:val="22"/>
        </w:rPr>
      </w:pPr>
      <w:r w:rsidRPr="00BA74FC">
        <w:rPr>
          <w:b/>
          <w:bCs/>
          <w:color w:val="000000"/>
          <w:sz w:val="22"/>
          <w:szCs w:val="22"/>
        </w:rPr>
        <w:t xml:space="preserve">PROYECTO DE INVERSIÓN No. </w:t>
      </w:r>
      <w:r w:rsidRPr="00E87C23">
        <w:rPr>
          <w:b/>
          <w:bCs/>
          <w:color w:val="000000"/>
          <w:sz w:val="22"/>
          <w:szCs w:val="22"/>
        </w:rPr>
        <w:t>1009 - Transparencia y gestión pública para todos</w:t>
      </w:r>
    </w:p>
    <w:p w:rsidR="00681756" w:rsidRPr="00BA74FC" w:rsidRDefault="00681756" w:rsidP="00681756">
      <w:pPr>
        <w:jc w:val="both"/>
        <w:rPr>
          <w:sz w:val="22"/>
          <w:szCs w:val="22"/>
        </w:rPr>
      </w:pPr>
      <w:r w:rsidRPr="00BA74FC">
        <w:rPr>
          <w:b/>
          <w:bCs/>
          <w:color w:val="000000"/>
          <w:sz w:val="22"/>
          <w:szCs w:val="22"/>
        </w:rPr>
        <w:t xml:space="preserve">Reporte: ENERO A </w:t>
      </w:r>
      <w:r>
        <w:rPr>
          <w:b/>
          <w:bCs/>
          <w:color w:val="000000"/>
          <w:sz w:val="22"/>
          <w:szCs w:val="22"/>
        </w:rPr>
        <w:t xml:space="preserve">MARZO </w:t>
      </w:r>
      <w:r w:rsidRPr="00BA74FC">
        <w:rPr>
          <w:b/>
          <w:bCs/>
          <w:color w:val="000000"/>
          <w:sz w:val="22"/>
          <w:szCs w:val="22"/>
        </w:rPr>
        <w:t xml:space="preserve">acumulado </w:t>
      </w:r>
      <w:r>
        <w:rPr>
          <w:b/>
          <w:bCs/>
          <w:color w:val="000000"/>
          <w:sz w:val="22"/>
          <w:szCs w:val="22"/>
        </w:rPr>
        <w:t>de</w:t>
      </w:r>
      <w:r w:rsidRPr="00BA74FC">
        <w:rPr>
          <w:b/>
          <w:bCs/>
          <w:color w:val="000000"/>
          <w:sz w:val="22"/>
          <w:szCs w:val="22"/>
        </w:rPr>
        <w:t xml:space="preserve"> </w:t>
      </w:r>
      <w:r>
        <w:rPr>
          <w:b/>
          <w:bCs/>
          <w:color w:val="000000"/>
          <w:sz w:val="22"/>
          <w:szCs w:val="22"/>
        </w:rPr>
        <w:t>2019</w:t>
      </w:r>
      <w:r w:rsidRPr="00BA74FC">
        <w:rPr>
          <w:b/>
          <w:bCs/>
          <w:color w:val="000000"/>
          <w:sz w:val="22"/>
          <w:szCs w:val="22"/>
        </w:rPr>
        <w:t xml:space="preserve"> </w:t>
      </w:r>
    </w:p>
    <w:p w:rsidR="00681756" w:rsidRDefault="00681756" w:rsidP="00681756">
      <w:pPr>
        <w:jc w:val="center"/>
        <w:rPr>
          <w:rFonts w:eastAsia="Arial"/>
          <w:b/>
          <w:bCs/>
          <w:color w:val="000000"/>
          <w:sz w:val="22"/>
          <w:szCs w:val="22"/>
        </w:rPr>
      </w:pPr>
    </w:p>
    <w:p w:rsidR="00681756" w:rsidRPr="00BA74FC" w:rsidRDefault="00681756" w:rsidP="00681756">
      <w:pPr>
        <w:jc w:val="center"/>
        <w:rPr>
          <w:rFonts w:eastAsia="Arial"/>
          <w:b/>
          <w:bCs/>
          <w:color w:val="000000"/>
          <w:sz w:val="22"/>
          <w:szCs w:val="22"/>
        </w:rPr>
      </w:pPr>
    </w:p>
    <w:p w:rsidR="00681756" w:rsidRDefault="00681756" w:rsidP="00681756">
      <w:pPr>
        <w:rPr>
          <w:rFonts w:eastAsia="Arial"/>
          <w:b/>
          <w:bCs/>
          <w:sz w:val="22"/>
          <w:szCs w:val="22"/>
          <w:u w:val="single"/>
        </w:rPr>
      </w:pPr>
      <w:r>
        <w:rPr>
          <w:rFonts w:eastAsia="Arial"/>
          <w:b/>
          <w:bCs/>
          <w:sz w:val="22"/>
          <w:szCs w:val="22"/>
          <w:u w:val="single"/>
        </w:rPr>
        <w:t xml:space="preserve">1. </w:t>
      </w:r>
      <w:r w:rsidRPr="00BA74FC">
        <w:rPr>
          <w:rFonts w:eastAsia="Arial"/>
          <w:b/>
          <w:bCs/>
          <w:sz w:val="22"/>
          <w:szCs w:val="22"/>
          <w:u w:val="single"/>
        </w:rPr>
        <w:t xml:space="preserve">Objetivo general </w:t>
      </w:r>
      <w:r>
        <w:rPr>
          <w:rFonts w:eastAsia="Arial"/>
          <w:b/>
          <w:bCs/>
          <w:sz w:val="22"/>
          <w:szCs w:val="22"/>
          <w:u w:val="single"/>
        </w:rPr>
        <w:t xml:space="preserve">del Proyecto </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rsidR="00681756" w:rsidRPr="00BA74FC" w:rsidRDefault="00681756" w:rsidP="00681756">
      <w:pPr>
        <w:ind w:left="720"/>
        <w:rPr>
          <w:rFonts w:eastAsia="Arial"/>
          <w:b/>
          <w:bCs/>
          <w:sz w:val="22"/>
          <w:szCs w:val="22"/>
          <w:u w:val="single"/>
        </w:rPr>
      </w:pPr>
    </w:p>
    <w:p w:rsidR="00681756" w:rsidRDefault="00681756" w:rsidP="00681756">
      <w:pPr>
        <w:rPr>
          <w:rFonts w:eastAsia="Arial"/>
          <w:b/>
          <w:bCs/>
          <w:sz w:val="22"/>
          <w:szCs w:val="22"/>
          <w:u w:val="single"/>
        </w:rPr>
      </w:pPr>
      <w:r w:rsidRPr="00E87C23">
        <w:rPr>
          <w:rFonts w:eastAsia="Arial"/>
          <w:bCs/>
          <w:sz w:val="22"/>
          <w:szCs w:val="22"/>
        </w:rPr>
        <w:t>Promover el buen gobierno con criterios de eficiencia, eficacia, efectividad y transparencia, para optimizar la gestión pública y la atención al ciudadano.</w:t>
      </w:r>
    </w:p>
    <w:p w:rsidR="00681756" w:rsidRDefault="00681756" w:rsidP="00681756">
      <w:pPr>
        <w:rPr>
          <w:rFonts w:eastAsia="Arial"/>
          <w:b/>
          <w:bCs/>
          <w:sz w:val="22"/>
          <w:szCs w:val="22"/>
          <w:u w:val="single"/>
        </w:rPr>
      </w:pPr>
    </w:p>
    <w:p w:rsidR="00681756" w:rsidRPr="00BA74FC" w:rsidRDefault="00681756" w:rsidP="00681756">
      <w:pPr>
        <w:rPr>
          <w:rFonts w:eastAsia="Arial"/>
          <w:b/>
          <w:bCs/>
          <w:sz w:val="22"/>
          <w:szCs w:val="22"/>
          <w:u w:val="single"/>
        </w:rPr>
      </w:pPr>
    </w:p>
    <w:p w:rsidR="00681756" w:rsidRDefault="00681756" w:rsidP="00681756">
      <w:pPr>
        <w:rPr>
          <w:rFonts w:eastAsia="Arial"/>
          <w:b/>
          <w:bCs/>
          <w:sz w:val="22"/>
          <w:szCs w:val="22"/>
          <w:u w:val="single"/>
        </w:rPr>
      </w:pPr>
      <w:r>
        <w:rPr>
          <w:rFonts w:eastAsia="Arial"/>
          <w:b/>
          <w:bCs/>
          <w:sz w:val="22"/>
          <w:szCs w:val="22"/>
          <w:u w:val="single"/>
        </w:rPr>
        <w:t xml:space="preserve">2. </w:t>
      </w:r>
      <w:r w:rsidRPr="00BA74FC">
        <w:rPr>
          <w:rFonts w:eastAsia="Arial"/>
          <w:b/>
          <w:bCs/>
          <w:sz w:val="22"/>
          <w:szCs w:val="22"/>
          <w:u w:val="single"/>
        </w:rPr>
        <w:t xml:space="preserve">Logros, apuestas y retos </w:t>
      </w:r>
      <w:r>
        <w:rPr>
          <w:rFonts w:eastAsia="Arial"/>
          <w:b/>
          <w:bCs/>
          <w:sz w:val="22"/>
          <w:szCs w:val="22"/>
          <w:u w:val="single"/>
        </w:rPr>
        <w:t>del Proyecto</w:t>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r>
        <w:rPr>
          <w:rFonts w:eastAsia="Arial"/>
          <w:b/>
          <w:bCs/>
          <w:sz w:val="22"/>
          <w:szCs w:val="22"/>
          <w:u w:val="single"/>
        </w:rPr>
        <w:tab/>
      </w:r>
    </w:p>
    <w:p w:rsidR="00681756" w:rsidRPr="00BA74FC" w:rsidRDefault="00681756" w:rsidP="00681756">
      <w:pPr>
        <w:ind w:left="720"/>
        <w:rPr>
          <w:rFonts w:eastAsia="Arial"/>
          <w:b/>
          <w:bCs/>
          <w:sz w:val="22"/>
          <w:szCs w:val="22"/>
          <w:u w:val="single"/>
        </w:rPr>
      </w:pPr>
    </w:p>
    <w:p w:rsidR="00681756" w:rsidRPr="002B2CF6" w:rsidRDefault="00681756" w:rsidP="00681756">
      <w:pPr>
        <w:tabs>
          <w:tab w:val="left" w:pos="0"/>
          <w:tab w:val="left" w:pos="720"/>
        </w:tabs>
        <w:spacing w:line="100" w:lineRule="atLeast"/>
        <w:jc w:val="both"/>
        <w:rPr>
          <w:rFonts w:eastAsia="Times New Roman"/>
          <w:sz w:val="22"/>
          <w:szCs w:val="22"/>
          <w:lang w:eastAsia="es-ES" w:bidi="es-ES"/>
        </w:rPr>
      </w:pPr>
      <w:r w:rsidRPr="002B2CF6">
        <w:rPr>
          <w:rFonts w:eastAsia="Times New Roman"/>
          <w:sz w:val="22"/>
          <w:szCs w:val="22"/>
          <w:lang w:eastAsia="es-ES" w:bidi="es-ES"/>
        </w:rPr>
        <w:t xml:space="preserve">La SCRD, desde el año 2018 inició el proceso de compatibilización del SIG – SGC, con el MIPG mediante diferentes estrategias como: sensibilizaciones, certificación en la norme ISO 9001 versión 2015, entre otras. Para la vigencia 2019, el principal reto es culminar los autodiagnósticos de las diferentes políticas de operación del MIPG, elaborar los planes de mejoramiento basados en los </w:t>
      </w:r>
      <w:proofErr w:type="spellStart"/>
      <w:r w:rsidRPr="002B2CF6">
        <w:rPr>
          <w:rFonts w:eastAsia="Times New Roman"/>
          <w:sz w:val="22"/>
          <w:szCs w:val="22"/>
          <w:lang w:eastAsia="es-ES" w:bidi="es-ES"/>
        </w:rPr>
        <w:t>autogiagnósticos</w:t>
      </w:r>
      <w:proofErr w:type="spellEnd"/>
      <w:r w:rsidRPr="002B2CF6">
        <w:rPr>
          <w:rFonts w:eastAsia="Times New Roman"/>
          <w:sz w:val="22"/>
          <w:szCs w:val="22"/>
          <w:lang w:eastAsia="es-ES" w:bidi="es-ES"/>
        </w:rPr>
        <w:t>, e iniciar el desarrollo de los mismos para contar con un avance tangible, en la implementación del MIPG.</w:t>
      </w:r>
      <w:r>
        <w:rPr>
          <w:rFonts w:eastAsia="Times New Roman"/>
          <w:sz w:val="22"/>
          <w:szCs w:val="22"/>
          <w:lang w:eastAsia="es-ES" w:bidi="es-ES"/>
        </w:rPr>
        <w:t xml:space="preserve"> </w:t>
      </w:r>
      <w:r>
        <w:rPr>
          <w:rFonts w:eastAsia="Times New Roman"/>
          <w:color w:val="000000"/>
          <w:sz w:val="22"/>
          <w:szCs w:val="22"/>
          <w:lang w:eastAsia="es-ES" w:bidi="es-ES"/>
        </w:rPr>
        <w:t>Así mismo como logros principales se encuentra el desarrollo y puesta en marcha del Aplicativo de Seguimiento a Proyectos, sin embargo, el reto por alcanzar es l</w:t>
      </w:r>
      <w:r w:rsidRPr="00E26CC5">
        <w:rPr>
          <w:rFonts w:eastAsia="Times New Roman"/>
          <w:color w:val="000000"/>
          <w:sz w:val="22"/>
          <w:szCs w:val="22"/>
          <w:lang w:eastAsia="es-ES" w:bidi="es-ES"/>
        </w:rPr>
        <w:t>ograr la apropiación e implementación por parte de las áreas de la entidad del sistema de seguimiento a Proyectos como herramienta útil y eficiente</w:t>
      </w:r>
      <w:r>
        <w:rPr>
          <w:rFonts w:eastAsia="Times New Roman"/>
          <w:color w:val="000000"/>
          <w:sz w:val="22"/>
          <w:szCs w:val="22"/>
          <w:lang w:eastAsia="es-ES" w:bidi="es-ES"/>
        </w:rPr>
        <w:t xml:space="preserve"> de gestión</w:t>
      </w:r>
      <w:r w:rsidRPr="00E26CC5">
        <w:rPr>
          <w:rFonts w:eastAsia="Times New Roman"/>
          <w:color w:val="000000"/>
          <w:sz w:val="22"/>
          <w:szCs w:val="22"/>
          <w:lang w:eastAsia="es-ES" w:bidi="es-ES"/>
        </w:rPr>
        <w:t>.</w:t>
      </w:r>
    </w:p>
    <w:p w:rsidR="00681756" w:rsidRDefault="00681756" w:rsidP="00681756">
      <w:pPr>
        <w:rPr>
          <w:b/>
          <w:bCs/>
          <w:color w:val="000000"/>
          <w:sz w:val="22"/>
          <w:szCs w:val="22"/>
        </w:rPr>
      </w:pPr>
    </w:p>
    <w:p w:rsidR="00681756" w:rsidRDefault="00681756" w:rsidP="00681756">
      <w:pPr>
        <w:jc w:val="both"/>
        <w:rPr>
          <w:bCs/>
          <w:color w:val="000000"/>
          <w:sz w:val="22"/>
          <w:szCs w:val="22"/>
        </w:rPr>
      </w:pPr>
      <w:r>
        <w:rPr>
          <w:rFonts w:eastAsia="Times New Roman"/>
          <w:color w:val="000000"/>
          <w:sz w:val="22"/>
          <w:szCs w:val="22"/>
          <w:lang w:eastAsia="es-ES" w:bidi="es-ES"/>
        </w:rPr>
        <w:t xml:space="preserve">Por otra parte, se encuentra la ejecución </w:t>
      </w:r>
      <w:r w:rsidRPr="00D14BC7">
        <w:rPr>
          <w:rFonts w:eastAsia="Times New Roman"/>
          <w:color w:val="000000"/>
          <w:sz w:val="22"/>
          <w:szCs w:val="22"/>
          <w:lang w:eastAsia="es-ES" w:bidi="es-ES"/>
        </w:rPr>
        <w:t xml:space="preserve">de las acciones </w:t>
      </w:r>
      <w:r>
        <w:rPr>
          <w:rFonts w:eastAsia="Times New Roman"/>
          <w:color w:val="000000"/>
          <w:sz w:val="22"/>
          <w:szCs w:val="22"/>
          <w:lang w:eastAsia="es-ES" w:bidi="es-ES"/>
        </w:rPr>
        <w:t xml:space="preserve">programadas </w:t>
      </w:r>
      <w:r w:rsidRPr="00D14BC7">
        <w:rPr>
          <w:rFonts w:eastAsia="Times New Roman"/>
          <w:color w:val="000000"/>
          <w:sz w:val="22"/>
          <w:szCs w:val="22"/>
          <w:lang w:eastAsia="es-ES" w:bidi="es-ES"/>
        </w:rPr>
        <w:t xml:space="preserve">para </w:t>
      </w:r>
      <w:r>
        <w:rPr>
          <w:rFonts w:eastAsia="Times New Roman"/>
          <w:color w:val="000000"/>
          <w:sz w:val="22"/>
          <w:szCs w:val="22"/>
          <w:lang w:eastAsia="es-ES" w:bidi="es-ES"/>
        </w:rPr>
        <w:t xml:space="preserve">la actualización y mantenimiento del </w:t>
      </w:r>
      <w:r w:rsidRPr="00D14BC7">
        <w:rPr>
          <w:rFonts w:eastAsia="Times New Roman"/>
          <w:color w:val="000000"/>
          <w:sz w:val="22"/>
          <w:szCs w:val="22"/>
          <w:lang w:eastAsia="es-ES" w:bidi="es-ES"/>
        </w:rPr>
        <w:t>Subsistema de Gestión Documental de la entidad</w:t>
      </w:r>
      <w:r>
        <w:rPr>
          <w:rFonts w:eastAsia="Times New Roman"/>
          <w:color w:val="000000"/>
          <w:sz w:val="22"/>
          <w:szCs w:val="22"/>
          <w:lang w:eastAsia="es-ES" w:bidi="es-ES"/>
        </w:rPr>
        <w:t xml:space="preserve"> y d</w:t>
      </w:r>
      <w:r w:rsidRPr="00D14BC7">
        <w:rPr>
          <w:bCs/>
          <w:color w:val="000000"/>
          <w:sz w:val="22"/>
          <w:szCs w:val="22"/>
        </w:rPr>
        <w:t>esarrollar las actividades de comunicación, promoción y difusión de la Secretaría, en consonancia con la estrategia de comunicación sectorial, con énfasis en los ámbitos digital y audiovisual.</w:t>
      </w:r>
    </w:p>
    <w:p w:rsidR="00681756" w:rsidRDefault="00681756" w:rsidP="00681756">
      <w:pPr>
        <w:jc w:val="both"/>
        <w:rPr>
          <w:bCs/>
          <w:color w:val="000000"/>
          <w:sz w:val="22"/>
          <w:szCs w:val="22"/>
        </w:rPr>
      </w:pPr>
    </w:p>
    <w:p w:rsidR="00681756" w:rsidRDefault="00681756" w:rsidP="00681756">
      <w:pPr>
        <w:jc w:val="both"/>
        <w:rPr>
          <w:bCs/>
          <w:color w:val="000000"/>
          <w:sz w:val="22"/>
          <w:szCs w:val="22"/>
        </w:rPr>
      </w:pPr>
      <w:r>
        <w:rPr>
          <w:bCs/>
          <w:color w:val="000000"/>
          <w:sz w:val="22"/>
          <w:szCs w:val="22"/>
        </w:rPr>
        <w:t xml:space="preserve">Así mismo la SCRD adelanta las gestiones correspondientes para la tramitación </w:t>
      </w:r>
      <w:r w:rsidRPr="00D14BC7">
        <w:rPr>
          <w:bCs/>
          <w:color w:val="000000"/>
          <w:sz w:val="22"/>
          <w:szCs w:val="22"/>
        </w:rPr>
        <w:t>de las solicitudes de las ESAL domiciliadas en el Distrito Capital de competencia de la SCRD, a través del registro, trámites y actuaciones relacionad</w:t>
      </w:r>
      <w:r>
        <w:rPr>
          <w:bCs/>
          <w:color w:val="000000"/>
          <w:sz w:val="22"/>
          <w:szCs w:val="22"/>
        </w:rPr>
        <w:t>a</w:t>
      </w:r>
      <w:r w:rsidRPr="00D14BC7">
        <w:rPr>
          <w:bCs/>
          <w:color w:val="000000"/>
          <w:sz w:val="22"/>
          <w:szCs w:val="22"/>
        </w:rPr>
        <w:t>s con la personería jurídica y la función de inspección, vigilancia y control, para su fortalecimiento y formalización.</w:t>
      </w:r>
    </w:p>
    <w:p w:rsidR="00681756" w:rsidRDefault="00681756" w:rsidP="00681756">
      <w:pPr>
        <w:rPr>
          <w:b/>
          <w:bCs/>
          <w:color w:val="000000"/>
          <w:sz w:val="22"/>
          <w:szCs w:val="22"/>
        </w:rPr>
      </w:pPr>
    </w:p>
    <w:p w:rsidR="00681756" w:rsidRPr="00BA74FC" w:rsidRDefault="00681756" w:rsidP="00681756">
      <w:pPr>
        <w:rPr>
          <w:b/>
          <w:bCs/>
          <w:color w:val="000000"/>
          <w:sz w:val="22"/>
          <w:szCs w:val="22"/>
        </w:rPr>
      </w:pPr>
    </w:p>
    <w:p w:rsidR="00681756" w:rsidRDefault="00681756" w:rsidP="00681756">
      <w:pPr>
        <w:rPr>
          <w:b/>
          <w:bCs/>
          <w:sz w:val="22"/>
          <w:szCs w:val="22"/>
          <w:u w:val="single"/>
        </w:rPr>
      </w:pPr>
      <w:r>
        <w:rPr>
          <w:b/>
          <w:bCs/>
          <w:sz w:val="22"/>
          <w:szCs w:val="22"/>
          <w:u w:val="single"/>
        </w:rPr>
        <w:t xml:space="preserve">3. </w:t>
      </w:r>
      <w:r w:rsidRPr="00BA74FC">
        <w:rPr>
          <w:b/>
          <w:bCs/>
          <w:sz w:val="22"/>
          <w:szCs w:val="22"/>
          <w:u w:val="single"/>
        </w:rPr>
        <w:t>Indicadores de producto</w:t>
      </w:r>
      <w:r>
        <w:rPr>
          <w:b/>
          <w:bCs/>
          <w:sz w:val="22"/>
          <w:szCs w:val="22"/>
          <w:u w:val="single"/>
        </w:rPr>
        <w:t xml:space="preserve"> </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681756" w:rsidRDefault="00681756" w:rsidP="00681756">
      <w:pPr>
        <w:ind w:left="720"/>
        <w:rPr>
          <w:b/>
          <w:bCs/>
          <w:sz w:val="22"/>
          <w:szCs w:val="22"/>
          <w:u w:val="single"/>
        </w:rPr>
      </w:pPr>
    </w:p>
    <w:tbl>
      <w:tblPr>
        <w:tblW w:w="9634" w:type="dxa"/>
        <w:tblInd w:w="75" w:type="dxa"/>
        <w:tblCellMar>
          <w:left w:w="70" w:type="dxa"/>
          <w:right w:w="70" w:type="dxa"/>
        </w:tblCellMar>
        <w:tblLook w:val="04A0" w:firstRow="1" w:lastRow="0" w:firstColumn="1" w:lastColumn="0" w:noHBand="0" w:noVBand="1"/>
      </w:tblPr>
      <w:tblGrid>
        <w:gridCol w:w="4673"/>
        <w:gridCol w:w="1701"/>
        <w:gridCol w:w="1559"/>
        <w:gridCol w:w="1701"/>
      </w:tblGrid>
      <w:tr w:rsidR="00681756" w:rsidRPr="008A7959" w:rsidTr="007C2D93">
        <w:trPr>
          <w:trHeight w:val="925"/>
        </w:trPr>
        <w:tc>
          <w:tcPr>
            <w:tcW w:w="4673" w:type="dxa"/>
            <w:tcBorders>
              <w:top w:val="single" w:sz="4" w:space="0" w:color="auto"/>
              <w:left w:val="single" w:sz="4" w:space="0" w:color="auto"/>
              <w:bottom w:val="single" w:sz="4" w:space="0" w:color="auto"/>
              <w:right w:val="single" w:sz="4" w:space="0" w:color="000000"/>
            </w:tcBorders>
            <w:shd w:val="clear" w:color="auto" w:fill="C5E0B3"/>
            <w:vAlign w:val="center"/>
            <w:hideMark/>
          </w:tcPr>
          <w:p w:rsidR="00681756" w:rsidRPr="008A7959" w:rsidRDefault="00681756" w:rsidP="007C2D93">
            <w:pPr>
              <w:widowControl/>
              <w:suppressAutoHyphens w:val="0"/>
              <w:jc w:val="both"/>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 xml:space="preserve">Meta producto PD </w:t>
            </w:r>
            <w:r w:rsidRPr="00E87C23">
              <w:rPr>
                <w:rFonts w:eastAsia="Times New Roman"/>
                <w:b/>
                <w:bCs/>
                <w:color w:val="000000"/>
                <w:kern w:val="0"/>
                <w:sz w:val="18"/>
                <w:szCs w:val="18"/>
                <w:lang w:val="es-CO" w:eastAsia="es-CO"/>
              </w:rPr>
              <w:t>71</w:t>
            </w:r>
            <w:r>
              <w:rPr>
                <w:rFonts w:eastAsia="Times New Roman"/>
                <w:b/>
                <w:bCs/>
                <w:color w:val="000000"/>
                <w:kern w:val="0"/>
                <w:sz w:val="18"/>
                <w:szCs w:val="18"/>
                <w:lang w:val="es-CO" w:eastAsia="es-CO"/>
              </w:rPr>
              <w:t xml:space="preserve"> - </w:t>
            </w:r>
            <w:r w:rsidRPr="00E87C23">
              <w:rPr>
                <w:rFonts w:eastAsia="Times New Roman"/>
                <w:b/>
                <w:bCs/>
                <w:color w:val="000000"/>
                <w:kern w:val="0"/>
                <w:sz w:val="18"/>
                <w:szCs w:val="18"/>
                <w:lang w:val="es-CO" w:eastAsia="es-CO"/>
              </w:rPr>
              <w:t xml:space="preserve">Incrementar a un 90% la sostenibilidad del SIG en el Gobierno </w:t>
            </w:r>
            <w:proofErr w:type="spellStart"/>
            <w:r w:rsidRPr="00E87C23">
              <w:rPr>
                <w:rFonts w:eastAsia="Times New Roman"/>
                <w:b/>
                <w:bCs/>
                <w:color w:val="000000"/>
                <w:kern w:val="0"/>
                <w:sz w:val="18"/>
                <w:szCs w:val="18"/>
                <w:lang w:val="es-CO" w:eastAsia="es-CO"/>
              </w:rPr>
              <w:t>Distrita</w:t>
            </w:r>
            <w:r>
              <w:rPr>
                <w:rFonts w:eastAsia="Times New Roman"/>
                <w:b/>
                <w:bCs/>
                <w:color w:val="000000"/>
                <w:kern w:val="0"/>
                <w:sz w:val="18"/>
                <w:szCs w:val="18"/>
                <w:lang w:val="es-CO" w:eastAsia="es-CO"/>
              </w:rPr>
              <w:t>L</w:t>
            </w:r>
            <w:proofErr w:type="spellEnd"/>
          </w:p>
        </w:tc>
        <w:tc>
          <w:tcPr>
            <w:tcW w:w="1701" w:type="dxa"/>
            <w:tcBorders>
              <w:top w:val="single" w:sz="4" w:space="0" w:color="auto"/>
              <w:left w:val="nil"/>
              <w:bottom w:val="single" w:sz="4" w:space="0" w:color="auto"/>
              <w:right w:val="single" w:sz="4" w:space="0" w:color="auto"/>
            </w:tcBorders>
            <w:shd w:val="clear" w:color="auto" w:fill="C5E0B3"/>
            <w:vAlign w:val="center"/>
            <w:hideMark/>
          </w:tcPr>
          <w:p w:rsidR="00681756" w:rsidRPr="008A7959" w:rsidRDefault="00681756" w:rsidP="007C2D93">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Vigencia </w:t>
            </w:r>
          </w:p>
        </w:tc>
        <w:tc>
          <w:tcPr>
            <w:tcW w:w="1559" w:type="dxa"/>
            <w:tcBorders>
              <w:top w:val="single" w:sz="4" w:space="0" w:color="auto"/>
              <w:left w:val="nil"/>
              <w:bottom w:val="single" w:sz="4" w:space="0" w:color="auto"/>
              <w:right w:val="single" w:sz="4" w:space="0" w:color="auto"/>
            </w:tcBorders>
            <w:shd w:val="clear" w:color="auto" w:fill="C5E0B3"/>
            <w:noWrap/>
            <w:vAlign w:val="center"/>
            <w:hideMark/>
          </w:tcPr>
          <w:p w:rsidR="00681756" w:rsidRPr="008A7959" w:rsidRDefault="00681756" w:rsidP="007C2D93">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Programado</w:t>
            </w:r>
          </w:p>
        </w:tc>
        <w:tc>
          <w:tcPr>
            <w:tcW w:w="1701" w:type="dxa"/>
            <w:tcBorders>
              <w:top w:val="single" w:sz="4" w:space="0" w:color="auto"/>
              <w:left w:val="nil"/>
              <w:bottom w:val="single" w:sz="4" w:space="0" w:color="auto"/>
              <w:right w:val="single" w:sz="4" w:space="0" w:color="auto"/>
            </w:tcBorders>
            <w:shd w:val="clear" w:color="auto" w:fill="C5E0B3"/>
            <w:vAlign w:val="center"/>
            <w:hideMark/>
          </w:tcPr>
          <w:p w:rsidR="00681756" w:rsidRPr="008A7959" w:rsidRDefault="00681756" w:rsidP="007C2D93">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Ejecutado</w:t>
            </w:r>
          </w:p>
        </w:tc>
      </w:tr>
      <w:tr w:rsidR="00681756" w:rsidRPr="008A7959" w:rsidTr="007C2D93">
        <w:trPr>
          <w:trHeight w:val="250"/>
        </w:trPr>
        <w:tc>
          <w:tcPr>
            <w:tcW w:w="4673" w:type="dxa"/>
            <w:vMerge w:val="restart"/>
            <w:tcBorders>
              <w:top w:val="single" w:sz="4" w:space="0" w:color="auto"/>
              <w:left w:val="single" w:sz="4" w:space="0" w:color="auto"/>
              <w:right w:val="single" w:sz="4" w:space="0" w:color="auto"/>
            </w:tcBorders>
            <w:shd w:val="clear" w:color="000000" w:fill="FFFFFF"/>
            <w:vAlign w:val="center"/>
            <w:hideMark/>
          </w:tcPr>
          <w:p w:rsidR="00681756" w:rsidRPr="008A7959" w:rsidRDefault="00681756" w:rsidP="007C2D93">
            <w:pPr>
              <w:widowControl/>
              <w:suppressAutoHyphens w:val="0"/>
              <w:jc w:val="both"/>
              <w:rPr>
                <w:rFonts w:eastAsia="Times New Roman"/>
                <w:color w:val="000000"/>
                <w:kern w:val="0"/>
                <w:sz w:val="18"/>
                <w:szCs w:val="18"/>
                <w:lang w:val="es-CO" w:eastAsia="es-CO"/>
              </w:rPr>
            </w:pPr>
            <w:r w:rsidRPr="008A7959">
              <w:rPr>
                <w:rFonts w:eastAsia="Times New Roman"/>
                <w:bCs/>
                <w:color w:val="000000"/>
                <w:kern w:val="0"/>
                <w:sz w:val="18"/>
                <w:szCs w:val="18"/>
                <w:lang w:val="es-CO" w:eastAsia="es-CO"/>
              </w:rPr>
              <w:t>(</w:t>
            </w:r>
            <w:r>
              <w:rPr>
                <w:rFonts w:eastAsia="Times New Roman"/>
                <w:bCs/>
                <w:color w:val="000000"/>
                <w:kern w:val="0"/>
                <w:sz w:val="18"/>
                <w:szCs w:val="18"/>
                <w:lang w:val="es-CO" w:eastAsia="es-CO"/>
              </w:rPr>
              <w:t>C</w:t>
            </w:r>
            <w:r w:rsidRPr="008A7959">
              <w:rPr>
                <w:rFonts w:eastAsia="Times New Roman"/>
                <w:bCs/>
                <w:color w:val="000000"/>
                <w:kern w:val="0"/>
                <w:sz w:val="18"/>
                <w:szCs w:val="18"/>
                <w:lang w:val="es-CO" w:eastAsia="es-CO"/>
              </w:rPr>
              <w:t xml:space="preserve">) </w:t>
            </w:r>
            <w:r w:rsidRPr="00E87C23">
              <w:rPr>
                <w:rFonts w:eastAsia="Times New Roman"/>
                <w:bCs/>
                <w:color w:val="000000"/>
                <w:kern w:val="0"/>
                <w:sz w:val="18"/>
                <w:szCs w:val="18"/>
                <w:lang w:val="es-CO" w:eastAsia="es-CO"/>
              </w:rPr>
              <w:t>391</w:t>
            </w:r>
            <w:r>
              <w:rPr>
                <w:rFonts w:eastAsia="Times New Roman"/>
                <w:bCs/>
                <w:color w:val="000000"/>
                <w:kern w:val="0"/>
                <w:sz w:val="18"/>
                <w:szCs w:val="18"/>
                <w:lang w:val="es-CO" w:eastAsia="es-CO"/>
              </w:rPr>
              <w:t xml:space="preserve"> - </w:t>
            </w:r>
            <w:r w:rsidRPr="00E87C23">
              <w:rPr>
                <w:rFonts w:eastAsia="Times New Roman"/>
                <w:bCs/>
                <w:color w:val="000000"/>
                <w:kern w:val="0"/>
                <w:sz w:val="18"/>
                <w:szCs w:val="18"/>
                <w:lang w:val="es-CO" w:eastAsia="es-CO"/>
              </w:rPr>
              <w:t>% de sostenibilidad del Sistema Integrado de Gestión en el Gobierno Distrital</w:t>
            </w:r>
          </w:p>
        </w:tc>
        <w:tc>
          <w:tcPr>
            <w:tcW w:w="1701" w:type="dxa"/>
            <w:tcBorders>
              <w:top w:val="nil"/>
              <w:left w:val="nil"/>
              <w:bottom w:val="single" w:sz="4" w:space="0" w:color="auto"/>
              <w:right w:val="single" w:sz="4" w:space="0" w:color="auto"/>
            </w:tcBorders>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2016</w:t>
            </w:r>
          </w:p>
        </w:tc>
        <w:tc>
          <w:tcPr>
            <w:tcW w:w="1559" w:type="dxa"/>
            <w:tcBorders>
              <w:top w:val="nil"/>
              <w:left w:val="nil"/>
              <w:bottom w:val="single" w:sz="4" w:space="0" w:color="auto"/>
              <w:right w:val="single" w:sz="4" w:space="0" w:color="auto"/>
            </w:tcBorders>
            <w:shd w:val="clear" w:color="000000" w:fill="FFFFFF"/>
            <w:noWrap/>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20</w:t>
            </w:r>
          </w:p>
        </w:tc>
        <w:tc>
          <w:tcPr>
            <w:tcW w:w="1701" w:type="dxa"/>
            <w:tcBorders>
              <w:top w:val="nil"/>
              <w:left w:val="nil"/>
              <w:bottom w:val="single" w:sz="4" w:space="0" w:color="auto"/>
              <w:right w:val="single" w:sz="4" w:space="0" w:color="auto"/>
            </w:tcBorders>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20</w:t>
            </w:r>
          </w:p>
        </w:tc>
      </w:tr>
      <w:tr w:rsidR="00681756" w:rsidRPr="008A7959" w:rsidTr="007C2D93">
        <w:trPr>
          <w:trHeight w:val="250"/>
        </w:trPr>
        <w:tc>
          <w:tcPr>
            <w:tcW w:w="4673" w:type="dxa"/>
            <w:vMerge/>
            <w:tcBorders>
              <w:left w:val="single" w:sz="4" w:space="0" w:color="auto"/>
              <w:right w:val="single" w:sz="4" w:space="0" w:color="auto"/>
            </w:tcBorders>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2017</w:t>
            </w:r>
          </w:p>
        </w:tc>
        <w:tc>
          <w:tcPr>
            <w:tcW w:w="1559" w:type="dxa"/>
            <w:tcBorders>
              <w:top w:val="nil"/>
              <w:left w:val="nil"/>
              <w:bottom w:val="single" w:sz="4" w:space="0" w:color="auto"/>
              <w:right w:val="single" w:sz="4" w:space="0" w:color="auto"/>
            </w:tcBorders>
            <w:shd w:val="clear" w:color="000000" w:fill="FFFFFF"/>
            <w:noWrap/>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40</w:t>
            </w:r>
          </w:p>
        </w:tc>
        <w:tc>
          <w:tcPr>
            <w:tcW w:w="1701" w:type="dxa"/>
            <w:tcBorders>
              <w:top w:val="nil"/>
              <w:left w:val="nil"/>
              <w:bottom w:val="single" w:sz="4" w:space="0" w:color="auto"/>
              <w:right w:val="single" w:sz="4" w:space="0" w:color="auto"/>
            </w:tcBorders>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38.83</w:t>
            </w:r>
          </w:p>
        </w:tc>
      </w:tr>
      <w:tr w:rsidR="00681756" w:rsidRPr="008A7959" w:rsidTr="007C2D93">
        <w:trPr>
          <w:trHeight w:val="250"/>
        </w:trPr>
        <w:tc>
          <w:tcPr>
            <w:tcW w:w="4673" w:type="dxa"/>
            <w:vMerge/>
            <w:tcBorders>
              <w:left w:val="single" w:sz="4" w:space="0" w:color="auto"/>
              <w:right w:val="single" w:sz="4" w:space="0" w:color="auto"/>
            </w:tcBorders>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2018</w:t>
            </w:r>
          </w:p>
        </w:tc>
        <w:tc>
          <w:tcPr>
            <w:tcW w:w="1559" w:type="dxa"/>
            <w:tcBorders>
              <w:top w:val="nil"/>
              <w:left w:val="nil"/>
              <w:bottom w:val="single" w:sz="4" w:space="0" w:color="auto"/>
              <w:right w:val="single" w:sz="4" w:space="0" w:color="auto"/>
            </w:tcBorders>
            <w:shd w:val="clear" w:color="000000" w:fill="FFFFFF"/>
            <w:noWrap/>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60</w:t>
            </w:r>
          </w:p>
        </w:tc>
        <w:tc>
          <w:tcPr>
            <w:tcW w:w="1701" w:type="dxa"/>
            <w:tcBorders>
              <w:top w:val="nil"/>
              <w:left w:val="nil"/>
              <w:bottom w:val="single" w:sz="4" w:space="0" w:color="auto"/>
              <w:right w:val="single" w:sz="4" w:space="0" w:color="auto"/>
            </w:tcBorders>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60</w:t>
            </w:r>
          </w:p>
        </w:tc>
      </w:tr>
      <w:tr w:rsidR="00681756" w:rsidRPr="008A7959" w:rsidTr="007C2D93">
        <w:trPr>
          <w:trHeight w:val="250"/>
        </w:trPr>
        <w:tc>
          <w:tcPr>
            <w:tcW w:w="4673" w:type="dxa"/>
            <w:vMerge/>
            <w:tcBorders>
              <w:left w:val="single" w:sz="4" w:space="0" w:color="auto"/>
              <w:right w:val="single" w:sz="4" w:space="0" w:color="auto"/>
            </w:tcBorders>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2019</w:t>
            </w:r>
          </w:p>
        </w:tc>
        <w:tc>
          <w:tcPr>
            <w:tcW w:w="1559" w:type="dxa"/>
            <w:tcBorders>
              <w:top w:val="nil"/>
              <w:left w:val="nil"/>
              <w:bottom w:val="single" w:sz="4" w:space="0" w:color="auto"/>
              <w:right w:val="single" w:sz="4" w:space="0" w:color="auto"/>
            </w:tcBorders>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FINALIZADO</w:t>
            </w:r>
          </w:p>
        </w:tc>
        <w:tc>
          <w:tcPr>
            <w:tcW w:w="1701" w:type="dxa"/>
            <w:tcBorders>
              <w:top w:val="nil"/>
              <w:left w:val="nil"/>
              <w:bottom w:val="single" w:sz="4" w:space="0" w:color="auto"/>
              <w:right w:val="single" w:sz="4" w:space="0" w:color="auto"/>
            </w:tcBorders>
            <w:shd w:val="clear" w:color="000000"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FINALIZADO</w:t>
            </w:r>
          </w:p>
        </w:tc>
      </w:tr>
      <w:tr w:rsidR="00681756" w:rsidRPr="008A7959" w:rsidTr="007C2D93">
        <w:trPr>
          <w:trHeight w:val="250"/>
        </w:trPr>
        <w:tc>
          <w:tcPr>
            <w:tcW w:w="4673" w:type="dxa"/>
            <w:vMerge/>
            <w:tcBorders>
              <w:left w:val="single" w:sz="4" w:space="0" w:color="auto"/>
              <w:bottom w:val="single" w:sz="4" w:space="0" w:color="auto"/>
              <w:right w:val="single" w:sz="4" w:space="0" w:color="auto"/>
            </w:tcBorders>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701" w:type="dxa"/>
            <w:tcBorders>
              <w:top w:val="nil"/>
              <w:left w:val="nil"/>
              <w:bottom w:val="single" w:sz="4" w:space="0" w:color="auto"/>
              <w:right w:val="single" w:sz="4" w:space="0" w:color="auto"/>
            </w:tcBorders>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2020</w:t>
            </w:r>
          </w:p>
        </w:tc>
        <w:tc>
          <w:tcPr>
            <w:tcW w:w="1559" w:type="dxa"/>
            <w:tcBorders>
              <w:top w:val="nil"/>
              <w:left w:val="nil"/>
              <w:bottom w:val="single" w:sz="4" w:space="0" w:color="auto"/>
              <w:right w:val="single" w:sz="4" w:space="0" w:color="auto"/>
            </w:tcBorders>
            <w:shd w:val="clear" w:color="FFFFCC"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FINALIZADO</w:t>
            </w:r>
          </w:p>
        </w:tc>
        <w:tc>
          <w:tcPr>
            <w:tcW w:w="1701" w:type="dxa"/>
            <w:tcBorders>
              <w:top w:val="nil"/>
              <w:left w:val="nil"/>
              <w:bottom w:val="single" w:sz="4" w:space="0" w:color="auto"/>
              <w:right w:val="single" w:sz="4" w:space="0" w:color="auto"/>
            </w:tcBorders>
            <w:shd w:val="clear" w:color="000000" w:fill="FFFFFF"/>
            <w:vAlign w:val="center"/>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FINALIZADO</w:t>
            </w:r>
          </w:p>
        </w:tc>
      </w:tr>
    </w:tbl>
    <w:p w:rsidR="00681756" w:rsidRDefault="00681756" w:rsidP="00681756">
      <w:pPr>
        <w:rPr>
          <w:b/>
          <w:bCs/>
          <w:sz w:val="22"/>
          <w:szCs w:val="22"/>
          <w:u w:val="single"/>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3"/>
        <w:gridCol w:w="567"/>
        <w:gridCol w:w="567"/>
        <w:gridCol w:w="567"/>
        <w:gridCol w:w="610"/>
        <w:gridCol w:w="547"/>
        <w:gridCol w:w="547"/>
        <w:gridCol w:w="547"/>
        <w:gridCol w:w="547"/>
        <w:gridCol w:w="547"/>
        <w:gridCol w:w="598"/>
      </w:tblGrid>
      <w:tr w:rsidR="00681756" w:rsidRPr="006E2B2C" w:rsidTr="007C2D93">
        <w:trPr>
          <w:jc w:val="center"/>
        </w:trPr>
        <w:tc>
          <w:tcPr>
            <w:tcW w:w="3933" w:type="dxa"/>
            <w:vMerge w:val="restart"/>
            <w:shd w:val="clear" w:color="auto" w:fill="C5E0B3"/>
            <w:vAlign w:val="center"/>
          </w:tcPr>
          <w:p w:rsidR="00681756" w:rsidRPr="006E2B2C" w:rsidRDefault="00681756" w:rsidP="007C2D93">
            <w:pPr>
              <w:jc w:val="center"/>
              <w:rPr>
                <w:b/>
                <w:bCs/>
                <w:sz w:val="16"/>
                <w:szCs w:val="16"/>
              </w:rPr>
            </w:pPr>
            <w:r w:rsidRPr="006E2B2C">
              <w:rPr>
                <w:b/>
                <w:bCs/>
                <w:sz w:val="16"/>
                <w:szCs w:val="16"/>
              </w:rPr>
              <w:t>Metas Proyecto de Inversión Asociadas</w:t>
            </w:r>
          </w:p>
        </w:tc>
        <w:tc>
          <w:tcPr>
            <w:tcW w:w="1134"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2016</w:t>
            </w:r>
          </w:p>
        </w:tc>
        <w:tc>
          <w:tcPr>
            <w:tcW w:w="1177"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2017</w:t>
            </w:r>
          </w:p>
        </w:tc>
        <w:tc>
          <w:tcPr>
            <w:tcW w:w="1094"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2018</w:t>
            </w:r>
          </w:p>
        </w:tc>
        <w:tc>
          <w:tcPr>
            <w:tcW w:w="1094"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2019</w:t>
            </w:r>
          </w:p>
        </w:tc>
        <w:tc>
          <w:tcPr>
            <w:tcW w:w="1145"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2020</w:t>
            </w:r>
          </w:p>
        </w:tc>
      </w:tr>
      <w:tr w:rsidR="00681756" w:rsidRPr="006E2B2C" w:rsidTr="007C2D93">
        <w:trPr>
          <w:jc w:val="center"/>
        </w:trPr>
        <w:tc>
          <w:tcPr>
            <w:tcW w:w="3933" w:type="dxa"/>
            <w:vMerge/>
            <w:shd w:val="clear" w:color="auto" w:fill="C5E0B3"/>
            <w:vAlign w:val="center"/>
          </w:tcPr>
          <w:p w:rsidR="00681756" w:rsidRPr="006E2B2C" w:rsidRDefault="00681756" w:rsidP="007C2D93">
            <w:pPr>
              <w:rPr>
                <w:b/>
                <w:bCs/>
                <w:sz w:val="16"/>
                <w:szCs w:val="16"/>
              </w:rPr>
            </w:pPr>
          </w:p>
        </w:tc>
        <w:tc>
          <w:tcPr>
            <w:tcW w:w="56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67"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6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610"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98"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r>
      <w:tr w:rsidR="00681756" w:rsidRPr="006E2B2C" w:rsidTr="007C2D93">
        <w:trPr>
          <w:trHeight w:val="600"/>
          <w:jc w:val="center"/>
        </w:trPr>
        <w:tc>
          <w:tcPr>
            <w:tcW w:w="3933" w:type="dxa"/>
            <w:shd w:val="clear" w:color="auto" w:fill="auto"/>
            <w:vAlign w:val="center"/>
          </w:tcPr>
          <w:p w:rsidR="00681756" w:rsidRPr="006E2B2C" w:rsidRDefault="00681756" w:rsidP="007C2D93">
            <w:pPr>
              <w:widowControl/>
              <w:suppressAutoHyphens w:val="0"/>
              <w:autoSpaceDE w:val="0"/>
              <w:autoSpaceDN w:val="0"/>
              <w:adjustRightInd w:val="0"/>
              <w:jc w:val="both"/>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w:t>
            </w:r>
            <w:r>
              <w:rPr>
                <w:rFonts w:eastAsia="Times New Roman"/>
                <w:bCs/>
                <w:color w:val="000000"/>
                <w:kern w:val="0"/>
                <w:sz w:val="16"/>
                <w:szCs w:val="16"/>
                <w:lang w:val="es-CO" w:eastAsia="es-CO"/>
              </w:rPr>
              <w:t>C</w:t>
            </w:r>
            <w:r w:rsidRPr="006E2B2C">
              <w:rPr>
                <w:rFonts w:eastAsia="Times New Roman"/>
                <w:bCs/>
                <w:color w:val="000000"/>
                <w:kern w:val="0"/>
                <w:sz w:val="16"/>
                <w:szCs w:val="16"/>
                <w:lang w:val="es-CO" w:eastAsia="es-CO"/>
              </w:rPr>
              <w:t>)</w:t>
            </w:r>
            <w:r>
              <w:rPr>
                <w:rFonts w:eastAsia="Times New Roman"/>
                <w:bCs/>
                <w:color w:val="000000"/>
                <w:kern w:val="0"/>
                <w:sz w:val="16"/>
                <w:szCs w:val="16"/>
                <w:lang w:val="es-CO" w:eastAsia="es-CO"/>
              </w:rPr>
              <w:t>1</w:t>
            </w:r>
            <w:r w:rsidRPr="006E2B2C">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Implementar 90 por ciento de las acciones programadas para actualizar y</w:t>
            </w:r>
            <w:r>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mantener el SIG de la entidad, relativas al Sistema de Gestión de Calidad y a los</w:t>
            </w:r>
            <w:r>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procesos de Planeación y de coordinación institucional y sectorial.</w:t>
            </w:r>
          </w:p>
        </w:tc>
        <w:tc>
          <w:tcPr>
            <w:tcW w:w="567" w:type="dxa"/>
            <w:shd w:val="clear" w:color="auto" w:fill="auto"/>
            <w:vAlign w:val="center"/>
          </w:tcPr>
          <w:p w:rsidR="00681756" w:rsidRPr="007F38B3" w:rsidRDefault="00681756" w:rsidP="007C2D93">
            <w:pPr>
              <w:jc w:val="center"/>
              <w:rPr>
                <w:rFonts w:eastAsia="Times New Roman"/>
                <w:bCs/>
                <w:color w:val="000000"/>
                <w:kern w:val="0"/>
                <w:sz w:val="14"/>
                <w:szCs w:val="16"/>
                <w:lang w:val="es-CO" w:eastAsia="es-CO"/>
              </w:rPr>
            </w:pPr>
            <w:r w:rsidRPr="007F38B3">
              <w:rPr>
                <w:rFonts w:eastAsia="Times New Roman"/>
                <w:bCs/>
                <w:color w:val="000000"/>
                <w:kern w:val="0"/>
                <w:sz w:val="14"/>
                <w:szCs w:val="16"/>
                <w:lang w:val="es-CO" w:eastAsia="es-CO"/>
              </w:rPr>
              <w:t>20</w:t>
            </w:r>
          </w:p>
        </w:tc>
        <w:tc>
          <w:tcPr>
            <w:tcW w:w="567" w:type="dxa"/>
            <w:shd w:val="clear" w:color="auto" w:fill="auto"/>
            <w:vAlign w:val="center"/>
          </w:tcPr>
          <w:p w:rsidR="00681756" w:rsidRPr="007F38B3" w:rsidRDefault="00681756" w:rsidP="007C2D93">
            <w:pPr>
              <w:jc w:val="center"/>
              <w:rPr>
                <w:rFonts w:eastAsia="Times New Roman"/>
                <w:bCs/>
                <w:color w:val="000000"/>
                <w:kern w:val="0"/>
                <w:sz w:val="14"/>
                <w:szCs w:val="16"/>
                <w:lang w:val="es-CO" w:eastAsia="es-CO"/>
              </w:rPr>
            </w:pPr>
            <w:r w:rsidRPr="007F38B3">
              <w:rPr>
                <w:rFonts w:eastAsia="Times New Roman"/>
                <w:bCs/>
                <w:color w:val="000000"/>
                <w:kern w:val="0"/>
                <w:sz w:val="14"/>
                <w:szCs w:val="16"/>
                <w:lang w:val="es-CO" w:eastAsia="es-CO"/>
              </w:rPr>
              <w:t>20</w:t>
            </w:r>
          </w:p>
        </w:tc>
        <w:tc>
          <w:tcPr>
            <w:tcW w:w="567" w:type="dxa"/>
            <w:shd w:val="clear" w:color="auto" w:fill="auto"/>
            <w:vAlign w:val="center"/>
          </w:tcPr>
          <w:p w:rsidR="00681756" w:rsidRPr="007F38B3" w:rsidRDefault="00681756" w:rsidP="007C2D93">
            <w:pPr>
              <w:jc w:val="center"/>
              <w:rPr>
                <w:rFonts w:eastAsia="Times New Roman"/>
                <w:bCs/>
                <w:color w:val="000000"/>
                <w:kern w:val="0"/>
                <w:sz w:val="14"/>
                <w:szCs w:val="16"/>
                <w:lang w:val="es-CO" w:eastAsia="es-CO"/>
              </w:rPr>
            </w:pPr>
            <w:r w:rsidRPr="007F38B3">
              <w:rPr>
                <w:rFonts w:eastAsia="Times New Roman"/>
                <w:bCs/>
                <w:color w:val="000000"/>
                <w:kern w:val="0"/>
                <w:sz w:val="14"/>
                <w:szCs w:val="16"/>
                <w:lang w:val="es-CO" w:eastAsia="es-CO"/>
              </w:rPr>
              <w:t>40</w:t>
            </w:r>
          </w:p>
        </w:tc>
        <w:tc>
          <w:tcPr>
            <w:tcW w:w="610" w:type="dxa"/>
            <w:shd w:val="clear" w:color="auto" w:fill="auto"/>
            <w:vAlign w:val="center"/>
          </w:tcPr>
          <w:p w:rsidR="00681756" w:rsidRPr="007F38B3" w:rsidRDefault="00681756" w:rsidP="007C2D93">
            <w:pPr>
              <w:jc w:val="center"/>
              <w:rPr>
                <w:rFonts w:eastAsia="Times New Roman"/>
                <w:bCs/>
                <w:color w:val="000000"/>
                <w:kern w:val="0"/>
                <w:sz w:val="14"/>
                <w:szCs w:val="16"/>
                <w:lang w:val="es-CO" w:eastAsia="es-CO"/>
              </w:rPr>
            </w:pPr>
            <w:r w:rsidRPr="007F38B3">
              <w:rPr>
                <w:rFonts w:eastAsia="Times New Roman"/>
                <w:bCs/>
                <w:color w:val="000000"/>
                <w:kern w:val="0"/>
                <w:sz w:val="14"/>
                <w:szCs w:val="16"/>
                <w:lang w:val="es-CO" w:eastAsia="es-CO"/>
              </w:rPr>
              <w:t>38.83</w:t>
            </w:r>
          </w:p>
        </w:tc>
        <w:tc>
          <w:tcPr>
            <w:tcW w:w="547" w:type="dxa"/>
            <w:shd w:val="clear" w:color="auto" w:fill="auto"/>
            <w:vAlign w:val="center"/>
          </w:tcPr>
          <w:p w:rsidR="00681756" w:rsidRPr="007F38B3" w:rsidRDefault="00681756" w:rsidP="007C2D93">
            <w:pPr>
              <w:jc w:val="center"/>
              <w:rPr>
                <w:rFonts w:eastAsia="Times New Roman"/>
                <w:bCs/>
                <w:color w:val="000000"/>
                <w:kern w:val="0"/>
                <w:sz w:val="14"/>
                <w:szCs w:val="16"/>
                <w:lang w:val="es-CO" w:eastAsia="es-CO"/>
              </w:rPr>
            </w:pPr>
            <w:r w:rsidRPr="007F38B3">
              <w:rPr>
                <w:rFonts w:eastAsia="Times New Roman"/>
                <w:bCs/>
                <w:color w:val="000000"/>
                <w:kern w:val="0"/>
                <w:sz w:val="14"/>
                <w:szCs w:val="16"/>
                <w:lang w:val="es-CO" w:eastAsia="es-CO"/>
              </w:rPr>
              <w:t>60</w:t>
            </w:r>
          </w:p>
        </w:tc>
        <w:tc>
          <w:tcPr>
            <w:tcW w:w="547" w:type="dxa"/>
            <w:shd w:val="clear" w:color="auto" w:fill="auto"/>
            <w:vAlign w:val="center"/>
          </w:tcPr>
          <w:p w:rsidR="00681756" w:rsidRPr="007F38B3" w:rsidRDefault="00681756" w:rsidP="007C2D93">
            <w:pPr>
              <w:jc w:val="center"/>
              <w:rPr>
                <w:rFonts w:eastAsia="Times New Roman"/>
                <w:bCs/>
                <w:color w:val="000000"/>
                <w:kern w:val="0"/>
                <w:sz w:val="14"/>
                <w:szCs w:val="16"/>
                <w:lang w:val="es-CO" w:eastAsia="es-CO"/>
              </w:rPr>
            </w:pPr>
            <w:r w:rsidRPr="007F38B3">
              <w:rPr>
                <w:rFonts w:eastAsia="Times New Roman"/>
                <w:bCs/>
                <w:color w:val="000000"/>
                <w:kern w:val="0"/>
                <w:sz w:val="14"/>
                <w:szCs w:val="16"/>
                <w:lang w:val="es-CO" w:eastAsia="es-CO"/>
              </w:rPr>
              <w:t>60</w:t>
            </w:r>
          </w:p>
        </w:tc>
        <w:tc>
          <w:tcPr>
            <w:tcW w:w="547" w:type="dxa"/>
            <w:shd w:val="clear" w:color="auto" w:fill="auto"/>
            <w:vAlign w:val="center"/>
          </w:tcPr>
          <w:p w:rsidR="00681756" w:rsidRPr="007F38B3" w:rsidRDefault="00681756" w:rsidP="007C2D93">
            <w:pPr>
              <w:jc w:val="center"/>
              <w:rPr>
                <w:rFonts w:eastAsia="Times New Roman"/>
                <w:bCs/>
                <w:color w:val="000000"/>
                <w:kern w:val="0"/>
                <w:sz w:val="14"/>
                <w:szCs w:val="16"/>
                <w:lang w:val="es-CO" w:eastAsia="es-CO"/>
              </w:rPr>
            </w:pPr>
            <w:r w:rsidRPr="007F38B3">
              <w:rPr>
                <w:rFonts w:eastAsia="Times New Roman"/>
                <w:bCs/>
                <w:color w:val="000000"/>
                <w:kern w:val="0"/>
                <w:sz w:val="14"/>
                <w:szCs w:val="16"/>
                <w:lang w:val="es-CO" w:eastAsia="es-CO"/>
              </w:rPr>
              <w:t>F</w:t>
            </w:r>
          </w:p>
        </w:tc>
        <w:tc>
          <w:tcPr>
            <w:tcW w:w="547" w:type="dxa"/>
            <w:shd w:val="clear" w:color="auto" w:fill="auto"/>
            <w:vAlign w:val="center"/>
          </w:tcPr>
          <w:p w:rsidR="00681756" w:rsidRPr="007F38B3" w:rsidRDefault="00681756" w:rsidP="007C2D93">
            <w:pPr>
              <w:jc w:val="center"/>
              <w:rPr>
                <w:rFonts w:eastAsia="Times New Roman"/>
                <w:bCs/>
                <w:color w:val="000000"/>
                <w:kern w:val="0"/>
                <w:sz w:val="14"/>
                <w:szCs w:val="16"/>
                <w:lang w:val="es-CO" w:eastAsia="es-CO"/>
              </w:rPr>
            </w:pPr>
            <w:r w:rsidRPr="007F38B3">
              <w:rPr>
                <w:rFonts w:eastAsia="Times New Roman"/>
                <w:bCs/>
                <w:color w:val="000000"/>
                <w:kern w:val="0"/>
                <w:sz w:val="14"/>
                <w:szCs w:val="16"/>
                <w:lang w:val="es-CO" w:eastAsia="es-CO"/>
              </w:rPr>
              <w:t>F</w:t>
            </w:r>
          </w:p>
        </w:tc>
        <w:tc>
          <w:tcPr>
            <w:tcW w:w="547" w:type="dxa"/>
            <w:shd w:val="clear" w:color="auto" w:fill="auto"/>
            <w:vAlign w:val="center"/>
          </w:tcPr>
          <w:p w:rsidR="00681756" w:rsidRPr="007F38B3" w:rsidRDefault="00681756" w:rsidP="007C2D93">
            <w:pPr>
              <w:jc w:val="center"/>
              <w:rPr>
                <w:rFonts w:eastAsia="Times New Roman"/>
                <w:bCs/>
                <w:color w:val="000000"/>
                <w:kern w:val="0"/>
                <w:sz w:val="14"/>
                <w:szCs w:val="16"/>
                <w:lang w:val="es-CO" w:eastAsia="es-CO"/>
              </w:rPr>
            </w:pPr>
            <w:r w:rsidRPr="007F38B3">
              <w:rPr>
                <w:rFonts w:eastAsia="Times New Roman"/>
                <w:bCs/>
                <w:color w:val="000000"/>
                <w:kern w:val="0"/>
                <w:sz w:val="14"/>
                <w:szCs w:val="16"/>
                <w:lang w:val="es-CO" w:eastAsia="es-CO"/>
              </w:rPr>
              <w:t>F</w:t>
            </w:r>
          </w:p>
        </w:tc>
        <w:tc>
          <w:tcPr>
            <w:tcW w:w="598" w:type="dxa"/>
            <w:shd w:val="clear" w:color="auto" w:fill="auto"/>
            <w:vAlign w:val="center"/>
          </w:tcPr>
          <w:p w:rsidR="00681756" w:rsidRPr="007F38B3" w:rsidRDefault="00681756" w:rsidP="007C2D93">
            <w:pPr>
              <w:jc w:val="center"/>
              <w:rPr>
                <w:rFonts w:eastAsia="Times New Roman"/>
                <w:bCs/>
                <w:color w:val="000000"/>
                <w:kern w:val="0"/>
                <w:sz w:val="14"/>
                <w:szCs w:val="16"/>
                <w:lang w:val="es-CO" w:eastAsia="es-CO"/>
              </w:rPr>
            </w:pPr>
            <w:r w:rsidRPr="007F38B3">
              <w:rPr>
                <w:rFonts w:eastAsia="Times New Roman"/>
                <w:bCs/>
                <w:color w:val="000000"/>
                <w:kern w:val="0"/>
                <w:sz w:val="14"/>
                <w:szCs w:val="16"/>
                <w:lang w:val="es-CO" w:eastAsia="es-CO"/>
              </w:rPr>
              <w:t>F</w:t>
            </w:r>
          </w:p>
        </w:tc>
      </w:tr>
      <w:tr w:rsidR="00681756" w:rsidRPr="006E2B2C" w:rsidTr="007C2D93">
        <w:trPr>
          <w:trHeight w:val="324"/>
          <w:jc w:val="center"/>
        </w:trPr>
        <w:tc>
          <w:tcPr>
            <w:tcW w:w="3933" w:type="dxa"/>
            <w:shd w:val="clear" w:color="auto" w:fill="auto"/>
            <w:vAlign w:val="center"/>
          </w:tcPr>
          <w:p w:rsidR="00681756" w:rsidRPr="007F38B3" w:rsidRDefault="00681756" w:rsidP="007C2D93">
            <w:pPr>
              <w:jc w:val="both"/>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w:t>
            </w:r>
            <w:r>
              <w:rPr>
                <w:rFonts w:eastAsia="Times New Roman"/>
                <w:bCs/>
                <w:color w:val="000000"/>
                <w:kern w:val="0"/>
                <w:sz w:val="16"/>
                <w:szCs w:val="16"/>
                <w:lang w:val="es-CO" w:eastAsia="es-CO"/>
              </w:rPr>
              <w:t>S)2</w:t>
            </w:r>
            <w:r w:rsidRPr="006E2B2C">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Ejecutar 60 por ciento de las acciones requeridas para actualizar y mantener el</w:t>
            </w:r>
          </w:p>
          <w:p w:rsidR="00681756" w:rsidRPr="006E2B2C" w:rsidRDefault="00681756" w:rsidP="007C2D93">
            <w:pPr>
              <w:jc w:val="both"/>
              <w:rPr>
                <w:rFonts w:eastAsia="Times New Roman"/>
                <w:bCs/>
                <w:color w:val="000000"/>
                <w:kern w:val="0"/>
                <w:sz w:val="16"/>
                <w:szCs w:val="16"/>
                <w:lang w:val="es-CO" w:eastAsia="es-CO"/>
              </w:rPr>
            </w:pPr>
            <w:r w:rsidRPr="007F38B3">
              <w:rPr>
                <w:rFonts w:eastAsia="Times New Roman"/>
                <w:bCs/>
                <w:color w:val="000000"/>
                <w:kern w:val="0"/>
                <w:sz w:val="16"/>
                <w:szCs w:val="16"/>
                <w:lang w:val="es-CO" w:eastAsia="es-CO"/>
              </w:rPr>
              <w:t>Subsistema de Gestión Documental de la entidad.</w:t>
            </w:r>
          </w:p>
        </w:tc>
        <w:tc>
          <w:tcPr>
            <w:tcW w:w="56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5</w:t>
            </w:r>
          </w:p>
        </w:tc>
        <w:tc>
          <w:tcPr>
            <w:tcW w:w="56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5</w:t>
            </w:r>
          </w:p>
        </w:tc>
        <w:tc>
          <w:tcPr>
            <w:tcW w:w="56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10</w:t>
            </w:r>
          </w:p>
        </w:tc>
        <w:tc>
          <w:tcPr>
            <w:tcW w:w="610"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25</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25</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15</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F</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F</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F</w:t>
            </w:r>
          </w:p>
        </w:tc>
        <w:tc>
          <w:tcPr>
            <w:tcW w:w="598"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F</w:t>
            </w:r>
          </w:p>
        </w:tc>
      </w:tr>
      <w:tr w:rsidR="00681756" w:rsidRPr="006E2B2C" w:rsidTr="007C2D93">
        <w:trPr>
          <w:trHeight w:val="414"/>
          <w:jc w:val="center"/>
        </w:trPr>
        <w:tc>
          <w:tcPr>
            <w:tcW w:w="3933" w:type="dxa"/>
            <w:shd w:val="clear" w:color="auto" w:fill="auto"/>
            <w:vAlign w:val="center"/>
          </w:tcPr>
          <w:p w:rsidR="00681756" w:rsidRPr="006E2B2C" w:rsidRDefault="00681756" w:rsidP="007C2D93">
            <w:pPr>
              <w:jc w:val="both"/>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(K)</w:t>
            </w:r>
            <w:r>
              <w:rPr>
                <w:rFonts w:eastAsia="Times New Roman"/>
                <w:bCs/>
                <w:color w:val="000000"/>
                <w:kern w:val="0"/>
                <w:sz w:val="16"/>
                <w:szCs w:val="16"/>
                <w:lang w:val="es-CO" w:eastAsia="es-CO"/>
              </w:rPr>
              <w:t>3</w:t>
            </w:r>
            <w:r w:rsidRPr="006E2B2C">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Desarrollar 100 por ciento de las actividades de comunicación, promoción y</w:t>
            </w:r>
            <w:r>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difusión de la Secretaría, en consonancia con la estrategia de comunicación</w:t>
            </w:r>
            <w:r>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sectorial, con énfasis en los ámbitos digital y audiovisual.</w:t>
            </w:r>
          </w:p>
        </w:tc>
        <w:tc>
          <w:tcPr>
            <w:tcW w:w="56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100</w:t>
            </w:r>
          </w:p>
        </w:tc>
        <w:tc>
          <w:tcPr>
            <w:tcW w:w="56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100</w:t>
            </w:r>
          </w:p>
        </w:tc>
        <w:tc>
          <w:tcPr>
            <w:tcW w:w="56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100</w:t>
            </w:r>
          </w:p>
        </w:tc>
        <w:tc>
          <w:tcPr>
            <w:tcW w:w="610"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100</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100</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100</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F</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F</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F</w:t>
            </w:r>
          </w:p>
        </w:tc>
        <w:tc>
          <w:tcPr>
            <w:tcW w:w="598"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F</w:t>
            </w:r>
          </w:p>
        </w:tc>
      </w:tr>
      <w:tr w:rsidR="00681756" w:rsidRPr="006E2B2C" w:rsidTr="007C2D93">
        <w:trPr>
          <w:trHeight w:val="414"/>
          <w:jc w:val="center"/>
        </w:trPr>
        <w:tc>
          <w:tcPr>
            <w:tcW w:w="3933" w:type="dxa"/>
            <w:shd w:val="clear" w:color="auto" w:fill="auto"/>
            <w:vAlign w:val="center"/>
          </w:tcPr>
          <w:p w:rsidR="00681756" w:rsidRPr="006E2B2C" w:rsidRDefault="00681756" w:rsidP="007C2D93">
            <w:pPr>
              <w:jc w:val="both"/>
              <w:rPr>
                <w:rFonts w:eastAsia="Times New Roman"/>
                <w:bCs/>
                <w:color w:val="000000"/>
                <w:kern w:val="0"/>
                <w:sz w:val="16"/>
                <w:szCs w:val="16"/>
                <w:lang w:val="es-CO" w:eastAsia="es-CO"/>
              </w:rPr>
            </w:pPr>
            <w:r>
              <w:rPr>
                <w:rFonts w:eastAsia="Times New Roman"/>
                <w:bCs/>
                <w:color w:val="000000"/>
                <w:kern w:val="0"/>
                <w:sz w:val="16"/>
                <w:szCs w:val="16"/>
                <w:lang w:val="es-CO" w:eastAsia="es-CO"/>
              </w:rPr>
              <w:t xml:space="preserve">(K)4 </w:t>
            </w:r>
            <w:r w:rsidRPr="007F38B3">
              <w:rPr>
                <w:rFonts w:eastAsia="Times New Roman"/>
                <w:bCs/>
                <w:color w:val="000000"/>
                <w:kern w:val="0"/>
                <w:sz w:val="16"/>
                <w:szCs w:val="16"/>
                <w:lang w:val="es-CO" w:eastAsia="es-CO"/>
              </w:rPr>
              <w:t>Gestionar 100 por ciento de las solicitudes de las ESAL domiciliadas en el Distrito</w:t>
            </w:r>
            <w:r>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Capital de competencia de la SCRD, a través del registro, trámites y actuaciones</w:t>
            </w:r>
            <w:r>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relacionados con la personería jurídica y la función de inspección, vigilancia y</w:t>
            </w:r>
            <w:r>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control, para su fortalecimiento y formalización.</w:t>
            </w:r>
          </w:p>
        </w:tc>
        <w:tc>
          <w:tcPr>
            <w:tcW w:w="567" w:type="dxa"/>
            <w:shd w:val="clear" w:color="auto" w:fill="auto"/>
            <w:vAlign w:val="center"/>
          </w:tcPr>
          <w:p w:rsidR="00681756"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100</w:t>
            </w:r>
          </w:p>
        </w:tc>
        <w:tc>
          <w:tcPr>
            <w:tcW w:w="567" w:type="dxa"/>
            <w:shd w:val="clear" w:color="auto" w:fill="auto"/>
            <w:vAlign w:val="center"/>
          </w:tcPr>
          <w:p w:rsidR="00681756"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100</w:t>
            </w:r>
          </w:p>
        </w:tc>
        <w:tc>
          <w:tcPr>
            <w:tcW w:w="567" w:type="dxa"/>
            <w:shd w:val="clear" w:color="auto" w:fill="auto"/>
            <w:vAlign w:val="center"/>
          </w:tcPr>
          <w:p w:rsidR="00681756"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100</w:t>
            </w:r>
          </w:p>
        </w:tc>
        <w:tc>
          <w:tcPr>
            <w:tcW w:w="610" w:type="dxa"/>
            <w:shd w:val="clear" w:color="auto" w:fill="auto"/>
            <w:vAlign w:val="center"/>
          </w:tcPr>
          <w:p w:rsidR="00681756"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100</w:t>
            </w:r>
          </w:p>
        </w:tc>
        <w:tc>
          <w:tcPr>
            <w:tcW w:w="547" w:type="dxa"/>
            <w:shd w:val="clear" w:color="auto" w:fill="auto"/>
            <w:vAlign w:val="center"/>
          </w:tcPr>
          <w:p w:rsidR="00681756"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100</w:t>
            </w:r>
          </w:p>
        </w:tc>
        <w:tc>
          <w:tcPr>
            <w:tcW w:w="547" w:type="dxa"/>
            <w:shd w:val="clear" w:color="auto" w:fill="auto"/>
            <w:vAlign w:val="center"/>
          </w:tcPr>
          <w:p w:rsidR="00681756"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100</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F</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F</w:t>
            </w:r>
          </w:p>
        </w:tc>
        <w:tc>
          <w:tcPr>
            <w:tcW w:w="547"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F</w:t>
            </w:r>
          </w:p>
        </w:tc>
        <w:tc>
          <w:tcPr>
            <w:tcW w:w="598" w:type="dxa"/>
            <w:shd w:val="clear" w:color="auto" w:fill="auto"/>
            <w:vAlign w:val="center"/>
          </w:tcPr>
          <w:p w:rsidR="00681756" w:rsidRPr="006E2B2C" w:rsidRDefault="00681756" w:rsidP="007C2D93">
            <w:pPr>
              <w:jc w:val="center"/>
              <w:rPr>
                <w:rFonts w:eastAsia="Times New Roman"/>
                <w:bCs/>
                <w:color w:val="000000"/>
                <w:kern w:val="0"/>
                <w:sz w:val="16"/>
                <w:szCs w:val="16"/>
                <w:lang w:val="es-CO" w:eastAsia="es-CO"/>
              </w:rPr>
            </w:pPr>
            <w:r>
              <w:rPr>
                <w:rFonts w:eastAsia="Times New Roman"/>
                <w:bCs/>
                <w:color w:val="000000"/>
                <w:kern w:val="0"/>
                <w:sz w:val="16"/>
                <w:szCs w:val="16"/>
                <w:lang w:val="es-CO" w:eastAsia="es-CO"/>
              </w:rPr>
              <w:t>F</w:t>
            </w:r>
          </w:p>
        </w:tc>
      </w:tr>
    </w:tbl>
    <w:p w:rsidR="00681756" w:rsidRDefault="00681756" w:rsidP="00681756">
      <w:pPr>
        <w:ind w:left="720"/>
        <w:rPr>
          <w:b/>
          <w:bCs/>
          <w:sz w:val="22"/>
          <w:szCs w:val="22"/>
          <w:u w:val="single"/>
        </w:rPr>
      </w:pPr>
    </w:p>
    <w:p w:rsidR="00681756" w:rsidRPr="00A86685" w:rsidRDefault="00681756" w:rsidP="00681756">
      <w:pPr>
        <w:jc w:val="both"/>
        <w:rPr>
          <w:rFonts w:eastAsia="Times New Roman"/>
          <w:color w:val="000000"/>
          <w:sz w:val="22"/>
          <w:szCs w:val="22"/>
          <w:lang w:eastAsia="es-ES" w:bidi="es-ES"/>
        </w:rPr>
      </w:pPr>
      <w:r>
        <w:rPr>
          <w:rFonts w:eastAsia="Times New Roman"/>
          <w:color w:val="000000"/>
          <w:sz w:val="22"/>
          <w:szCs w:val="22"/>
          <w:lang w:eastAsia="es-ES" w:bidi="es-ES"/>
        </w:rPr>
        <w:t xml:space="preserve">F - Finalizado debido a que se </w:t>
      </w:r>
      <w:r w:rsidRPr="00A86685">
        <w:rPr>
          <w:rFonts w:eastAsia="Times New Roman"/>
          <w:color w:val="000000"/>
          <w:sz w:val="22"/>
          <w:szCs w:val="22"/>
          <w:lang w:eastAsia="es-ES" w:bidi="es-ES"/>
        </w:rPr>
        <w:t>expidió el Decreto 591 de 2018, "Por medio del cual se adopta el Modelo Integrado de Planeación y Gestión Nacional y se dictan otras disposiciones" y ordenó en su artículo 14, la derogatoria de los Decretos Distritales 176 de 2010, 652 de 2011 y de los artículos 2°, 3°, 6°, 9° del Decreto Distrital 651 de 2011. Así mismo según Resolución No. 107 del 13 de marzo de 2019 de la SCRD "Por medio de la cual se crea el Comité Institucional de Gestión y Desempeño de la Secretaría Distrital de Cultura, Recreación y Deporte".</w:t>
      </w:r>
    </w:p>
    <w:p w:rsidR="00681756" w:rsidRPr="00BA74FC" w:rsidRDefault="00681756" w:rsidP="00681756">
      <w:pPr>
        <w:ind w:left="720"/>
        <w:rPr>
          <w:b/>
          <w:bCs/>
          <w:sz w:val="22"/>
          <w:szCs w:val="22"/>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701"/>
        <w:gridCol w:w="1559"/>
        <w:gridCol w:w="1701"/>
      </w:tblGrid>
      <w:tr w:rsidR="00681756" w:rsidRPr="008A7959" w:rsidTr="007C2D93">
        <w:trPr>
          <w:trHeight w:val="925"/>
        </w:trPr>
        <w:tc>
          <w:tcPr>
            <w:tcW w:w="4673" w:type="dxa"/>
            <w:shd w:val="clear" w:color="auto" w:fill="C5E0B3"/>
            <w:vAlign w:val="center"/>
            <w:hideMark/>
          </w:tcPr>
          <w:p w:rsidR="00681756" w:rsidRPr="008A7959" w:rsidRDefault="00681756" w:rsidP="007C2D93">
            <w:pPr>
              <w:widowControl/>
              <w:suppressAutoHyphens w:val="0"/>
              <w:jc w:val="both"/>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 xml:space="preserve">Meta producto PD </w:t>
            </w:r>
            <w:r w:rsidRPr="00E87C23">
              <w:rPr>
                <w:rFonts w:eastAsia="Times New Roman"/>
                <w:b/>
                <w:bCs/>
                <w:color w:val="000000"/>
                <w:kern w:val="0"/>
                <w:sz w:val="18"/>
                <w:szCs w:val="18"/>
                <w:lang w:val="es-CO" w:eastAsia="es-CO"/>
              </w:rPr>
              <w:t>544</w:t>
            </w:r>
            <w:r>
              <w:rPr>
                <w:rFonts w:eastAsia="Times New Roman"/>
                <w:b/>
                <w:bCs/>
                <w:color w:val="000000"/>
                <w:kern w:val="0"/>
                <w:sz w:val="18"/>
                <w:szCs w:val="18"/>
                <w:lang w:val="es-CO" w:eastAsia="es-CO"/>
              </w:rPr>
              <w:t xml:space="preserve"> - </w:t>
            </w:r>
            <w:r w:rsidRPr="00E87C23">
              <w:rPr>
                <w:rFonts w:eastAsia="Times New Roman"/>
                <w:b/>
                <w:bCs/>
                <w:color w:val="000000"/>
                <w:kern w:val="0"/>
                <w:sz w:val="18"/>
                <w:szCs w:val="18"/>
                <w:lang w:val="es-CO" w:eastAsia="es-CO"/>
              </w:rPr>
              <w:t>Gestionar el 100% del plan de adecuación y sostenibilidad SIGD-MIP</w:t>
            </w:r>
            <w:r>
              <w:rPr>
                <w:rFonts w:eastAsia="Times New Roman"/>
                <w:b/>
                <w:bCs/>
                <w:color w:val="000000"/>
                <w:kern w:val="0"/>
                <w:sz w:val="18"/>
                <w:szCs w:val="18"/>
                <w:lang w:val="es-CO" w:eastAsia="es-CO"/>
              </w:rPr>
              <w:t>G</w:t>
            </w:r>
          </w:p>
        </w:tc>
        <w:tc>
          <w:tcPr>
            <w:tcW w:w="1701" w:type="dxa"/>
            <w:shd w:val="clear" w:color="auto" w:fill="C5E0B3"/>
            <w:vAlign w:val="center"/>
            <w:hideMark/>
          </w:tcPr>
          <w:p w:rsidR="00681756" w:rsidRPr="008A7959" w:rsidRDefault="00681756" w:rsidP="007C2D93">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Vigencia </w:t>
            </w:r>
          </w:p>
        </w:tc>
        <w:tc>
          <w:tcPr>
            <w:tcW w:w="1559" w:type="dxa"/>
            <w:shd w:val="clear" w:color="auto" w:fill="C5E0B3"/>
            <w:noWrap/>
            <w:vAlign w:val="center"/>
            <w:hideMark/>
          </w:tcPr>
          <w:p w:rsidR="00681756" w:rsidRPr="008A7959" w:rsidRDefault="00681756" w:rsidP="007C2D93">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Programado</w:t>
            </w:r>
          </w:p>
        </w:tc>
        <w:tc>
          <w:tcPr>
            <w:tcW w:w="1701" w:type="dxa"/>
            <w:shd w:val="clear" w:color="auto" w:fill="C5E0B3"/>
            <w:vAlign w:val="center"/>
            <w:hideMark/>
          </w:tcPr>
          <w:p w:rsidR="00681756" w:rsidRPr="008A7959" w:rsidRDefault="00681756" w:rsidP="007C2D93">
            <w:pPr>
              <w:widowControl/>
              <w:suppressAutoHyphens w:val="0"/>
              <w:jc w:val="center"/>
              <w:rPr>
                <w:rFonts w:eastAsia="Times New Roman"/>
                <w:b/>
                <w:bCs/>
                <w:color w:val="000000"/>
                <w:kern w:val="0"/>
                <w:sz w:val="18"/>
                <w:szCs w:val="18"/>
                <w:lang w:val="es-CO" w:eastAsia="es-CO"/>
              </w:rPr>
            </w:pPr>
            <w:r w:rsidRPr="008A7959">
              <w:rPr>
                <w:rFonts w:eastAsia="Times New Roman"/>
                <w:b/>
                <w:bCs/>
                <w:color w:val="000000"/>
                <w:kern w:val="0"/>
                <w:sz w:val="18"/>
                <w:szCs w:val="18"/>
                <w:lang w:val="es-CO" w:eastAsia="es-CO"/>
              </w:rPr>
              <w:t>Ejecutado</w:t>
            </w:r>
          </w:p>
        </w:tc>
      </w:tr>
      <w:tr w:rsidR="00681756" w:rsidRPr="008A7959" w:rsidTr="007C2D93">
        <w:trPr>
          <w:trHeight w:val="250"/>
        </w:trPr>
        <w:tc>
          <w:tcPr>
            <w:tcW w:w="4673" w:type="dxa"/>
            <w:vMerge w:val="restart"/>
            <w:shd w:val="clear" w:color="000000" w:fill="FFFFFF"/>
            <w:vAlign w:val="center"/>
            <w:hideMark/>
          </w:tcPr>
          <w:p w:rsidR="00681756" w:rsidRPr="008A7959" w:rsidRDefault="00681756" w:rsidP="007C2D93">
            <w:pPr>
              <w:widowControl/>
              <w:suppressAutoHyphens w:val="0"/>
              <w:jc w:val="both"/>
              <w:rPr>
                <w:rFonts w:eastAsia="Times New Roman"/>
                <w:color w:val="000000"/>
                <w:kern w:val="0"/>
                <w:sz w:val="18"/>
                <w:szCs w:val="18"/>
                <w:lang w:val="es-CO" w:eastAsia="es-CO"/>
              </w:rPr>
            </w:pPr>
            <w:r w:rsidRPr="008A7959">
              <w:rPr>
                <w:rFonts w:eastAsia="Times New Roman"/>
                <w:bCs/>
                <w:color w:val="000000"/>
                <w:kern w:val="0"/>
                <w:sz w:val="18"/>
                <w:szCs w:val="18"/>
                <w:lang w:val="es-CO" w:eastAsia="es-CO"/>
              </w:rPr>
              <w:t>(</w:t>
            </w:r>
            <w:r>
              <w:rPr>
                <w:rFonts w:eastAsia="Times New Roman"/>
                <w:bCs/>
                <w:color w:val="000000"/>
                <w:kern w:val="0"/>
                <w:sz w:val="18"/>
                <w:szCs w:val="18"/>
                <w:lang w:val="es-CO" w:eastAsia="es-CO"/>
              </w:rPr>
              <w:t>K</w:t>
            </w:r>
            <w:r w:rsidRPr="008A7959">
              <w:rPr>
                <w:rFonts w:eastAsia="Times New Roman"/>
                <w:bCs/>
                <w:color w:val="000000"/>
                <w:kern w:val="0"/>
                <w:sz w:val="18"/>
                <w:szCs w:val="18"/>
                <w:lang w:val="es-CO" w:eastAsia="es-CO"/>
              </w:rPr>
              <w:t xml:space="preserve">) </w:t>
            </w:r>
            <w:r w:rsidRPr="00E87C23">
              <w:rPr>
                <w:rFonts w:eastAsia="Times New Roman"/>
                <w:bCs/>
                <w:color w:val="000000"/>
                <w:kern w:val="0"/>
                <w:sz w:val="18"/>
                <w:szCs w:val="18"/>
                <w:lang w:val="es-CO" w:eastAsia="es-CO"/>
              </w:rPr>
              <w:t>557</w:t>
            </w:r>
            <w:r>
              <w:rPr>
                <w:rFonts w:eastAsia="Times New Roman"/>
                <w:bCs/>
                <w:color w:val="000000"/>
                <w:kern w:val="0"/>
                <w:sz w:val="18"/>
                <w:szCs w:val="18"/>
                <w:lang w:val="es-CO" w:eastAsia="es-CO"/>
              </w:rPr>
              <w:t xml:space="preserve"> - </w:t>
            </w:r>
            <w:r w:rsidRPr="00E87C23">
              <w:rPr>
                <w:rFonts w:eastAsia="Times New Roman"/>
                <w:bCs/>
                <w:color w:val="000000"/>
                <w:kern w:val="0"/>
                <w:sz w:val="18"/>
                <w:szCs w:val="18"/>
                <w:lang w:val="es-CO" w:eastAsia="es-CO"/>
              </w:rPr>
              <w:t>Porcentaje de ejecución del plan de adecuación y sostenibilidad SIGD-MIPG en las entidades distritales</w:t>
            </w:r>
          </w:p>
        </w:tc>
        <w:tc>
          <w:tcPr>
            <w:tcW w:w="1701" w:type="dxa"/>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2016</w:t>
            </w:r>
          </w:p>
        </w:tc>
        <w:tc>
          <w:tcPr>
            <w:tcW w:w="1559" w:type="dxa"/>
            <w:shd w:val="clear" w:color="000000" w:fill="FFFFFF"/>
            <w:noWrap/>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w:t>
            </w:r>
          </w:p>
        </w:tc>
        <w:tc>
          <w:tcPr>
            <w:tcW w:w="1701" w:type="dxa"/>
            <w:shd w:val="clear" w:color="FFFFCC"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w:t>
            </w:r>
          </w:p>
        </w:tc>
      </w:tr>
      <w:tr w:rsidR="00681756" w:rsidRPr="008A7959" w:rsidTr="007C2D93">
        <w:trPr>
          <w:trHeight w:val="250"/>
        </w:trPr>
        <w:tc>
          <w:tcPr>
            <w:tcW w:w="4673" w:type="dxa"/>
            <w:vMerge/>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701" w:type="dxa"/>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2017</w:t>
            </w:r>
          </w:p>
        </w:tc>
        <w:tc>
          <w:tcPr>
            <w:tcW w:w="1559" w:type="dxa"/>
            <w:shd w:val="clear" w:color="000000" w:fill="FFFFFF"/>
            <w:noWrap/>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w:t>
            </w:r>
          </w:p>
        </w:tc>
        <w:tc>
          <w:tcPr>
            <w:tcW w:w="1701" w:type="dxa"/>
            <w:shd w:val="clear" w:color="FFFFCC"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w:t>
            </w:r>
          </w:p>
        </w:tc>
      </w:tr>
      <w:tr w:rsidR="00681756" w:rsidRPr="008A7959" w:rsidTr="007C2D93">
        <w:trPr>
          <w:trHeight w:val="250"/>
        </w:trPr>
        <w:tc>
          <w:tcPr>
            <w:tcW w:w="4673" w:type="dxa"/>
            <w:vMerge/>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701" w:type="dxa"/>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2018</w:t>
            </w:r>
          </w:p>
        </w:tc>
        <w:tc>
          <w:tcPr>
            <w:tcW w:w="1559" w:type="dxa"/>
            <w:shd w:val="clear" w:color="000000" w:fill="FFFFFF"/>
            <w:noWrap/>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w:t>
            </w:r>
          </w:p>
        </w:tc>
        <w:tc>
          <w:tcPr>
            <w:tcW w:w="1701" w:type="dxa"/>
            <w:shd w:val="clear" w:color="FFFFCC"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0</w:t>
            </w:r>
          </w:p>
        </w:tc>
      </w:tr>
      <w:tr w:rsidR="00681756" w:rsidRPr="008A7959" w:rsidTr="007C2D93">
        <w:trPr>
          <w:trHeight w:val="250"/>
        </w:trPr>
        <w:tc>
          <w:tcPr>
            <w:tcW w:w="4673" w:type="dxa"/>
            <w:vMerge/>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701" w:type="dxa"/>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2019</w:t>
            </w:r>
          </w:p>
        </w:tc>
        <w:tc>
          <w:tcPr>
            <w:tcW w:w="1559" w:type="dxa"/>
            <w:shd w:val="clear" w:color="FFFFCC"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100</w:t>
            </w:r>
          </w:p>
        </w:tc>
        <w:tc>
          <w:tcPr>
            <w:tcW w:w="1701" w:type="dxa"/>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65.88</w:t>
            </w:r>
            <w:r w:rsidRPr="008A7959">
              <w:rPr>
                <w:rFonts w:eastAsia="Times New Roman"/>
                <w:color w:val="000000"/>
                <w:kern w:val="0"/>
                <w:sz w:val="18"/>
                <w:szCs w:val="18"/>
                <w:lang w:val="es-CO" w:eastAsia="es-CO"/>
              </w:rPr>
              <w:t> </w:t>
            </w:r>
          </w:p>
        </w:tc>
      </w:tr>
      <w:tr w:rsidR="00681756" w:rsidRPr="008A7959" w:rsidTr="007C2D93">
        <w:trPr>
          <w:trHeight w:val="250"/>
        </w:trPr>
        <w:tc>
          <w:tcPr>
            <w:tcW w:w="4673" w:type="dxa"/>
            <w:vMerge/>
            <w:vAlign w:val="center"/>
            <w:hideMark/>
          </w:tcPr>
          <w:p w:rsidR="00681756" w:rsidRPr="008A7959" w:rsidRDefault="00681756" w:rsidP="007C2D93">
            <w:pPr>
              <w:widowControl/>
              <w:suppressAutoHyphens w:val="0"/>
              <w:rPr>
                <w:rFonts w:eastAsia="Times New Roman"/>
                <w:color w:val="000000"/>
                <w:kern w:val="0"/>
                <w:sz w:val="18"/>
                <w:szCs w:val="18"/>
                <w:lang w:val="es-CO" w:eastAsia="es-CO"/>
              </w:rPr>
            </w:pPr>
          </w:p>
        </w:tc>
        <w:tc>
          <w:tcPr>
            <w:tcW w:w="1701" w:type="dxa"/>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2020</w:t>
            </w:r>
          </w:p>
        </w:tc>
        <w:tc>
          <w:tcPr>
            <w:tcW w:w="1559" w:type="dxa"/>
            <w:shd w:val="clear" w:color="FFFFCC"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Pr>
                <w:rFonts w:eastAsia="Times New Roman"/>
                <w:color w:val="000000"/>
                <w:kern w:val="0"/>
                <w:sz w:val="18"/>
                <w:szCs w:val="18"/>
                <w:lang w:val="es-CO" w:eastAsia="es-CO"/>
              </w:rPr>
              <w:t>100</w:t>
            </w:r>
          </w:p>
        </w:tc>
        <w:tc>
          <w:tcPr>
            <w:tcW w:w="1701" w:type="dxa"/>
            <w:shd w:val="clear" w:color="000000" w:fill="FFFFFF"/>
            <w:vAlign w:val="center"/>
            <w:hideMark/>
          </w:tcPr>
          <w:p w:rsidR="00681756" w:rsidRPr="008A7959" w:rsidRDefault="00681756" w:rsidP="007C2D93">
            <w:pPr>
              <w:widowControl/>
              <w:suppressAutoHyphens w:val="0"/>
              <w:jc w:val="center"/>
              <w:rPr>
                <w:rFonts w:eastAsia="Times New Roman"/>
                <w:color w:val="000000"/>
                <w:kern w:val="0"/>
                <w:sz w:val="18"/>
                <w:szCs w:val="18"/>
                <w:lang w:val="es-CO" w:eastAsia="es-CO"/>
              </w:rPr>
            </w:pPr>
            <w:r w:rsidRPr="008A7959">
              <w:rPr>
                <w:rFonts w:eastAsia="Times New Roman"/>
                <w:color w:val="000000"/>
                <w:kern w:val="0"/>
                <w:sz w:val="18"/>
                <w:szCs w:val="18"/>
                <w:lang w:val="es-CO" w:eastAsia="es-CO"/>
              </w:rPr>
              <w:t> </w:t>
            </w:r>
          </w:p>
        </w:tc>
      </w:tr>
    </w:tbl>
    <w:p w:rsidR="00681756" w:rsidRDefault="00681756" w:rsidP="00681756">
      <w:pPr>
        <w:ind w:left="720"/>
        <w:rPr>
          <w:b/>
          <w:bCs/>
          <w:sz w:val="22"/>
          <w:szCs w:val="22"/>
          <w:u w:val="single"/>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3"/>
        <w:gridCol w:w="567"/>
        <w:gridCol w:w="567"/>
        <w:gridCol w:w="567"/>
        <w:gridCol w:w="610"/>
        <w:gridCol w:w="547"/>
        <w:gridCol w:w="547"/>
        <w:gridCol w:w="547"/>
        <w:gridCol w:w="547"/>
        <w:gridCol w:w="547"/>
        <w:gridCol w:w="598"/>
      </w:tblGrid>
      <w:tr w:rsidR="00681756" w:rsidRPr="006E2B2C" w:rsidTr="007C2D93">
        <w:trPr>
          <w:jc w:val="center"/>
        </w:trPr>
        <w:tc>
          <w:tcPr>
            <w:tcW w:w="3933" w:type="dxa"/>
            <w:vMerge w:val="restart"/>
            <w:shd w:val="clear" w:color="auto" w:fill="C5E0B3"/>
            <w:vAlign w:val="center"/>
          </w:tcPr>
          <w:p w:rsidR="00681756" w:rsidRPr="006E2B2C" w:rsidRDefault="00681756" w:rsidP="007C2D93">
            <w:pPr>
              <w:jc w:val="center"/>
              <w:rPr>
                <w:b/>
                <w:bCs/>
                <w:sz w:val="16"/>
                <w:szCs w:val="16"/>
              </w:rPr>
            </w:pPr>
            <w:r w:rsidRPr="006E2B2C">
              <w:rPr>
                <w:b/>
                <w:bCs/>
                <w:sz w:val="16"/>
                <w:szCs w:val="16"/>
              </w:rPr>
              <w:t>Metas Proyecto de Inversión Asociadas</w:t>
            </w:r>
          </w:p>
        </w:tc>
        <w:tc>
          <w:tcPr>
            <w:tcW w:w="1134"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2016</w:t>
            </w:r>
          </w:p>
        </w:tc>
        <w:tc>
          <w:tcPr>
            <w:tcW w:w="1177"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2017</w:t>
            </w:r>
          </w:p>
        </w:tc>
        <w:tc>
          <w:tcPr>
            <w:tcW w:w="1094"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2018</w:t>
            </w:r>
          </w:p>
        </w:tc>
        <w:tc>
          <w:tcPr>
            <w:tcW w:w="1094"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2019</w:t>
            </w:r>
          </w:p>
        </w:tc>
        <w:tc>
          <w:tcPr>
            <w:tcW w:w="1145" w:type="dxa"/>
            <w:gridSpan w:val="2"/>
            <w:shd w:val="clear" w:color="auto" w:fill="C5E0B3"/>
            <w:vAlign w:val="center"/>
          </w:tcPr>
          <w:p w:rsidR="00681756" w:rsidRPr="006E2B2C" w:rsidRDefault="00681756" w:rsidP="007C2D93">
            <w:pPr>
              <w:jc w:val="center"/>
              <w:rPr>
                <w:b/>
                <w:bCs/>
                <w:sz w:val="16"/>
                <w:szCs w:val="16"/>
              </w:rPr>
            </w:pPr>
            <w:r w:rsidRPr="006E2B2C">
              <w:rPr>
                <w:b/>
                <w:bCs/>
                <w:sz w:val="16"/>
                <w:szCs w:val="16"/>
              </w:rPr>
              <w:t>2020</w:t>
            </w:r>
          </w:p>
        </w:tc>
      </w:tr>
      <w:tr w:rsidR="00681756" w:rsidRPr="006E2B2C" w:rsidTr="007C2D93">
        <w:trPr>
          <w:jc w:val="center"/>
        </w:trPr>
        <w:tc>
          <w:tcPr>
            <w:tcW w:w="3933" w:type="dxa"/>
            <w:vMerge/>
            <w:shd w:val="clear" w:color="auto" w:fill="C5E0B3"/>
            <w:vAlign w:val="center"/>
          </w:tcPr>
          <w:p w:rsidR="00681756" w:rsidRPr="006E2B2C" w:rsidRDefault="00681756" w:rsidP="007C2D93">
            <w:pPr>
              <w:rPr>
                <w:b/>
                <w:bCs/>
                <w:sz w:val="16"/>
                <w:szCs w:val="16"/>
              </w:rPr>
            </w:pPr>
          </w:p>
        </w:tc>
        <w:tc>
          <w:tcPr>
            <w:tcW w:w="56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67"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6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610"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c>
          <w:tcPr>
            <w:tcW w:w="547" w:type="dxa"/>
            <w:shd w:val="clear" w:color="auto" w:fill="C5E0B3"/>
            <w:vAlign w:val="center"/>
          </w:tcPr>
          <w:p w:rsidR="00681756" w:rsidRPr="006E2B2C" w:rsidRDefault="00681756" w:rsidP="007C2D93">
            <w:pPr>
              <w:jc w:val="center"/>
              <w:rPr>
                <w:b/>
                <w:bCs/>
                <w:sz w:val="16"/>
                <w:szCs w:val="16"/>
              </w:rPr>
            </w:pPr>
            <w:r w:rsidRPr="006E2B2C">
              <w:rPr>
                <w:b/>
                <w:bCs/>
                <w:sz w:val="16"/>
                <w:szCs w:val="16"/>
              </w:rPr>
              <w:t>P</w:t>
            </w:r>
          </w:p>
        </w:tc>
        <w:tc>
          <w:tcPr>
            <w:tcW w:w="598" w:type="dxa"/>
            <w:shd w:val="clear" w:color="auto" w:fill="C5E0B3"/>
            <w:vAlign w:val="center"/>
          </w:tcPr>
          <w:p w:rsidR="00681756" w:rsidRPr="006E2B2C" w:rsidRDefault="00681756" w:rsidP="007C2D93">
            <w:pPr>
              <w:jc w:val="center"/>
              <w:rPr>
                <w:b/>
                <w:bCs/>
                <w:sz w:val="16"/>
                <w:szCs w:val="16"/>
              </w:rPr>
            </w:pPr>
            <w:r w:rsidRPr="006E2B2C">
              <w:rPr>
                <w:b/>
                <w:bCs/>
                <w:sz w:val="16"/>
                <w:szCs w:val="16"/>
              </w:rPr>
              <w:t>E</w:t>
            </w:r>
          </w:p>
        </w:tc>
      </w:tr>
      <w:tr w:rsidR="00681756" w:rsidRPr="006E2B2C" w:rsidTr="007C2D93">
        <w:trPr>
          <w:trHeight w:val="600"/>
          <w:jc w:val="center"/>
        </w:trPr>
        <w:tc>
          <w:tcPr>
            <w:tcW w:w="3933" w:type="dxa"/>
            <w:shd w:val="clear" w:color="auto" w:fill="auto"/>
            <w:vAlign w:val="center"/>
          </w:tcPr>
          <w:p w:rsidR="00681756" w:rsidRPr="006E2B2C" w:rsidRDefault="00681756" w:rsidP="007C2D93">
            <w:pPr>
              <w:widowControl/>
              <w:suppressAutoHyphens w:val="0"/>
              <w:autoSpaceDE w:val="0"/>
              <w:autoSpaceDN w:val="0"/>
              <w:adjustRightInd w:val="0"/>
              <w:jc w:val="both"/>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lastRenderedPageBreak/>
              <w:t>(</w:t>
            </w:r>
            <w:r>
              <w:rPr>
                <w:rFonts w:eastAsia="Times New Roman"/>
                <w:bCs/>
                <w:color w:val="000000"/>
                <w:kern w:val="0"/>
                <w:sz w:val="16"/>
                <w:szCs w:val="16"/>
                <w:lang w:val="es-CO" w:eastAsia="es-CO"/>
              </w:rPr>
              <w:t>C</w:t>
            </w:r>
            <w:r w:rsidRPr="006E2B2C">
              <w:rPr>
                <w:rFonts w:eastAsia="Times New Roman"/>
                <w:bCs/>
                <w:color w:val="000000"/>
                <w:kern w:val="0"/>
                <w:sz w:val="16"/>
                <w:szCs w:val="16"/>
                <w:lang w:val="es-CO" w:eastAsia="es-CO"/>
              </w:rPr>
              <w:t>)</w:t>
            </w:r>
            <w:r>
              <w:rPr>
                <w:rFonts w:eastAsia="Times New Roman"/>
                <w:bCs/>
                <w:color w:val="000000"/>
                <w:kern w:val="0"/>
                <w:sz w:val="16"/>
                <w:szCs w:val="16"/>
                <w:lang w:val="es-CO" w:eastAsia="es-CO"/>
              </w:rPr>
              <w:t>1</w:t>
            </w:r>
            <w:r w:rsidRPr="006E2B2C">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Implementar 90 por ciento de las acciones programadas para actualizar y</w:t>
            </w:r>
            <w:r>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mantener el SIG de la entidad, relativas al Sistema de Gestión de Calidad y a los</w:t>
            </w:r>
            <w:r>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procesos de Planeación y de coordinación institucional y sectorial.</w:t>
            </w:r>
          </w:p>
        </w:tc>
        <w:tc>
          <w:tcPr>
            <w:tcW w:w="56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6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6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610"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85</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65.88</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90</w:t>
            </w:r>
          </w:p>
        </w:tc>
        <w:tc>
          <w:tcPr>
            <w:tcW w:w="598"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p>
        </w:tc>
      </w:tr>
      <w:tr w:rsidR="00681756" w:rsidRPr="006E2B2C" w:rsidTr="007C2D93">
        <w:trPr>
          <w:trHeight w:val="324"/>
          <w:jc w:val="center"/>
        </w:trPr>
        <w:tc>
          <w:tcPr>
            <w:tcW w:w="3933" w:type="dxa"/>
            <w:shd w:val="clear" w:color="auto" w:fill="auto"/>
            <w:vAlign w:val="center"/>
          </w:tcPr>
          <w:p w:rsidR="00681756" w:rsidRPr="007F38B3" w:rsidRDefault="00681756" w:rsidP="007C2D93">
            <w:pPr>
              <w:jc w:val="both"/>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w:t>
            </w:r>
            <w:r>
              <w:rPr>
                <w:rFonts w:eastAsia="Times New Roman"/>
                <w:bCs/>
                <w:color w:val="000000"/>
                <w:kern w:val="0"/>
                <w:sz w:val="16"/>
                <w:szCs w:val="16"/>
                <w:lang w:val="es-CO" w:eastAsia="es-CO"/>
              </w:rPr>
              <w:t>S)2</w:t>
            </w:r>
            <w:r w:rsidRPr="006E2B2C">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Ejecutar 60 por ciento de las acciones requeridas para actualizar y mantener el</w:t>
            </w:r>
          </w:p>
          <w:p w:rsidR="00681756" w:rsidRPr="006E2B2C" w:rsidRDefault="00681756" w:rsidP="007C2D93">
            <w:pPr>
              <w:jc w:val="both"/>
              <w:rPr>
                <w:rFonts w:eastAsia="Times New Roman"/>
                <w:bCs/>
                <w:color w:val="000000"/>
                <w:kern w:val="0"/>
                <w:sz w:val="16"/>
                <w:szCs w:val="16"/>
                <w:lang w:val="es-CO" w:eastAsia="es-CO"/>
              </w:rPr>
            </w:pPr>
            <w:r w:rsidRPr="007F38B3">
              <w:rPr>
                <w:rFonts w:eastAsia="Times New Roman"/>
                <w:bCs/>
                <w:color w:val="000000"/>
                <w:kern w:val="0"/>
                <w:sz w:val="16"/>
                <w:szCs w:val="16"/>
                <w:lang w:val="es-CO" w:eastAsia="es-CO"/>
              </w:rPr>
              <w:t>Subsistema de Gestión Documental de la entidad.</w:t>
            </w:r>
          </w:p>
        </w:tc>
        <w:tc>
          <w:tcPr>
            <w:tcW w:w="56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6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6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610"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15</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Pr>
                <w:rFonts w:eastAsia="Times New Roman"/>
                <w:bCs/>
                <w:color w:val="000000"/>
                <w:kern w:val="0"/>
                <w:sz w:val="12"/>
                <w:szCs w:val="16"/>
                <w:lang w:val="es-CO" w:eastAsia="es-CO"/>
              </w:rPr>
              <w:t>3.6</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5</w:t>
            </w:r>
          </w:p>
        </w:tc>
        <w:tc>
          <w:tcPr>
            <w:tcW w:w="598"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p>
        </w:tc>
      </w:tr>
      <w:tr w:rsidR="00681756" w:rsidRPr="006E2B2C" w:rsidTr="007C2D93">
        <w:trPr>
          <w:trHeight w:val="414"/>
          <w:jc w:val="center"/>
        </w:trPr>
        <w:tc>
          <w:tcPr>
            <w:tcW w:w="3933" w:type="dxa"/>
            <w:shd w:val="clear" w:color="auto" w:fill="auto"/>
            <w:vAlign w:val="center"/>
          </w:tcPr>
          <w:p w:rsidR="00681756" w:rsidRPr="006E2B2C" w:rsidRDefault="00681756" w:rsidP="007C2D93">
            <w:pPr>
              <w:jc w:val="both"/>
              <w:rPr>
                <w:rFonts w:eastAsia="Times New Roman"/>
                <w:bCs/>
                <w:color w:val="000000"/>
                <w:kern w:val="0"/>
                <w:sz w:val="16"/>
                <w:szCs w:val="16"/>
                <w:lang w:val="es-CO" w:eastAsia="es-CO"/>
              </w:rPr>
            </w:pPr>
            <w:r w:rsidRPr="006E2B2C">
              <w:rPr>
                <w:rFonts w:eastAsia="Times New Roman"/>
                <w:bCs/>
                <w:color w:val="000000"/>
                <w:kern w:val="0"/>
                <w:sz w:val="16"/>
                <w:szCs w:val="16"/>
                <w:lang w:val="es-CO" w:eastAsia="es-CO"/>
              </w:rPr>
              <w:t>(K)</w:t>
            </w:r>
            <w:r>
              <w:rPr>
                <w:rFonts w:eastAsia="Times New Roman"/>
                <w:bCs/>
                <w:color w:val="000000"/>
                <w:kern w:val="0"/>
                <w:sz w:val="16"/>
                <w:szCs w:val="16"/>
                <w:lang w:val="es-CO" w:eastAsia="es-CO"/>
              </w:rPr>
              <w:t>3</w:t>
            </w:r>
            <w:r w:rsidRPr="006E2B2C">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Desarrollar 100 por ciento de las actividades de comunicación, promoción y</w:t>
            </w:r>
            <w:r>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difusión de la Secretaría, en consonancia con la estrategia de comunicación</w:t>
            </w:r>
            <w:r>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sectorial, con énfasis en los ámbitos digital y audiovisual.</w:t>
            </w:r>
          </w:p>
        </w:tc>
        <w:tc>
          <w:tcPr>
            <w:tcW w:w="56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6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6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610"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100</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Pr>
                <w:rFonts w:eastAsia="Times New Roman"/>
                <w:bCs/>
                <w:color w:val="000000"/>
                <w:kern w:val="0"/>
                <w:sz w:val="12"/>
                <w:szCs w:val="16"/>
                <w:lang w:val="es-CO" w:eastAsia="es-CO"/>
              </w:rPr>
              <w:t>18</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100</w:t>
            </w:r>
          </w:p>
        </w:tc>
        <w:tc>
          <w:tcPr>
            <w:tcW w:w="598"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p>
        </w:tc>
      </w:tr>
      <w:tr w:rsidR="00681756" w:rsidRPr="006E2B2C" w:rsidTr="007C2D93">
        <w:trPr>
          <w:trHeight w:val="414"/>
          <w:jc w:val="center"/>
        </w:trPr>
        <w:tc>
          <w:tcPr>
            <w:tcW w:w="3933" w:type="dxa"/>
            <w:shd w:val="clear" w:color="auto" w:fill="auto"/>
            <w:vAlign w:val="center"/>
          </w:tcPr>
          <w:p w:rsidR="00681756" w:rsidRPr="006E2B2C" w:rsidRDefault="00681756" w:rsidP="007C2D93">
            <w:pPr>
              <w:jc w:val="both"/>
              <w:rPr>
                <w:rFonts w:eastAsia="Times New Roman"/>
                <w:bCs/>
                <w:color w:val="000000"/>
                <w:kern w:val="0"/>
                <w:sz w:val="16"/>
                <w:szCs w:val="16"/>
                <w:lang w:val="es-CO" w:eastAsia="es-CO"/>
              </w:rPr>
            </w:pPr>
            <w:r>
              <w:rPr>
                <w:rFonts w:eastAsia="Times New Roman"/>
                <w:bCs/>
                <w:color w:val="000000"/>
                <w:kern w:val="0"/>
                <w:sz w:val="16"/>
                <w:szCs w:val="16"/>
                <w:lang w:val="es-CO" w:eastAsia="es-CO"/>
              </w:rPr>
              <w:t xml:space="preserve">(K)4 </w:t>
            </w:r>
            <w:r w:rsidRPr="007F38B3">
              <w:rPr>
                <w:rFonts w:eastAsia="Times New Roman"/>
                <w:bCs/>
                <w:color w:val="000000"/>
                <w:kern w:val="0"/>
                <w:sz w:val="16"/>
                <w:szCs w:val="16"/>
                <w:lang w:val="es-CO" w:eastAsia="es-CO"/>
              </w:rPr>
              <w:t>Gestionar 100 por ciento de las solicitudes de las ESAL domiciliadas en el Distrito</w:t>
            </w:r>
            <w:r>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Capital de competencia de la SCRD, a través del registro, trámites y actuaciones</w:t>
            </w:r>
            <w:r>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relacionados con la personería jurídica y la función de inspección, vigilancia y</w:t>
            </w:r>
            <w:r>
              <w:rPr>
                <w:rFonts w:eastAsia="Times New Roman"/>
                <w:bCs/>
                <w:color w:val="000000"/>
                <w:kern w:val="0"/>
                <w:sz w:val="16"/>
                <w:szCs w:val="16"/>
                <w:lang w:val="es-CO" w:eastAsia="es-CO"/>
              </w:rPr>
              <w:t xml:space="preserve"> </w:t>
            </w:r>
            <w:r w:rsidRPr="007F38B3">
              <w:rPr>
                <w:rFonts w:eastAsia="Times New Roman"/>
                <w:bCs/>
                <w:color w:val="000000"/>
                <w:kern w:val="0"/>
                <w:sz w:val="16"/>
                <w:szCs w:val="16"/>
                <w:lang w:val="es-CO" w:eastAsia="es-CO"/>
              </w:rPr>
              <w:t>control, para su fortalecimiento y formalización.</w:t>
            </w:r>
          </w:p>
        </w:tc>
        <w:tc>
          <w:tcPr>
            <w:tcW w:w="56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6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6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610"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0</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100</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Pr>
                <w:rFonts w:eastAsia="Times New Roman"/>
                <w:bCs/>
                <w:color w:val="000000"/>
                <w:kern w:val="0"/>
                <w:sz w:val="12"/>
                <w:szCs w:val="16"/>
                <w:lang w:val="es-CO" w:eastAsia="es-CO"/>
              </w:rPr>
              <w:t>24</w:t>
            </w:r>
          </w:p>
        </w:tc>
        <w:tc>
          <w:tcPr>
            <w:tcW w:w="547"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r w:rsidRPr="00221CDF">
              <w:rPr>
                <w:rFonts w:eastAsia="Times New Roman"/>
                <w:bCs/>
                <w:color w:val="000000"/>
                <w:kern w:val="0"/>
                <w:sz w:val="12"/>
                <w:szCs w:val="16"/>
                <w:lang w:val="es-CO" w:eastAsia="es-CO"/>
              </w:rPr>
              <w:t>100</w:t>
            </w:r>
          </w:p>
        </w:tc>
        <w:tc>
          <w:tcPr>
            <w:tcW w:w="598" w:type="dxa"/>
            <w:shd w:val="clear" w:color="auto" w:fill="auto"/>
            <w:vAlign w:val="center"/>
          </w:tcPr>
          <w:p w:rsidR="00681756" w:rsidRPr="00221CDF" w:rsidRDefault="00681756" w:rsidP="007C2D93">
            <w:pPr>
              <w:jc w:val="center"/>
              <w:rPr>
                <w:rFonts w:eastAsia="Times New Roman"/>
                <w:bCs/>
                <w:color w:val="000000"/>
                <w:kern w:val="0"/>
                <w:sz w:val="12"/>
                <w:szCs w:val="16"/>
                <w:lang w:val="es-CO" w:eastAsia="es-CO"/>
              </w:rPr>
            </w:pPr>
          </w:p>
        </w:tc>
      </w:tr>
    </w:tbl>
    <w:p w:rsidR="00681756" w:rsidRDefault="00681756" w:rsidP="00681756">
      <w:pPr>
        <w:rPr>
          <w:bCs/>
          <w:sz w:val="22"/>
          <w:szCs w:val="22"/>
        </w:rPr>
      </w:pPr>
    </w:p>
    <w:p w:rsidR="00681756" w:rsidRPr="00AB2BD7" w:rsidRDefault="00681756" w:rsidP="00681756">
      <w:pPr>
        <w:rPr>
          <w:bCs/>
          <w:sz w:val="22"/>
          <w:szCs w:val="22"/>
        </w:rPr>
      </w:pPr>
      <w:r w:rsidRPr="009E65A6">
        <w:rPr>
          <w:bCs/>
          <w:sz w:val="22"/>
          <w:szCs w:val="22"/>
        </w:rPr>
        <w:t xml:space="preserve">Retrasos y soluciones del indicador: </w:t>
      </w:r>
      <w:r>
        <w:rPr>
          <w:bCs/>
          <w:sz w:val="22"/>
          <w:szCs w:val="22"/>
        </w:rPr>
        <w:t>n</w:t>
      </w:r>
      <w:r w:rsidRPr="00AB2BD7">
        <w:rPr>
          <w:bCs/>
          <w:sz w:val="22"/>
          <w:szCs w:val="22"/>
        </w:rPr>
        <w:t>o se presentan retrasos en el periodo del presente reporte.</w:t>
      </w:r>
    </w:p>
    <w:p w:rsidR="00681756" w:rsidRPr="00AB2BD7" w:rsidRDefault="00681756" w:rsidP="00681756">
      <w:pPr>
        <w:rPr>
          <w:bCs/>
          <w:sz w:val="22"/>
          <w:szCs w:val="22"/>
        </w:rPr>
      </w:pPr>
    </w:p>
    <w:p w:rsidR="00681756" w:rsidRPr="00AB2BD7" w:rsidRDefault="00681756" w:rsidP="00681756">
      <w:pPr>
        <w:jc w:val="both"/>
        <w:rPr>
          <w:bCs/>
          <w:sz w:val="22"/>
          <w:szCs w:val="22"/>
          <w:lang w:val="es-CO"/>
        </w:rPr>
      </w:pPr>
      <w:r w:rsidRPr="00AB2BD7">
        <w:rPr>
          <w:bCs/>
          <w:sz w:val="22"/>
          <w:szCs w:val="22"/>
        </w:rPr>
        <w:t xml:space="preserve">Avances y logros del indicador: se logró la aprobación </w:t>
      </w:r>
      <w:r w:rsidRPr="00AB2BD7">
        <w:rPr>
          <w:bCs/>
          <w:sz w:val="22"/>
          <w:szCs w:val="22"/>
          <w:lang w:val="es-CO"/>
        </w:rPr>
        <w:t xml:space="preserve">de la Política de Administración de Riesgos por el Comité de Control Interno, se elaboró el plan de adecuación y sostenimiento del MIPG y se articuló información del mismo con el plan de acción integrado del Decreto 612 del 2018 y se realizó la última versión del Acto Administrativo del Comité Institucional de Gestión y Desempeño y monitoreo del PAAC. </w:t>
      </w:r>
    </w:p>
    <w:p w:rsidR="00681756" w:rsidRPr="00AB2BD7" w:rsidRDefault="00681756" w:rsidP="00681756">
      <w:pPr>
        <w:jc w:val="both"/>
        <w:rPr>
          <w:bCs/>
          <w:sz w:val="22"/>
          <w:szCs w:val="22"/>
        </w:rPr>
      </w:pPr>
    </w:p>
    <w:p w:rsidR="00681756" w:rsidRPr="00AB2BD7" w:rsidRDefault="00681756" w:rsidP="00681756">
      <w:pPr>
        <w:jc w:val="both"/>
        <w:rPr>
          <w:bCs/>
          <w:sz w:val="22"/>
          <w:szCs w:val="22"/>
        </w:rPr>
      </w:pPr>
      <w:r w:rsidRPr="00AB2BD7">
        <w:rPr>
          <w:bCs/>
          <w:sz w:val="22"/>
          <w:szCs w:val="22"/>
        </w:rPr>
        <w:t>Cada una de las áreas de la entidad ha logrado el cumplimiento de las actividades programadas en las metas, permitiendo así hasta en cierre del primer trimestre de 2019 el cumplimiento del 100% de los indicadores definidos.</w:t>
      </w:r>
    </w:p>
    <w:p w:rsidR="00681756" w:rsidRPr="00AB2BD7" w:rsidRDefault="00681756" w:rsidP="00681756">
      <w:pPr>
        <w:jc w:val="both"/>
        <w:rPr>
          <w:bCs/>
          <w:sz w:val="22"/>
          <w:szCs w:val="22"/>
        </w:rPr>
      </w:pPr>
    </w:p>
    <w:p w:rsidR="00681756" w:rsidRPr="00AB2BD7" w:rsidRDefault="00681756" w:rsidP="00681756">
      <w:pPr>
        <w:jc w:val="both"/>
        <w:rPr>
          <w:bCs/>
          <w:sz w:val="22"/>
          <w:szCs w:val="22"/>
        </w:rPr>
      </w:pPr>
      <w:r w:rsidRPr="00AB2BD7">
        <w:rPr>
          <w:bCs/>
          <w:sz w:val="22"/>
          <w:szCs w:val="22"/>
        </w:rPr>
        <w:t>Igualmente, se refleja en la o</w:t>
      </w:r>
      <w:r w:rsidRPr="00AB2BD7">
        <w:rPr>
          <w:rFonts w:eastAsia="Tahoma"/>
          <w:sz w:val="22"/>
          <w:szCs w:val="22"/>
          <w:lang w:bidi="es-ES"/>
        </w:rPr>
        <w:t>rganización de la documentación física que soporta las decisiones y lineamientos de la entidad, para que los ciudadanos puedan acceder de manera oportuna a su consulta cuando lo requieran, l</w:t>
      </w:r>
      <w:r w:rsidRPr="00AB2BD7">
        <w:rPr>
          <w:rFonts w:eastAsia="Arial"/>
          <w:bCs/>
          <w:sz w:val="22"/>
          <w:szCs w:val="22"/>
        </w:rPr>
        <w:t>a ciudanía pudo estar informada de toda la oferta cultural, deportiva y recreativa debido a la gestión articulada con las oficinas de comunicaciones de las entidades adscritas y Alcaldía Mayor y l</w:t>
      </w:r>
      <w:r w:rsidRPr="00AB2BD7">
        <w:rPr>
          <w:sz w:val="22"/>
          <w:szCs w:val="22"/>
        </w:rPr>
        <w:t>as actividades desarrolladas durante la presente vigencia redundan en el Fortalecimiento y Formalización de ESAL con fines culturales, recreativos y/o deportivos domiciliadas en las diferentes localidades de Bogotá, D.C.</w:t>
      </w:r>
    </w:p>
    <w:p w:rsidR="00681756" w:rsidRPr="00874455" w:rsidRDefault="00681756" w:rsidP="00681756">
      <w:pPr>
        <w:rPr>
          <w:b/>
          <w:bCs/>
          <w:sz w:val="22"/>
          <w:szCs w:val="22"/>
          <w:u w:val="single"/>
        </w:rPr>
      </w:pPr>
    </w:p>
    <w:p w:rsidR="00681756" w:rsidRPr="00874455" w:rsidRDefault="00681756" w:rsidP="00681756">
      <w:pPr>
        <w:rPr>
          <w:b/>
          <w:bCs/>
          <w:sz w:val="22"/>
          <w:szCs w:val="22"/>
          <w:u w:val="single"/>
        </w:rPr>
      </w:pPr>
    </w:p>
    <w:p w:rsidR="00681756" w:rsidRPr="00874455" w:rsidRDefault="00681756" w:rsidP="00681756">
      <w:pPr>
        <w:rPr>
          <w:b/>
          <w:bCs/>
          <w:sz w:val="22"/>
          <w:szCs w:val="22"/>
          <w:u w:val="single"/>
        </w:rPr>
      </w:pPr>
      <w:r w:rsidRPr="00874455">
        <w:rPr>
          <w:b/>
          <w:bCs/>
          <w:sz w:val="22"/>
          <w:szCs w:val="22"/>
          <w:u w:val="single"/>
        </w:rPr>
        <w:t>4. Seguimiento por Meta Proyecto de Inversión</w:t>
      </w:r>
      <w:r w:rsidRPr="00874455">
        <w:rPr>
          <w:b/>
          <w:bCs/>
          <w:sz w:val="22"/>
          <w:szCs w:val="22"/>
          <w:u w:val="single"/>
        </w:rPr>
        <w:tab/>
      </w:r>
      <w:r w:rsidRPr="00874455">
        <w:rPr>
          <w:b/>
          <w:bCs/>
          <w:sz w:val="22"/>
          <w:szCs w:val="22"/>
          <w:u w:val="single"/>
        </w:rPr>
        <w:tab/>
      </w:r>
      <w:r w:rsidRPr="00874455">
        <w:rPr>
          <w:b/>
          <w:bCs/>
          <w:sz w:val="22"/>
          <w:szCs w:val="22"/>
          <w:u w:val="single"/>
        </w:rPr>
        <w:tab/>
      </w:r>
      <w:r w:rsidRPr="00874455">
        <w:rPr>
          <w:b/>
          <w:bCs/>
          <w:sz w:val="22"/>
          <w:szCs w:val="22"/>
          <w:u w:val="single"/>
        </w:rPr>
        <w:tab/>
      </w:r>
      <w:r w:rsidRPr="00874455">
        <w:rPr>
          <w:b/>
          <w:bCs/>
          <w:sz w:val="22"/>
          <w:szCs w:val="22"/>
          <w:u w:val="single"/>
        </w:rPr>
        <w:tab/>
      </w:r>
      <w:r w:rsidRPr="00874455">
        <w:rPr>
          <w:b/>
          <w:bCs/>
          <w:sz w:val="22"/>
          <w:szCs w:val="22"/>
          <w:u w:val="single"/>
        </w:rPr>
        <w:tab/>
      </w:r>
      <w:r w:rsidRPr="00874455">
        <w:rPr>
          <w:b/>
          <w:bCs/>
          <w:sz w:val="22"/>
          <w:szCs w:val="22"/>
          <w:u w:val="single"/>
        </w:rPr>
        <w:tab/>
      </w:r>
    </w:p>
    <w:p w:rsidR="00681756" w:rsidRPr="00874455" w:rsidRDefault="00681756" w:rsidP="00681756">
      <w:pPr>
        <w:rPr>
          <w:rFonts w:eastAsia="Arial"/>
          <w:b/>
          <w:bCs/>
          <w:color w:val="000000"/>
          <w:sz w:val="22"/>
          <w:szCs w:val="22"/>
          <w:u w:val="single"/>
        </w:rPr>
      </w:pPr>
    </w:p>
    <w:tbl>
      <w:tblPr>
        <w:tblW w:w="0" w:type="auto"/>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681756" w:rsidRPr="00874455" w:rsidTr="007C2D93">
        <w:tc>
          <w:tcPr>
            <w:tcW w:w="705" w:type="dxa"/>
            <w:tcBorders>
              <w:top w:val="single" w:sz="1" w:space="0" w:color="000000"/>
              <w:left w:val="single" w:sz="1" w:space="0" w:color="000000"/>
              <w:bottom w:val="single" w:sz="1" w:space="0" w:color="000000"/>
            </w:tcBorders>
            <w:shd w:val="clear" w:color="auto" w:fill="0099FF"/>
            <w:vAlign w:val="center"/>
          </w:tcPr>
          <w:p w:rsidR="00681756" w:rsidRPr="00874455" w:rsidRDefault="00681756" w:rsidP="007C2D93">
            <w:pPr>
              <w:pStyle w:val="Contenidodelatabla"/>
              <w:jc w:val="center"/>
              <w:rPr>
                <w:sz w:val="22"/>
                <w:szCs w:val="22"/>
              </w:rPr>
            </w:pPr>
            <w:r w:rsidRPr="00874455">
              <w:rPr>
                <w:b/>
                <w:bCs/>
                <w:color w:val="000000"/>
                <w:sz w:val="22"/>
                <w:szCs w:val="22"/>
              </w:rPr>
              <w:t>Cód. Meta</w:t>
            </w:r>
          </w:p>
        </w:tc>
        <w:tc>
          <w:tcPr>
            <w:tcW w:w="5025" w:type="dxa"/>
            <w:tcBorders>
              <w:top w:val="single" w:sz="1" w:space="0" w:color="000000"/>
              <w:left w:val="single" w:sz="1" w:space="0" w:color="000000"/>
              <w:bottom w:val="single" w:sz="1" w:space="0" w:color="000000"/>
            </w:tcBorders>
            <w:shd w:val="clear" w:color="auto" w:fill="0099FF"/>
            <w:vAlign w:val="center"/>
          </w:tcPr>
          <w:p w:rsidR="00681756" w:rsidRPr="00874455" w:rsidRDefault="00681756" w:rsidP="007C2D93">
            <w:pPr>
              <w:pStyle w:val="Contenidodelatabla"/>
              <w:jc w:val="center"/>
              <w:rPr>
                <w:sz w:val="22"/>
                <w:szCs w:val="22"/>
              </w:rPr>
            </w:pPr>
            <w:r w:rsidRPr="00874455">
              <w:rPr>
                <w:b/>
                <w:bCs/>
                <w:color w:val="000000"/>
                <w:sz w:val="22"/>
                <w:szCs w:val="22"/>
              </w:rPr>
              <w:t>Meta Proyecto</w:t>
            </w:r>
          </w:p>
        </w:tc>
        <w:tc>
          <w:tcPr>
            <w:tcW w:w="1695" w:type="dxa"/>
            <w:tcBorders>
              <w:top w:val="single" w:sz="1" w:space="0" w:color="000000"/>
              <w:left w:val="single" w:sz="1" w:space="0" w:color="000000"/>
              <w:bottom w:val="single" w:sz="1" w:space="0" w:color="000000"/>
            </w:tcBorders>
            <w:shd w:val="clear" w:color="auto" w:fill="0099FF"/>
            <w:vAlign w:val="center"/>
          </w:tcPr>
          <w:p w:rsidR="00681756" w:rsidRPr="00874455" w:rsidRDefault="00681756" w:rsidP="007C2D93">
            <w:pPr>
              <w:pStyle w:val="Contenidodelatabla"/>
              <w:jc w:val="center"/>
              <w:rPr>
                <w:sz w:val="22"/>
                <w:szCs w:val="22"/>
              </w:rPr>
            </w:pPr>
            <w:r w:rsidRPr="00874455">
              <w:rPr>
                <w:b/>
                <w:bCs/>
                <w:color w:val="000000"/>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0099FF"/>
            <w:vAlign w:val="center"/>
          </w:tcPr>
          <w:p w:rsidR="00681756" w:rsidRPr="00874455" w:rsidRDefault="00681756" w:rsidP="007C2D93">
            <w:pPr>
              <w:pStyle w:val="Contenidodelatabla"/>
              <w:jc w:val="center"/>
              <w:rPr>
                <w:sz w:val="22"/>
                <w:szCs w:val="22"/>
              </w:rPr>
            </w:pPr>
            <w:r w:rsidRPr="00874455">
              <w:rPr>
                <w:b/>
                <w:bCs/>
                <w:color w:val="000000"/>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0099FF"/>
            <w:vAlign w:val="center"/>
          </w:tcPr>
          <w:p w:rsidR="00681756" w:rsidRPr="00874455" w:rsidRDefault="00681756" w:rsidP="007C2D93">
            <w:pPr>
              <w:pStyle w:val="Contenidodelatabla"/>
              <w:jc w:val="center"/>
              <w:rPr>
                <w:sz w:val="22"/>
                <w:szCs w:val="22"/>
              </w:rPr>
            </w:pPr>
            <w:r w:rsidRPr="00874455">
              <w:rPr>
                <w:b/>
                <w:bCs/>
                <w:color w:val="000000"/>
                <w:sz w:val="22"/>
                <w:szCs w:val="22"/>
              </w:rPr>
              <w:t>% Avance</w:t>
            </w:r>
          </w:p>
        </w:tc>
      </w:tr>
      <w:tr w:rsidR="00681756" w:rsidRPr="00874455" w:rsidTr="007C2D93">
        <w:tc>
          <w:tcPr>
            <w:tcW w:w="705" w:type="dxa"/>
            <w:tcBorders>
              <w:left w:val="single" w:sz="1" w:space="0" w:color="000000"/>
              <w:bottom w:val="single" w:sz="1" w:space="0" w:color="000000"/>
            </w:tcBorders>
            <w:shd w:val="clear" w:color="auto" w:fill="auto"/>
          </w:tcPr>
          <w:p w:rsidR="00681756" w:rsidRPr="00874455" w:rsidRDefault="00681756" w:rsidP="007C2D93">
            <w:pPr>
              <w:pStyle w:val="Contenidodelatabla"/>
              <w:snapToGrid w:val="0"/>
              <w:jc w:val="center"/>
              <w:rPr>
                <w:color w:val="000000"/>
                <w:sz w:val="22"/>
                <w:szCs w:val="22"/>
              </w:rPr>
            </w:pPr>
            <w:r w:rsidRPr="00874455">
              <w:rPr>
                <w:color w:val="000000"/>
                <w:sz w:val="22"/>
                <w:szCs w:val="22"/>
              </w:rPr>
              <w:lastRenderedPageBreak/>
              <w:t>1</w:t>
            </w:r>
          </w:p>
        </w:tc>
        <w:tc>
          <w:tcPr>
            <w:tcW w:w="5025" w:type="dxa"/>
            <w:tcBorders>
              <w:left w:val="single" w:sz="1" w:space="0" w:color="000000"/>
              <w:bottom w:val="single" w:sz="1" w:space="0" w:color="000000"/>
            </w:tcBorders>
            <w:shd w:val="clear" w:color="auto" w:fill="auto"/>
          </w:tcPr>
          <w:p w:rsidR="00681756" w:rsidRPr="00874455" w:rsidRDefault="00681756" w:rsidP="007C2D93">
            <w:pPr>
              <w:pStyle w:val="Contenidodelatabla"/>
              <w:snapToGrid w:val="0"/>
              <w:jc w:val="both"/>
              <w:rPr>
                <w:color w:val="000000"/>
                <w:sz w:val="22"/>
                <w:szCs w:val="22"/>
              </w:rPr>
            </w:pPr>
            <w:r w:rsidRPr="00874455">
              <w:rPr>
                <w:color w:val="000000"/>
                <w:sz w:val="22"/>
                <w:szCs w:val="22"/>
              </w:rPr>
              <w:t>Implementar el 90% de las acciones programadas para actualizar y mantener el SIG de la entidad, relativas al Sistema de Gestión de Calidad y a los procesos de Planeación y de coordinación institucional y sectorial.</w:t>
            </w:r>
          </w:p>
        </w:tc>
        <w:tc>
          <w:tcPr>
            <w:tcW w:w="1695" w:type="dxa"/>
            <w:tcBorders>
              <w:left w:val="single" w:sz="1" w:space="0" w:color="000000"/>
              <w:bottom w:val="single" w:sz="1" w:space="0" w:color="000000"/>
            </w:tcBorders>
            <w:shd w:val="clear" w:color="auto" w:fill="auto"/>
          </w:tcPr>
          <w:p w:rsidR="00681756" w:rsidRPr="00874455" w:rsidRDefault="00681756" w:rsidP="007C2D93">
            <w:pPr>
              <w:pStyle w:val="Contenidodelatabla"/>
              <w:snapToGrid w:val="0"/>
              <w:jc w:val="center"/>
              <w:rPr>
                <w:color w:val="000000"/>
                <w:sz w:val="22"/>
                <w:szCs w:val="22"/>
              </w:rPr>
            </w:pPr>
            <w:r w:rsidRPr="00874455">
              <w:rPr>
                <w:color w:val="000000"/>
                <w:sz w:val="22"/>
                <w:szCs w:val="22"/>
              </w:rPr>
              <w:t>85%</w:t>
            </w:r>
          </w:p>
        </w:tc>
        <w:tc>
          <w:tcPr>
            <w:tcW w:w="1245" w:type="dxa"/>
            <w:tcBorders>
              <w:left w:val="single" w:sz="1" w:space="0" w:color="000000"/>
              <w:bottom w:val="single" w:sz="1" w:space="0" w:color="000000"/>
            </w:tcBorders>
            <w:shd w:val="clear" w:color="auto" w:fill="auto"/>
          </w:tcPr>
          <w:p w:rsidR="00681756" w:rsidRPr="00874455" w:rsidRDefault="00681756" w:rsidP="007C2D93">
            <w:pPr>
              <w:pStyle w:val="Contenidodelatabla"/>
              <w:snapToGrid w:val="0"/>
              <w:jc w:val="center"/>
              <w:rPr>
                <w:color w:val="000000"/>
                <w:sz w:val="22"/>
                <w:szCs w:val="22"/>
              </w:rPr>
            </w:pPr>
            <w:r w:rsidRPr="00874455">
              <w:rPr>
                <w:color w:val="000000"/>
                <w:sz w:val="22"/>
                <w:szCs w:val="22"/>
              </w:rPr>
              <w:t>65.88%</w:t>
            </w:r>
          </w:p>
        </w:tc>
        <w:tc>
          <w:tcPr>
            <w:tcW w:w="915" w:type="dxa"/>
            <w:tcBorders>
              <w:left w:val="single" w:sz="1" w:space="0" w:color="000000"/>
              <w:bottom w:val="single" w:sz="1" w:space="0" w:color="000000"/>
              <w:right w:val="single" w:sz="1" w:space="0" w:color="000000"/>
            </w:tcBorders>
            <w:shd w:val="clear" w:color="auto" w:fill="auto"/>
          </w:tcPr>
          <w:p w:rsidR="00681756" w:rsidRPr="00874455" w:rsidRDefault="00681756" w:rsidP="007C2D93">
            <w:pPr>
              <w:pStyle w:val="Contenidodelatabla"/>
              <w:snapToGrid w:val="0"/>
              <w:jc w:val="center"/>
              <w:rPr>
                <w:color w:val="000000"/>
                <w:sz w:val="22"/>
                <w:szCs w:val="22"/>
              </w:rPr>
            </w:pPr>
            <w:r w:rsidRPr="00874455">
              <w:rPr>
                <w:color w:val="000000"/>
                <w:sz w:val="22"/>
                <w:szCs w:val="22"/>
              </w:rPr>
              <w:t>77.51%</w:t>
            </w:r>
          </w:p>
        </w:tc>
      </w:tr>
    </w:tbl>
    <w:p w:rsidR="002D7AE1" w:rsidRDefault="002D7AE1" w:rsidP="00681756">
      <w:pPr>
        <w:rPr>
          <w:b/>
          <w:bCs/>
          <w:i/>
          <w:sz w:val="22"/>
          <w:szCs w:val="22"/>
        </w:rPr>
      </w:pPr>
    </w:p>
    <w:p w:rsidR="00681756" w:rsidRPr="00874455" w:rsidRDefault="00681756" w:rsidP="00681756">
      <w:pPr>
        <w:rPr>
          <w:b/>
          <w:bCs/>
          <w:i/>
          <w:sz w:val="22"/>
          <w:szCs w:val="22"/>
        </w:rPr>
      </w:pPr>
      <w:r w:rsidRPr="00874455">
        <w:rPr>
          <w:b/>
          <w:bCs/>
          <w:i/>
          <w:sz w:val="22"/>
          <w:szCs w:val="22"/>
        </w:rPr>
        <w:t>4.1 Reporte de avance y logros de la meta del proyecto</w:t>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p>
    <w:p w:rsidR="00681756" w:rsidRPr="00874455" w:rsidRDefault="00681756" w:rsidP="00681756">
      <w:pPr>
        <w:tabs>
          <w:tab w:val="left" w:pos="0"/>
          <w:tab w:val="left" w:pos="720"/>
        </w:tabs>
        <w:spacing w:line="100" w:lineRule="atLeast"/>
        <w:ind w:left="720"/>
        <w:jc w:val="both"/>
        <w:rPr>
          <w:color w:val="000000"/>
          <w:sz w:val="22"/>
          <w:szCs w:val="22"/>
        </w:rPr>
      </w:pPr>
    </w:p>
    <w:p w:rsidR="00681756" w:rsidRPr="00874455" w:rsidRDefault="00681756" w:rsidP="00681756">
      <w:pPr>
        <w:tabs>
          <w:tab w:val="left" w:pos="0"/>
          <w:tab w:val="left" w:pos="720"/>
        </w:tabs>
        <w:spacing w:line="100" w:lineRule="atLeast"/>
        <w:jc w:val="both"/>
        <w:rPr>
          <w:b/>
          <w:sz w:val="22"/>
          <w:szCs w:val="22"/>
        </w:rPr>
      </w:pPr>
      <w:r w:rsidRPr="00874455">
        <w:rPr>
          <w:b/>
          <w:color w:val="000000"/>
          <w:sz w:val="22"/>
          <w:szCs w:val="22"/>
        </w:rPr>
        <w:t xml:space="preserve">Avance cuatrienio: </w:t>
      </w:r>
      <w:r w:rsidRPr="00874455">
        <w:rPr>
          <w:color w:val="000000"/>
          <w:sz w:val="22"/>
          <w:szCs w:val="22"/>
        </w:rPr>
        <w:t xml:space="preserve">en el 2016 la programación de la meta tuvo un cumplimiento del 100%, para 2017 del 97% toda vez que la visita de certificación de la SCRD en la norma ISO 9001:2015, se efectuó en la vigencia 2018 y no el 2017 como se tenía prevista inicialmente, </w:t>
      </w:r>
      <w:r w:rsidRPr="00874455">
        <w:rPr>
          <w:sz w:val="22"/>
          <w:szCs w:val="22"/>
        </w:rPr>
        <w:t>para el 2018 la meta logró un avance del 100% y para el 2019 la meta avanza según lo planeado en la vigencia.</w:t>
      </w:r>
      <w:r w:rsidRPr="00874455">
        <w:rPr>
          <w:b/>
          <w:sz w:val="22"/>
          <w:szCs w:val="22"/>
        </w:rPr>
        <w:t xml:space="preserve"> </w:t>
      </w:r>
    </w:p>
    <w:p w:rsidR="00681756" w:rsidRPr="00874455" w:rsidRDefault="00681756" w:rsidP="00681756">
      <w:pPr>
        <w:tabs>
          <w:tab w:val="left" w:pos="0"/>
          <w:tab w:val="left" w:pos="720"/>
        </w:tabs>
        <w:spacing w:line="100" w:lineRule="atLeast"/>
        <w:jc w:val="both"/>
        <w:rPr>
          <w:b/>
          <w:color w:val="000000"/>
          <w:sz w:val="22"/>
          <w:szCs w:val="22"/>
        </w:rPr>
      </w:pPr>
    </w:p>
    <w:p w:rsidR="00681756" w:rsidRPr="00874455" w:rsidRDefault="00681756" w:rsidP="00681756">
      <w:pPr>
        <w:tabs>
          <w:tab w:val="left" w:pos="0"/>
          <w:tab w:val="left" w:pos="720"/>
        </w:tabs>
        <w:spacing w:line="100" w:lineRule="atLeast"/>
        <w:jc w:val="both"/>
        <w:rPr>
          <w:sz w:val="22"/>
          <w:szCs w:val="22"/>
        </w:rPr>
      </w:pPr>
      <w:r w:rsidRPr="00874455">
        <w:rPr>
          <w:rFonts w:eastAsia="Arial"/>
          <w:sz w:val="22"/>
          <w:szCs w:val="22"/>
          <w:lang w:eastAsia="ar-SA"/>
        </w:rPr>
        <w:t>En consonancia directa con el Plan de Desarrollo “Bogotá Mejora Para Todos”, esta meta busca gestionar el plan de adecuación y sostenibilidad SIGD-MIPG de la entidad, igualmente busca la transparencia y acercamiento a la ciudadanía mediante la ejecución de acciones dirigidas a la programación y seguimiento de la entidad, así como la articulación de las entidades del Sector, Cultura, Recreación y Deporte. Dentro de las acciones desarrolladas para el cumplimiento de la meta, se consideran dos ámbitos a saber:</w:t>
      </w:r>
    </w:p>
    <w:p w:rsidR="00681756" w:rsidRPr="00874455" w:rsidRDefault="00681756" w:rsidP="00681756">
      <w:pPr>
        <w:tabs>
          <w:tab w:val="left" w:pos="0"/>
          <w:tab w:val="left" w:pos="720"/>
        </w:tabs>
        <w:spacing w:line="100" w:lineRule="atLeast"/>
        <w:jc w:val="both"/>
        <w:rPr>
          <w:rFonts w:eastAsia="Arial"/>
          <w:b/>
          <w:bCs/>
          <w:sz w:val="22"/>
          <w:szCs w:val="22"/>
          <w:lang w:eastAsia="ar-SA"/>
        </w:rPr>
      </w:pPr>
    </w:p>
    <w:p w:rsidR="00681756" w:rsidRPr="00874455" w:rsidRDefault="00681756" w:rsidP="00681756">
      <w:pPr>
        <w:tabs>
          <w:tab w:val="left" w:pos="0"/>
          <w:tab w:val="left" w:pos="720"/>
        </w:tabs>
        <w:spacing w:line="100" w:lineRule="atLeast"/>
        <w:jc w:val="both"/>
        <w:rPr>
          <w:rFonts w:eastAsia="Arial"/>
          <w:i/>
          <w:iCs/>
          <w:sz w:val="22"/>
          <w:szCs w:val="22"/>
          <w:lang w:eastAsia="ar-SA"/>
        </w:rPr>
      </w:pPr>
      <w:r w:rsidRPr="00874455">
        <w:rPr>
          <w:rFonts w:eastAsia="Arial"/>
          <w:i/>
          <w:iCs/>
          <w:sz w:val="22"/>
          <w:szCs w:val="22"/>
          <w:lang w:eastAsia="ar-SA"/>
        </w:rPr>
        <w:t xml:space="preserve">1. Avance en la implementación y mantenimiento del Sistema de Gestión de Calidad – SGC </w:t>
      </w:r>
    </w:p>
    <w:p w:rsidR="00681756" w:rsidRPr="00874455" w:rsidRDefault="00681756" w:rsidP="00681756">
      <w:pPr>
        <w:tabs>
          <w:tab w:val="left" w:pos="0"/>
          <w:tab w:val="left" w:pos="720"/>
        </w:tabs>
        <w:spacing w:line="100" w:lineRule="atLeast"/>
        <w:jc w:val="both"/>
        <w:rPr>
          <w:rFonts w:eastAsia="Times New Roman"/>
          <w:color w:val="000000"/>
          <w:sz w:val="22"/>
          <w:szCs w:val="22"/>
          <w:lang w:eastAsia="es-ES" w:bidi="es-ES"/>
        </w:rPr>
      </w:pPr>
    </w:p>
    <w:p w:rsidR="00681756" w:rsidRPr="00874455" w:rsidRDefault="00681756" w:rsidP="00681756">
      <w:pPr>
        <w:tabs>
          <w:tab w:val="left" w:pos="0"/>
          <w:tab w:val="left" w:pos="720"/>
        </w:tabs>
        <w:spacing w:line="100" w:lineRule="atLeast"/>
        <w:jc w:val="both"/>
        <w:rPr>
          <w:rFonts w:eastAsia="Times New Roman"/>
          <w:color w:val="000000"/>
          <w:sz w:val="22"/>
          <w:szCs w:val="22"/>
          <w:lang w:eastAsia="es-ES" w:bidi="es-ES"/>
        </w:rPr>
      </w:pPr>
      <w:r w:rsidRPr="00874455">
        <w:rPr>
          <w:rFonts w:eastAsia="Times New Roman"/>
          <w:color w:val="000000"/>
          <w:sz w:val="22"/>
          <w:szCs w:val="22"/>
          <w:lang w:eastAsia="es-ES" w:bidi="es-ES"/>
        </w:rPr>
        <w:t>Para el 2016 las principales actividades fueron:</w:t>
      </w:r>
    </w:p>
    <w:p w:rsidR="00681756" w:rsidRPr="00874455" w:rsidRDefault="00681756" w:rsidP="009077F1">
      <w:pPr>
        <w:pStyle w:val="Standard"/>
        <w:numPr>
          <w:ilvl w:val="0"/>
          <w:numId w:val="87"/>
        </w:numPr>
        <w:tabs>
          <w:tab w:val="left" w:pos="0"/>
          <w:tab w:val="left" w:pos="720"/>
        </w:tabs>
        <w:autoSpaceDN w:val="0"/>
        <w:spacing w:line="100" w:lineRule="atLeast"/>
        <w:jc w:val="both"/>
        <w:rPr>
          <w:rFonts w:eastAsia="Times New Roman" w:cs="Arial"/>
          <w:color w:val="000000"/>
          <w:sz w:val="22"/>
          <w:szCs w:val="22"/>
          <w:lang w:eastAsia="es-ES" w:bidi="es-ES"/>
        </w:rPr>
      </w:pPr>
      <w:r w:rsidRPr="00874455">
        <w:rPr>
          <w:rFonts w:eastAsia="Times New Roman" w:cs="Arial"/>
          <w:color w:val="000000"/>
          <w:sz w:val="22"/>
          <w:szCs w:val="22"/>
          <w:lang w:eastAsia="es-ES" w:bidi="es-ES"/>
        </w:rPr>
        <w:t>Reuniones de seguimiento y verificación de los procesos en aras de ajustar los documentos del Sistema Integrado de Gestión - SIG, de tal manera que estén acordes a las políticas planteadas por la Secretaría de Cultura, Recreación y Deporte, con lo cual se actualizó el Diagnóstico del sistema de gestión de calidad, revisando el Listado Maestro de Documentos, Administración de Indicadores, herramientas de administración de la mejora y Normograma y se logró cerrar la gran mayoría de las acciones correctivas, preventivas y de mejora de años anteriores; al igual que la reformulación de la plataforma estratégica.</w:t>
      </w:r>
    </w:p>
    <w:p w:rsidR="00681756" w:rsidRPr="00874455" w:rsidRDefault="00681756" w:rsidP="009077F1">
      <w:pPr>
        <w:pStyle w:val="Standard"/>
        <w:numPr>
          <w:ilvl w:val="0"/>
          <w:numId w:val="87"/>
        </w:numPr>
        <w:tabs>
          <w:tab w:val="left" w:pos="0"/>
          <w:tab w:val="left" w:pos="720"/>
        </w:tabs>
        <w:autoSpaceDN w:val="0"/>
        <w:spacing w:line="100" w:lineRule="atLeast"/>
        <w:jc w:val="both"/>
        <w:rPr>
          <w:rFonts w:eastAsia="Times New Roman" w:cs="Arial"/>
          <w:color w:val="000000"/>
          <w:sz w:val="22"/>
          <w:szCs w:val="22"/>
          <w:lang w:eastAsia="es-ES" w:bidi="es-ES"/>
        </w:rPr>
      </w:pPr>
      <w:r w:rsidRPr="00874455">
        <w:rPr>
          <w:rFonts w:eastAsia="Times New Roman" w:cs="Arial"/>
          <w:color w:val="000000"/>
          <w:sz w:val="22"/>
          <w:szCs w:val="22"/>
          <w:lang w:eastAsia="es-ES" w:bidi="es-ES"/>
        </w:rPr>
        <w:t xml:space="preserve">Socializaciones e inducciones en el Sistema de Gestión de Calidad - SGC a los nuevos funcionarios y contratistas; incluyendo  entre otros, (Aspectos generales del SIG; Plataforma Estratégica; adopción del sistema; mapas de proceso; documentos del SIG y actividades a cargo; Acciones Correctivas, preventivas y de mejora; indicadores y matriz de riesgos; Subsistema de Gestión ambiental y sistema de salud y seguridad en el trabajo; Ley de Transparencia; Preparación para la auditoría Interna y externa; Producto No conforme; Acciones correctivas) y capacitación al personal de la entidad en la norma técnica, versión 2015, la cual entra en vigencia a partir del año 2017 y se </w:t>
      </w:r>
      <w:proofErr w:type="spellStart"/>
      <w:r w:rsidRPr="00874455">
        <w:rPr>
          <w:rFonts w:eastAsia="Times New Roman" w:cs="Arial"/>
          <w:color w:val="000000"/>
          <w:sz w:val="22"/>
          <w:szCs w:val="22"/>
          <w:lang w:eastAsia="es-ES" w:bidi="es-ES"/>
        </w:rPr>
        <w:t>dió</w:t>
      </w:r>
      <w:proofErr w:type="spellEnd"/>
      <w:r w:rsidRPr="00874455">
        <w:rPr>
          <w:rFonts w:eastAsia="Times New Roman" w:cs="Arial"/>
          <w:color w:val="000000"/>
          <w:sz w:val="22"/>
          <w:szCs w:val="22"/>
          <w:lang w:eastAsia="es-ES" w:bidi="es-ES"/>
        </w:rPr>
        <w:t xml:space="preserve"> inicio a las capacitaciones a los profesionales inscritos para recibir la actualización de las normas de auditor integral.</w:t>
      </w:r>
    </w:p>
    <w:p w:rsidR="00681756" w:rsidRPr="00874455" w:rsidRDefault="00681756" w:rsidP="009077F1">
      <w:pPr>
        <w:pStyle w:val="Standard"/>
        <w:numPr>
          <w:ilvl w:val="0"/>
          <w:numId w:val="87"/>
        </w:numPr>
        <w:tabs>
          <w:tab w:val="left" w:pos="0"/>
          <w:tab w:val="left" w:pos="720"/>
        </w:tabs>
        <w:autoSpaceDN w:val="0"/>
        <w:spacing w:line="100" w:lineRule="atLeast"/>
        <w:jc w:val="both"/>
        <w:rPr>
          <w:rFonts w:eastAsia="Times New Roman" w:cs="Arial"/>
          <w:color w:val="000000"/>
          <w:sz w:val="22"/>
          <w:szCs w:val="22"/>
          <w:lang w:eastAsia="es-ES" w:bidi="es-ES"/>
        </w:rPr>
      </w:pPr>
      <w:r w:rsidRPr="00874455">
        <w:rPr>
          <w:rFonts w:eastAsia="Times New Roman" w:cs="Arial"/>
          <w:color w:val="000000"/>
          <w:sz w:val="22"/>
          <w:szCs w:val="22"/>
          <w:lang w:eastAsia="es-ES" w:bidi="es-ES"/>
        </w:rPr>
        <w:t>Visitas de seguimiento a la certificación de calidad 2016</w:t>
      </w:r>
    </w:p>
    <w:p w:rsidR="00681756" w:rsidRPr="00874455" w:rsidRDefault="00681756" w:rsidP="00681756">
      <w:pPr>
        <w:tabs>
          <w:tab w:val="left" w:pos="0"/>
          <w:tab w:val="left" w:pos="720"/>
        </w:tabs>
        <w:spacing w:line="100" w:lineRule="atLeast"/>
        <w:jc w:val="both"/>
        <w:rPr>
          <w:rFonts w:eastAsia="Times New Roman"/>
          <w:color w:val="000000"/>
          <w:sz w:val="22"/>
          <w:szCs w:val="22"/>
          <w:lang w:eastAsia="es-ES" w:bidi="es-ES"/>
        </w:rPr>
      </w:pPr>
    </w:p>
    <w:p w:rsidR="00681756" w:rsidRPr="002D7AE1" w:rsidRDefault="00681756" w:rsidP="00681756">
      <w:pPr>
        <w:pStyle w:val="Sinespaciado"/>
        <w:jc w:val="both"/>
        <w:rPr>
          <w:sz w:val="22"/>
          <w:szCs w:val="22"/>
          <w:lang w:bidi="es-ES"/>
        </w:rPr>
      </w:pPr>
      <w:r w:rsidRPr="002D7AE1">
        <w:rPr>
          <w:sz w:val="22"/>
          <w:szCs w:val="22"/>
          <w:lang w:bidi="es-ES"/>
        </w:rPr>
        <w:lastRenderedPageBreak/>
        <w:t>Para el 2017, las principales actividades fueron:</w:t>
      </w:r>
    </w:p>
    <w:p w:rsidR="00681756" w:rsidRPr="002D7AE1" w:rsidRDefault="00681756" w:rsidP="009077F1">
      <w:pPr>
        <w:pStyle w:val="Sinespaciado"/>
        <w:widowControl/>
        <w:numPr>
          <w:ilvl w:val="0"/>
          <w:numId w:val="88"/>
        </w:numPr>
        <w:suppressAutoHyphens w:val="0"/>
        <w:jc w:val="both"/>
        <w:rPr>
          <w:sz w:val="22"/>
          <w:szCs w:val="22"/>
          <w:lang w:bidi="es-ES"/>
        </w:rPr>
      </w:pPr>
      <w:r w:rsidRPr="002D7AE1">
        <w:rPr>
          <w:sz w:val="22"/>
          <w:szCs w:val="22"/>
          <w:lang w:bidi="es-ES"/>
        </w:rPr>
        <w:t>La entidad realizó un ejercicio de revisión y ajuste de la plataforma estratégica, teniendo en cuenta la entrada en vigencia del Plan de Desarrollo “Bogotá Mejor para Todos” y se expidió la Resolución 339 de 2017, con la Misión, la Visión (proyectada a 2023</w:t>
      </w:r>
      <w:proofErr w:type="gramStart"/>
      <w:r w:rsidRPr="002D7AE1">
        <w:rPr>
          <w:sz w:val="22"/>
          <w:szCs w:val="22"/>
          <w:lang w:bidi="es-ES"/>
        </w:rPr>
        <w:t>),los</w:t>
      </w:r>
      <w:proofErr w:type="gramEnd"/>
      <w:r w:rsidRPr="002D7AE1">
        <w:rPr>
          <w:sz w:val="22"/>
          <w:szCs w:val="22"/>
          <w:lang w:bidi="es-ES"/>
        </w:rPr>
        <w:t xml:space="preserve"> nuevos Objetivos Estratégicos(9 en total), en las perspectivas de Usuarios, Procesos, Aprendizaje y Recursos.  En razón a la expedición del Decreto 1499 de 2017, no se realizó en esta vigencia la auditoría externa para la certificación en la norma ISO 9001:2015, la cual se programó para el 2018.</w:t>
      </w:r>
    </w:p>
    <w:p w:rsidR="00681756" w:rsidRPr="002D7AE1" w:rsidRDefault="00681756" w:rsidP="009077F1">
      <w:pPr>
        <w:pStyle w:val="Sinespaciado"/>
        <w:widowControl/>
        <w:numPr>
          <w:ilvl w:val="0"/>
          <w:numId w:val="88"/>
        </w:numPr>
        <w:suppressAutoHyphens w:val="0"/>
        <w:jc w:val="both"/>
        <w:rPr>
          <w:sz w:val="22"/>
          <w:szCs w:val="22"/>
          <w:lang w:bidi="es-ES"/>
        </w:rPr>
      </w:pPr>
      <w:r w:rsidRPr="002D7AE1">
        <w:rPr>
          <w:sz w:val="22"/>
          <w:szCs w:val="22"/>
          <w:lang w:bidi="es-ES"/>
        </w:rPr>
        <w:t>Se estructuró el nuevo mapa de procesos, producto del rediseño institucional, al igual que la actualización del acto administrativo que define la estructura, el funcionamiento, roles y competencias del Sistema Integrado de Gestión en la Secretaría, mediante la expedición de la Resolución 432 de 2017.</w:t>
      </w:r>
    </w:p>
    <w:p w:rsidR="00681756" w:rsidRPr="002D7AE1" w:rsidRDefault="00681756" w:rsidP="009077F1">
      <w:pPr>
        <w:pStyle w:val="Sinespaciado"/>
        <w:widowControl/>
        <w:numPr>
          <w:ilvl w:val="0"/>
          <w:numId w:val="88"/>
        </w:numPr>
        <w:suppressAutoHyphens w:val="0"/>
        <w:jc w:val="both"/>
        <w:rPr>
          <w:sz w:val="22"/>
          <w:szCs w:val="22"/>
          <w:lang w:bidi="es-ES"/>
        </w:rPr>
      </w:pPr>
      <w:r w:rsidRPr="002D7AE1">
        <w:rPr>
          <w:sz w:val="22"/>
          <w:szCs w:val="22"/>
          <w:lang w:bidi="es-ES"/>
        </w:rPr>
        <w:t>Se efectuaron sesiones de trabajo que facilitan la administración y sostenimiento del Sistema involucrando los siete subsistemas existentes en la entidad; al igual que el diseño de nuevas herramientas que permiten el reporte de la información necesaria mantener actualizada la información de los procesos, tales como: la administración de riesgos (de gestión, de corrupción y de contratación), acciones correctivas y preventivas, reporte y administración de indicadores y reporte de producto no conforme.</w:t>
      </w:r>
    </w:p>
    <w:p w:rsidR="00681756" w:rsidRPr="002D7AE1" w:rsidRDefault="00681756" w:rsidP="009077F1">
      <w:pPr>
        <w:pStyle w:val="Sinespaciado"/>
        <w:widowControl/>
        <w:numPr>
          <w:ilvl w:val="0"/>
          <w:numId w:val="88"/>
        </w:numPr>
        <w:suppressAutoHyphens w:val="0"/>
        <w:jc w:val="both"/>
        <w:rPr>
          <w:sz w:val="22"/>
          <w:szCs w:val="22"/>
          <w:lang w:bidi="es-ES"/>
        </w:rPr>
      </w:pPr>
      <w:r w:rsidRPr="002D7AE1">
        <w:rPr>
          <w:sz w:val="22"/>
          <w:szCs w:val="22"/>
          <w:lang w:bidi="es-ES"/>
        </w:rPr>
        <w:t xml:space="preserve">La reorganización del equipo operativo ha permitido adelantar los ajustes requeridos en el Sistema, mediante jornadas de trabajo con las áreas, visitas a las dependencias, orientaciones personalizadas y socializaciones desarrolladas bajo diferentes modalidades, organizadas por tipos de procesos y la consecuente actualización, codificación y estandarización de los documentos que hacen parte del Sistema. </w:t>
      </w:r>
    </w:p>
    <w:p w:rsidR="00681756" w:rsidRPr="002D7AE1" w:rsidRDefault="00681756" w:rsidP="009077F1">
      <w:pPr>
        <w:pStyle w:val="Sinespaciado"/>
        <w:widowControl/>
        <w:numPr>
          <w:ilvl w:val="0"/>
          <w:numId w:val="88"/>
        </w:numPr>
        <w:suppressAutoHyphens w:val="0"/>
        <w:jc w:val="both"/>
        <w:rPr>
          <w:sz w:val="22"/>
          <w:szCs w:val="22"/>
          <w:lang w:bidi="es-ES"/>
        </w:rPr>
      </w:pPr>
      <w:r w:rsidRPr="002D7AE1">
        <w:rPr>
          <w:sz w:val="22"/>
          <w:szCs w:val="22"/>
          <w:lang w:bidi="es-ES"/>
        </w:rPr>
        <w:t>En el período final de la vigencia 2018, las líneas de acción más importantes trabajadas en el equipo SIG-MIPG fueron las relacionadas con: a) Formulación del Plan Anticorrupción y de Atención al ciudadano 2019 (socialización 06 de noviembre a los líderes operativos); b) mesa de trabajo con la Secretaria General para fortalecer y abordar herramientas para la formulación del PAAC 2019; c) Ajuste borrador acto administrativo para la creación del Comité Institucional de Gestión y Desempeño; d) Ajuste y actualización de los documentos relacionados con la Política de Administración de Riegos; e) Revisión y modificación de mapa de riesgos de la entidad; f) Se elaboró el  Manual de Administración de Riesgos y se asistió a mesa trabajo con la Secretaría General del plan de trabajo MIPG, para su implementación en el 2019.</w:t>
      </w:r>
    </w:p>
    <w:p w:rsidR="00681756" w:rsidRPr="002D7AE1" w:rsidRDefault="00681756" w:rsidP="00681756">
      <w:pPr>
        <w:pStyle w:val="Sinespaciado"/>
        <w:jc w:val="both"/>
        <w:rPr>
          <w:sz w:val="22"/>
          <w:szCs w:val="22"/>
          <w:lang w:bidi="es-ES"/>
        </w:rPr>
      </w:pPr>
    </w:p>
    <w:p w:rsidR="00681756" w:rsidRPr="002D7AE1" w:rsidRDefault="00681756" w:rsidP="00681756">
      <w:pPr>
        <w:pStyle w:val="Sinespaciado"/>
        <w:jc w:val="both"/>
        <w:rPr>
          <w:sz w:val="22"/>
          <w:szCs w:val="22"/>
          <w:lang w:bidi="es-ES"/>
        </w:rPr>
      </w:pPr>
      <w:r w:rsidRPr="002D7AE1">
        <w:rPr>
          <w:sz w:val="22"/>
          <w:szCs w:val="22"/>
          <w:lang w:bidi="es-ES"/>
        </w:rPr>
        <w:t>En el 2018, las líneas de acción más importantes trabajadas en el equipo SIG-MIPG fueron las relacionadas con:</w:t>
      </w:r>
    </w:p>
    <w:p w:rsidR="00681756" w:rsidRPr="002D7AE1" w:rsidRDefault="00681756" w:rsidP="009077F1">
      <w:pPr>
        <w:pStyle w:val="Sinespaciado"/>
        <w:widowControl/>
        <w:numPr>
          <w:ilvl w:val="0"/>
          <w:numId w:val="89"/>
        </w:numPr>
        <w:suppressAutoHyphens w:val="0"/>
        <w:jc w:val="both"/>
        <w:rPr>
          <w:sz w:val="22"/>
          <w:szCs w:val="22"/>
          <w:lang w:bidi="es-ES"/>
        </w:rPr>
      </w:pPr>
      <w:r w:rsidRPr="002D7AE1">
        <w:rPr>
          <w:sz w:val="22"/>
          <w:szCs w:val="22"/>
          <w:lang w:bidi="es-ES"/>
        </w:rPr>
        <w:t>Formulación del Plan Anticorrupción y de Atención al ciudadano 2019 (socialización 06 de noviembre a los líderes operativos)</w:t>
      </w:r>
    </w:p>
    <w:p w:rsidR="00681756" w:rsidRPr="002D7AE1" w:rsidRDefault="00681756" w:rsidP="009077F1">
      <w:pPr>
        <w:pStyle w:val="Sinespaciado"/>
        <w:widowControl/>
        <w:numPr>
          <w:ilvl w:val="0"/>
          <w:numId w:val="89"/>
        </w:numPr>
        <w:suppressAutoHyphens w:val="0"/>
        <w:jc w:val="both"/>
        <w:rPr>
          <w:sz w:val="22"/>
          <w:szCs w:val="22"/>
          <w:lang w:bidi="es-ES"/>
        </w:rPr>
      </w:pPr>
      <w:r w:rsidRPr="002D7AE1">
        <w:rPr>
          <w:sz w:val="22"/>
          <w:szCs w:val="22"/>
          <w:lang w:bidi="es-ES"/>
        </w:rPr>
        <w:t xml:space="preserve">Mesa de trabajo con la Secretaria General el 28 de noviembre para fortalecer y abordar herramientas para la formulación del PAAC 2019 </w:t>
      </w:r>
    </w:p>
    <w:p w:rsidR="00681756" w:rsidRPr="002D7AE1" w:rsidRDefault="00681756" w:rsidP="009077F1">
      <w:pPr>
        <w:pStyle w:val="Sinespaciado"/>
        <w:widowControl/>
        <w:numPr>
          <w:ilvl w:val="0"/>
          <w:numId w:val="89"/>
        </w:numPr>
        <w:suppressAutoHyphens w:val="0"/>
        <w:jc w:val="both"/>
        <w:rPr>
          <w:sz w:val="22"/>
          <w:szCs w:val="22"/>
          <w:lang w:bidi="es-ES"/>
        </w:rPr>
      </w:pPr>
      <w:r w:rsidRPr="002D7AE1">
        <w:rPr>
          <w:sz w:val="22"/>
          <w:szCs w:val="22"/>
          <w:lang w:bidi="es-ES"/>
        </w:rPr>
        <w:t>Ajuste del borrador de acto administrativo para la creación del Comité Institucional de Gestión y Desempeño</w:t>
      </w:r>
    </w:p>
    <w:p w:rsidR="00681756" w:rsidRPr="002D7AE1" w:rsidRDefault="00681756" w:rsidP="009077F1">
      <w:pPr>
        <w:pStyle w:val="Sinespaciado"/>
        <w:widowControl/>
        <w:numPr>
          <w:ilvl w:val="0"/>
          <w:numId w:val="89"/>
        </w:numPr>
        <w:suppressAutoHyphens w:val="0"/>
        <w:jc w:val="both"/>
        <w:rPr>
          <w:sz w:val="22"/>
          <w:szCs w:val="22"/>
          <w:lang w:bidi="es-ES"/>
        </w:rPr>
      </w:pPr>
      <w:r w:rsidRPr="002D7AE1">
        <w:rPr>
          <w:sz w:val="22"/>
          <w:szCs w:val="22"/>
          <w:lang w:bidi="es-ES"/>
        </w:rPr>
        <w:lastRenderedPageBreak/>
        <w:t>Ajuste y actualización de los documentos relacionados con la Política de Administración de Riegos</w:t>
      </w:r>
    </w:p>
    <w:p w:rsidR="00681756" w:rsidRPr="002D7AE1" w:rsidRDefault="00681756" w:rsidP="009077F1">
      <w:pPr>
        <w:pStyle w:val="Sinespaciado"/>
        <w:widowControl/>
        <w:numPr>
          <w:ilvl w:val="0"/>
          <w:numId w:val="89"/>
        </w:numPr>
        <w:suppressAutoHyphens w:val="0"/>
        <w:jc w:val="both"/>
        <w:rPr>
          <w:sz w:val="22"/>
          <w:szCs w:val="22"/>
          <w:lang w:bidi="es-ES"/>
        </w:rPr>
      </w:pPr>
      <w:r w:rsidRPr="002D7AE1">
        <w:rPr>
          <w:sz w:val="22"/>
          <w:szCs w:val="22"/>
          <w:lang w:bidi="es-ES"/>
        </w:rPr>
        <w:t xml:space="preserve">Revisión y modificación de mapa de riesgos de la entidad. </w:t>
      </w:r>
    </w:p>
    <w:p w:rsidR="00681756" w:rsidRPr="002D7AE1" w:rsidRDefault="00681756" w:rsidP="009077F1">
      <w:pPr>
        <w:pStyle w:val="Sinespaciado"/>
        <w:widowControl/>
        <w:numPr>
          <w:ilvl w:val="0"/>
          <w:numId w:val="89"/>
        </w:numPr>
        <w:suppressAutoHyphens w:val="0"/>
        <w:jc w:val="both"/>
        <w:rPr>
          <w:sz w:val="22"/>
          <w:szCs w:val="22"/>
          <w:lang w:bidi="es-ES"/>
        </w:rPr>
      </w:pPr>
      <w:r w:rsidRPr="002D7AE1">
        <w:rPr>
          <w:sz w:val="22"/>
          <w:szCs w:val="22"/>
          <w:lang w:bidi="es-ES"/>
        </w:rPr>
        <w:t xml:space="preserve">En diciembre se elaboró el Manual de Administración de Riesgos y se asistió a mesa trabajo con la Secretaría General del plan de trabajo MIPG, para su implementación en el 2019. </w:t>
      </w:r>
    </w:p>
    <w:p w:rsidR="002D7AE1" w:rsidRDefault="002D7AE1" w:rsidP="00681756">
      <w:pPr>
        <w:pStyle w:val="Sinespaciado"/>
        <w:jc w:val="both"/>
        <w:rPr>
          <w:sz w:val="22"/>
          <w:szCs w:val="22"/>
          <w:lang w:bidi="es-ES"/>
        </w:rPr>
      </w:pPr>
    </w:p>
    <w:p w:rsidR="00681756" w:rsidRPr="002D7AE1" w:rsidRDefault="00681756" w:rsidP="00681756">
      <w:pPr>
        <w:pStyle w:val="Sinespaciado"/>
        <w:jc w:val="both"/>
        <w:rPr>
          <w:sz w:val="22"/>
          <w:szCs w:val="22"/>
          <w:lang w:bidi="es-ES"/>
        </w:rPr>
      </w:pPr>
      <w:r w:rsidRPr="002D7AE1">
        <w:rPr>
          <w:sz w:val="22"/>
          <w:szCs w:val="22"/>
          <w:lang w:bidi="es-ES"/>
        </w:rPr>
        <w:t>Para el 2019, se logró la aprobación de la Política de Administración de Riesgos por el Comité de Control Interno, el plan de adecuación y sostenimiento del MIPG que se articuló con el plan de acción integrado del Decreto 612 del 2018, se realizó la última versión del Acto Administrativo del Comité Institucional de Gestión y Desempeño y monitoreo del PAAC y se socializaron las políticas basadas en la Guía de armonización del SIG- MIPG elaborado por la Secretaría General de la Alcaldía Mayor.</w:t>
      </w:r>
    </w:p>
    <w:p w:rsidR="00681756" w:rsidRPr="002D7AE1" w:rsidRDefault="00681756" w:rsidP="00681756">
      <w:pPr>
        <w:tabs>
          <w:tab w:val="left" w:pos="0"/>
          <w:tab w:val="left" w:pos="720"/>
        </w:tabs>
        <w:spacing w:line="100" w:lineRule="atLeast"/>
        <w:jc w:val="both"/>
        <w:rPr>
          <w:rFonts w:eastAsia="Times New Roman"/>
          <w:color w:val="000000"/>
          <w:sz w:val="22"/>
          <w:szCs w:val="22"/>
          <w:highlight w:val="cyan"/>
          <w:lang w:eastAsia="es-ES" w:bidi="es-ES"/>
        </w:rPr>
      </w:pPr>
    </w:p>
    <w:p w:rsidR="00681756" w:rsidRPr="002D7AE1" w:rsidRDefault="00681756" w:rsidP="00681756">
      <w:pPr>
        <w:tabs>
          <w:tab w:val="left" w:pos="0"/>
          <w:tab w:val="left" w:pos="720"/>
        </w:tabs>
        <w:spacing w:line="100" w:lineRule="atLeast"/>
        <w:jc w:val="both"/>
        <w:rPr>
          <w:sz w:val="22"/>
          <w:szCs w:val="22"/>
        </w:rPr>
      </w:pPr>
      <w:r w:rsidRPr="002D7AE1">
        <w:rPr>
          <w:rFonts w:eastAsia="Arial"/>
          <w:i/>
          <w:iCs/>
          <w:sz w:val="22"/>
          <w:szCs w:val="22"/>
          <w:lang w:eastAsia="ar-SA"/>
        </w:rPr>
        <w:t>2. Programación y seguimiento a la Inversión</w:t>
      </w:r>
    </w:p>
    <w:p w:rsidR="00681756" w:rsidRPr="002D7AE1" w:rsidRDefault="00681756" w:rsidP="00681756">
      <w:pPr>
        <w:tabs>
          <w:tab w:val="left" w:pos="0"/>
          <w:tab w:val="left" w:pos="720"/>
        </w:tabs>
        <w:spacing w:line="100" w:lineRule="atLeast"/>
        <w:jc w:val="both"/>
        <w:rPr>
          <w:color w:val="000000"/>
          <w:sz w:val="22"/>
          <w:szCs w:val="22"/>
          <w:highlight w:val="cyan"/>
        </w:rPr>
      </w:pPr>
    </w:p>
    <w:p w:rsidR="00681756" w:rsidRPr="00874455" w:rsidRDefault="00681756" w:rsidP="00681756">
      <w:pPr>
        <w:tabs>
          <w:tab w:val="left" w:pos="0"/>
          <w:tab w:val="left" w:pos="720"/>
        </w:tabs>
        <w:spacing w:line="100" w:lineRule="atLeast"/>
        <w:jc w:val="both"/>
        <w:rPr>
          <w:rFonts w:eastAsia="Arial"/>
          <w:sz w:val="22"/>
          <w:szCs w:val="22"/>
          <w:lang w:eastAsia="ar-SA"/>
        </w:rPr>
      </w:pPr>
      <w:r w:rsidRPr="00874455">
        <w:rPr>
          <w:rFonts w:eastAsia="Arial"/>
          <w:sz w:val="22"/>
          <w:szCs w:val="22"/>
          <w:lang w:eastAsia="ar-SA"/>
        </w:rPr>
        <w:t>En 2016 la Dirección de Planeación de la Secretaría de Cultura, Recreación y Deporte, inició el proceso de establecer las metas de producto y resultado del nuevo Plan de Desarrollo “Bogotá Mejor Para Todos”, concertando la participación de las entidades del sector para dar cumplimiento con los retos establecidos. Inicialmente este proceso comenzó con la articulación y su forma de dar cumplimiento desde los proyectos de inversión de cada una de las entidades, es así como se construyeron las apuestas del sector para con el nuevo plan tener en cuenta los enfoques poblacionales y territoriales.</w:t>
      </w:r>
    </w:p>
    <w:p w:rsidR="00681756" w:rsidRPr="00874455" w:rsidRDefault="00681756" w:rsidP="00681756">
      <w:pPr>
        <w:tabs>
          <w:tab w:val="left" w:pos="0"/>
          <w:tab w:val="left" w:pos="720"/>
        </w:tabs>
        <w:spacing w:line="100" w:lineRule="atLeast"/>
        <w:jc w:val="both"/>
        <w:rPr>
          <w:rFonts w:eastAsia="Arial"/>
          <w:sz w:val="22"/>
          <w:szCs w:val="22"/>
          <w:lang w:eastAsia="ar-SA"/>
        </w:rPr>
      </w:pPr>
    </w:p>
    <w:p w:rsidR="00681756" w:rsidRPr="00874455" w:rsidRDefault="00681756" w:rsidP="00681756">
      <w:pPr>
        <w:tabs>
          <w:tab w:val="left" w:pos="0"/>
          <w:tab w:val="left" w:pos="720"/>
        </w:tabs>
        <w:spacing w:line="100" w:lineRule="atLeast"/>
        <w:jc w:val="both"/>
        <w:rPr>
          <w:rFonts w:eastAsia="Arial"/>
          <w:sz w:val="22"/>
          <w:szCs w:val="22"/>
          <w:lang w:eastAsia="ar-SA"/>
        </w:rPr>
      </w:pPr>
      <w:r w:rsidRPr="00874455">
        <w:rPr>
          <w:rFonts w:eastAsia="Arial"/>
          <w:sz w:val="22"/>
          <w:szCs w:val="22"/>
          <w:lang w:eastAsia="ar-SA"/>
        </w:rPr>
        <w:t>Desde el 2016 al 2019 se han venido realizando reuniones y seguimientos periódicos del cumplimiento de estos compromisos para garantizar su consecución. En cuanto a la programación y seguimiento a la inversión, se ejecutaron acciones dirigidas a articular a las dependencias de la SCRD, así como a las entidades del Sector Cultura, Recreación y Deporte; dentro de estas acciones realizadas para la programación y seguimiento a la inversión, se encuentran: actualización y consolidación del plan de acción de los proyectos de inversión de la Secretaría de Cultura, Recreación y Deporte incluyendo los traslados presupuestales originados; se actualizó y consolidó se realizó la actualización y seguimiento al Plan Anual de Adquisiciones; consolidación y análisis del seguimiento a la ejecución presupuestal de cierre y avances de vigencia, se emitieron conceptos a las Juntas Directivas de las entidades adscritas y vinculada del Sector; se realizó el seguimiento, análisis y actualización del Informe de la Fuente de Financiación Específica de la Ley de Espectáculo Público (LEP), de la estampilla procultura y del impuesto nacional al consumo de la telefonía móvil.</w:t>
      </w:r>
    </w:p>
    <w:p w:rsidR="00681756" w:rsidRPr="00874455" w:rsidRDefault="00681756" w:rsidP="00681756">
      <w:pPr>
        <w:tabs>
          <w:tab w:val="left" w:pos="0"/>
          <w:tab w:val="left" w:pos="720"/>
        </w:tabs>
        <w:spacing w:line="100" w:lineRule="atLeast"/>
        <w:jc w:val="both"/>
        <w:rPr>
          <w:rFonts w:eastAsia="Arial"/>
          <w:sz w:val="22"/>
          <w:szCs w:val="22"/>
          <w:lang w:eastAsia="ar-SA"/>
        </w:rPr>
      </w:pPr>
    </w:p>
    <w:p w:rsidR="00681756" w:rsidRPr="00874455" w:rsidRDefault="00681756" w:rsidP="00681756">
      <w:pPr>
        <w:tabs>
          <w:tab w:val="left" w:pos="0"/>
          <w:tab w:val="left" w:pos="720"/>
        </w:tabs>
        <w:spacing w:line="100" w:lineRule="atLeast"/>
        <w:jc w:val="both"/>
        <w:rPr>
          <w:sz w:val="22"/>
          <w:szCs w:val="22"/>
        </w:rPr>
      </w:pPr>
      <w:r w:rsidRPr="00874455">
        <w:rPr>
          <w:rFonts w:eastAsia="Arial"/>
          <w:sz w:val="22"/>
          <w:szCs w:val="22"/>
          <w:lang w:eastAsia="ar-SA"/>
        </w:rPr>
        <w:t>Así mismo se coordinó y asesoró técnicamente a las áreas responsables de proyecto de inversión para el reporte de la gestión y cierre de vigencias, lo cual fue insumo para la realización del cargue en el sistema de información SEGPLAN y se actualizaron y publicaron los documentos de formulación de los proyectos de inversión de la Secretaría.</w:t>
      </w:r>
      <w:r w:rsidRPr="00874455">
        <w:rPr>
          <w:sz w:val="22"/>
          <w:szCs w:val="22"/>
        </w:rPr>
        <w:t xml:space="preserve"> Y se realizó </w:t>
      </w:r>
      <w:r w:rsidRPr="00874455">
        <w:rPr>
          <w:rFonts w:eastAsia="Arial"/>
          <w:sz w:val="22"/>
          <w:szCs w:val="22"/>
          <w:lang w:eastAsia="ar-SA"/>
        </w:rPr>
        <w:t>el seguimiento a la ejecución de las metas del plan de desarrollo de la Secretaría de Cultura, Recreación y Deporte y del Sector.</w:t>
      </w:r>
    </w:p>
    <w:p w:rsidR="00681756" w:rsidRPr="00874455" w:rsidRDefault="00681756" w:rsidP="00681756">
      <w:pPr>
        <w:tabs>
          <w:tab w:val="left" w:pos="0"/>
          <w:tab w:val="left" w:pos="720"/>
        </w:tabs>
        <w:spacing w:line="100" w:lineRule="atLeast"/>
        <w:jc w:val="both"/>
        <w:rPr>
          <w:rFonts w:eastAsia="Arial"/>
          <w:sz w:val="22"/>
          <w:szCs w:val="22"/>
          <w:lang w:eastAsia="ar-SA"/>
        </w:rPr>
      </w:pPr>
      <w:r w:rsidRPr="00874455">
        <w:rPr>
          <w:rFonts w:eastAsia="Arial"/>
          <w:sz w:val="22"/>
          <w:szCs w:val="22"/>
          <w:lang w:eastAsia="ar-SA"/>
        </w:rPr>
        <w:lastRenderedPageBreak/>
        <w:t xml:space="preserve">Además, se coordinó y preparó información para la consolidación y elaboración de los Informes a cargo de la Dirección en los cuales se incluyó los cierres de vigencia y se preparó el Informe de Rendición de Cuentas del Sector; </w:t>
      </w:r>
    </w:p>
    <w:p w:rsidR="00681756" w:rsidRPr="00874455" w:rsidRDefault="00681756" w:rsidP="00681756">
      <w:pPr>
        <w:tabs>
          <w:tab w:val="left" w:pos="0"/>
          <w:tab w:val="left" w:pos="720"/>
        </w:tabs>
        <w:spacing w:line="100" w:lineRule="atLeast"/>
        <w:jc w:val="both"/>
        <w:rPr>
          <w:rFonts w:eastAsia="Arial"/>
          <w:sz w:val="22"/>
          <w:szCs w:val="22"/>
          <w:lang w:eastAsia="ar-SA"/>
        </w:rPr>
      </w:pPr>
    </w:p>
    <w:p w:rsidR="00681756" w:rsidRPr="00874455" w:rsidRDefault="00681756" w:rsidP="00681756">
      <w:pPr>
        <w:tabs>
          <w:tab w:val="left" w:pos="0"/>
          <w:tab w:val="left" w:pos="720"/>
        </w:tabs>
        <w:spacing w:line="100" w:lineRule="atLeast"/>
        <w:jc w:val="both"/>
        <w:rPr>
          <w:sz w:val="22"/>
          <w:szCs w:val="22"/>
        </w:rPr>
      </w:pPr>
      <w:r w:rsidRPr="00874455">
        <w:rPr>
          <w:rFonts w:eastAsia="Arial"/>
          <w:sz w:val="22"/>
          <w:szCs w:val="22"/>
          <w:lang w:eastAsia="ar-SA"/>
        </w:rPr>
        <w:t>En cuanto a la Directiva 12 de 2016, la Secretaría de Cultura, Recreación y Deporte - SCRD ha realizado un proceso continuo de asistencia técnica durante el cual se realizan observaciones y ajustes que permiten cumplir con los lineamientos establecidos en el Procedimiento Concepto Técnico a proyectos de los Fondos de Desarrollo Local y Criterios de Elegibilidad y Viabilidad del Sector Cultura, Recreación y Deporte para los proyectos de inversión financiados con recursos de los FDL 2017-2020. Durante lo transcurrido del periodo de gobierno “Bogotá Mejor para Todos”, se han tramitado 142 conceptos de proyectos locales, de los cuales durante la vigencia 2017 se viabilizaron con concepto favorable 66 por un valor de $18.749.072.845, en el 2018 se viabilizaron con concepto favorable 65 por un valor de $19.343.331.455 y con corte a marzo de 2019 se han emitido 11 conceptos previos favorables por un valor de $3.478.247.487.</w:t>
      </w:r>
    </w:p>
    <w:p w:rsidR="00681756" w:rsidRPr="00874455" w:rsidRDefault="00681756" w:rsidP="00681756">
      <w:pPr>
        <w:tabs>
          <w:tab w:val="left" w:pos="0"/>
          <w:tab w:val="left" w:pos="720"/>
        </w:tabs>
        <w:spacing w:line="100" w:lineRule="atLeast"/>
        <w:jc w:val="both"/>
        <w:rPr>
          <w:color w:val="000000"/>
          <w:sz w:val="22"/>
          <w:szCs w:val="22"/>
        </w:rPr>
      </w:pPr>
    </w:p>
    <w:p w:rsidR="00681756" w:rsidRPr="00874455" w:rsidRDefault="00681756" w:rsidP="00681756">
      <w:pPr>
        <w:tabs>
          <w:tab w:val="left" w:pos="0"/>
          <w:tab w:val="left" w:pos="720"/>
        </w:tabs>
        <w:spacing w:line="100" w:lineRule="atLeast"/>
        <w:jc w:val="both"/>
        <w:rPr>
          <w:sz w:val="22"/>
          <w:szCs w:val="22"/>
        </w:rPr>
      </w:pPr>
      <w:r w:rsidRPr="00874455">
        <w:rPr>
          <w:b/>
          <w:color w:val="000000"/>
          <w:sz w:val="22"/>
          <w:szCs w:val="22"/>
        </w:rPr>
        <w:t xml:space="preserve">Avance vigencia: </w:t>
      </w:r>
    </w:p>
    <w:p w:rsidR="00681756" w:rsidRPr="00874455" w:rsidRDefault="00681756" w:rsidP="00681756">
      <w:pPr>
        <w:rPr>
          <w:color w:val="000000"/>
          <w:sz w:val="22"/>
          <w:szCs w:val="22"/>
        </w:rPr>
      </w:pPr>
    </w:p>
    <w:p w:rsidR="00681756" w:rsidRPr="00874455" w:rsidRDefault="00681756" w:rsidP="00681756">
      <w:pPr>
        <w:spacing w:line="100" w:lineRule="atLeast"/>
        <w:jc w:val="both"/>
        <w:rPr>
          <w:rFonts w:eastAsia="Arial"/>
          <w:i/>
          <w:iCs/>
          <w:sz w:val="22"/>
          <w:szCs w:val="22"/>
          <w:lang w:eastAsia="ar-SA"/>
        </w:rPr>
      </w:pPr>
      <w:r w:rsidRPr="00874455">
        <w:rPr>
          <w:rFonts w:eastAsia="Arial"/>
          <w:i/>
          <w:iCs/>
          <w:sz w:val="22"/>
          <w:szCs w:val="22"/>
          <w:lang w:eastAsia="ar-SA"/>
        </w:rPr>
        <w:t>1. Avance en la implementación y mantenimiento del Sistema de Gestión de Calidad – SGC</w:t>
      </w:r>
    </w:p>
    <w:p w:rsidR="00681756" w:rsidRPr="00874455" w:rsidRDefault="00681756" w:rsidP="00681756">
      <w:pPr>
        <w:spacing w:line="100" w:lineRule="atLeast"/>
        <w:jc w:val="both"/>
        <w:rPr>
          <w:rFonts w:eastAsia="Arial"/>
          <w:i/>
          <w:iCs/>
          <w:sz w:val="22"/>
          <w:szCs w:val="22"/>
          <w:lang w:eastAsia="ar-SA"/>
        </w:rPr>
      </w:pPr>
    </w:p>
    <w:p w:rsidR="00681756" w:rsidRPr="00874455" w:rsidRDefault="00681756" w:rsidP="009077F1">
      <w:pPr>
        <w:numPr>
          <w:ilvl w:val="0"/>
          <w:numId w:val="86"/>
        </w:numPr>
        <w:spacing w:line="100" w:lineRule="atLeast"/>
        <w:jc w:val="both"/>
        <w:rPr>
          <w:rFonts w:eastAsia="Arial"/>
          <w:sz w:val="22"/>
          <w:szCs w:val="22"/>
          <w:lang w:eastAsia="ar-SA"/>
        </w:rPr>
      </w:pPr>
      <w:r w:rsidRPr="00874455">
        <w:rPr>
          <w:rFonts w:eastAsia="Arial"/>
          <w:sz w:val="22"/>
          <w:szCs w:val="22"/>
          <w:lang w:eastAsia="ar-SA"/>
        </w:rPr>
        <w:t xml:space="preserve">El 10 de enero del 2019, se aprobó la Política de Administración de Riesgos por el Comité de Control Interno. </w:t>
      </w:r>
    </w:p>
    <w:p w:rsidR="00681756" w:rsidRPr="00874455" w:rsidRDefault="00681756" w:rsidP="009077F1">
      <w:pPr>
        <w:numPr>
          <w:ilvl w:val="0"/>
          <w:numId w:val="86"/>
        </w:numPr>
        <w:spacing w:line="100" w:lineRule="atLeast"/>
        <w:jc w:val="both"/>
        <w:rPr>
          <w:rFonts w:eastAsia="Arial"/>
          <w:sz w:val="22"/>
          <w:szCs w:val="22"/>
          <w:lang w:eastAsia="ar-SA"/>
        </w:rPr>
      </w:pPr>
      <w:r w:rsidRPr="00874455">
        <w:rPr>
          <w:rFonts w:eastAsia="Arial"/>
          <w:sz w:val="22"/>
          <w:szCs w:val="22"/>
          <w:lang w:eastAsia="ar-SA"/>
        </w:rPr>
        <w:t xml:space="preserve">En febrero se elaboró el plan de adecuación y sostenimiento del MIPG, se articuló información del mismo con el plan de acción integrado del Decreto 612 del 2018, última versión del Acto Administrativo del Comité Institucional de Gestión y Desempeño y monitoreo del PAAC. </w:t>
      </w:r>
    </w:p>
    <w:p w:rsidR="00681756" w:rsidRPr="00874455" w:rsidRDefault="00681756" w:rsidP="009077F1">
      <w:pPr>
        <w:numPr>
          <w:ilvl w:val="0"/>
          <w:numId w:val="86"/>
        </w:numPr>
        <w:spacing w:line="100" w:lineRule="atLeast"/>
        <w:jc w:val="both"/>
        <w:rPr>
          <w:rFonts w:eastAsia="Arial"/>
          <w:sz w:val="22"/>
          <w:szCs w:val="22"/>
          <w:lang w:eastAsia="ar-SA"/>
        </w:rPr>
      </w:pPr>
      <w:r w:rsidRPr="00874455">
        <w:rPr>
          <w:rFonts w:eastAsia="Arial"/>
          <w:sz w:val="22"/>
          <w:szCs w:val="22"/>
          <w:lang w:eastAsia="ar-SA"/>
        </w:rPr>
        <w:t>En Comité primario de la Dirección de Planeación del 19 de febrero, se socializaron las 6 políticas que lidera la Dirección, basado en la Guía de armonización del SIG- MIPG elaborado por la Secretaría General de la Alcaldía Mayor. Esta jornada se repitió el 25 de febrero del 2019, con los líderes operativos de los 16 procesos de la entidad.</w:t>
      </w:r>
    </w:p>
    <w:p w:rsidR="00681756" w:rsidRPr="00874455" w:rsidRDefault="00681756" w:rsidP="009077F1">
      <w:pPr>
        <w:numPr>
          <w:ilvl w:val="0"/>
          <w:numId w:val="86"/>
        </w:numPr>
        <w:spacing w:line="100" w:lineRule="atLeast"/>
        <w:jc w:val="both"/>
        <w:rPr>
          <w:rFonts w:eastAsia="Arial"/>
          <w:sz w:val="22"/>
          <w:szCs w:val="22"/>
          <w:lang w:eastAsia="ar-SA"/>
        </w:rPr>
      </w:pPr>
      <w:r w:rsidRPr="00874455">
        <w:rPr>
          <w:rFonts w:eastAsia="Arial"/>
          <w:sz w:val="22"/>
          <w:szCs w:val="22"/>
          <w:lang w:eastAsia="ar-SA"/>
        </w:rPr>
        <w:t xml:space="preserve">El 11 de marzo se realizó la segunda socialización de 7 políticas del modelo MIPG, con la participación como expositores de los líderes operativos que hacen </w:t>
      </w:r>
    </w:p>
    <w:p w:rsidR="00681756" w:rsidRPr="00874455" w:rsidRDefault="00681756" w:rsidP="009077F1">
      <w:pPr>
        <w:numPr>
          <w:ilvl w:val="0"/>
          <w:numId w:val="86"/>
        </w:numPr>
        <w:spacing w:line="100" w:lineRule="atLeast"/>
        <w:jc w:val="both"/>
        <w:rPr>
          <w:rFonts w:eastAsia="Arial"/>
          <w:sz w:val="22"/>
          <w:szCs w:val="22"/>
          <w:lang w:eastAsia="ar-SA"/>
        </w:rPr>
      </w:pPr>
      <w:r w:rsidRPr="00874455">
        <w:rPr>
          <w:rFonts w:eastAsia="Arial"/>
          <w:sz w:val="22"/>
          <w:szCs w:val="22"/>
          <w:lang w:eastAsia="ar-SA"/>
        </w:rPr>
        <w:t>Se llevaron a cabo cuatro jornadas de preparación para las auditorías internas de calidad, dirigido a: líderes operativos, servidores de la Dirección de Planeación, Dirección de Cultura Ciudadana, Oficina Asesora de Jurídica, Subdirección de Infraestructura.</w:t>
      </w:r>
    </w:p>
    <w:p w:rsidR="00681756" w:rsidRPr="00874455" w:rsidRDefault="00681756" w:rsidP="009077F1">
      <w:pPr>
        <w:numPr>
          <w:ilvl w:val="0"/>
          <w:numId w:val="86"/>
        </w:numPr>
        <w:spacing w:line="100" w:lineRule="atLeast"/>
        <w:jc w:val="both"/>
        <w:rPr>
          <w:rFonts w:eastAsia="Arial"/>
          <w:sz w:val="22"/>
          <w:szCs w:val="22"/>
          <w:lang w:eastAsia="ar-SA"/>
        </w:rPr>
      </w:pPr>
      <w:r w:rsidRPr="00874455">
        <w:rPr>
          <w:rFonts w:eastAsia="Arial"/>
          <w:sz w:val="22"/>
          <w:szCs w:val="22"/>
          <w:lang w:eastAsia="ar-SA"/>
        </w:rPr>
        <w:t>El 13 de marzo se expidió la Resolución No. 107 de 2019, mediante la cual se creó el Comité Institucional de Gestión y Desempeño Institucional.</w:t>
      </w:r>
    </w:p>
    <w:p w:rsidR="00681756" w:rsidRPr="00874455" w:rsidRDefault="00681756" w:rsidP="009077F1">
      <w:pPr>
        <w:numPr>
          <w:ilvl w:val="0"/>
          <w:numId w:val="86"/>
        </w:numPr>
        <w:spacing w:line="100" w:lineRule="atLeast"/>
        <w:jc w:val="both"/>
        <w:rPr>
          <w:rFonts w:eastAsia="Arial"/>
          <w:sz w:val="22"/>
          <w:szCs w:val="22"/>
          <w:lang w:eastAsia="ar-SA"/>
        </w:rPr>
      </w:pPr>
      <w:r w:rsidRPr="00874455">
        <w:rPr>
          <w:rFonts w:eastAsia="Arial"/>
          <w:sz w:val="22"/>
          <w:szCs w:val="22"/>
          <w:lang w:eastAsia="ar-SA"/>
        </w:rPr>
        <w:t xml:space="preserve">Se elaboraron los mensajes para divulgación de </w:t>
      </w:r>
      <w:proofErr w:type="spellStart"/>
      <w:r w:rsidRPr="00874455">
        <w:rPr>
          <w:rFonts w:eastAsia="Arial"/>
          <w:sz w:val="22"/>
          <w:szCs w:val="22"/>
          <w:lang w:eastAsia="ar-SA"/>
        </w:rPr>
        <w:t>Tips</w:t>
      </w:r>
      <w:proofErr w:type="spellEnd"/>
      <w:r w:rsidRPr="00874455">
        <w:rPr>
          <w:rFonts w:eastAsia="Arial"/>
          <w:sz w:val="22"/>
          <w:szCs w:val="22"/>
          <w:lang w:eastAsia="ar-SA"/>
        </w:rPr>
        <w:t xml:space="preserve"> de preparación para las auditorías internas, cuatro en total, donde se recordaron los aspectos más importantes a tener en cuenta para atender correctamente el ejercicio de auditoría. </w:t>
      </w:r>
    </w:p>
    <w:p w:rsidR="00681756" w:rsidRPr="00874455" w:rsidRDefault="00681756" w:rsidP="009077F1">
      <w:pPr>
        <w:numPr>
          <w:ilvl w:val="0"/>
          <w:numId w:val="86"/>
        </w:numPr>
        <w:spacing w:line="100" w:lineRule="atLeast"/>
        <w:jc w:val="both"/>
        <w:rPr>
          <w:rFonts w:eastAsia="Arial"/>
          <w:sz w:val="22"/>
          <w:szCs w:val="22"/>
          <w:lang w:eastAsia="ar-SA"/>
        </w:rPr>
      </w:pPr>
      <w:r w:rsidRPr="00874455">
        <w:rPr>
          <w:rFonts w:eastAsia="Arial"/>
          <w:sz w:val="22"/>
          <w:szCs w:val="22"/>
          <w:lang w:eastAsia="ar-SA"/>
        </w:rPr>
        <w:t xml:space="preserve">Otras actividades de mantenimiento del sistema de Gestión: a) Actualización permanente de procedimientos de acuerdo con las solicitudes recibidas de los diferentes procesos; b) Seguimiento de ACPM; c) Se envía por correo electrónico seguimiento de las acciones </w:t>
      </w:r>
      <w:r w:rsidRPr="00874455">
        <w:rPr>
          <w:rFonts w:eastAsia="Arial"/>
          <w:sz w:val="22"/>
          <w:szCs w:val="22"/>
          <w:lang w:eastAsia="ar-SA"/>
        </w:rPr>
        <w:lastRenderedPageBreak/>
        <w:t>abiertas en la herramienta de la mejora a los responsables de procesos, a los líderes operativos con copia la Oficina de Control Interno, para su conocimiento; d) Seguimiento permanente de indicadores de Gestión; e) Mesa de trabajo para la formulación de procedimientos de la Dirección de Lectura y Bibliotecas; f) Actualización de la herramienta para manejo de  indicadores octubre a diciembre de 2018 y enero a marzo de 2019; g) Reporte de solicitud de actualización de Normograma para los líderes de procesos, de los cuales respondieron dos procesos; h) Programación de actividades del PAAC 2019, con el fin de efectuar monitoreo de los seis componentes del plan, a través del aplicativo ORFEO.</w:t>
      </w:r>
    </w:p>
    <w:p w:rsidR="00681756" w:rsidRPr="00874455" w:rsidRDefault="00681756" w:rsidP="00681756">
      <w:pPr>
        <w:rPr>
          <w:color w:val="000000"/>
          <w:sz w:val="22"/>
          <w:szCs w:val="22"/>
        </w:rPr>
      </w:pPr>
    </w:p>
    <w:p w:rsidR="00681756" w:rsidRPr="00874455" w:rsidRDefault="00681756" w:rsidP="00681756">
      <w:pPr>
        <w:tabs>
          <w:tab w:val="left" w:pos="0"/>
          <w:tab w:val="left" w:pos="720"/>
        </w:tabs>
        <w:spacing w:line="100" w:lineRule="atLeast"/>
        <w:jc w:val="both"/>
        <w:rPr>
          <w:sz w:val="22"/>
          <w:szCs w:val="22"/>
        </w:rPr>
      </w:pPr>
      <w:r w:rsidRPr="00874455">
        <w:rPr>
          <w:rFonts w:eastAsia="Arial"/>
          <w:i/>
          <w:iCs/>
          <w:sz w:val="22"/>
          <w:szCs w:val="22"/>
          <w:lang w:eastAsia="ar-SA"/>
        </w:rPr>
        <w:t>2. Programación y seguimiento a la Inversión</w:t>
      </w:r>
    </w:p>
    <w:p w:rsidR="00681756" w:rsidRPr="00874455" w:rsidRDefault="00681756" w:rsidP="00681756">
      <w:pPr>
        <w:tabs>
          <w:tab w:val="left" w:pos="0"/>
          <w:tab w:val="left" w:pos="720"/>
        </w:tabs>
        <w:spacing w:line="100" w:lineRule="atLeast"/>
        <w:jc w:val="both"/>
        <w:rPr>
          <w:rFonts w:eastAsia="Arial"/>
          <w:i/>
          <w:iCs/>
          <w:sz w:val="22"/>
          <w:szCs w:val="22"/>
          <w:lang w:eastAsia="ar-SA"/>
        </w:rPr>
      </w:pPr>
    </w:p>
    <w:p w:rsidR="00681756" w:rsidRPr="00874455" w:rsidRDefault="00681756" w:rsidP="00681756">
      <w:pPr>
        <w:tabs>
          <w:tab w:val="left" w:pos="0"/>
          <w:tab w:val="left" w:pos="720"/>
        </w:tabs>
        <w:spacing w:line="100" w:lineRule="atLeast"/>
        <w:jc w:val="both"/>
        <w:rPr>
          <w:rFonts w:eastAsia="Arial"/>
          <w:i/>
          <w:iCs/>
          <w:sz w:val="22"/>
          <w:szCs w:val="22"/>
          <w:lang w:eastAsia="ar-SA"/>
        </w:rPr>
      </w:pPr>
      <w:r w:rsidRPr="00874455">
        <w:rPr>
          <w:rFonts w:eastAsia="Arial"/>
          <w:i/>
          <w:iCs/>
          <w:sz w:val="22"/>
          <w:szCs w:val="22"/>
          <w:lang w:eastAsia="ar-SA"/>
        </w:rPr>
        <w:t>Modificaciones Presupuestales:</w:t>
      </w:r>
    </w:p>
    <w:p w:rsidR="00681756" w:rsidRPr="00874455" w:rsidRDefault="00681756" w:rsidP="009077F1">
      <w:pPr>
        <w:numPr>
          <w:ilvl w:val="0"/>
          <w:numId w:val="31"/>
        </w:numPr>
        <w:tabs>
          <w:tab w:val="left" w:pos="0"/>
          <w:tab w:val="left" w:pos="720"/>
        </w:tabs>
        <w:spacing w:line="100" w:lineRule="atLeast"/>
        <w:jc w:val="both"/>
        <w:rPr>
          <w:sz w:val="22"/>
          <w:szCs w:val="22"/>
        </w:rPr>
      </w:pPr>
      <w:r w:rsidRPr="00874455">
        <w:rPr>
          <w:rFonts w:eastAsia="Arial"/>
          <w:sz w:val="22"/>
          <w:szCs w:val="22"/>
          <w:lang w:eastAsia="ar-SA"/>
        </w:rPr>
        <w:t>Se realizó la gestión de traslados presupuestales entre componentes y conceptos de gasto de los proyectos de inversión de la entidad, de acuerdo con las necesidades los mismos.</w:t>
      </w:r>
    </w:p>
    <w:p w:rsidR="00681756" w:rsidRPr="00874455" w:rsidRDefault="00681756" w:rsidP="009077F1">
      <w:pPr>
        <w:numPr>
          <w:ilvl w:val="0"/>
          <w:numId w:val="31"/>
        </w:numPr>
        <w:tabs>
          <w:tab w:val="left" w:pos="0"/>
          <w:tab w:val="left" w:pos="720"/>
        </w:tabs>
        <w:spacing w:line="100" w:lineRule="atLeast"/>
        <w:jc w:val="both"/>
        <w:rPr>
          <w:sz w:val="22"/>
          <w:szCs w:val="22"/>
        </w:rPr>
      </w:pPr>
      <w:r w:rsidRPr="00874455">
        <w:rPr>
          <w:rFonts w:eastAsia="Arial"/>
          <w:sz w:val="22"/>
          <w:szCs w:val="22"/>
          <w:lang w:eastAsia="ar-SA"/>
        </w:rPr>
        <w:t>Análisis, consolidación y actualización Plan de Acción de la Secretaría, por rubro presupuestal, versión a 31 de marzo 2019.</w:t>
      </w:r>
    </w:p>
    <w:p w:rsidR="00681756" w:rsidRPr="00874455" w:rsidRDefault="00681756" w:rsidP="009077F1">
      <w:pPr>
        <w:numPr>
          <w:ilvl w:val="0"/>
          <w:numId w:val="31"/>
        </w:numPr>
        <w:tabs>
          <w:tab w:val="left" w:pos="0"/>
          <w:tab w:val="left" w:pos="720"/>
        </w:tabs>
        <w:spacing w:line="100" w:lineRule="atLeast"/>
        <w:jc w:val="both"/>
        <w:rPr>
          <w:sz w:val="22"/>
          <w:szCs w:val="22"/>
        </w:rPr>
      </w:pPr>
      <w:r w:rsidRPr="00874455">
        <w:rPr>
          <w:rFonts w:eastAsia="Arial"/>
          <w:sz w:val="22"/>
          <w:szCs w:val="22"/>
          <w:lang w:eastAsia="ar-SA"/>
        </w:rPr>
        <w:t>Actualización y seguimiento al Plan Anual de Adquisiciones con corte a diciembre de 2018.</w:t>
      </w:r>
    </w:p>
    <w:p w:rsidR="00681756" w:rsidRPr="00874455" w:rsidRDefault="00681756" w:rsidP="00681756">
      <w:pPr>
        <w:rPr>
          <w:sz w:val="22"/>
          <w:szCs w:val="22"/>
        </w:rPr>
      </w:pPr>
    </w:p>
    <w:p w:rsidR="00681756" w:rsidRPr="00874455" w:rsidRDefault="00681756" w:rsidP="00681756">
      <w:pPr>
        <w:tabs>
          <w:tab w:val="left" w:pos="0"/>
          <w:tab w:val="left" w:pos="720"/>
        </w:tabs>
        <w:spacing w:line="100" w:lineRule="atLeast"/>
        <w:jc w:val="both"/>
        <w:rPr>
          <w:sz w:val="22"/>
          <w:szCs w:val="22"/>
        </w:rPr>
      </w:pPr>
      <w:r w:rsidRPr="00874455">
        <w:rPr>
          <w:rFonts w:eastAsia="Arial"/>
          <w:i/>
          <w:iCs/>
          <w:sz w:val="22"/>
          <w:szCs w:val="22"/>
          <w:lang w:eastAsia="ar-SA"/>
        </w:rPr>
        <w:t>Programación y Seguimiento a la gestión de los proyectos de Inversión Secretaría de Cultura, Recreación y Deporte:</w:t>
      </w:r>
    </w:p>
    <w:p w:rsidR="00681756" w:rsidRPr="00874455" w:rsidRDefault="00681756" w:rsidP="009077F1">
      <w:pPr>
        <w:numPr>
          <w:ilvl w:val="0"/>
          <w:numId w:val="32"/>
        </w:numPr>
        <w:tabs>
          <w:tab w:val="clear" w:pos="360"/>
          <w:tab w:val="left" w:pos="0"/>
          <w:tab w:val="left" w:pos="720"/>
        </w:tabs>
        <w:spacing w:line="100" w:lineRule="atLeast"/>
        <w:ind w:left="720"/>
        <w:jc w:val="both"/>
        <w:rPr>
          <w:sz w:val="22"/>
          <w:szCs w:val="22"/>
        </w:rPr>
      </w:pPr>
      <w:r w:rsidRPr="00874455">
        <w:rPr>
          <w:rFonts w:eastAsia="Arial"/>
          <w:sz w:val="22"/>
          <w:szCs w:val="22"/>
          <w:lang w:eastAsia="ar-SA"/>
        </w:rPr>
        <w:t xml:space="preserve">Coordinación y asesoría técnica a las áreas responsables de proyecto de inversión en los componentes de inversión, gestión, </w:t>
      </w:r>
      <w:proofErr w:type="spellStart"/>
      <w:r w:rsidRPr="00874455">
        <w:rPr>
          <w:rFonts w:eastAsia="Arial"/>
          <w:sz w:val="22"/>
          <w:szCs w:val="22"/>
          <w:lang w:eastAsia="ar-SA"/>
        </w:rPr>
        <w:t>territorilización</w:t>
      </w:r>
      <w:proofErr w:type="spellEnd"/>
      <w:r w:rsidRPr="00874455">
        <w:rPr>
          <w:rFonts w:eastAsia="Arial"/>
          <w:sz w:val="22"/>
          <w:szCs w:val="22"/>
          <w:lang w:eastAsia="ar-SA"/>
        </w:rPr>
        <w:t xml:space="preserve"> y poblaciones para el reporte de los informes de gestión y seguimiento de avance mensual con corte 31 de marzo de 2019.</w:t>
      </w:r>
    </w:p>
    <w:p w:rsidR="00681756" w:rsidRPr="00874455" w:rsidRDefault="00681756" w:rsidP="009077F1">
      <w:pPr>
        <w:numPr>
          <w:ilvl w:val="0"/>
          <w:numId w:val="32"/>
        </w:numPr>
        <w:tabs>
          <w:tab w:val="clear" w:pos="360"/>
          <w:tab w:val="left" w:pos="0"/>
          <w:tab w:val="left" w:pos="720"/>
        </w:tabs>
        <w:spacing w:line="100" w:lineRule="atLeast"/>
        <w:ind w:left="720"/>
        <w:jc w:val="both"/>
        <w:rPr>
          <w:sz w:val="22"/>
          <w:szCs w:val="22"/>
        </w:rPr>
      </w:pPr>
      <w:r w:rsidRPr="00874455">
        <w:rPr>
          <w:rFonts w:eastAsia="Arial"/>
          <w:sz w:val="22"/>
          <w:szCs w:val="22"/>
          <w:lang w:eastAsia="ar-SA"/>
        </w:rPr>
        <w:t>Se consolidó la matriz de programación y seguimiento a la ejecución física de las metas de la Secretaría por proyecto de inversión.</w:t>
      </w:r>
    </w:p>
    <w:p w:rsidR="00681756" w:rsidRPr="00874455" w:rsidRDefault="00681756" w:rsidP="009077F1">
      <w:pPr>
        <w:numPr>
          <w:ilvl w:val="0"/>
          <w:numId w:val="32"/>
        </w:numPr>
        <w:tabs>
          <w:tab w:val="clear" w:pos="360"/>
          <w:tab w:val="left" w:pos="0"/>
          <w:tab w:val="left" w:pos="720"/>
        </w:tabs>
        <w:spacing w:line="100" w:lineRule="atLeast"/>
        <w:ind w:left="720"/>
        <w:jc w:val="both"/>
        <w:rPr>
          <w:sz w:val="22"/>
          <w:szCs w:val="22"/>
        </w:rPr>
      </w:pPr>
      <w:r w:rsidRPr="00874455">
        <w:rPr>
          <w:rFonts w:eastAsia="Arial"/>
          <w:sz w:val="22"/>
          <w:szCs w:val="22"/>
          <w:lang w:eastAsia="ar-SA"/>
        </w:rPr>
        <w:t>Revisión, análisis, actualización y publicación de los Documentos de Formulación de los Proyectos de Inversión, de acuerdo a solicitudes presentadas por los responsables del proyecto de inversión.</w:t>
      </w:r>
    </w:p>
    <w:p w:rsidR="00681756" w:rsidRPr="00874455" w:rsidRDefault="00681756" w:rsidP="009077F1">
      <w:pPr>
        <w:numPr>
          <w:ilvl w:val="0"/>
          <w:numId w:val="32"/>
        </w:numPr>
        <w:tabs>
          <w:tab w:val="clear" w:pos="360"/>
          <w:tab w:val="left" w:pos="0"/>
          <w:tab w:val="left" w:pos="720"/>
        </w:tabs>
        <w:spacing w:line="100" w:lineRule="atLeast"/>
        <w:ind w:left="720"/>
        <w:jc w:val="both"/>
        <w:rPr>
          <w:sz w:val="22"/>
          <w:szCs w:val="22"/>
        </w:rPr>
      </w:pPr>
      <w:r w:rsidRPr="00874455">
        <w:rPr>
          <w:rFonts w:eastAsia="Arial"/>
          <w:sz w:val="22"/>
          <w:szCs w:val="22"/>
          <w:lang w:eastAsia="ar-SA"/>
        </w:rPr>
        <w:t>Actualización y publicación de Fichas EBI-D de los proyectos de inversión, de acuerdo a las modificaciones en los documentos de formulación.</w:t>
      </w:r>
    </w:p>
    <w:p w:rsidR="00681756" w:rsidRPr="00874455" w:rsidRDefault="00681756" w:rsidP="009077F1">
      <w:pPr>
        <w:numPr>
          <w:ilvl w:val="0"/>
          <w:numId w:val="32"/>
        </w:numPr>
        <w:tabs>
          <w:tab w:val="clear" w:pos="360"/>
          <w:tab w:val="left" w:pos="0"/>
          <w:tab w:val="left" w:pos="720"/>
        </w:tabs>
        <w:spacing w:line="100" w:lineRule="atLeast"/>
        <w:ind w:left="720"/>
        <w:jc w:val="both"/>
        <w:rPr>
          <w:sz w:val="22"/>
          <w:szCs w:val="22"/>
        </w:rPr>
      </w:pPr>
      <w:r w:rsidRPr="00874455">
        <w:rPr>
          <w:rFonts w:eastAsia="Arial"/>
          <w:sz w:val="22"/>
          <w:szCs w:val="22"/>
          <w:lang w:eastAsia="ar-SA"/>
        </w:rPr>
        <w:t xml:space="preserve">Reuniones para observaciones y programación del aplicativo de Programación y Seguimiento de Planeación y cargue de programación y seguimiento 2016, 2017, 2018 y programación 2019. </w:t>
      </w:r>
    </w:p>
    <w:p w:rsidR="00681756" w:rsidRPr="00874455" w:rsidRDefault="00681756" w:rsidP="00681756">
      <w:pPr>
        <w:tabs>
          <w:tab w:val="left" w:pos="0"/>
          <w:tab w:val="left" w:pos="720"/>
        </w:tabs>
        <w:spacing w:line="100" w:lineRule="atLeast"/>
        <w:ind w:left="360"/>
        <w:jc w:val="both"/>
        <w:rPr>
          <w:sz w:val="22"/>
          <w:szCs w:val="22"/>
        </w:rPr>
      </w:pPr>
    </w:p>
    <w:p w:rsidR="00681756" w:rsidRPr="00874455" w:rsidRDefault="00681756" w:rsidP="00681756">
      <w:pPr>
        <w:tabs>
          <w:tab w:val="left" w:pos="0"/>
          <w:tab w:val="left" w:pos="720"/>
        </w:tabs>
        <w:spacing w:line="100" w:lineRule="atLeast"/>
        <w:jc w:val="both"/>
        <w:rPr>
          <w:sz w:val="22"/>
          <w:szCs w:val="22"/>
        </w:rPr>
      </w:pPr>
      <w:r w:rsidRPr="00874455">
        <w:rPr>
          <w:rFonts w:eastAsia="Arial"/>
          <w:i/>
          <w:iCs/>
          <w:sz w:val="22"/>
          <w:szCs w:val="22"/>
          <w:lang w:eastAsia="ar-SA"/>
        </w:rPr>
        <w:t>Programación y Seguimiento a la Ejecución Presupuestal y Física de la Secretaría de Cultura, Recreación y Deporte y del Sector:</w:t>
      </w:r>
    </w:p>
    <w:p w:rsidR="00681756" w:rsidRPr="00874455" w:rsidRDefault="00681756" w:rsidP="009077F1">
      <w:pPr>
        <w:numPr>
          <w:ilvl w:val="0"/>
          <w:numId w:val="33"/>
        </w:numPr>
        <w:tabs>
          <w:tab w:val="clear" w:pos="360"/>
          <w:tab w:val="left" w:pos="0"/>
          <w:tab w:val="left" w:pos="720"/>
        </w:tabs>
        <w:spacing w:line="100" w:lineRule="atLeast"/>
        <w:ind w:left="720"/>
        <w:jc w:val="both"/>
        <w:rPr>
          <w:sz w:val="22"/>
          <w:szCs w:val="22"/>
        </w:rPr>
      </w:pPr>
      <w:r w:rsidRPr="00874455">
        <w:rPr>
          <w:rFonts w:eastAsia="Arial"/>
          <w:sz w:val="22"/>
          <w:szCs w:val="22"/>
          <w:lang w:eastAsia="ar-SA"/>
        </w:rPr>
        <w:t>Informe de la utilización de los recursos del INC telefonía móvil de la vigencia 2018.</w:t>
      </w:r>
    </w:p>
    <w:p w:rsidR="00681756" w:rsidRPr="00874455" w:rsidRDefault="00681756" w:rsidP="009077F1">
      <w:pPr>
        <w:numPr>
          <w:ilvl w:val="0"/>
          <w:numId w:val="33"/>
        </w:numPr>
        <w:tabs>
          <w:tab w:val="clear" w:pos="360"/>
          <w:tab w:val="left" w:pos="0"/>
          <w:tab w:val="left" w:pos="720"/>
        </w:tabs>
        <w:spacing w:line="100" w:lineRule="atLeast"/>
        <w:ind w:left="720"/>
        <w:jc w:val="both"/>
        <w:rPr>
          <w:sz w:val="22"/>
          <w:szCs w:val="22"/>
        </w:rPr>
      </w:pPr>
      <w:r w:rsidRPr="00874455">
        <w:rPr>
          <w:sz w:val="22"/>
          <w:szCs w:val="22"/>
        </w:rPr>
        <w:t>Inscripción del proyecto de Discapacidad de la SCRD financiado con recursos del INC telefonía móvil.</w:t>
      </w:r>
    </w:p>
    <w:p w:rsidR="00681756" w:rsidRPr="00874455" w:rsidRDefault="00681756" w:rsidP="009077F1">
      <w:pPr>
        <w:numPr>
          <w:ilvl w:val="0"/>
          <w:numId w:val="33"/>
        </w:numPr>
        <w:tabs>
          <w:tab w:val="clear" w:pos="360"/>
          <w:tab w:val="left" w:pos="0"/>
          <w:tab w:val="num" w:pos="720"/>
        </w:tabs>
        <w:spacing w:line="100" w:lineRule="atLeast"/>
        <w:ind w:left="720"/>
        <w:jc w:val="both"/>
        <w:rPr>
          <w:sz w:val="22"/>
          <w:szCs w:val="22"/>
        </w:rPr>
      </w:pPr>
      <w:r w:rsidRPr="00874455">
        <w:rPr>
          <w:sz w:val="22"/>
          <w:szCs w:val="22"/>
        </w:rPr>
        <w:t>Conciliación con la Tesorería Distrital de los saldos de las cuentas donde se administran recursos de destinación específica.</w:t>
      </w:r>
    </w:p>
    <w:p w:rsidR="00681756" w:rsidRPr="00874455" w:rsidRDefault="00681756" w:rsidP="009077F1">
      <w:pPr>
        <w:numPr>
          <w:ilvl w:val="0"/>
          <w:numId w:val="33"/>
        </w:numPr>
        <w:tabs>
          <w:tab w:val="clear" w:pos="360"/>
          <w:tab w:val="left" w:pos="0"/>
          <w:tab w:val="num" w:pos="720"/>
        </w:tabs>
        <w:spacing w:line="100" w:lineRule="atLeast"/>
        <w:ind w:left="720"/>
        <w:jc w:val="both"/>
        <w:rPr>
          <w:sz w:val="22"/>
          <w:szCs w:val="22"/>
        </w:rPr>
      </w:pPr>
      <w:r w:rsidRPr="00874455">
        <w:rPr>
          <w:sz w:val="22"/>
          <w:szCs w:val="22"/>
        </w:rPr>
        <w:lastRenderedPageBreak/>
        <w:t>Elaboración mensual de boletines de seguimiento a la ejecución presupuestal de la SCRD y de las entidades del Sector.</w:t>
      </w:r>
    </w:p>
    <w:p w:rsidR="00681756" w:rsidRPr="00874455" w:rsidRDefault="00681756" w:rsidP="009077F1">
      <w:pPr>
        <w:numPr>
          <w:ilvl w:val="0"/>
          <w:numId w:val="33"/>
        </w:numPr>
        <w:tabs>
          <w:tab w:val="clear" w:pos="360"/>
          <w:tab w:val="left" w:pos="0"/>
          <w:tab w:val="left" w:pos="720"/>
        </w:tabs>
        <w:spacing w:line="100" w:lineRule="atLeast"/>
        <w:ind w:left="720"/>
        <w:jc w:val="both"/>
        <w:rPr>
          <w:sz w:val="22"/>
          <w:szCs w:val="22"/>
        </w:rPr>
      </w:pPr>
      <w:r w:rsidRPr="00874455">
        <w:rPr>
          <w:rFonts w:eastAsia="Arial"/>
          <w:sz w:val="22"/>
          <w:szCs w:val="22"/>
          <w:lang w:eastAsia="ar-SA"/>
        </w:rPr>
        <w:t>Avances indicadores PMR al 28 de febrero de 2019.</w:t>
      </w:r>
    </w:p>
    <w:p w:rsidR="00681756" w:rsidRPr="00874455" w:rsidRDefault="00681756" w:rsidP="009077F1">
      <w:pPr>
        <w:numPr>
          <w:ilvl w:val="0"/>
          <w:numId w:val="33"/>
        </w:numPr>
        <w:tabs>
          <w:tab w:val="clear" w:pos="360"/>
          <w:tab w:val="left" w:pos="0"/>
          <w:tab w:val="left" w:pos="720"/>
        </w:tabs>
        <w:spacing w:line="100" w:lineRule="atLeast"/>
        <w:ind w:left="720"/>
        <w:jc w:val="both"/>
        <w:rPr>
          <w:sz w:val="22"/>
          <w:szCs w:val="22"/>
        </w:rPr>
      </w:pPr>
      <w:r w:rsidRPr="00874455">
        <w:rPr>
          <w:rFonts w:eastAsia="Arial"/>
          <w:sz w:val="22"/>
          <w:szCs w:val="22"/>
          <w:lang w:eastAsia="ar-SA"/>
        </w:rPr>
        <w:t>Se realizaron revisiones de las metas de producto y se solicitó a la SDP el incremento de 2 de ellas.</w:t>
      </w:r>
    </w:p>
    <w:p w:rsidR="00681756" w:rsidRPr="00874455" w:rsidRDefault="00681756" w:rsidP="009077F1">
      <w:pPr>
        <w:numPr>
          <w:ilvl w:val="0"/>
          <w:numId w:val="33"/>
        </w:numPr>
        <w:tabs>
          <w:tab w:val="clear" w:pos="360"/>
          <w:tab w:val="left" w:pos="0"/>
          <w:tab w:val="left" w:pos="720"/>
        </w:tabs>
        <w:spacing w:line="100" w:lineRule="atLeast"/>
        <w:ind w:left="720"/>
        <w:jc w:val="both"/>
        <w:rPr>
          <w:sz w:val="22"/>
          <w:szCs w:val="22"/>
        </w:rPr>
      </w:pPr>
      <w:r w:rsidRPr="00874455">
        <w:rPr>
          <w:sz w:val="22"/>
          <w:szCs w:val="22"/>
        </w:rPr>
        <w:t>Elaboración y publicación del Plan de Acción unificado de la SCRD 2019, en cumplimiento del Decreto 612 de 2018.</w:t>
      </w:r>
    </w:p>
    <w:p w:rsidR="00681756" w:rsidRPr="00874455" w:rsidRDefault="00681756" w:rsidP="009077F1">
      <w:pPr>
        <w:numPr>
          <w:ilvl w:val="0"/>
          <w:numId w:val="33"/>
        </w:numPr>
        <w:tabs>
          <w:tab w:val="clear" w:pos="360"/>
          <w:tab w:val="left" w:pos="0"/>
          <w:tab w:val="left" w:pos="720"/>
        </w:tabs>
        <w:spacing w:line="100" w:lineRule="atLeast"/>
        <w:ind w:left="720"/>
        <w:jc w:val="both"/>
        <w:rPr>
          <w:sz w:val="22"/>
          <w:szCs w:val="22"/>
        </w:rPr>
      </w:pPr>
      <w:r w:rsidRPr="00874455">
        <w:rPr>
          <w:rFonts w:eastAsia="Arial"/>
          <w:sz w:val="22"/>
          <w:szCs w:val="22"/>
          <w:lang w:eastAsia="ar-SA"/>
        </w:rPr>
        <w:t>Se reportaron las inversiones en poblaciones del sector con corte al 31 de diciembre de 2018, dando cumplimiento a los tiempos establecidos por la normativa vigente y las solicitudes realizadas por las diferentes entidades encargadas de las poblaciones.</w:t>
      </w:r>
    </w:p>
    <w:p w:rsidR="00681756" w:rsidRPr="00874455" w:rsidRDefault="00681756" w:rsidP="009077F1">
      <w:pPr>
        <w:numPr>
          <w:ilvl w:val="0"/>
          <w:numId w:val="33"/>
        </w:numPr>
        <w:tabs>
          <w:tab w:val="clear" w:pos="360"/>
          <w:tab w:val="left" w:pos="0"/>
          <w:tab w:val="left" w:pos="720"/>
        </w:tabs>
        <w:spacing w:line="100" w:lineRule="atLeast"/>
        <w:ind w:left="720"/>
        <w:jc w:val="both"/>
        <w:rPr>
          <w:sz w:val="22"/>
          <w:szCs w:val="22"/>
        </w:rPr>
      </w:pPr>
      <w:r w:rsidRPr="00874455">
        <w:rPr>
          <w:rFonts w:eastAsia="Arial"/>
          <w:sz w:val="22"/>
          <w:szCs w:val="22"/>
          <w:lang w:eastAsia="ar-SA"/>
        </w:rPr>
        <w:t>Se reportaron sectorialmente las siguientes poblaciones: Infancia y adolescencia; Vejez y envejecimiento; Habitante de calle; Discapacidad; Plan de acciones afirmativas de grupos étnicos; Mujer.</w:t>
      </w:r>
    </w:p>
    <w:p w:rsidR="00681756" w:rsidRPr="00874455" w:rsidRDefault="00681756" w:rsidP="009077F1">
      <w:pPr>
        <w:numPr>
          <w:ilvl w:val="0"/>
          <w:numId w:val="33"/>
        </w:numPr>
        <w:tabs>
          <w:tab w:val="clear" w:pos="360"/>
          <w:tab w:val="left" w:pos="0"/>
          <w:tab w:val="left" w:pos="720"/>
        </w:tabs>
        <w:spacing w:line="100" w:lineRule="atLeast"/>
        <w:ind w:left="720"/>
        <w:jc w:val="both"/>
        <w:rPr>
          <w:sz w:val="22"/>
          <w:szCs w:val="22"/>
        </w:rPr>
      </w:pPr>
      <w:r w:rsidRPr="00874455">
        <w:rPr>
          <w:sz w:val="22"/>
          <w:szCs w:val="22"/>
        </w:rPr>
        <w:t>Se entregó información del Plan de Acción para la formulación de Política Pública de Juventud.</w:t>
      </w:r>
    </w:p>
    <w:p w:rsidR="00681756" w:rsidRPr="00874455" w:rsidRDefault="00681756" w:rsidP="009077F1">
      <w:pPr>
        <w:numPr>
          <w:ilvl w:val="0"/>
          <w:numId w:val="33"/>
        </w:numPr>
        <w:tabs>
          <w:tab w:val="clear" w:pos="360"/>
          <w:tab w:val="left" w:pos="0"/>
          <w:tab w:val="left" w:pos="720"/>
        </w:tabs>
        <w:spacing w:line="100" w:lineRule="atLeast"/>
        <w:ind w:left="720"/>
        <w:jc w:val="both"/>
        <w:rPr>
          <w:sz w:val="22"/>
          <w:szCs w:val="22"/>
        </w:rPr>
      </w:pPr>
      <w:r w:rsidRPr="00874455">
        <w:rPr>
          <w:rFonts w:eastAsia="Arial"/>
          <w:sz w:val="22"/>
          <w:szCs w:val="22"/>
          <w:lang w:eastAsia="ar-SA"/>
        </w:rPr>
        <w:t>Se realizó seguimiento de la territorialización 2018 del Sector con corte a diciembre de 2018 y reprogramación 2019, según el Plan de Desarrollo Bogotá Mejor Para Todos.</w:t>
      </w:r>
    </w:p>
    <w:p w:rsidR="00681756" w:rsidRPr="00874455" w:rsidRDefault="00681756" w:rsidP="009077F1">
      <w:pPr>
        <w:numPr>
          <w:ilvl w:val="0"/>
          <w:numId w:val="33"/>
        </w:numPr>
        <w:tabs>
          <w:tab w:val="clear" w:pos="360"/>
          <w:tab w:val="left" w:pos="0"/>
          <w:tab w:val="left" w:pos="720"/>
        </w:tabs>
        <w:spacing w:line="100" w:lineRule="atLeast"/>
        <w:ind w:left="720"/>
        <w:jc w:val="both"/>
        <w:rPr>
          <w:sz w:val="22"/>
          <w:szCs w:val="22"/>
        </w:rPr>
      </w:pPr>
      <w:r w:rsidRPr="00874455">
        <w:rPr>
          <w:rFonts w:eastAsia="Arial"/>
          <w:sz w:val="22"/>
          <w:szCs w:val="22"/>
          <w:lang w:eastAsia="ar-SA"/>
        </w:rPr>
        <w:t>Incorporación de los Objetivos de Desarrollo Sostenible en las metas de Proto y Resultado del Sector.</w:t>
      </w:r>
    </w:p>
    <w:p w:rsidR="00681756" w:rsidRPr="00874455" w:rsidRDefault="00681756" w:rsidP="009077F1">
      <w:pPr>
        <w:numPr>
          <w:ilvl w:val="0"/>
          <w:numId w:val="33"/>
        </w:numPr>
        <w:tabs>
          <w:tab w:val="clear" w:pos="360"/>
          <w:tab w:val="left" w:pos="0"/>
          <w:tab w:val="left" w:pos="720"/>
        </w:tabs>
        <w:spacing w:line="100" w:lineRule="atLeast"/>
        <w:ind w:left="720"/>
        <w:jc w:val="both"/>
        <w:rPr>
          <w:sz w:val="22"/>
          <w:szCs w:val="22"/>
        </w:rPr>
      </w:pPr>
      <w:r w:rsidRPr="00874455">
        <w:rPr>
          <w:rFonts w:eastAsia="Arial"/>
          <w:sz w:val="22"/>
          <w:szCs w:val="22"/>
          <w:lang w:eastAsia="ar-SA"/>
        </w:rPr>
        <w:t>Participación en las sesiones de la Comisión Intersectorial de Gestión Local de la Secretaría de Gobierno para temas relacionados con la Directiva 012 de 2016.</w:t>
      </w:r>
    </w:p>
    <w:p w:rsidR="00681756" w:rsidRPr="00874455" w:rsidRDefault="00681756" w:rsidP="009077F1">
      <w:pPr>
        <w:numPr>
          <w:ilvl w:val="0"/>
          <w:numId w:val="33"/>
        </w:numPr>
        <w:tabs>
          <w:tab w:val="clear" w:pos="360"/>
          <w:tab w:val="left" w:pos="0"/>
          <w:tab w:val="left" w:pos="720"/>
        </w:tabs>
        <w:spacing w:line="100" w:lineRule="atLeast"/>
        <w:ind w:left="720"/>
        <w:jc w:val="both"/>
        <w:rPr>
          <w:sz w:val="22"/>
          <w:szCs w:val="22"/>
        </w:rPr>
      </w:pPr>
      <w:r w:rsidRPr="00874455">
        <w:rPr>
          <w:rFonts w:eastAsia="Arial"/>
          <w:sz w:val="22"/>
          <w:szCs w:val="22"/>
          <w:lang w:eastAsia="ar-SA"/>
        </w:rPr>
        <w:t>Elaboración de 11 conceptos previos y favorables a los proyectos locales de 6 Fondos de Desarrollo Local.</w:t>
      </w:r>
    </w:p>
    <w:p w:rsidR="00681756" w:rsidRPr="00874455" w:rsidRDefault="00681756" w:rsidP="009077F1">
      <w:pPr>
        <w:numPr>
          <w:ilvl w:val="0"/>
          <w:numId w:val="33"/>
        </w:numPr>
        <w:tabs>
          <w:tab w:val="clear" w:pos="360"/>
          <w:tab w:val="left" w:pos="0"/>
          <w:tab w:val="num" w:pos="720"/>
        </w:tabs>
        <w:spacing w:line="100" w:lineRule="atLeast"/>
        <w:ind w:left="720"/>
        <w:jc w:val="both"/>
        <w:rPr>
          <w:sz w:val="22"/>
          <w:szCs w:val="22"/>
        </w:rPr>
      </w:pPr>
      <w:r w:rsidRPr="00874455">
        <w:rPr>
          <w:sz w:val="22"/>
          <w:szCs w:val="22"/>
        </w:rPr>
        <w:t>Realización de 3 mesas de trabajo con los profesionales de los Fondos de Desarrollo Local y enlaces locales para revisión y ajuste de los proyectos locales.</w:t>
      </w:r>
    </w:p>
    <w:p w:rsidR="00681756" w:rsidRPr="00874455" w:rsidRDefault="00681756" w:rsidP="009077F1">
      <w:pPr>
        <w:numPr>
          <w:ilvl w:val="0"/>
          <w:numId w:val="33"/>
        </w:numPr>
        <w:tabs>
          <w:tab w:val="clear" w:pos="360"/>
          <w:tab w:val="left" w:pos="0"/>
          <w:tab w:val="num" w:pos="720"/>
        </w:tabs>
        <w:spacing w:line="100" w:lineRule="atLeast"/>
        <w:ind w:left="720"/>
        <w:jc w:val="both"/>
        <w:rPr>
          <w:sz w:val="22"/>
          <w:szCs w:val="22"/>
        </w:rPr>
      </w:pPr>
      <w:r w:rsidRPr="00874455">
        <w:rPr>
          <w:sz w:val="22"/>
          <w:szCs w:val="22"/>
        </w:rPr>
        <w:t>Reporte mensual en el tablero de control de la SDP para seguimiento a los conceptos de los Fondos de Desarrollo Local.</w:t>
      </w:r>
    </w:p>
    <w:p w:rsidR="00681756" w:rsidRPr="00874455" w:rsidRDefault="00681756" w:rsidP="009077F1">
      <w:pPr>
        <w:numPr>
          <w:ilvl w:val="0"/>
          <w:numId w:val="33"/>
        </w:numPr>
        <w:tabs>
          <w:tab w:val="clear" w:pos="360"/>
          <w:tab w:val="left" w:pos="0"/>
          <w:tab w:val="num" w:pos="720"/>
        </w:tabs>
        <w:spacing w:line="100" w:lineRule="atLeast"/>
        <w:ind w:left="720"/>
        <w:jc w:val="both"/>
        <w:rPr>
          <w:rFonts w:eastAsia="Arial"/>
          <w:sz w:val="22"/>
          <w:szCs w:val="22"/>
          <w:lang w:eastAsia="ar-SA"/>
        </w:rPr>
      </w:pPr>
      <w:r w:rsidRPr="00874455">
        <w:rPr>
          <w:rFonts w:eastAsia="Arial"/>
          <w:sz w:val="22"/>
          <w:szCs w:val="22"/>
          <w:lang w:eastAsia="ar-SA"/>
        </w:rPr>
        <w:t>Participación y asesoría a los FDL en la Feria de asistencia técnica y articulación entre sectores administrativos y Fondos de Desarrollo Local. </w:t>
      </w:r>
    </w:p>
    <w:p w:rsidR="00681756" w:rsidRPr="00874455" w:rsidRDefault="00681756" w:rsidP="009077F1">
      <w:pPr>
        <w:numPr>
          <w:ilvl w:val="0"/>
          <w:numId w:val="33"/>
        </w:numPr>
        <w:tabs>
          <w:tab w:val="clear" w:pos="360"/>
          <w:tab w:val="left" w:pos="0"/>
          <w:tab w:val="num" w:pos="720"/>
        </w:tabs>
        <w:spacing w:line="100" w:lineRule="atLeast"/>
        <w:ind w:left="720"/>
        <w:jc w:val="both"/>
        <w:rPr>
          <w:rFonts w:eastAsia="Arial"/>
          <w:sz w:val="22"/>
          <w:szCs w:val="22"/>
          <w:lang w:eastAsia="ar-SA"/>
        </w:rPr>
      </w:pPr>
      <w:r w:rsidRPr="00874455">
        <w:rPr>
          <w:rFonts w:eastAsia="Arial"/>
          <w:sz w:val="22"/>
          <w:szCs w:val="22"/>
          <w:lang w:eastAsia="ar-SA"/>
        </w:rPr>
        <w:t>Apoyo y recopilación de información para establecer con la Dirección de Gestión Local de la Secretaría de Gobierno y el equipo de la SCRD sobre procesos de demanda agregada de los FDL.</w:t>
      </w:r>
    </w:p>
    <w:p w:rsidR="00681756" w:rsidRPr="00874455" w:rsidRDefault="00681756" w:rsidP="009077F1">
      <w:pPr>
        <w:numPr>
          <w:ilvl w:val="0"/>
          <w:numId w:val="33"/>
        </w:numPr>
        <w:tabs>
          <w:tab w:val="clear" w:pos="360"/>
          <w:tab w:val="left" w:pos="0"/>
          <w:tab w:val="num" w:pos="720"/>
        </w:tabs>
        <w:spacing w:line="100" w:lineRule="atLeast"/>
        <w:ind w:left="720"/>
        <w:jc w:val="both"/>
        <w:rPr>
          <w:rFonts w:eastAsia="Arial"/>
          <w:sz w:val="22"/>
          <w:szCs w:val="22"/>
          <w:lang w:eastAsia="ar-SA"/>
        </w:rPr>
      </w:pPr>
      <w:r w:rsidRPr="00874455">
        <w:rPr>
          <w:rFonts w:eastAsia="Arial"/>
          <w:sz w:val="22"/>
          <w:szCs w:val="22"/>
          <w:lang w:eastAsia="ar-SA"/>
        </w:rPr>
        <w:t>Mesa técnica con la OFB para articulación y lineamientos sobre los conceptos técnicos de los Centros Filarmónicos de la línea de inversión procesos de formación artísticos y culturales.</w:t>
      </w:r>
    </w:p>
    <w:p w:rsidR="00681756" w:rsidRPr="00874455" w:rsidRDefault="00681756" w:rsidP="009077F1">
      <w:pPr>
        <w:numPr>
          <w:ilvl w:val="0"/>
          <w:numId w:val="33"/>
        </w:numPr>
        <w:tabs>
          <w:tab w:val="clear" w:pos="360"/>
          <w:tab w:val="left" w:pos="0"/>
          <w:tab w:val="num" w:pos="720"/>
        </w:tabs>
        <w:spacing w:line="100" w:lineRule="atLeast"/>
        <w:ind w:left="720"/>
        <w:jc w:val="both"/>
        <w:rPr>
          <w:rFonts w:eastAsia="Arial"/>
          <w:sz w:val="22"/>
          <w:szCs w:val="22"/>
          <w:lang w:eastAsia="ar-SA"/>
        </w:rPr>
      </w:pPr>
      <w:r w:rsidRPr="00874455">
        <w:rPr>
          <w:rFonts w:eastAsia="Arial"/>
          <w:sz w:val="22"/>
          <w:szCs w:val="22"/>
          <w:lang w:eastAsia="ar-SA"/>
        </w:rPr>
        <w:t xml:space="preserve">La Dirección de Planeación lideró y coordinó mediante el desarrollo de varias actividades, la realización de la Audiencia/Diálogo Ciudadano de Rendición de Cuentas de la vigencia 2018 del Sector Cultura, Recreación y Deporte, la cual tuvo lugar en el auditorio principal de la Biblioteca Pública Virgilio Barco, el 06 de marzo de 2019 y con la participación de todas las entidades adscritas y vincula al sector. Al respecto se destaca la gran participación de la ciudadanía a través de la encuesta virtual en la que 282 ciudadanos contestaron la encuesta, </w:t>
      </w:r>
      <w:r w:rsidRPr="00874455">
        <w:rPr>
          <w:rFonts w:eastAsia="Arial"/>
          <w:sz w:val="22"/>
          <w:szCs w:val="22"/>
          <w:lang w:eastAsia="ar-SA"/>
        </w:rPr>
        <w:lastRenderedPageBreak/>
        <w:t xml:space="preserve">167 personas realizaron preguntas, 147 personas presenciaron la audiencia de rendición de cuentas, 41 ciudadanos participaron en las mesas de diálogo ciudadano, la transmisión vía </w:t>
      </w:r>
      <w:proofErr w:type="spellStart"/>
      <w:r w:rsidRPr="00874455">
        <w:rPr>
          <w:rFonts w:eastAsia="Arial"/>
          <w:sz w:val="22"/>
          <w:szCs w:val="22"/>
          <w:lang w:eastAsia="ar-SA"/>
        </w:rPr>
        <w:t>streaming</w:t>
      </w:r>
      <w:proofErr w:type="spellEnd"/>
      <w:r w:rsidRPr="00874455">
        <w:rPr>
          <w:rFonts w:eastAsia="Arial"/>
          <w:sz w:val="22"/>
          <w:szCs w:val="22"/>
          <w:lang w:eastAsia="ar-SA"/>
        </w:rPr>
        <w:t xml:space="preserve"> tuvo un alcance 11.786 ciudadanos y la interacción con grupos de interés en medios tecnológicos fue de 670 personas.</w:t>
      </w:r>
    </w:p>
    <w:p w:rsidR="00681756" w:rsidRPr="00874455" w:rsidRDefault="00681756" w:rsidP="009077F1">
      <w:pPr>
        <w:numPr>
          <w:ilvl w:val="0"/>
          <w:numId w:val="33"/>
        </w:numPr>
        <w:tabs>
          <w:tab w:val="clear" w:pos="360"/>
          <w:tab w:val="left" w:pos="0"/>
          <w:tab w:val="num" w:pos="720"/>
        </w:tabs>
        <w:spacing w:line="100" w:lineRule="atLeast"/>
        <w:ind w:left="720"/>
        <w:jc w:val="both"/>
        <w:rPr>
          <w:rFonts w:eastAsia="Arial"/>
          <w:sz w:val="22"/>
          <w:szCs w:val="22"/>
          <w:lang w:eastAsia="ar-SA"/>
        </w:rPr>
      </w:pPr>
      <w:r w:rsidRPr="00874455">
        <w:rPr>
          <w:rFonts w:eastAsia="Arial"/>
          <w:sz w:val="22"/>
          <w:szCs w:val="22"/>
          <w:lang w:eastAsia="ar-SA"/>
        </w:rPr>
        <w:t>En el marco de Decreto 612 de 2018, la Dirección de Planeación adelanto las acciones de coordinación y articulación con las dependencias de la entidad, con las que se construyó, formuló, consolidó, presentó y publicó el Plan de Acción Integral 2019 de la SDCRD, el cual se encuentra en la página web de la entidad. El mencionado plan tendrá seguimiento de manera trimestral durante la vigencia 2019 y en el mes de abril de 2019 inicia el primer seguimiento.</w:t>
      </w:r>
    </w:p>
    <w:p w:rsidR="00681756" w:rsidRPr="00874455" w:rsidRDefault="00681756" w:rsidP="009077F1">
      <w:pPr>
        <w:numPr>
          <w:ilvl w:val="0"/>
          <w:numId w:val="33"/>
        </w:numPr>
        <w:tabs>
          <w:tab w:val="clear" w:pos="360"/>
          <w:tab w:val="left" w:pos="0"/>
          <w:tab w:val="num" w:pos="720"/>
        </w:tabs>
        <w:spacing w:line="100" w:lineRule="atLeast"/>
        <w:ind w:left="720"/>
        <w:jc w:val="both"/>
        <w:rPr>
          <w:rFonts w:eastAsia="Arial"/>
          <w:sz w:val="22"/>
          <w:szCs w:val="22"/>
          <w:lang w:eastAsia="ar-SA"/>
        </w:rPr>
      </w:pPr>
      <w:r w:rsidRPr="00874455">
        <w:rPr>
          <w:rFonts w:eastAsia="Arial"/>
          <w:sz w:val="22"/>
          <w:szCs w:val="22"/>
          <w:lang w:eastAsia="ar-SA"/>
        </w:rPr>
        <w:t>En el marco de la Guía adoptada por la SDP para la Formulación de las políticas públicas de la administración Distrital, la Dirección de Planeación de la SDCRD viene prestando apoyo técnico a las diferentes áreas y entidades en la revisión, recomendaciones y observaciones en cuanto a la construcción de los Planes de Acción de la Política, cuando así lo requieran. La Dirección de Asuntos Locales y Participación (DALP) de la SDCRD, viene adelantado la formulación de la Política Pública de Economía Cultural y Creativa, en este contexto, la Dirección de Planeación asistió técnicamente a la DALP emitiendo algunas recomendaciones y observaciones en cuanto a aspectos relacionados con características a los resultados, productos, indicadores, fuentes de financiación y otros aspectos del Plan de Acción de la Política. Observaciones y recomendaciones que se ajustan a las dadas por la SDP como requisito para ser presentado ante el CONPES D.C.</w:t>
      </w:r>
    </w:p>
    <w:p w:rsidR="00681756" w:rsidRPr="00874455" w:rsidRDefault="00681756" w:rsidP="00681756">
      <w:pPr>
        <w:rPr>
          <w:sz w:val="22"/>
          <w:szCs w:val="22"/>
        </w:rPr>
      </w:pPr>
    </w:p>
    <w:p w:rsidR="00681756" w:rsidRPr="00874455" w:rsidRDefault="00681756" w:rsidP="00681756">
      <w:pPr>
        <w:rPr>
          <w:b/>
          <w:bCs/>
          <w:i/>
          <w:sz w:val="22"/>
          <w:szCs w:val="22"/>
        </w:rPr>
      </w:pPr>
      <w:r w:rsidRPr="00874455">
        <w:rPr>
          <w:b/>
          <w:bCs/>
          <w:i/>
          <w:sz w:val="22"/>
          <w:szCs w:val="22"/>
        </w:rPr>
        <w:t>4.2 Retrasos y soluciones de la meta del proyecto</w:t>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p>
    <w:p w:rsidR="00681756" w:rsidRPr="00874455" w:rsidRDefault="00681756" w:rsidP="00681756">
      <w:pPr>
        <w:rPr>
          <w:bCs/>
          <w:sz w:val="22"/>
          <w:szCs w:val="22"/>
        </w:rPr>
      </w:pPr>
    </w:p>
    <w:p w:rsidR="00681756" w:rsidRPr="00874455" w:rsidRDefault="00681756" w:rsidP="00681756">
      <w:pPr>
        <w:rPr>
          <w:bCs/>
          <w:sz w:val="22"/>
          <w:szCs w:val="22"/>
        </w:rPr>
      </w:pPr>
      <w:r w:rsidRPr="00874455">
        <w:rPr>
          <w:bCs/>
          <w:sz w:val="22"/>
          <w:szCs w:val="22"/>
        </w:rPr>
        <w:t>No se reporta.</w:t>
      </w:r>
    </w:p>
    <w:p w:rsidR="00681756" w:rsidRPr="00874455" w:rsidRDefault="00681756" w:rsidP="00681756">
      <w:pPr>
        <w:jc w:val="both"/>
        <w:rPr>
          <w:rFonts w:eastAsia="Arial"/>
          <w:b/>
          <w:bCs/>
          <w:color w:val="000000"/>
          <w:sz w:val="22"/>
          <w:szCs w:val="22"/>
        </w:rPr>
      </w:pPr>
    </w:p>
    <w:p w:rsidR="00681756" w:rsidRPr="00874455" w:rsidRDefault="00681756" w:rsidP="00681756">
      <w:pPr>
        <w:rPr>
          <w:b/>
          <w:bCs/>
          <w:i/>
          <w:sz w:val="22"/>
          <w:szCs w:val="22"/>
        </w:rPr>
      </w:pPr>
      <w:r w:rsidRPr="00874455">
        <w:rPr>
          <w:b/>
          <w:bCs/>
          <w:i/>
          <w:sz w:val="22"/>
          <w:szCs w:val="22"/>
        </w:rPr>
        <w:t>4.3 Beneficios de ciudad</w:t>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p>
    <w:p w:rsidR="00681756" w:rsidRPr="00874455" w:rsidRDefault="00681756" w:rsidP="00681756">
      <w:pPr>
        <w:jc w:val="both"/>
        <w:rPr>
          <w:b/>
          <w:bCs/>
          <w:sz w:val="22"/>
          <w:szCs w:val="22"/>
          <w:u w:val="single"/>
        </w:rPr>
      </w:pPr>
    </w:p>
    <w:p w:rsidR="00681756" w:rsidRPr="005417D5" w:rsidRDefault="00681756" w:rsidP="00681756">
      <w:pPr>
        <w:spacing w:line="100" w:lineRule="atLeast"/>
        <w:jc w:val="both"/>
        <w:rPr>
          <w:rFonts w:eastAsia="Tahoma"/>
          <w:sz w:val="22"/>
          <w:szCs w:val="22"/>
          <w:lang w:bidi="es-ES"/>
        </w:rPr>
      </w:pPr>
      <w:r w:rsidRPr="005417D5">
        <w:rPr>
          <w:rFonts w:eastAsia="Tahoma"/>
          <w:sz w:val="22"/>
          <w:szCs w:val="22"/>
          <w:lang w:bidi="es-ES"/>
        </w:rPr>
        <w:t>En el marco del Decreto 1499 del 2017, donde se  estableció la implementación de</w:t>
      </w:r>
      <w:r>
        <w:rPr>
          <w:rFonts w:eastAsia="Tahoma"/>
          <w:sz w:val="22"/>
          <w:szCs w:val="22"/>
          <w:lang w:bidi="es-ES"/>
        </w:rPr>
        <w:t xml:space="preserve">l </w:t>
      </w:r>
      <w:r w:rsidRPr="005417D5">
        <w:rPr>
          <w:rFonts w:eastAsia="Tahoma"/>
          <w:sz w:val="22"/>
          <w:szCs w:val="22"/>
          <w:lang w:bidi="es-ES"/>
        </w:rPr>
        <w:t>Modelo Integrado de Planeación y Gestión –MIPG-, como mecanismo de fortalecimiento institucional y que busca entre otros aspectos la generación de satisfacción, confianza, pero ante todo valor de lo público, en los distintos grupos de interés, para que  mediante la apropiación de las políticas y las dimensiones de este modelo  se pueda generar un desarrollo sostenible en la entidad y trascienda en la línea de tiempo  para de esta manera gestionar y brindar un mejor servicio a nuestros ciudadanos.</w:t>
      </w:r>
    </w:p>
    <w:p w:rsidR="00681756" w:rsidRPr="00874455" w:rsidRDefault="00681756" w:rsidP="00681756">
      <w:pPr>
        <w:rPr>
          <w:color w:val="000000"/>
          <w:sz w:val="22"/>
          <w:szCs w:val="22"/>
        </w:rPr>
      </w:pPr>
    </w:p>
    <w:p w:rsidR="00681756" w:rsidRPr="00874455" w:rsidRDefault="00681756" w:rsidP="00681756">
      <w:pPr>
        <w:jc w:val="both"/>
        <w:rPr>
          <w:rFonts w:eastAsia="Tahoma"/>
          <w:sz w:val="22"/>
          <w:szCs w:val="22"/>
          <w:lang w:bidi="es-ES"/>
        </w:rPr>
      </w:pPr>
      <w:r>
        <w:rPr>
          <w:rFonts w:eastAsia="Tahoma"/>
          <w:sz w:val="22"/>
          <w:szCs w:val="22"/>
          <w:lang w:bidi="es-ES"/>
        </w:rPr>
        <w:t>Así mismo c</w:t>
      </w:r>
      <w:r w:rsidRPr="00874455">
        <w:rPr>
          <w:rFonts w:eastAsia="Tahoma"/>
          <w:sz w:val="22"/>
          <w:szCs w:val="22"/>
          <w:lang w:bidi="es-ES"/>
        </w:rPr>
        <w:t xml:space="preserve">on los procesos de programación y seguimiento a la inversión se propende por una información clara y oportuna a la ciudadanía frente a los recursos invertidos y los logros alcanzados respecto a las propuestas del plan de desarrollo. </w:t>
      </w:r>
    </w:p>
    <w:p w:rsidR="00681756" w:rsidRPr="00874455" w:rsidRDefault="00681756" w:rsidP="00681756">
      <w:pPr>
        <w:jc w:val="both"/>
        <w:rPr>
          <w:rFonts w:eastAsia="Arial"/>
          <w:b/>
          <w:bCs/>
          <w:color w:val="000000"/>
          <w:sz w:val="22"/>
          <w:szCs w:val="22"/>
        </w:rPr>
      </w:pPr>
    </w:p>
    <w:p w:rsidR="00681756" w:rsidRPr="00874455" w:rsidRDefault="00681756" w:rsidP="00681756">
      <w:pPr>
        <w:rPr>
          <w:b/>
          <w:bCs/>
          <w:i/>
          <w:sz w:val="22"/>
          <w:szCs w:val="22"/>
        </w:rPr>
      </w:pPr>
      <w:r w:rsidRPr="00874455">
        <w:rPr>
          <w:b/>
          <w:bCs/>
          <w:i/>
          <w:sz w:val="22"/>
          <w:szCs w:val="22"/>
        </w:rPr>
        <w:t>4.4 Enfoque Poblacional</w:t>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p>
    <w:p w:rsidR="00681756" w:rsidRPr="00874455" w:rsidRDefault="00681756" w:rsidP="00681756">
      <w:pPr>
        <w:jc w:val="both"/>
        <w:rPr>
          <w:b/>
          <w:bCs/>
          <w:color w:val="000000"/>
          <w:sz w:val="22"/>
          <w:szCs w:val="22"/>
        </w:rPr>
      </w:pPr>
    </w:p>
    <w:p w:rsidR="00681756" w:rsidRPr="00874455" w:rsidRDefault="00681756" w:rsidP="00681756">
      <w:pPr>
        <w:jc w:val="both"/>
        <w:rPr>
          <w:rFonts w:eastAsia="Arial"/>
          <w:color w:val="000000"/>
          <w:sz w:val="22"/>
          <w:szCs w:val="22"/>
          <w:lang w:eastAsia="es-ES" w:bidi="es-ES"/>
        </w:rPr>
      </w:pPr>
      <w:r w:rsidRPr="00874455">
        <w:rPr>
          <w:rFonts w:eastAsia="Times New Roman"/>
          <w:color w:val="000000"/>
          <w:sz w:val="22"/>
          <w:szCs w:val="22"/>
          <w:lang w:eastAsia="es-ES" w:bidi="es-ES"/>
        </w:rPr>
        <w:lastRenderedPageBreak/>
        <w:t>No se reporta.</w:t>
      </w:r>
    </w:p>
    <w:p w:rsidR="00681756" w:rsidRPr="00874455" w:rsidRDefault="00681756" w:rsidP="00681756">
      <w:pPr>
        <w:rPr>
          <w:b/>
          <w:bCs/>
          <w:color w:val="000000"/>
          <w:sz w:val="22"/>
          <w:szCs w:val="22"/>
          <w:u w:val="single"/>
        </w:rPr>
      </w:pPr>
    </w:p>
    <w:p w:rsidR="00681756" w:rsidRPr="00874455" w:rsidRDefault="00681756" w:rsidP="00681756">
      <w:pPr>
        <w:rPr>
          <w:b/>
          <w:bCs/>
          <w:i/>
          <w:sz w:val="22"/>
          <w:szCs w:val="22"/>
        </w:rPr>
      </w:pPr>
      <w:r w:rsidRPr="00874455">
        <w:rPr>
          <w:b/>
          <w:bCs/>
          <w:i/>
          <w:sz w:val="22"/>
          <w:szCs w:val="22"/>
        </w:rPr>
        <w:t>4.5 Enfoque territorial</w:t>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r w:rsidRPr="00874455">
        <w:rPr>
          <w:b/>
          <w:bCs/>
          <w:i/>
          <w:sz w:val="22"/>
          <w:szCs w:val="22"/>
        </w:rPr>
        <w:tab/>
      </w:r>
    </w:p>
    <w:p w:rsidR="00681756" w:rsidRPr="00874455" w:rsidRDefault="00681756" w:rsidP="00681756">
      <w:pPr>
        <w:jc w:val="both"/>
        <w:rPr>
          <w:rFonts w:eastAsia="Times New Roman"/>
          <w:color w:val="000000"/>
          <w:sz w:val="22"/>
          <w:szCs w:val="22"/>
          <w:lang w:eastAsia="es-ES" w:bidi="es-ES"/>
        </w:rPr>
      </w:pPr>
    </w:p>
    <w:p w:rsidR="00681756" w:rsidRPr="00874455" w:rsidRDefault="00681756" w:rsidP="00681756">
      <w:pPr>
        <w:jc w:val="both"/>
        <w:rPr>
          <w:rFonts w:eastAsia="Times New Roman"/>
          <w:color w:val="000000"/>
          <w:sz w:val="22"/>
          <w:szCs w:val="22"/>
          <w:lang w:eastAsia="es-ES" w:bidi="es-ES"/>
        </w:rPr>
      </w:pPr>
      <w:r w:rsidRPr="00874455">
        <w:rPr>
          <w:rFonts w:eastAsia="Times New Roman"/>
          <w:color w:val="000000"/>
          <w:sz w:val="22"/>
          <w:szCs w:val="22"/>
          <w:lang w:eastAsia="es-ES" w:bidi="es-ES"/>
        </w:rPr>
        <w:t>No se reporta.</w:t>
      </w:r>
    </w:p>
    <w:p w:rsidR="00681756" w:rsidRPr="00874455" w:rsidRDefault="00681756" w:rsidP="00681756">
      <w:pPr>
        <w:jc w:val="both"/>
        <w:rPr>
          <w:rFonts w:eastAsia="Times New Roman"/>
          <w:color w:val="000000"/>
          <w:sz w:val="22"/>
          <w:szCs w:val="22"/>
          <w:lang w:eastAsia="es-ES" w:bidi="es-ES"/>
        </w:rPr>
      </w:pPr>
    </w:p>
    <w:p w:rsidR="00681756" w:rsidRPr="00874455" w:rsidRDefault="00681756" w:rsidP="00681756">
      <w:pPr>
        <w:jc w:val="both"/>
        <w:rPr>
          <w:rFonts w:eastAsia="Times New Roman"/>
          <w:color w:val="000000"/>
          <w:sz w:val="22"/>
          <w:szCs w:val="22"/>
          <w:lang w:eastAsia="es-ES" w:bidi="es-ES"/>
        </w:rPr>
      </w:pPr>
    </w:p>
    <w:p w:rsidR="00681756" w:rsidRPr="00874455" w:rsidRDefault="00681756" w:rsidP="00681756">
      <w:pPr>
        <w:jc w:val="center"/>
        <w:rPr>
          <w:b/>
          <w:bCs/>
          <w:color w:val="000000"/>
          <w:sz w:val="22"/>
          <w:szCs w:val="22"/>
        </w:rPr>
      </w:pPr>
    </w:p>
    <w:tbl>
      <w:tblPr>
        <w:tblW w:w="0" w:type="auto"/>
        <w:tblInd w:w="116" w:type="dxa"/>
        <w:tblLayout w:type="fixed"/>
        <w:tblCellMar>
          <w:top w:w="55" w:type="dxa"/>
          <w:left w:w="55" w:type="dxa"/>
          <w:bottom w:w="55" w:type="dxa"/>
          <w:right w:w="55" w:type="dxa"/>
        </w:tblCellMar>
        <w:tblLook w:val="0000" w:firstRow="0" w:lastRow="0" w:firstColumn="0" w:lastColumn="0" w:noHBand="0" w:noVBand="0"/>
      </w:tblPr>
      <w:tblGrid>
        <w:gridCol w:w="679"/>
        <w:gridCol w:w="4930"/>
        <w:gridCol w:w="1701"/>
        <w:gridCol w:w="1276"/>
        <w:gridCol w:w="992"/>
      </w:tblGrid>
      <w:tr w:rsidR="00681756" w:rsidRPr="00874455" w:rsidTr="007C2D93">
        <w:tc>
          <w:tcPr>
            <w:tcW w:w="679" w:type="dxa"/>
            <w:tcBorders>
              <w:top w:val="single" w:sz="1" w:space="0" w:color="000000"/>
              <w:left w:val="single" w:sz="1" w:space="0" w:color="000000"/>
              <w:bottom w:val="single" w:sz="1" w:space="0" w:color="000000"/>
            </w:tcBorders>
            <w:shd w:val="clear" w:color="auto" w:fill="0099FF"/>
            <w:vAlign w:val="center"/>
          </w:tcPr>
          <w:p w:rsidR="00681756" w:rsidRPr="00874455" w:rsidRDefault="00681756" w:rsidP="007C2D93">
            <w:pPr>
              <w:pStyle w:val="Contenidodelatabla"/>
              <w:jc w:val="center"/>
              <w:rPr>
                <w:sz w:val="22"/>
                <w:szCs w:val="22"/>
              </w:rPr>
            </w:pPr>
            <w:r w:rsidRPr="00874455">
              <w:rPr>
                <w:b/>
                <w:bCs/>
                <w:color w:val="000000"/>
                <w:sz w:val="22"/>
                <w:szCs w:val="22"/>
              </w:rPr>
              <w:t>Cód.</w:t>
            </w:r>
          </w:p>
        </w:tc>
        <w:tc>
          <w:tcPr>
            <w:tcW w:w="4930" w:type="dxa"/>
            <w:tcBorders>
              <w:top w:val="single" w:sz="1" w:space="0" w:color="000000"/>
              <w:left w:val="single" w:sz="1" w:space="0" w:color="000000"/>
              <w:bottom w:val="single" w:sz="1" w:space="0" w:color="000000"/>
            </w:tcBorders>
            <w:shd w:val="clear" w:color="auto" w:fill="0099FF"/>
            <w:vAlign w:val="center"/>
          </w:tcPr>
          <w:p w:rsidR="00681756" w:rsidRPr="00874455" w:rsidRDefault="00681756" w:rsidP="007C2D93">
            <w:pPr>
              <w:pStyle w:val="Contenidodelatabla"/>
              <w:jc w:val="center"/>
              <w:rPr>
                <w:sz w:val="22"/>
                <w:szCs w:val="22"/>
              </w:rPr>
            </w:pPr>
            <w:r w:rsidRPr="00874455">
              <w:rPr>
                <w:b/>
                <w:bCs/>
                <w:color w:val="000000"/>
                <w:sz w:val="22"/>
                <w:szCs w:val="22"/>
              </w:rPr>
              <w:t>Meta Proyecto</w:t>
            </w:r>
          </w:p>
        </w:tc>
        <w:tc>
          <w:tcPr>
            <w:tcW w:w="1701" w:type="dxa"/>
            <w:tcBorders>
              <w:top w:val="single" w:sz="1" w:space="0" w:color="000000"/>
              <w:left w:val="single" w:sz="1" w:space="0" w:color="000000"/>
              <w:bottom w:val="single" w:sz="1" w:space="0" w:color="000000"/>
            </w:tcBorders>
            <w:shd w:val="clear" w:color="auto" w:fill="0099FF"/>
            <w:vAlign w:val="center"/>
          </w:tcPr>
          <w:p w:rsidR="00681756" w:rsidRPr="00874455" w:rsidRDefault="00681756" w:rsidP="007C2D93">
            <w:pPr>
              <w:pStyle w:val="Contenidodelatabla"/>
              <w:jc w:val="center"/>
              <w:rPr>
                <w:sz w:val="22"/>
                <w:szCs w:val="22"/>
              </w:rPr>
            </w:pPr>
            <w:r w:rsidRPr="00874455">
              <w:rPr>
                <w:b/>
                <w:bCs/>
                <w:color w:val="000000"/>
                <w:sz w:val="22"/>
                <w:szCs w:val="22"/>
              </w:rPr>
              <w:t>Programación Vigencia</w:t>
            </w:r>
          </w:p>
        </w:tc>
        <w:tc>
          <w:tcPr>
            <w:tcW w:w="1276" w:type="dxa"/>
            <w:tcBorders>
              <w:top w:val="single" w:sz="1" w:space="0" w:color="000000"/>
              <w:left w:val="single" w:sz="1" w:space="0" w:color="000000"/>
              <w:bottom w:val="single" w:sz="1" w:space="0" w:color="000000"/>
            </w:tcBorders>
            <w:shd w:val="clear" w:color="auto" w:fill="0099FF"/>
            <w:vAlign w:val="center"/>
          </w:tcPr>
          <w:p w:rsidR="00681756" w:rsidRPr="00874455" w:rsidRDefault="00681756" w:rsidP="007C2D93">
            <w:pPr>
              <w:pStyle w:val="Contenidodelatabla"/>
              <w:jc w:val="center"/>
              <w:rPr>
                <w:sz w:val="22"/>
                <w:szCs w:val="22"/>
              </w:rPr>
            </w:pPr>
            <w:r w:rsidRPr="00874455">
              <w:rPr>
                <w:b/>
                <w:bCs/>
                <w:color w:val="000000"/>
                <w:sz w:val="22"/>
                <w:szCs w:val="22"/>
              </w:rPr>
              <w:t>Ejecución Vigencia</w:t>
            </w:r>
          </w:p>
        </w:tc>
        <w:tc>
          <w:tcPr>
            <w:tcW w:w="992" w:type="dxa"/>
            <w:tcBorders>
              <w:top w:val="single" w:sz="1" w:space="0" w:color="000000"/>
              <w:left w:val="single" w:sz="1" w:space="0" w:color="000000"/>
              <w:bottom w:val="single" w:sz="1" w:space="0" w:color="000000"/>
              <w:right w:val="single" w:sz="1" w:space="0" w:color="000000"/>
            </w:tcBorders>
            <w:shd w:val="clear" w:color="auto" w:fill="0099FF"/>
            <w:vAlign w:val="center"/>
          </w:tcPr>
          <w:p w:rsidR="00681756" w:rsidRPr="00874455" w:rsidRDefault="00681756" w:rsidP="007C2D93">
            <w:pPr>
              <w:pStyle w:val="Contenidodelatabla"/>
              <w:jc w:val="center"/>
              <w:rPr>
                <w:sz w:val="22"/>
                <w:szCs w:val="22"/>
              </w:rPr>
            </w:pPr>
            <w:r w:rsidRPr="00874455">
              <w:rPr>
                <w:b/>
                <w:bCs/>
                <w:color w:val="000000"/>
                <w:sz w:val="22"/>
                <w:szCs w:val="22"/>
              </w:rPr>
              <w:t>% Avance</w:t>
            </w:r>
          </w:p>
        </w:tc>
      </w:tr>
      <w:tr w:rsidR="00681756" w:rsidRPr="00874455" w:rsidTr="007C2D93">
        <w:tc>
          <w:tcPr>
            <w:tcW w:w="679" w:type="dxa"/>
            <w:tcBorders>
              <w:left w:val="single" w:sz="1" w:space="0" w:color="000000"/>
              <w:bottom w:val="single" w:sz="1" w:space="0" w:color="000000"/>
            </w:tcBorders>
            <w:shd w:val="clear" w:color="auto" w:fill="auto"/>
          </w:tcPr>
          <w:p w:rsidR="00681756" w:rsidRPr="00874455" w:rsidRDefault="00681756" w:rsidP="007C2D93">
            <w:pPr>
              <w:pStyle w:val="Contenidodelatabla"/>
              <w:snapToGrid w:val="0"/>
              <w:jc w:val="center"/>
              <w:rPr>
                <w:color w:val="000000"/>
                <w:sz w:val="22"/>
                <w:szCs w:val="22"/>
              </w:rPr>
            </w:pPr>
          </w:p>
          <w:p w:rsidR="00681756" w:rsidRPr="00874455" w:rsidRDefault="00681756" w:rsidP="007C2D93">
            <w:pPr>
              <w:pStyle w:val="Contenidodelatabla"/>
              <w:snapToGrid w:val="0"/>
              <w:jc w:val="center"/>
              <w:rPr>
                <w:sz w:val="22"/>
                <w:szCs w:val="22"/>
              </w:rPr>
            </w:pPr>
            <w:r w:rsidRPr="00874455">
              <w:rPr>
                <w:color w:val="000000"/>
                <w:sz w:val="22"/>
                <w:szCs w:val="22"/>
              </w:rPr>
              <w:t>2</w:t>
            </w:r>
          </w:p>
        </w:tc>
        <w:tc>
          <w:tcPr>
            <w:tcW w:w="4930" w:type="dxa"/>
            <w:tcBorders>
              <w:left w:val="single" w:sz="1" w:space="0" w:color="000000"/>
              <w:bottom w:val="single" w:sz="1" w:space="0" w:color="000000"/>
            </w:tcBorders>
            <w:shd w:val="clear" w:color="auto" w:fill="auto"/>
          </w:tcPr>
          <w:p w:rsidR="00681756" w:rsidRPr="00874455" w:rsidRDefault="00681756" w:rsidP="007C2D93">
            <w:pPr>
              <w:pStyle w:val="Contenidodelatabla"/>
              <w:snapToGrid w:val="0"/>
              <w:jc w:val="both"/>
              <w:rPr>
                <w:sz w:val="22"/>
                <w:szCs w:val="22"/>
              </w:rPr>
            </w:pPr>
            <w:r w:rsidRPr="00874455">
              <w:rPr>
                <w:color w:val="000000"/>
                <w:sz w:val="22"/>
                <w:szCs w:val="22"/>
              </w:rPr>
              <w:t>Ejecutar el 60% de las acciones requeridas para actualizar y mantener el Subsistema de Gestión Documental de la entidad.</w:t>
            </w:r>
          </w:p>
        </w:tc>
        <w:tc>
          <w:tcPr>
            <w:tcW w:w="1701" w:type="dxa"/>
            <w:tcBorders>
              <w:left w:val="single" w:sz="1" w:space="0" w:color="000000"/>
              <w:bottom w:val="single" w:sz="1" w:space="0" w:color="000000"/>
            </w:tcBorders>
            <w:shd w:val="clear" w:color="auto" w:fill="auto"/>
          </w:tcPr>
          <w:p w:rsidR="00681756" w:rsidRPr="00874455" w:rsidRDefault="00681756" w:rsidP="007C2D93">
            <w:pPr>
              <w:pStyle w:val="Contenidodelatabla"/>
              <w:snapToGrid w:val="0"/>
              <w:jc w:val="center"/>
              <w:rPr>
                <w:sz w:val="22"/>
                <w:szCs w:val="22"/>
              </w:rPr>
            </w:pPr>
          </w:p>
          <w:p w:rsidR="00681756" w:rsidRPr="00874455" w:rsidRDefault="00681756" w:rsidP="007C2D93">
            <w:pPr>
              <w:pStyle w:val="Contenidodelatabla"/>
              <w:snapToGrid w:val="0"/>
              <w:jc w:val="center"/>
              <w:rPr>
                <w:sz w:val="22"/>
                <w:szCs w:val="22"/>
              </w:rPr>
            </w:pPr>
            <w:r w:rsidRPr="00874455">
              <w:rPr>
                <w:sz w:val="22"/>
                <w:szCs w:val="22"/>
              </w:rPr>
              <w:t>15%</w:t>
            </w:r>
          </w:p>
        </w:tc>
        <w:tc>
          <w:tcPr>
            <w:tcW w:w="1276" w:type="dxa"/>
            <w:tcBorders>
              <w:left w:val="single" w:sz="1" w:space="0" w:color="000000"/>
              <w:bottom w:val="single" w:sz="1" w:space="0" w:color="000000"/>
            </w:tcBorders>
            <w:shd w:val="clear" w:color="auto" w:fill="auto"/>
          </w:tcPr>
          <w:p w:rsidR="00681756" w:rsidRPr="00874455" w:rsidRDefault="00681756" w:rsidP="007C2D93">
            <w:pPr>
              <w:pStyle w:val="Contenidodelatabla"/>
              <w:snapToGrid w:val="0"/>
              <w:jc w:val="center"/>
              <w:rPr>
                <w:sz w:val="22"/>
                <w:szCs w:val="22"/>
              </w:rPr>
            </w:pPr>
          </w:p>
          <w:p w:rsidR="00681756" w:rsidRPr="00874455" w:rsidRDefault="00681756" w:rsidP="007C2D93">
            <w:pPr>
              <w:pStyle w:val="Contenidodelatabla"/>
              <w:snapToGrid w:val="0"/>
              <w:jc w:val="center"/>
              <w:rPr>
                <w:sz w:val="22"/>
                <w:szCs w:val="22"/>
              </w:rPr>
            </w:pPr>
            <w:r w:rsidRPr="00874455">
              <w:rPr>
                <w:sz w:val="22"/>
                <w:szCs w:val="22"/>
              </w:rPr>
              <w:t>3.6%</w:t>
            </w:r>
          </w:p>
        </w:tc>
        <w:tc>
          <w:tcPr>
            <w:tcW w:w="992" w:type="dxa"/>
            <w:tcBorders>
              <w:left w:val="single" w:sz="1" w:space="0" w:color="000000"/>
              <w:bottom w:val="single" w:sz="1" w:space="0" w:color="000000"/>
              <w:right w:val="single" w:sz="1" w:space="0" w:color="000000"/>
            </w:tcBorders>
            <w:shd w:val="clear" w:color="auto" w:fill="auto"/>
          </w:tcPr>
          <w:p w:rsidR="00681756" w:rsidRPr="00874455" w:rsidRDefault="00681756" w:rsidP="007C2D93">
            <w:pPr>
              <w:pStyle w:val="Contenidodelatabla"/>
              <w:snapToGrid w:val="0"/>
              <w:jc w:val="center"/>
              <w:rPr>
                <w:sz w:val="22"/>
                <w:szCs w:val="22"/>
              </w:rPr>
            </w:pPr>
          </w:p>
          <w:p w:rsidR="00681756" w:rsidRPr="00874455" w:rsidRDefault="00681756" w:rsidP="007C2D93">
            <w:pPr>
              <w:pStyle w:val="Contenidodelatabla"/>
              <w:snapToGrid w:val="0"/>
              <w:jc w:val="center"/>
              <w:rPr>
                <w:sz w:val="22"/>
                <w:szCs w:val="22"/>
              </w:rPr>
            </w:pPr>
            <w:r w:rsidRPr="00874455">
              <w:rPr>
                <w:sz w:val="22"/>
                <w:szCs w:val="22"/>
              </w:rPr>
              <w:t>24%</w:t>
            </w:r>
          </w:p>
        </w:tc>
      </w:tr>
    </w:tbl>
    <w:p w:rsidR="00681756" w:rsidRPr="00874455" w:rsidRDefault="00681756" w:rsidP="00681756">
      <w:pPr>
        <w:jc w:val="both"/>
        <w:rPr>
          <w:b/>
          <w:bCs/>
          <w:color w:val="000000"/>
          <w:sz w:val="22"/>
          <w:szCs w:val="22"/>
        </w:rPr>
      </w:pPr>
    </w:p>
    <w:p w:rsidR="00681756" w:rsidRPr="00874455" w:rsidRDefault="00681756" w:rsidP="00681756">
      <w:pPr>
        <w:rPr>
          <w:b/>
          <w:bCs/>
          <w:i/>
          <w:sz w:val="22"/>
          <w:szCs w:val="22"/>
        </w:rPr>
      </w:pPr>
      <w:r w:rsidRPr="00874455">
        <w:rPr>
          <w:b/>
          <w:bCs/>
          <w:i/>
          <w:sz w:val="22"/>
          <w:szCs w:val="22"/>
        </w:rPr>
        <w:t>4.1 Reporte de avance y logros de la meta del proyecto</w:t>
      </w:r>
    </w:p>
    <w:p w:rsidR="00681756" w:rsidRPr="00874455" w:rsidRDefault="00681756" w:rsidP="00681756">
      <w:pPr>
        <w:tabs>
          <w:tab w:val="left" w:pos="0"/>
          <w:tab w:val="left" w:pos="720"/>
        </w:tabs>
        <w:spacing w:line="100" w:lineRule="atLeast"/>
        <w:ind w:left="720"/>
        <w:jc w:val="both"/>
        <w:rPr>
          <w:color w:val="000000"/>
          <w:sz w:val="22"/>
          <w:szCs w:val="22"/>
        </w:rPr>
      </w:pPr>
    </w:p>
    <w:p w:rsidR="00681756" w:rsidRPr="00D51592" w:rsidRDefault="00681756" w:rsidP="00681756">
      <w:pPr>
        <w:tabs>
          <w:tab w:val="left" w:pos="0"/>
          <w:tab w:val="left" w:pos="720"/>
        </w:tabs>
        <w:spacing w:line="100" w:lineRule="atLeast"/>
        <w:jc w:val="both"/>
        <w:rPr>
          <w:rFonts w:eastAsia="Arial"/>
          <w:sz w:val="22"/>
          <w:szCs w:val="22"/>
          <w:lang w:eastAsia="ar-SA"/>
        </w:rPr>
      </w:pPr>
      <w:r w:rsidRPr="00874455">
        <w:rPr>
          <w:b/>
          <w:color w:val="000000"/>
          <w:sz w:val="22"/>
          <w:szCs w:val="22"/>
        </w:rPr>
        <w:t xml:space="preserve">Avance cuatrienio: </w:t>
      </w:r>
      <w:r>
        <w:rPr>
          <w:rFonts w:eastAsia="Arial"/>
          <w:sz w:val="22"/>
          <w:szCs w:val="22"/>
          <w:lang w:eastAsia="ar-SA"/>
        </w:rPr>
        <w:t>e</w:t>
      </w:r>
      <w:r w:rsidRPr="00874455">
        <w:rPr>
          <w:rFonts w:eastAsia="Arial"/>
          <w:sz w:val="22"/>
          <w:szCs w:val="22"/>
          <w:lang w:eastAsia="ar-SA"/>
        </w:rPr>
        <w:t xml:space="preserve">sta meta se programó para avanzar en un 60% en el cuatrienio, al cierre del </w:t>
      </w:r>
      <w:r w:rsidRPr="00D51592">
        <w:rPr>
          <w:rFonts w:eastAsia="Arial"/>
          <w:sz w:val="22"/>
          <w:szCs w:val="22"/>
          <w:lang w:eastAsia="ar-SA"/>
        </w:rPr>
        <w:t xml:space="preserve">2018 logró un 40% acorde con lo programado, lo cual representa una ejecución del 100% de avance en cada vigencia, según las acciones establecidas para la misma. </w:t>
      </w:r>
    </w:p>
    <w:p w:rsidR="00681756" w:rsidRPr="00D51592" w:rsidRDefault="00681756" w:rsidP="00681756">
      <w:pPr>
        <w:pStyle w:val="Sinespaciado"/>
        <w:jc w:val="both"/>
        <w:rPr>
          <w:rFonts w:eastAsia="Arial"/>
          <w:sz w:val="22"/>
          <w:szCs w:val="22"/>
          <w:lang w:eastAsia="ar-SA"/>
        </w:rPr>
      </w:pPr>
    </w:p>
    <w:p w:rsidR="00681756" w:rsidRPr="00D51592" w:rsidRDefault="00681756" w:rsidP="00681756">
      <w:pPr>
        <w:pStyle w:val="Sinespaciado"/>
        <w:jc w:val="both"/>
        <w:rPr>
          <w:sz w:val="22"/>
          <w:szCs w:val="22"/>
        </w:rPr>
      </w:pPr>
      <w:r w:rsidRPr="00D51592">
        <w:rPr>
          <w:rFonts w:eastAsia="Arial"/>
          <w:sz w:val="22"/>
          <w:szCs w:val="22"/>
          <w:lang w:eastAsia="ar-SA"/>
        </w:rPr>
        <w:t xml:space="preserve">Par alcanzar este avance, se han realizado las siguientes actividades: organización del 100% </w:t>
      </w:r>
      <w:r w:rsidRPr="00D51592">
        <w:rPr>
          <w:sz w:val="22"/>
          <w:szCs w:val="22"/>
        </w:rPr>
        <w:t xml:space="preserve">de expedientes documentales físicos de la vigencia 2016 para las 24 dependencias de la SCRD, se llevó a cabo el tratamiento de desinfección del acervo documental de archivo de la entidad que presentaba </w:t>
      </w:r>
      <w:proofErr w:type="spellStart"/>
      <w:r w:rsidRPr="00D51592">
        <w:rPr>
          <w:sz w:val="22"/>
          <w:szCs w:val="22"/>
        </w:rPr>
        <w:t>biodeterioro</w:t>
      </w:r>
      <w:proofErr w:type="spellEnd"/>
      <w:r w:rsidRPr="00D51592">
        <w:rPr>
          <w:sz w:val="22"/>
          <w:szCs w:val="22"/>
        </w:rPr>
        <w:t>, se realizaron las acciones correspondientes a la elaboración y convalidación las TRD de la SCRD, para lo cual se contó con concepto técnico favorable el 18 de mayo de 2018.</w:t>
      </w:r>
    </w:p>
    <w:p w:rsidR="00681756" w:rsidRPr="00D51592" w:rsidRDefault="00681756" w:rsidP="00681756">
      <w:pPr>
        <w:pStyle w:val="Sinespaciado"/>
        <w:jc w:val="both"/>
        <w:rPr>
          <w:sz w:val="22"/>
          <w:szCs w:val="22"/>
        </w:rPr>
      </w:pPr>
    </w:p>
    <w:p w:rsidR="00681756" w:rsidRPr="00D51592" w:rsidRDefault="00681756" w:rsidP="00681756">
      <w:pPr>
        <w:pStyle w:val="Sinespaciado"/>
        <w:jc w:val="both"/>
        <w:rPr>
          <w:sz w:val="22"/>
          <w:szCs w:val="22"/>
        </w:rPr>
      </w:pPr>
      <w:r w:rsidRPr="00D51592">
        <w:rPr>
          <w:sz w:val="22"/>
          <w:szCs w:val="22"/>
        </w:rPr>
        <w:t xml:space="preserve">Así mismo, se realizó la transferencia documental primaria de algunos contratos y convenios de las vigencias 2012, 2013 y 2014, se realizó la transferencia documental de 123 carpetas de contratos o convenios de las vigencias 2012 a 2014 y se actualizaron los expedientes físicos del 100% de personas jurídicas sin ánimo de lucro con fines culturales recibidas por la SCRD. </w:t>
      </w:r>
    </w:p>
    <w:p w:rsidR="00681756" w:rsidRPr="00D51592" w:rsidRDefault="00681756" w:rsidP="00681756">
      <w:pPr>
        <w:pStyle w:val="Sinespaciado"/>
        <w:jc w:val="both"/>
        <w:rPr>
          <w:sz w:val="22"/>
          <w:szCs w:val="22"/>
        </w:rPr>
      </w:pPr>
    </w:p>
    <w:p w:rsidR="00681756" w:rsidRPr="00D51592" w:rsidRDefault="00681756" w:rsidP="00681756">
      <w:pPr>
        <w:pStyle w:val="Sinespaciado"/>
        <w:jc w:val="both"/>
        <w:rPr>
          <w:b/>
          <w:color w:val="000000"/>
          <w:sz w:val="22"/>
          <w:szCs w:val="22"/>
        </w:rPr>
      </w:pPr>
      <w:r w:rsidRPr="00D51592">
        <w:rPr>
          <w:sz w:val="22"/>
          <w:szCs w:val="22"/>
        </w:rPr>
        <w:t>Por otra parte, s</w:t>
      </w:r>
      <w:r w:rsidRPr="00D51592">
        <w:rPr>
          <w:rFonts w:eastAsia="Arial"/>
          <w:bCs/>
          <w:color w:val="000000"/>
          <w:sz w:val="22"/>
          <w:szCs w:val="22"/>
          <w:lang w:eastAsia="ar-SA" w:bidi="es-ES"/>
        </w:rPr>
        <w:t>e crearon los expedientes físicos generados virtualmente por las áreas y se llevó acabo el levantamiento de inventarios del acervo documental que conforma el Fondo Documental Acumulado del antiguo IDCT.</w:t>
      </w:r>
    </w:p>
    <w:p w:rsidR="00681756" w:rsidRPr="00D51592" w:rsidRDefault="00681756" w:rsidP="00681756">
      <w:pPr>
        <w:tabs>
          <w:tab w:val="left" w:pos="0"/>
          <w:tab w:val="left" w:pos="720"/>
        </w:tabs>
        <w:spacing w:line="100" w:lineRule="atLeast"/>
        <w:jc w:val="both"/>
        <w:rPr>
          <w:color w:val="000000"/>
          <w:sz w:val="22"/>
          <w:szCs w:val="22"/>
        </w:rPr>
      </w:pPr>
    </w:p>
    <w:p w:rsidR="00681756" w:rsidRPr="00874455" w:rsidRDefault="00681756" w:rsidP="00681756">
      <w:pPr>
        <w:tabs>
          <w:tab w:val="left" w:pos="0"/>
          <w:tab w:val="left" w:pos="720"/>
        </w:tabs>
        <w:spacing w:line="100" w:lineRule="atLeast"/>
        <w:jc w:val="both"/>
        <w:rPr>
          <w:rFonts w:eastAsia="Arial"/>
          <w:color w:val="000000"/>
          <w:sz w:val="22"/>
          <w:szCs w:val="22"/>
        </w:rPr>
      </w:pPr>
      <w:r w:rsidRPr="00874455">
        <w:rPr>
          <w:b/>
          <w:color w:val="000000"/>
          <w:sz w:val="22"/>
          <w:szCs w:val="22"/>
        </w:rPr>
        <w:t xml:space="preserve">Avance vigencia: </w:t>
      </w:r>
      <w:r w:rsidRPr="00D66994">
        <w:rPr>
          <w:color w:val="000000"/>
          <w:sz w:val="22"/>
          <w:szCs w:val="22"/>
        </w:rPr>
        <w:t>p</w:t>
      </w:r>
      <w:r w:rsidRPr="00874455">
        <w:rPr>
          <w:rFonts w:eastAsia="Arial"/>
          <w:color w:val="000000"/>
          <w:sz w:val="22"/>
          <w:szCs w:val="22"/>
        </w:rPr>
        <w:t>ara la presente vigencia se realiz</w:t>
      </w:r>
      <w:r>
        <w:rPr>
          <w:rFonts w:eastAsia="Arial"/>
          <w:color w:val="000000"/>
          <w:sz w:val="22"/>
          <w:szCs w:val="22"/>
        </w:rPr>
        <w:t xml:space="preserve">a </w:t>
      </w:r>
      <w:r w:rsidRPr="00874455">
        <w:rPr>
          <w:rFonts w:eastAsia="Arial"/>
          <w:color w:val="000000"/>
          <w:sz w:val="22"/>
          <w:szCs w:val="22"/>
        </w:rPr>
        <w:t xml:space="preserve">el proceso de actualización de las tablas de retención documental, la cual se </w:t>
      </w:r>
      <w:r>
        <w:rPr>
          <w:rFonts w:eastAsia="Arial"/>
          <w:color w:val="000000"/>
          <w:sz w:val="22"/>
          <w:szCs w:val="22"/>
        </w:rPr>
        <w:t>desarrolla</w:t>
      </w:r>
      <w:r w:rsidRPr="00874455">
        <w:rPr>
          <w:rFonts w:eastAsia="Arial"/>
          <w:color w:val="000000"/>
          <w:sz w:val="22"/>
          <w:szCs w:val="22"/>
        </w:rPr>
        <w:t xml:space="preserve"> por cada uno de los periodos de restructuración que ha tenido la SCRD</w:t>
      </w:r>
      <w:r>
        <w:rPr>
          <w:rFonts w:eastAsia="Arial"/>
          <w:color w:val="000000"/>
          <w:sz w:val="22"/>
          <w:szCs w:val="22"/>
        </w:rPr>
        <w:t>, así mismo se</w:t>
      </w:r>
      <w:r w:rsidRPr="00874455">
        <w:rPr>
          <w:rFonts w:eastAsia="Arial"/>
          <w:color w:val="000000"/>
          <w:sz w:val="22"/>
          <w:szCs w:val="22"/>
        </w:rPr>
        <w:t xml:space="preserve"> elabora y/o actualiza</w:t>
      </w:r>
      <w:r>
        <w:rPr>
          <w:rFonts w:eastAsia="Arial"/>
          <w:color w:val="000000"/>
          <w:sz w:val="22"/>
          <w:szCs w:val="22"/>
        </w:rPr>
        <w:t xml:space="preserve">n </w:t>
      </w:r>
      <w:r w:rsidRPr="00874455">
        <w:rPr>
          <w:rFonts w:eastAsia="Arial"/>
          <w:color w:val="000000"/>
          <w:sz w:val="22"/>
          <w:szCs w:val="22"/>
        </w:rPr>
        <w:t>los instrumentos archivísticos establecidos por el ente rector Dirección Archivo de Bogotá</w:t>
      </w:r>
    </w:p>
    <w:p w:rsidR="00681756" w:rsidRPr="00874455" w:rsidRDefault="00681756" w:rsidP="00681756">
      <w:pPr>
        <w:jc w:val="both"/>
        <w:rPr>
          <w:rFonts w:eastAsia="Arial"/>
          <w:color w:val="000000"/>
          <w:sz w:val="22"/>
          <w:szCs w:val="22"/>
        </w:rPr>
      </w:pPr>
    </w:p>
    <w:p w:rsidR="00681756" w:rsidRPr="00874455" w:rsidRDefault="00681756" w:rsidP="00681756">
      <w:pPr>
        <w:jc w:val="both"/>
        <w:rPr>
          <w:rFonts w:eastAsia="Arial"/>
          <w:color w:val="000000"/>
          <w:sz w:val="22"/>
          <w:szCs w:val="22"/>
        </w:rPr>
      </w:pPr>
      <w:r w:rsidRPr="00874455">
        <w:rPr>
          <w:rFonts w:eastAsia="Arial"/>
          <w:color w:val="000000"/>
          <w:sz w:val="22"/>
          <w:szCs w:val="22"/>
        </w:rPr>
        <w:lastRenderedPageBreak/>
        <w:t>Se trabajó de manera articulada con la Dirección Archivo de Bogotá el diagnóstico de documentos electrónicos, el cual corresponde a los objetivos en el PDD 2016-2020, en el eje transversal 2 “Desarrollo económico basado en el conocimiento”, los programas “Bogotá una Ciudad Inteligente” y “Bogotá una ciudad Digital” y en el Eje Transversal 4 "Gobierno legítimo, fortalecimiento local y eficiencia", los programas "Transparencia, gestión pública y servicio a la ciudadanía" y "Gobierno y ciudadanía digital", los cuales buscan que la ciudad avance en la transformación digital en los ámbitos institucional y de ciudad</w:t>
      </w:r>
      <w:r>
        <w:rPr>
          <w:rFonts w:eastAsia="Arial"/>
          <w:color w:val="000000"/>
          <w:sz w:val="22"/>
          <w:szCs w:val="22"/>
        </w:rPr>
        <w:t xml:space="preserve">, lo </w:t>
      </w:r>
      <w:r w:rsidRPr="00874455">
        <w:rPr>
          <w:rFonts w:eastAsia="Arial"/>
          <w:color w:val="000000"/>
          <w:sz w:val="22"/>
          <w:szCs w:val="22"/>
        </w:rPr>
        <w:t>anterior permite identificar las estrategias a desarrollar para la administración de los documentos electrónicos.</w:t>
      </w:r>
    </w:p>
    <w:p w:rsidR="00681756" w:rsidRPr="00874455" w:rsidRDefault="00681756" w:rsidP="00681756">
      <w:pPr>
        <w:jc w:val="both"/>
        <w:rPr>
          <w:rFonts w:eastAsia="Arial"/>
          <w:color w:val="000000"/>
          <w:sz w:val="22"/>
          <w:szCs w:val="22"/>
        </w:rPr>
      </w:pPr>
    </w:p>
    <w:p w:rsidR="00681756" w:rsidRPr="00874455" w:rsidRDefault="00681756" w:rsidP="00681756">
      <w:pPr>
        <w:jc w:val="both"/>
        <w:rPr>
          <w:rFonts w:eastAsia="Arial"/>
          <w:color w:val="000000"/>
          <w:sz w:val="22"/>
          <w:szCs w:val="22"/>
        </w:rPr>
      </w:pPr>
      <w:r w:rsidRPr="00874455">
        <w:rPr>
          <w:rFonts w:eastAsia="Arial"/>
          <w:color w:val="000000"/>
          <w:sz w:val="22"/>
          <w:szCs w:val="22"/>
        </w:rPr>
        <w:t>Frente a los lineamientos y metas establecidas en el PDD,</w:t>
      </w:r>
      <w:r>
        <w:rPr>
          <w:rFonts w:eastAsia="Arial"/>
          <w:color w:val="000000"/>
          <w:sz w:val="22"/>
          <w:szCs w:val="22"/>
        </w:rPr>
        <w:t xml:space="preserve"> s</w:t>
      </w:r>
      <w:r w:rsidRPr="00874455">
        <w:rPr>
          <w:rFonts w:eastAsia="Arial"/>
          <w:color w:val="000000"/>
          <w:sz w:val="22"/>
          <w:szCs w:val="22"/>
        </w:rPr>
        <w:t xml:space="preserve">e desarrolló </w:t>
      </w:r>
      <w:r>
        <w:rPr>
          <w:rFonts w:eastAsia="Arial"/>
          <w:color w:val="000000"/>
          <w:sz w:val="22"/>
          <w:szCs w:val="22"/>
        </w:rPr>
        <w:t xml:space="preserve">la </w:t>
      </w:r>
      <w:r w:rsidRPr="00874455">
        <w:rPr>
          <w:rFonts w:eastAsia="Arial"/>
          <w:color w:val="000000"/>
          <w:sz w:val="22"/>
          <w:szCs w:val="22"/>
        </w:rPr>
        <w:t>mesa técnica de trabajo con la dirección Archivo de Bogotá “Aplicación del Modelo de Madurez del SIC” respondiendo a la Estrategia IGA+10 plan Choque 2</w:t>
      </w:r>
      <w:r>
        <w:rPr>
          <w:rFonts w:eastAsia="Arial"/>
          <w:color w:val="000000"/>
          <w:sz w:val="22"/>
          <w:szCs w:val="22"/>
        </w:rPr>
        <w:t>, d</w:t>
      </w:r>
      <w:r w:rsidRPr="00874455">
        <w:rPr>
          <w:rFonts w:eastAsia="Arial"/>
          <w:color w:val="000000"/>
          <w:sz w:val="22"/>
          <w:szCs w:val="22"/>
        </w:rPr>
        <w:t>el cual se establecen las actividades para desarrollar el denominado “Sistema Integrado de Conservación de la entidad”.</w:t>
      </w:r>
    </w:p>
    <w:p w:rsidR="00681756" w:rsidRPr="00874455" w:rsidRDefault="00681756" w:rsidP="00681756">
      <w:pPr>
        <w:jc w:val="both"/>
        <w:rPr>
          <w:rFonts w:eastAsia="Arial"/>
          <w:color w:val="000000"/>
          <w:sz w:val="22"/>
          <w:szCs w:val="22"/>
        </w:rPr>
      </w:pPr>
    </w:p>
    <w:p w:rsidR="00681756" w:rsidRPr="00CA5520" w:rsidRDefault="00681756" w:rsidP="00681756">
      <w:pPr>
        <w:rPr>
          <w:b/>
          <w:bCs/>
          <w:i/>
          <w:sz w:val="22"/>
          <w:szCs w:val="22"/>
        </w:rPr>
      </w:pPr>
      <w:r w:rsidRPr="00CA5520">
        <w:rPr>
          <w:b/>
          <w:bCs/>
          <w:i/>
          <w:sz w:val="22"/>
          <w:szCs w:val="22"/>
        </w:rPr>
        <w:t>4.2 Retrasos y soluciones de la meta del proyecto</w:t>
      </w:r>
    </w:p>
    <w:p w:rsidR="00681756" w:rsidRPr="00874455" w:rsidRDefault="00681756" w:rsidP="00681756">
      <w:pPr>
        <w:jc w:val="both"/>
        <w:rPr>
          <w:rFonts w:eastAsia="Arial"/>
          <w:b/>
          <w:bCs/>
          <w:color w:val="000000"/>
          <w:sz w:val="22"/>
          <w:szCs w:val="22"/>
        </w:rPr>
      </w:pPr>
    </w:p>
    <w:p w:rsidR="00681756" w:rsidRPr="00874455" w:rsidRDefault="00681756" w:rsidP="00681756">
      <w:pPr>
        <w:jc w:val="both"/>
        <w:rPr>
          <w:rFonts w:eastAsia="Tahoma"/>
          <w:color w:val="000000"/>
          <w:sz w:val="22"/>
          <w:szCs w:val="22"/>
          <w:lang w:eastAsia="es-ES" w:bidi="es-ES"/>
        </w:rPr>
      </w:pPr>
      <w:r w:rsidRPr="00874455">
        <w:rPr>
          <w:rFonts w:eastAsia="Tahoma"/>
          <w:color w:val="000000"/>
          <w:sz w:val="22"/>
          <w:szCs w:val="22"/>
          <w:lang w:eastAsia="es-ES" w:bidi="es-ES"/>
        </w:rPr>
        <w:t>Frente a la oportunidad de actualización de los expedientes físicos en la bodega, se presentaron retrasos por parte del contratista debido a los trámites administrativos que se deben realizar para llevar acabo las adiciones contractuales, para este primer trimestre ya se firmó la respectiva adición y se encuentra en proceso de iniciación de las actividades técnicas de ordenación de la información.</w:t>
      </w:r>
    </w:p>
    <w:p w:rsidR="00681756" w:rsidRPr="00874455" w:rsidRDefault="00681756" w:rsidP="00681756">
      <w:pPr>
        <w:rPr>
          <w:b/>
          <w:bCs/>
          <w:sz w:val="22"/>
          <w:szCs w:val="22"/>
        </w:rPr>
      </w:pPr>
    </w:p>
    <w:p w:rsidR="00681756" w:rsidRPr="00CA5520" w:rsidRDefault="00681756" w:rsidP="00681756">
      <w:pPr>
        <w:rPr>
          <w:b/>
          <w:bCs/>
          <w:i/>
          <w:sz w:val="22"/>
          <w:szCs w:val="22"/>
        </w:rPr>
      </w:pPr>
      <w:r w:rsidRPr="00CA5520">
        <w:rPr>
          <w:b/>
          <w:bCs/>
          <w:i/>
          <w:sz w:val="22"/>
          <w:szCs w:val="22"/>
        </w:rPr>
        <w:t>4.3 Beneficios de ciudad</w:t>
      </w:r>
    </w:p>
    <w:p w:rsidR="00681756" w:rsidRPr="00874455" w:rsidRDefault="00681756" w:rsidP="00681756">
      <w:pPr>
        <w:jc w:val="both"/>
        <w:rPr>
          <w:b/>
          <w:bCs/>
          <w:sz w:val="22"/>
          <w:szCs w:val="22"/>
          <w:u w:val="single"/>
        </w:rPr>
      </w:pPr>
    </w:p>
    <w:p w:rsidR="00681756" w:rsidRPr="00874455" w:rsidRDefault="00681756" w:rsidP="00681756">
      <w:pPr>
        <w:jc w:val="both"/>
        <w:rPr>
          <w:sz w:val="22"/>
          <w:szCs w:val="22"/>
        </w:rPr>
      </w:pPr>
      <w:r w:rsidRPr="00874455">
        <w:rPr>
          <w:rFonts w:eastAsia="Tahoma"/>
          <w:sz w:val="22"/>
          <w:szCs w:val="22"/>
          <w:lang w:bidi="es-ES"/>
        </w:rPr>
        <w:t>Organizar la documentación física que soporta las decisiones y lineamientos de la entidad, para que los ciudadanos puedan acceder de manera oportuna a su consulta cuando lo requieran.</w:t>
      </w:r>
    </w:p>
    <w:p w:rsidR="00681756" w:rsidRPr="00874455" w:rsidRDefault="00681756" w:rsidP="00681756">
      <w:pPr>
        <w:jc w:val="both"/>
        <w:rPr>
          <w:rFonts w:eastAsia="Arial"/>
          <w:b/>
          <w:bCs/>
          <w:color w:val="000000"/>
          <w:sz w:val="22"/>
          <w:szCs w:val="22"/>
        </w:rPr>
      </w:pPr>
    </w:p>
    <w:p w:rsidR="00681756" w:rsidRPr="00CA5520" w:rsidRDefault="00681756" w:rsidP="00681756">
      <w:pPr>
        <w:jc w:val="both"/>
        <w:rPr>
          <w:b/>
          <w:bCs/>
          <w:i/>
          <w:sz w:val="22"/>
          <w:szCs w:val="22"/>
        </w:rPr>
      </w:pPr>
      <w:r w:rsidRPr="00CA5520">
        <w:rPr>
          <w:b/>
          <w:bCs/>
          <w:i/>
          <w:sz w:val="22"/>
          <w:szCs w:val="22"/>
        </w:rPr>
        <w:t>4.4 Enfoque Poblacional</w:t>
      </w:r>
    </w:p>
    <w:p w:rsidR="00681756" w:rsidRPr="00874455" w:rsidRDefault="00681756" w:rsidP="00681756">
      <w:pPr>
        <w:jc w:val="both"/>
        <w:rPr>
          <w:rFonts w:eastAsia="Arial"/>
          <w:b/>
          <w:bCs/>
          <w:color w:val="000000"/>
          <w:sz w:val="22"/>
          <w:szCs w:val="22"/>
        </w:rPr>
      </w:pPr>
    </w:p>
    <w:p w:rsidR="00681756" w:rsidRPr="00874455" w:rsidRDefault="00681756" w:rsidP="00681756">
      <w:pPr>
        <w:rPr>
          <w:b/>
          <w:bCs/>
          <w:color w:val="000000"/>
          <w:sz w:val="22"/>
          <w:szCs w:val="22"/>
          <w:u w:val="single"/>
        </w:rPr>
      </w:pPr>
      <w:r w:rsidRPr="00874455">
        <w:rPr>
          <w:rFonts w:eastAsia="Times New Roman"/>
          <w:color w:val="000000"/>
          <w:sz w:val="22"/>
          <w:szCs w:val="22"/>
          <w:lang w:eastAsia="es-ES" w:bidi="es-ES"/>
        </w:rPr>
        <w:t>La implementación de la meta no cuenta con distinciones diferenciales y poblacionales.</w:t>
      </w:r>
    </w:p>
    <w:p w:rsidR="00681756" w:rsidRPr="00874455" w:rsidRDefault="00681756" w:rsidP="00681756">
      <w:pPr>
        <w:rPr>
          <w:b/>
          <w:bCs/>
          <w:color w:val="000000"/>
          <w:sz w:val="22"/>
          <w:szCs w:val="22"/>
          <w:u w:val="single"/>
        </w:rPr>
      </w:pPr>
    </w:p>
    <w:p w:rsidR="00681756" w:rsidRPr="008E2FCD" w:rsidRDefault="00681756" w:rsidP="00681756">
      <w:pPr>
        <w:rPr>
          <w:b/>
          <w:bCs/>
          <w:i/>
          <w:sz w:val="22"/>
          <w:szCs w:val="22"/>
        </w:rPr>
      </w:pPr>
      <w:r w:rsidRPr="008E2FCD">
        <w:rPr>
          <w:b/>
          <w:bCs/>
          <w:i/>
          <w:sz w:val="22"/>
          <w:szCs w:val="22"/>
        </w:rPr>
        <w:t>4.5 Enfoque territorial</w:t>
      </w:r>
    </w:p>
    <w:p w:rsidR="00681756" w:rsidRPr="00874455" w:rsidRDefault="00681756" w:rsidP="00681756">
      <w:pPr>
        <w:jc w:val="both"/>
        <w:rPr>
          <w:rFonts w:eastAsia="Times New Roman"/>
          <w:color w:val="000000"/>
          <w:sz w:val="22"/>
          <w:szCs w:val="22"/>
          <w:lang w:eastAsia="es-ES" w:bidi="es-ES"/>
        </w:rPr>
      </w:pPr>
    </w:p>
    <w:p w:rsidR="00681756" w:rsidRPr="00874455" w:rsidRDefault="00681756" w:rsidP="00681756">
      <w:pPr>
        <w:jc w:val="both"/>
        <w:rPr>
          <w:rFonts w:eastAsia="Times New Roman"/>
          <w:color w:val="000000"/>
          <w:sz w:val="22"/>
          <w:szCs w:val="22"/>
          <w:lang w:eastAsia="es-ES" w:bidi="es-ES"/>
        </w:rPr>
      </w:pPr>
      <w:r w:rsidRPr="00874455">
        <w:rPr>
          <w:rFonts w:eastAsia="Times New Roman"/>
          <w:color w:val="000000"/>
          <w:sz w:val="22"/>
          <w:szCs w:val="22"/>
          <w:lang w:eastAsia="es-ES" w:bidi="es-ES"/>
        </w:rPr>
        <w:t>La implementación de la meta no cuenta con enfoque territorial.</w:t>
      </w:r>
    </w:p>
    <w:p w:rsidR="00681756" w:rsidRPr="00874455" w:rsidRDefault="00681756" w:rsidP="00681756">
      <w:pPr>
        <w:jc w:val="center"/>
        <w:rPr>
          <w:b/>
          <w:bCs/>
          <w:color w:val="000000"/>
          <w:sz w:val="22"/>
          <w:szCs w:val="22"/>
        </w:rPr>
      </w:pPr>
    </w:p>
    <w:p w:rsidR="00681756" w:rsidRPr="00874455" w:rsidRDefault="00681756" w:rsidP="00681756">
      <w:pPr>
        <w:jc w:val="center"/>
        <w:rPr>
          <w:b/>
          <w:bCs/>
          <w:color w:val="000000"/>
          <w:sz w:val="22"/>
          <w:szCs w:val="22"/>
        </w:rPr>
      </w:pPr>
    </w:p>
    <w:p w:rsidR="00681756" w:rsidRPr="00874455" w:rsidRDefault="00681756" w:rsidP="00681756">
      <w:pPr>
        <w:jc w:val="both"/>
        <w:rPr>
          <w:b/>
          <w:bCs/>
          <w:color w:val="000000"/>
          <w:sz w:val="22"/>
          <w:szCs w:val="22"/>
        </w:rPr>
      </w:pPr>
    </w:p>
    <w:tbl>
      <w:tblPr>
        <w:tblW w:w="0" w:type="auto"/>
        <w:tblInd w:w="90" w:type="dxa"/>
        <w:tblLayout w:type="fixed"/>
        <w:tblCellMar>
          <w:top w:w="55" w:type="dxa"/>
          <w:left w:w="55" w:type="dxa"/>
          <w:bottom w:w="55" w:type="dxa"/>
          <w:right w:w="55" w:type="dxa"/>
        </w:tblCellMar>
        <w:tblLook w:val="04A0" w:firstRow="1" w:lastRow="0" w:firstColumn="1" w:lastColumn="0" w:noHBand="0" w:noVBand="1"/>
      </w:tblPr>
      <w:tblGrid>
        <w:gridCol w:w="705"/>
        <w:gridCol w:w="4930"/>
        <w:gridCol w:w="1701"/>
        <w:gridCol w:w="1276"/>
        <w:gridCol w:w="992"/>
      </w:tblGrid>
      <w:tr w:rsidR="00681756" w:rsidRPr="00874455" w:rsidTr="007C2D93">
        <w:tc>
          <w:tcPr>
            <w:tcW w:w="705" w:type="dxa"/>
            <w:tcBorders>
              <w:top w:val="single" w:sz="2" w:space="0" w:color="000000"/>
              <w:left w:val="single" w:sz="2" w:space="0" w:color="000000"/>
              <w:bottom w:val="single" w:sz="2" w:space="0" w:color="000000"/>
              <w:right w:val="nil"/>
            </w:tcBorders>
            <w:shd w:val="clear" w:color="auto" w:fill="0099FF"/>
            <w:vAlign w:val="center"/>
            <w:hideMark/>
          </w:tcPr>
          <w:p w:rsidR="00681756" w:rsidRPr="00874455" w:rsidRDefault="00681756" w:rsidP="007C2D93">
            <w:pPr>
              <w:pStyle w:val="Contenidodelatabla"/>
              <w:jc w:val="center"/>
              <w:rPr>
                <w:sz w:val="22"/>
                <w:szCs w:val="22"/>
              </w:rPr>
            </w:pPr>
            <w:r w:rsidRPr="00874455">
              <w:rPr>
                <w:b/>
                <w:bCs/>
                <w:color w:val="000000"/>
                <w:sz w:val="22"/>
                <w:szCs w:val="22"/>
              </w:rPr>
              <w:t>Cód. Meta</w:t>
            </w:r>
          </w:p>
        </w:tc>
        <w:tc>
          <w:tcPr>
            <w:tcW w:w="4930" w:type="dxa"/>
            <w:tcBorders>
              <w:top w:val="single" w:sz="2" w:space="0" w:color="000000"/>
              <w:left w:val="single" w:sz="2" w:space="0" w:color="000000"/>
              <w:bottom w:val="single" w:sz="2" w:space="0" w:color="000000"/>
              <w:right w:val="nil"/>
            </w:tcBorders>
            <w:shd w:val="clear" w:color="auto" w:fill="0099FF"/>
            <w:vAlign w:val="center"/>
            <w:hideMark/>
          </w:tcPr>
          <w:p w:rsidR="00681756" w:rsidRPr="00874455" w:rsidRDefault="00681756" w:rsidP="007C2D93">
            <w:pPr>
              <w:pStyle w:val="Contenidodelatabla"/>
              <w:jc w:val="center"/>
              <w:rPr>
                <w:sz w:val="22"/>
                <w:szCs w:val="22"/>
              </w:rPr>
            </w:pPr>
            <w:r w:rsidRPr="00874455">
              <w:rPr>
                <w:b/>
                <w:bCs/>
                <w:color w:val="000000"/>
                <w:sz w:val="22"/>
                <w:szCs w:val="22"/>
              </w:rPr>
              <w:t>Meta Proyecto</w:t>
            </w:r>
          </w:p>
        </w:tc>
        <w:tc>
          <w:tcPr>
            <w:tcW w:w="1701" w:type="dxa"/>
            <w:tcBorders>
              <w:top w:val="single" w:sz="2" w:space="0" w:color="000000"/>
              <w:left w:val="single" w:sz="2" w:space="0" w:color="000000"/>
              <w:bottom w:val="single" w:sz="2" w:space="0" w:color="000000"/>
              <w:right w:val="nil"/>
            </w:tcBorders>
            <w:shd w:val="clear" w:color="auto" w:fill="0099FF"/>
            <w:vAlign w:val="center"/>
            <w:hideMark/>
          </w:tcPr>
          <w:p w:rsidR="00681756" w:rsidRPr="00874455" w:rsidRDefault="00681756" w:rsidP="007C2D93">
            <w:pPr>
              <w:pStyle w:val="Contenidodelatabla"/>
              <w:jc w:val="center"/>
              <w:rPr>
                <w:sz w:val="22"/>
                <w:szCs w:val="22"/>
              </w:rPr>
            </w:pPr>
            <w:r w:rsidRPr="00874455">
              <w:rPr>
                <w:b/>
                <w:bCs/>
                <w:color w:val="000000"/>
                <w:sz w:val="22"/>
                <w:szCs w:val="22"/>
              </w:rPr>
              <w:t>Programación Vigencia</w:t>
            </w:r>
          </w:p>
        </w:tc>
        <w:tc>
          <w:tcPr>
            <w:tcW w:w="1276" w:type="dxa"/>
            <w:tcBorders>
              <w:top w:val="single" w:sz="2" w:space="0" w:color="000000"/>
              <w:left w:val="single" w:sz="2" w:space="0" w:color="000000"/>
              <w:bottom w:val="single" w:sz="2" w:space="0" w:color="000000"/>
              <w:right w:val="nil"/>
            </w:tcBorders>
            <w:shd w:val="clear" w:color="auto" w:fill="0099FF"/>
            <w:vAlign w:val="center"/>
            <w:hideMark/>
          </w:tcPr>
          <w:p w:rsidR="00681756" w:rsidRPr="00874455" w:rsidRDefault="00681756" w:rsidP="007C2D93">
            <w:pPr>
              <w:pStyle w:val="Contenidodelatabla"/>
              <w:jc w:val="center"/>
              <w:rPr>
                <w:sz w:val="22"/>
                <w:szCs w:val="22"/>
              </w:rPr>
            </w:pPr>
            <w:r w:rsidRPr="00874455">
              <w:rPr>
                <w:b/>
                <w:bCs/>
                <w:color w:val="000000"/>
                <w:sz w:val="22"/>
                <w:szCs w:val="22"/>
              </w:rPr>
              <w:t>Ejecución Vigencia</w:t>
            </w:r>
          </w:p>
        </w:tc>
        <w:tc>
          <w:tcPr>
            <w:tcW w:w="992" w:type="dxa"/>
            <w:tcBorders>
              <w:top w:val="single" w:sz="2" w:space="0" w:color="000000"/>
              <w:left w:val="single" w:sz="2" w:space="0" w:color="000000"/>
              <w:bottom w:val="single" w:sz="2" w:space="0" w:color="000000"/>
              <w:right w:val="single" w:sz="2" w:space="0" w:color="000000"/>
            </w:tcBorders>
            <w:shd w:val="clear" w:color="auto" w:fill="0099FF"/>
            <w:vAlign w:val="center"/>
            <w:hideMark/>
          </w:tcPr>
          <w:p w:rsidR="00681756" w:rsidRPr="00874455" w:rsidRDefault="00681756" w:rsidP="007C2D93">
            <w:pPr>
              <w:pStyle w:val="Contenidodelatabla"/>
              <w:jc w:val="center"/>
              <w:rPr>
                <w:sz w:val="22"/>
                <w:szCs w:val="22"/>
              </w:rPr>
            </w:pPr>
            <w:r w:rsidRPr="00874455">
              <w:rPr>
                <w:b/>
                <w:bCs/>
                <w:color w:val="000000"/>
                <w:sz w:val="22"/>
                <w:szCs w:val="22"/>
              </w:rPr>
              <w:t>% Avance</w:t>
            </w:r>
          </w:p>
        </w:tc>
      </w:tr>
      <w:tr w:rsidR="00681756" w:rsidRPr="00874455" w:rsidTr="007C2D93">
        <w:tc>
          <w:tcPr>
            <w:tcW w:w="705" w:type="dxa"/>
            <w:tcBorders>
              <w:top w:val="nil"/>
              <w:left w:val="single" w:sz="2" w:space="0" w:color="000000"/>
              <w:bottom w:val="single" w:sz="2" w:space="0" w:color="000000"/>
              <w:right w:val="nil"/>
            </w:tcBorders>
          </w:tcPr>
          <w:p w:rsidR="00681756" w:rsidRPr="00874455" w:rsidRDefault="00681756" w:rsidP="007C2D93">
            <w:pPr>
              <w:pStyle w:val="Contenidodelatabla"/>
              <w:snapToGrid w:val="0"/>
              <w:jc w:val="center"/>
              <w:rPr>
                <w:color w:val="000000"/>
                <w:sz w:val="22"/>
                <w:szCs w:val="22"/>
              </w:rPr>
            </w:pPr>
            <w:r w:rsidRPr="00874455">
              <w:rPr>
                <w:color w:val="000000"/>
                <w:sz w:val="22"/>
                <w:szCs w:val="22"/>
              </w:rPr>
              <w:t>3</w:t>
            </w:r>
          </w:p>
        </w:tc>
        <w:tc>
          <w:tcPr>
            <w:tcW w:w="4930" w:type="dxa"/>
            <w:tcBorders>
              <w:top w:val="nil"/>
              <w:left w:val="single" w:sz="2" w:space="0" w:color="000000"/>
              <w:bottom w:val="single" w:sz="2" w:space="0" w:color="000000"/>
              <w:right w:val="nil"/>
            </w:tcBorders>
            <w:hideMark/>
          </w:tcPr>
          <w:p w:rsidR="00681756" w:rsidRPr="00874455" w:rsidRDefault="00681756" w:rsidP="007C2D93">
            <w:pPr>
              <w:pStyle w:val="Contenidodelatabla"/>
              <w:snapToGrid w:val="0"/>
              <w:jc w:val="both"/>
              <w:rPr>
                <w:color w:val="000000"/>
                <w:sz w:val="22"/>
                <w:szCs w:val="22"/>
              </w:rPr>
            </w:pPr>
            <w:r w:rsidRPr="00874455">
              <w:rPr>
                <w:rFonts w:eastAsia="Times New Roman"/>
                <w:bCs/>
                <w:color w:val="000000"/>
                <w:sz w:val="22"/>
                <w:szCs w:val="22"/>
                <w:lang w:val="es-CO" w:eastAsia="es-CO"/>
              </w:rPr>
              <w:t xml:space="preserve">Desarrollar el 100% de las actividades de comunicación, promoción y difusión de la Secretaría, en consonancia con la estrategia de </w:t>
            </w:r>
            <w:r w:rsidRPr="00874455">
              <w:rPr>
                <w:rFonts w:eastAsia="Times New Roman"/>
                <w:bCs/>
                <w:color w:val="000000"/>
                <w:sz w:val="22"/>
                <w:szCs w:val="22"/>
                <w:lang w:val="es-CO" w:eastAsia="es-CO"/>
              </w:rPr>
              <w:lastRenderedPageBreak/>
              <w:t>comunicación sectorial, con énfasis en los ámbitos digital y audiovisual.</w:t>
            </w:r>
          </w:p>
        </w:tc>
        <w:tc>
          <w:tcPr>
            <w:tcW w:w="1701" w:type="dxa"/>
            <w:tcBorders>
              <w:top w:val="nil"/>
              <w:left w:val="single" w:sz="2" w:space="0" w:color="000000"/>
              <w:bottom w:val="single" w:sz="2" w:space="0" w:color="000000"/>
              <w:right w:val="nil"/>
            </w:tcBorders>
          </w:tcPr>
          <w:p w:rsidR="00681756" w:rsidRPr="00874455" w:rsidRDefault="00681756" w:rsidP="007C2D93">
            <w:pPr>
              <w:pStyle w:val="Contenidodelatabla"/>
              <w:snapToGrid w:val="0"/>
              <w:jc w:val="center"/>
              <w:rPr>
                <w:color w:val="000000"/>
                <w:sz w:val="22"/>
                <w:szCs w:val="22"/>
              </w:rPr>
            </w:pPr>
            <w:r w:rsidRPr="00874455">
              <w:rPr>
                <w:color w:val="000000"/>
                <w:sz w:val="22"/>
                <w:szCs w:val="22"/>
              </w:rPr>
              <w:lastRenderedPageBreak/>
              <w:t>100%</w:t>
            </w:r>
          </w:p>
        </w:tc>
        <w:tc>
          <w:tcPr>
            <w:tcW w:w="1276" w:type="dxa"/>
            <w:tcBorders>
              <w:top w:val="nil"/>
              <w:left w:val="single" w:sz="2" w:space="0" w:color="000000"/>
              <w:bottom w:val="single" w:sz="2" w:space="0" w:color="000000"/>
              <w:right w:val="nil"/>
            </w:tcBorders>
          </w:tcPr>
          <w:p w:rsidR="00681756" w:rsidRPr="00874455" w:rsidRDefault="00681756" w:rsidP="007C2D93">
            <w:pPr>
              <w:pStyle w:val="Contenidodelatabla"/>
              <w:snapToGrid w:val="0"/>
              <w:jc w:val="center"/>
              <w:rPr>
                <w:color w:val="000000"/>
                <w:sz w:val="22"/>
                <w:szCs w:val="22"/>
              </w:rPr>
            </w:pPr>
            <w:r w:rsidRPr="00874455">
              <w:rPr>
                <w:color w:val="000000"/>
                <w:sz w:val="22"/>
                <w:szCs w:val="22"/>
              </w:rPr>
              <w:t>18%</w:t>
            </w:r>
          </w:p>
        </w:tc>
        <w:tc>
          <w:tcPr>
            <w:tcW w:w="992" w:type="dxa"/>
            <w:tcBorders>
              <w:top w:val="nil"/>
              <w:left w:val="single" w:sz="2" w:space="0" w:color="000000"/>
              <w:bottom w:val="single" w:sz="2" w:space="0" w:color="000000"/>
              <w:right w:val="single" w:sz="2" w:space="0" w:color="000000"/>
            </w:tcBorders>
          </w:tcPr>
          <w:p w:rsidR="00681756" w:rsidRPr="00874455" w:rsidRDefault="00681756" w:rsidP="007C2D93">
            <w:pPr>
              <w:pStyle w:val="Contenidodelatabla"/>
              <w:snapToGrid w:val="0"/>
              <w:jc w:val="center"/>
              <w:rPr>
                <w:color w:val="000000"/>
                <w:sz w:val="22"/>
                <w:szCs w:val="22"/>
              </w:rPr>
            </w:pPr>
            <w:r w:rsidRPr="00874455">
              <w:rPr>
                <w:color w:val="000000"/>
                <w:sz w:val="22"/>
                <w:szCs w:val="22"/>
              </w:rPr>
              <w:t>18%</w:t>
            </w:r>
          </w:p>
        </w:tc>
      </w:tr>
    </w:tbl>
    <w:p w:rsidR="00681756" w:rsidRPr="00874455" w:rsidRDefault="00681756" w:rsidP="00681756">
      <w:pPr>
        <w:jc w:val="both"/>
        <w:rPr>
          <w:b/>
          <w:bCs/>
          <w:color w:val="000000"/>
          <w:sz w:val="22"/>
          <w:szCs w:val="22"/>
        </w:rPr>
      </w:pPr>
    </w:p>
    <w:p w:rsidR="00681756" w:rsidRPr="00B872ED" w:rsidRDefault="00681756" w:rsidP="00681756">
      <w:pPr>
        <w:rPr>
          <w:b/>
          <w:bCs/>
          <w:i/>
          <w:sz w:val="22"/>
          <w:szCs w:val="22"/>
        </w:rPr>
      </w:pPr>
      <w:r w:rsidRPr="00B872ED">
        <w:rPr>
          <w:b/>
          <w:bCs/>
          <w:i/>
          <w:sz w:val="22"/>
          <w:szCs w:val="22"/>
        </w:rPr>
        <w:t>4.1 Reporte de avance y logros de la meta del proyecto</w:t>
      </w:r>
    </w:p>
    <w:p w:rsidR="00681756" w:rsidRPr="00874455" w:rsidRDefault="00681756" w:rsidP="00681756">
      <w:pPr>
        <w:tabs>
          <w:tab w:val="left" w:pos="0"/>
          <w:tab w:val="left" w:pos="720"/>
        </w:tabs>
        <w:spacing w:line="100" w:lineRule="atLeast"/>
        <w:ind w:left="720"/>
        <w:jc w:val="both"/>
        <w:rPr>
          <w:color w:val="000000"/>
          <w:sz w:val="22"/>
          <w:szCs w:val="22"/>
        </w:rPr>
      </w:pPr>
    </w:p>
    <w:p w:rsidR="00681756" w:rsidRDefault="00681756" w:rsidP="00681756">
      <w:pPr>
        <w:tabs>
          <w:tab w:val="left" w:pos="0"/>
          <w:tab w:val="left" w:pos="720"/>
        </w:tabs>
        <w:spacing w:line="100" w:lineRule="atLeast"/>
        <w:jc w:val="both"/>
        <w:rPr>
          <w:color w:val="000000"/>
          <w:sz w:val="22"/>
          <w:szCs w:val="22"/>
          <w:shd w:val="clear" w:color="auto" w:fill="FFFFFF"/>
        </w:rPr>
      </w:pPr>
      <w:r w:rsidRPr="00874455">
        <w:rPr>
          <w:b/>
          <w:color w:val="000000"/>
          <w:sz w:val="22"/>
          <w:szCs w:val="22"/>
        </w:rPr>
        <w:t xml:space="preserve">Avance cuatrienio: </w:t>
      </w:r>
      <w:r>
        <w:rPr>
          <w:color w:val="000000"/>
          <w:sz w:val="22"/>
          <w:szCs w:val="22"/>
        </w:rPr>
        <w:t xml:space="preserve">durante lo transcurrido del cuatrienio se ha </w:t>
      </w:r>
      <w:r w:rsidRPr="00874455">
        <w:rPr>
          <w:color w:val="000000"/>
          <w:sz w:val="22"/>
          <w:szCs w:val="22"/>
        </w:rPr>
        <w:t>realiza</w:t>
      </w:r>
      <w:r>
        <w:rPr>
          <w:color w:val="000000"/>
          <w:sz w:val="22"/>
          <w:szCs w:val="22"/>
        </w:rPr>
        <w:t xml:space="preserve">do </w:t>
      </w:r>
      <w:r w:rsidRPr="00874455">
        <w:rPr>
          <w:color w:val="000000"/>
          <w:sz w:val="22"/>
          <w:szCs w:val="22"/>
        </w:rPr>
        <w:t>mensual</w:t>
      </w:r>
      <w:r>
        <w:rPr>
          <w:color w:val="000000"/>
          <w:sz w:val="22"/>
          <w:szCs w:val="22"/>
        </w:rPr>
        <w:t>mente</w:t>
      </w:r>
      <w:r w:rsidRPr="00874455">
        <w:rPr>
          <w:color w:val="000000"/>
          <w:sz w:val="22"/>
          <w:szCs w:val="22"/>
        </w:rPr>
        <w:t xml:space="preserve"> el Comité Intersectorial de Comunicaciones del Sector Cultura, Recreación y Deporte</w:t>
      </w:r>
      <w:r>
        <w:rPr>
          <w:color w:val="000000"/>
          <w:sz w:val="22"/>
          <w:szCs w:val="22"/>
        </w:rPr>
        <w:t>, l</w:t>
      </w:r>
      <w:r w:rsidRPr="00874455">
        <w:rPr>
          <w:color w:val="000000"/>
          <w:sz w:val="22"/>
          <w:szCs w:val="22"/>
        </w:rPr>
        <w:t>a formalización de la página web y la transmisión semanal de la Agenda de Eventos y el Boletín de Noticias. La creación del programa radial Viernes Cultural</w:t>
      </w:r>
      <w:r>
        <w:rPr>
          <w:color w:val="000000"/>
          <w:sz w:val="22"/>
          <w:szCs w:val="22"/>
        </w:rPr>
        <w:t xml:space="preserve"> y l</w:t>
      </w:r>
      <w:r w:rsidRPr="00874455">
        <w:rPr>
          <w:color w:val="000000"/>
          <w:sz w:val="22"/>
          <w:szCs w:val="22"/>
        </w:rPr>
        <w:t>a creación del programa de televisión Leer es Volar TV. La consolidación grupal de seguimiento al registro del monitoreo de medios</w:t>
      </w:r>
      <w:r>
        <w:rPr>
          <w:color w:val="000000"/>
          <w:sz w:val="22"/>
          <w:szCs w:val="22"/>
        </w:rPr>
        <w:t xml:space="preserve"> y la c</w:t>
      </w:r>
      <w:r w:rsidRPr="00874455">
        <w:rPr>
          <w:color w:val="000000"/>
          <w:sz w:val="22"/>
          <w:szCs w:val="22"/>
        </w:rPr>
        <w:t>ampaña de socialización de Plan de Desarrollo Distrital "3 Pilares"</w:t>
      </w:r>
      <w:r>
        <w:rPr>
          <w:color w:val="000000"/>
          <w:sz w:val="22"/>
          <w:szCs w:val="22"/>
        </w:rPr>
        <w:t xml:space="preserve"> (s</w:t>
      </w:r>
      <w:r w:rsidRPr="00874455">
        <w:rPr>
          <w:color w:val="000000"/>
          <w:sz w:val="22"/>
          <w:szCs w:val="22"/>
        </w:rPr>
        <w:t xml:space="preserve">ocialización de </w:t>
      </w:r>
      <w:proofErr w:type="spellStart"/>
      <w:r w:rsidRPr="00874455">
        <w:rPr>
          <w:color w:val="000000"/>
          <w:sz w:val="22"/>
          <w:szCs w:val="22"/>
        </w:rPr>
        <w:t>Cultunet</w:t>
      </w:r>
      <w:proofErr w:type="spellEnd"/>
      <w:r w:rsidRPr="00874455">
        <w:rPr>
          <w:color w:val="000000"/>
          <w:sz w:val="22"/>
          <w:szCs w:val="22"/>
        </w:rPr>
        <w:t>, como principal medio de comunicación interna SCRD</w:t>
      </w:r>
      <w:r>
        <w:rPr>
          <w:color w:val="000000"/>
          <w:sz w:val="22"/>
          <w:szCs w:val="22"/>
        </w:rPr>
        <w:t>), se ha fortalecido la e</w:t>
      </w:r>
      <w:r w:rsidRPr="00874455">
        <w:rPr>
          <w:color w:val="000000"/>
          <w:sz w:val="22"/>
          <w:szCs w:val="22"/>
        </w:rPr>
        <w:t>strategia de conocimiento y uso de las redes sociales de la SCRD por parte de los funcionarios</w:t>
      </w:r>
      <w:r>
        <w:rPr>
          <w:color w:val="000000"/>
          <w:sz w:val="22"/>
          <w:szCs w:val="22"/>
        </w:rPr>
        <w:t xml:space="preserve"> y </w:t>
      </w:r>
      <w:r w:rsidRPr="00874455">
        <w:rPr>
          <w:color w:val="000000"/>
          <w:sz w:val="22"/>
          <w:szCs w:val="22"/>
          <w:shd w:val="clear" w:color="auto" w:fill="FFFFFF"/>
        </w:rPr>
        <w:t>se hizo la estrategia para identificar la efectividad de los medios propios de la SCRD, para así validar su efectividad.</w:t>
      </w:r>
    </w:p>
    <w:p w:rsidR="00681756" w:rsidRPr="00874455" w:rsidRDefault="00681756" w:rsidP="00681756">
      <w:pPr>
        <w:tabs>
          <w:tab w:val="left" w:pos="0"/>
          <w:tab w:val="left" w:pos="720"/>
        </w:tabs>
        <w:spacing w:line="100" w:lineRule="atLeast"/>
        <w:jc w:val="both"/>
        <w:rPr>
          <w:color w:val="000000"/>
          <w:sz w:val="22"/>
          <w:szCs w:val="22"/>
        </w:rPr>
      </w:pPr>
    </w:p>
    <w:p w:rsidR="00681756" w:rsidRDefault="00681756" w:rsidP="00681756">
      <w:pPr>
        <w:tabs>
          <w:tab w:val="left" w:pos="0"/>
          <w:tab w:val="left" w:pos="720"/>
        </w:tabs>
        <w:spacing w:line="100" w:lineRule="atLeast"/>
        <w:jc w:val="both"/>
        <w:rPr>
          <w:color w:val="000000"/>
          <w:sz w:val="22"/>
          <w:szCs w:val="22"/>
          <w:shd w:val="clear" w:color="auto" w:fill="FFFFFF"/>
        </w:rPr>
      </w:pPr>
      <w:r>
        <w:rPr>
          <w:color w:val="000000"/>
          <w:sz w:val="22"/>
          <w:szCs w:val="22"/>
          <w:shd w:val="clear" w:color="auto" w:fill="FFFFFF"/>
        </w:rPr>
        <w:t xml:space="preserve">Por otra parte, se han desarrollado estrategias de comunicación en el </w:t>
      </w:r>
      <w:r w:rsidRPr="00874455">
        <w:rPr>
          <w:color w:val="000000"/>
          <w:sz w:val="22"/>
          <w:szCs w:val="22"/>
          <w:shd w:val="clear" w:color="auto" w:fill="FFFFFF"/>
        </w:rPr>
        <w:t>Festival del Libro del Parque de la 93, el Programa Distrital de Estímulos, Distrito Grafiti, Recorridos por las localidades, entre otros de interés para la SCRD.</w:t>
      </w:r>
      <w:r>
        <w:rPr>
          <w:color w:val="000000"/>
          <w:sz w:val="22"/>
          <w:szCs w:val="22"/>
          <w:shd w:val="clear" w:color="auto" w:fill="FFFFFF"/>
        </w:rPr>
        <w:t xml:space="preserve"> </w:t>
      </w:r>
    </w:p>
    <w:p w:rsidR="00681756" w:rsidRPr="00874455" w:rsidRDefault="00681756" w:rsidP="00681756">
      <w:pPr>
        <w:tabs>
          <w:tab w:val="left" w:pos="0"/>
          <w:tab w:val="left" w:pos="720"/>
        </w:tabs>
        <w:spacing w:line="100" w:lineRule="atLeast"/>
        <w:jc w:val="both"/>
        <w:rPr>
          <w:color w:val="000000"/>
          <w:sz w:val="22"/>
          <w:szCs w:val="22"/>
        </w:rPr>
      </w:pPr>
    </w:p>
    <w:p w:rsidR="00681756" w:rsidRPr="00874455" w:rsidRDefault="00681756" w:rsidP="00681756">
      <w:pPr>
        <w:tabs>
          <w:tab w:val="left" w:pos="0"/>
          <w:tab w:val="left" w:pos="720"/>
        </w:tabs>
        <w:spacing w:line="100" w:lineRule="atLeast"/>
        <w:jc w:val="both"/>
        <w:rPr>
          <w:b/>
          <w:color w:val="000000"/>
          <w:sz w:val="22"/>
          <w:szCs w:val="22"/>
        </w:rPr>
      </w:pPr>
      <w:r w:rsidRPr="00874455">
        <w:rPr>
          <w:b/>
          <w:color w:val="000000"/>
          <w:sz w:val="22"/>
          <w:szCs w:val="22"/>
        </w:rPr>
        <w:t>Avance vigencia:</w:t>
      </w:r>
      <w:r w:rsidRPr="00DC4F54">
        <w:rPr>
          <w:color w:val="000000"/>
          <w:sz w:val="22"/>
          <w:szCs w:val="22"/>
        </w:rPr>
        <w:t xml:space="preserve"> en </w:t>
      </w:r>
      <w:r>
        <w:rPr>
          <w:color w:val="000000"/>
          <w:sz w:val="22"/>
          <w:szCs w:val="22"/>
        </w:rPr>
        <w:t xml:space="preserve">cumplimiento de la meta se tienen cuatro líneas estratégicas para el </w:t>
      </w:r>
      <w:r w:rsidRPr="00DC4F54">
        <w:rPr>
          <w:color w:val="000000"/>
          <w:sz w:val="22"/>
          <w:szCs w:val="22"/>
        </w:rPr>
        <w:t xml:space="preserve">desarrollo de las </w:t>
      </w:r>
      <w:r>
        <w:rPr>
          <w:color w:val="000000"/>
          <w:sz w:val="22"/>
          <w:szCs w:val="22"/>
        </w:rPr>
        <w:t>actividades así:</w:t>
      </w:r>
    </w:p>
    <w:p w:rsidR="00681756" w:rsidRPr="002D7AE1" w:rsidRDefault="00681756" w:rsidP="00681756">
      <w:pPr>
        <w:pStyle w:val="Sinespaciado"/>
        <w:jc w:val="both"/>
        <w:rPr>
          <w:sz w:val="22"/>
          <w:szCs w:val="22"/>
          <w:shd w:val="clear" w:color="auto" w:fill="FFFFFF"/>
        </w:rPr>
      </w:pPr>
    </w:p>
    <w:p w:rsidR="00681756" w:rsidRPr="002D7AE1" w:rsidRDefault="00681756" w:rsidP="009077F1">
      <w:pPr>
        <w:pStyle w:val="Sinespaciado"/>
        <w:widowControl/>
        <w:numPr>
          <w:ilvl w:val="0"/>
          <w:numId w:val="90"/>
        </w:numPr>
        <w:suppressAutoHyphens w:val="0"/>
        <w:jc w:val="both"/>
        <w:rPr>
          <w:sz w:val="22"/>
          <w:szCs w:val="22"/>
          <w:shd w:val="clear" w:color="auto" w:fill="FFFFFF"/>
        </w:rPr>
      </w:pPr>
      <w:r w:rsidRPr="002D7AE1">
        <w:rPr>
          <w:sz w:val="22"/>
          <w:szCs w:val="22"/>
          <w:shd w:val="clear" w:color="auto" w:fill="FFFFFF"/>
        </w:rPr>
        <w:t>Articulación Intersectorial: para el primer trimestre del 2019 la Oficina Asesora de Comunicaciones dio continuidad a la estrategia de articulación de las oficinas del Sector Cultura citando mensualmente al Comité Intersectorial de Comunicaciones, al cual asistieron los Jefes de Prensa de las entidades adscritas del sector Cultura, Recreación y Deporte (</w:t>
      </w:r>
      <w:proofErr w:type="spellStart"/>
      <w:r w:rsidRPr="002D7AE1">
        <w:rPr>
          <w:sz w:val="22"/>
          <w:szCs w:val="22"/>
          <w:shd w:val="clear" w:color="auto" w:fill="FFFFFF"/>
        </w:rPr>
        <w:t>Idartes</w:t>
      </w:r>
      <w:proofErr w:type="spellEnd"/>
      <w:r w:rsidRPr="002D7AE1">
        <w:rPr>
          <w:sz w:val="22"/>
          <w:szCs w:val="22"/>
          <w:shd w:val="clear" w:color="auto" w:fill="FFFFFF"/>
        </w:rPr>
        <w:t>, OFB, FUGA, IDRD, IDPC) además de Canal Capital, Teatro Julio Mario Santo Domingo y Biblored. Al igual que en los años anteriores, el objetivo del comité es crear una sinergia con las entidades que componen el sector, conociendo la agenda cultural, recreativa y deportiva y los eventos más relevantes del mes, para definir el apoyo que cada entidad requiere y así maximizar la divulgación y generar un impacto mayor en la comunicación al público. De igual manera, se desde la Oficina Asesora de Comunicaciones – OAC, se coordinó la consolidación de la información para dar respuesta (como cabeza de sector) a los derechos de petición recibidos y en los cuales Alcaldía Mayor solicitó la información siguiendo los formatos establecidos. Se dio la pauta a las entidades adscritas para la presentación de las informaciones de la rendición de cuentas del sector y se consolidó la información de los logros de cada entidad para las rendiciones de cuentas de la Alcaldía Mayor.</w:t>
      </w:r>
    </w:p>
    <w:p w:rsidR="00681756" w:rsidRPr="002D7AE1" w:rsidRDefault="00681756" w:rsidP="009077F1">
      <w:pPr>
        <w:pStyle w:val="Sinespaciado"/>
        <w:widowControl/>
        <w:numPr>
          <w:ilvl w:val="0"/>
          <w:numId w:val="90"/>
        </w:numPr>
        <w:suppressAutoHyphens w:val="0"/>
        <w:jc w:val="both"/>
        <w:rPr>
          <w:sz w:val="22"/>
          <w:szCs w:val="22"/>
          <w:shd w:val="clear" w:color="auto" w:fill="FFFFFF"/>
        </w:rPr>
      </w:pPr>
      <w:r w:rsidRPr="002D7AE1">
        <w:rPr>
          <w:sz w:val="22"/>
          <w:szCs w:val="22"/>
          <w:shd w:val="clear" w:color="auto" w:fill="FFFFFF"/>
        </w:rPr>
        <w:t xml:space="preserve">Generación y producción de contenidos: durante el primer trimestre de 2019 se comenzó un trabajo integrado con los responsables del portal de la Alcaldía, así como con los encargados de la nueva aplicación, "Conéctese con Bogotá", con el fin de generar contenidos, desde la </w:t>
      </w:r>
      <w:r w:rsidRPr="002D7AE1">
        <w:rPr>
          <w:sz w:val="22"/>
          <w:szCs w:val="22"/>
          <w:shd w:val="clear" w:color="auto" w:fill="FFFFFF"/>
        </w:rPr>
        <w:lastRenderedPageBreak/>
        <w:t>Secretaría de Cultura, para ambos espacios. Esto ha permitido que las actividades que se realizan en el sector tengan una mayor difusión y la comunidad tenga más canales para enterarse de lo que hace la administración en relación con Cultura, Recreación y Deporte. Adicionalmente, se institucionalizó un nuevo correo masivo, adicional a los dos que ya se han venido enviando semanalmente, con el fin de destacar las actividades relacionadas con la denominación de Bogotá como Ciudad Creativa de la Música. Ahora, cada semana se envía un boletín con esta información.</w:t>
      </w:r>
    </w:p>
    <w:p w:rsidR="00681756" w:rsidRPr="002D7AE1" w:rsidRDefault="00681756" w:rsidP="009077F1">
      <w:pPr>
        <w:pStyle w:val="Sinespaciado"/>
        <w:widowControl/>
        <w:numPr>
          <w:ilvl w:val="0"/>
          <w:numId w:val="90"/>
        </w:numPr>
        <w:suppressAutoHyphens w:val="0"/>
        <w:jc w:val="both"/>
        <w:rPr>
          <w:sz w:val="22"/>
          <w:szCs w:val="22"/>
          <w:shd w:val="clear" w:color="auto" w:fill="FFFFFF"/>
        </w:rPr>
      </w:pPr>
      <w:r w:rsidRPr="002D7AE1">
        <w:rPr>
          <w:sz w:val="22"/>
          <w:szCs w:val="22"/>
          <w:shd w:val="clear" w:color="auto" w:fill="FFFFFF"/>
        </w:rPr>
        <w:t xml:space="preserve">Articulación institucional y relaciones con medios: las diferentes acciones implementadas, se trabajaron según las solicitudes remitidas por las diferentes áreas de la SCRD a partir del </w:t>
      </w:r>
      <w:proofErr w:type="spellStart"/>
      <w:r w:rsidRPr="002D7AE1">
        <w:rPr>
          <w:sz w:val="22"/>
          <w:szCs w:val="22"/>
          <w:shd w:val="clear" w:color="auto" w:fill="FFFFFF"/>
        </w:rPr>
        <w:t>brief</w:t>
      </w:r>
      <w:proofErr w:type="spellEnd"/>
      <w:r w:rsidRPr="002D7AE1">
        <w:rPr>
          <w:sz w:val="22"/>
          <w:szCs w:val="22"/>
          <w:shd w:val="clear" w:color="auto" w:fill="FFFFFF"/>
        </w:rPr>
        <w:t xml:space="preserve"> de comunicaciones. Este trabajo incluye acciones de comunicación externa que va desde la redacción y edición de comunicados de prensa, hasta su posterior gestión de publicación en medios como radio, televisión, prensa escrita e internet. Estos contenidos también fueron actualizados en los diferentes micrositios de la página web de la SCRD según sus secciones. Otra acción que se realizó fue el envío masivo de boletines externos y agenda semanal. Los temas que se ofrecieron a los diferentes medios de comunicación fueron: Lanzamiento del Programa Distrital de Estímulos, la entrega de nuevas </w:t>
      </w:r>
      <w:proofErr w:type="spellStart"/>
      <w:r w:rsidRPr="002D7AE1">
        <w:rPr>
          <w:sz w:val="22"/>
          <w:szCs w:val="22"/>
          <w:shd w:val="clear" w:color="auto" w:fill="FFFFFF"/>
        </w:rPr>
        <w:t>bibloestaciones</w:t>
      </w:r>
      <w:proofErr w:type="spellEnd"/>
      <w:r w:rsidRPr="002D7AE1">
        <w:rPr>
          <w:sz w:val="22"/>
          <w:szCs w:val="22"/>
          <w:shd w:val="clear" w:color="auto" w:fill="FFFFFF"/>
        </w:rPr>
        <w:t xml:space="preserve">, cultura ciudadana, diseño del Centro Felicidad Chapinero, Feria del Saberes del Chocó y el documental Vecinos Inesperados y se realizó el seguimiento a las notas publicadas en medios de comunicación, en el registro de monitoreo: </w:t>
      </w:r>
      <w:hyperlink r:id="rId132" w:anchor="gid=0" w:history="1">
        <w:r w:rsidRPr="002D7AE1">
          <w:rPr>
            <w:sz w:val="22"/>
            <w:szCs w:val="22"/>
            <w:shd w:val="clear" w:color="auto" w:fill="FFFFFF"/>
          </w:rPr>
          <w:t>https://docs.google.com/spreadsheets/d/1QKqG9ZvdlGIB5RSiiXit70yyT7dWZXK6toxzxOZywh0/edit#gid=0</w:t>
        </w:r>
      </w:hyperlink>
    </w:p>
    <w:p w:rsidR="00681756" w:rsidRPr="002D7AE1" w:rsidRDefault="00681756" w:rsidP="009077F1">
      <w:pPr>
        <w:pStyle w:val="Sinespaciado"/>
        <w:widowControl/>
        <w:numPr>
          <w:ilvl w:val="0"/>
          <w:numId w:val="90"/>
        </w:numPr>
        <w:suppressAutoHyphens w:val="0"/>
        <w:jc w:val="both"/>
        <w:rPr>
          <w:sz w:val="22"/>
          <w:szCs w:val="22"/>
          <w:shd w:val="clear" w:color="auto" w:fill="FFFFFF"/>
        </w:rPr>
      </w:pPr>
      <w:r w:rsidRPr="002D7AE1">
        <w:rPr>
          <w:sz w:val="22"/>
          <w:szCs w:val="22"/>
          <w:shd w:val="clear" w:color="auto" w:fill="FFFFFF"/>
        </w:rPr>
        <w:t>Diseño e implementación de estrategia de comunicación interna de la entidad: se está ejecutando la estrategia de comunicaciones internas que tiene como objetivo apropiar al funcionario de los diferentes canales de comunicación, a través de campañas que tienen como protagonista al funcionario, de esta forma se logra pertinencia con la información.</w:t>
      </w:r>
    </w:p>
    <w:p w:rsidR="00681756" w:rsidRPr="002D7AE1" w:rsidRDefault="00681756" w:rsidP="00681756">
      <w:pPr>
        <w:pStyle w:val="Sinespaciado"/>
        <w:jc w:val="both"/>
        <w:rPr>
          <w:sz w:val="22"/>
          <w:szCs w:val="22"/>
          <w:shd w:val="clear" w:color="auto" w:fill="FFFFFF"/>
        </w:rPr>
      </w:pPr>
    </w:p>
    <w:p w:rsidR="00681756" w:rsidRPr="002D7AE1" w:rsidRDefault="00681756" w:rsidP="00681756">
      <w:pPr>
        <w:rPr>
          <w:b/>
          <w:bCs/>
          <w:i/>
          <w:sz w:val="22"/>
          <w:szCs w:val="22"/>
        </w:rPr>
      </w:pPr>
      <w:r w:rsidRPr="002D7AE1">
        <w:rPr>
          <w:b/>
          <w:bCs/>
          <w:i/>
          <w:sz w:val="22"/>
          <w:szCs w:val="22"/>
        </w:rPr>
        <w:t>4.2 Retrasos y soluciones de la meta del proyecto</w:t>
      </w:r>
    </w:p>
    <w:p w:rsidR="00681756" w:rsidRPr="002D7AE1" w:rsidRDefault="00681756" w:rsidP="00681756">
      <w:pPr>
        <w:jc w:val="both"/>
        <w:rPr>
          <w:rFonts w:eastAsia="Arial"/>
          <w:b/>
          <w:bCs/>
          <w:color w:val="000000"/>
          <w:sz w:val="22"/>
          <w:szCs w:val="22"/>
        </w:rPr>
      </w:pPr>
    </w:p>
    <w:p w:rsidR="00681756" w:rsidRPr="00874455" w:rsidRDefault="00681756" w:rsidP="00681756">
      <w:pPr>
        <w:jc w:val="both"/>
        <w:rPr>
          <w:sz w:val="22"/>
          <w:szCs w:val="22"/>
        </w:rPr>
      </w:pPr>
      <w:r w:rsidRPr="002D7AE1">
        <w:rPr>
          <w:sz w:val="22"/>
          <w:szCs w:val="22"/>
        </w:rPr>
        <w:t>En lo transcurrido de la vigencia el proyecto no</w:t>
      </w:r>
      <w:r w:rsidRPr="00874455">
        <w:rPr>
          <w:sz w:val="22"/>
          <w:szCs w:val="22"/>
        </w:rPr>
        <w:t xml:space="preserve"> ha tenido retrasos.</w:t>
      </w:r>
    </w:p>
    <w:p w:rsidR="00681756" w:rsidRPr="00874455" w:rsidRDefault="00681756" w:rsidP="00681756">
      <w:pPr>
        <w:jc w:val="both"/>
        <w:rPr>
          <w:sz w:val="22"/>
          <w:szCs w:val="22"/>
        </w:rPr>
      </w:pPr>
    </w:p>
    <w:p w:rsidR="00681756" w:rsidRPr="009A4CDF" w:rsidRDefault="00681756" w:rsidP="00681756">
      <w:pPr>
        <w:rPr>
          <w:b/>
          <w:bCs/>
          <w:i/>
          <w:sz w:val="22"/>
          <w:szCs w:val="22"/>
        </w:rPr>
      </w:pPr>
      <w:r w:rsidRPr="009A4CDF">
        <w:rPr>
          <w:b/>
          <w:bCs/>
          <w:i/>
          <w:sz w:val="22"/>
          <w:szCs w:val="22"/>
        </w:rPr>
        <w:t>4.3 Beneficios de ciudad</w:t>
      </w:r>
    </w:p>
    <w:p w:rsidR="00681756" w:rsidRPr="00874455" w:rsidRDefault="00681756" w:rsidP="00681756">
      <w:pPr>
        <w:jc w:val="both"/>
        <w:rPr>
          <w:b/>
          <w:bCs/>
          <w:sz w:val="22"/>
          <w:szCs w:val="22"/>
          <w:u w:val="single"/>
        </w:rPr>
      </w:pPr>
    </w:p>
    <w:p w:rsidR="00681756" w:rsidRDefault="00681756" w:rsidP="00681756">
      <w:pPr>
        <w:jc w:val="both"/>
        <w:rPr>
          <w:rFonts w:eastAsia="Arial"/>
          <w:bCs/>
          <w:color w:val="000000"/>
          <w:sz w:val="22"/>
          <w:szCs w:val="22"/>
        </w:rPr>
      </w:pPr>
      <w:r w:rsidRPr="00874455">
        <w:rPr>
          <w:rFonts w:eastAsia="Arial"/>
          <w:bCs/>
          <w:color w:val="000000"/>
          <w:sz w:val="22"/>
          <w:szCs w:val="22"/>
        </w:rPr>
        <w:t>La ciudanía pu</w:t>
      </w:r>
      <w:r>
        <w:rPr>
          <w:rFonts w:eastAsia="Arial"/>
          <w:bCs/>
          <w:color w:val="000000"/>
          <w:sz w:val="22"/>
          <w:szCs w:val="22"/>
        </w:rPr>
        <w:t>ede</w:t>
      </w:r>
      <w:r w:rsidRPr="00874455">
        <w:rPr>
          <w:rFonts w:eastAsia="Arial"/>
          <w:bCs/>
          <w:color w:val="000000"/>
          <w:sz w:val="22"/>
          <w:szCs w:val="22"/>
        </w:rPr>
        <w:t xml:space="preserve"> estar informada de toda la oferta cultural, deportiva y recreativa debido a la gestión articulada con las oficinas de comunicaciones de las entidades adscritas y Alcaldía Mayor</w:t>
      </w:r>
      <w:r>
        <w:rPr>
          <w:rFonts w:eastAsia="Arial"/>
          <w:bCs/>
          <w:color w:val="000000"/>
          <w:sz w:val="22"/>
          <w:szCs w:val="22"/>
        </w:rPr>
        <w:t xml:space="preserve"> e igualmente </w:t>
      </w:r>
      <w:r w:rsidRPr="00874455">
        <w:rPr>
          <w:rFonts w:eastAsia="Arial"/>
          <w:bCs/>
          <w:color w:val="000000"/>
          <w:sz w:val="22"/>
          <w:szCs w:val="22"/>
        </w:rPr>
        <w:t>pu</w:t>
      </w:r>
      <w:r>
        <w:rPr>
          <w:rFonts w:eastAsia="Arial"/>
          <w:bCs/>
          <w:color w:val="000000"/>
          <w:sz w:val="22"/>
          <w:szCs w:val="22"/>
        </w:rPr>
        <w:t>ede</w:t>
      </w:r>
      <w:r w:rsidRPr="00874455">
        <w:rPr>
          <w:rFonts w:eastAsia="Arial"/>
          <w:bCs/>
          <w:color w:val="000000"/>
          <w:sz w:val="22"/>
          <w:szCs w:val="22"/>
        </w:rPr>
        <w:t xml:space="preserve"> conocer la gestión realizada por el sector, gracias a la completa información brindada en las rendiciones de cuentas. </w:t>
      </w:r>
    </w:p>
    <w:p w:rsidR="00681756" w:rsidRDefault="00681756" w:rsidP="00681756">
      <w:pPr>
        <w:jc w:val="both"/>
        <w:rPr>
          <w:rFonts w:eastAsia="Arial"/>
          <w:bCs/>
          <w:color w:val="000000"/>
          <w:sz w:val="22"/>
          <w:szCs w:val="22"/>
        </w:rPr>
      </w:pPr>
    </w:p>
    <w:p w:rsidR="00681756" w:rsidRPr="00874455" w:rsidRDefault="00681756" w:rsidP="00681756">
      <w:pPr>
        <w:jc w:val="both"/>
        <w:rPr>
          <w:rFonts w:eastAsia="Arial"/>
          <w:bCs/>
          <w:color w:val="000000"/>
          <w:sz w:val="22"/>
          <w:szCs w:val="22"/>
        </w:rPr>
      </w:pPr>
      <w:r w:rsidRPr="00874455">
        <w:rPr>
          <w:rFonts w:eastAsia="Arial"/>
          <w:bCs/>
          <w:color w:val="000000"/>
          <w:sz w:val="22"/>
          <w:szCs w:val="22"/>
        </w:rPr>
        <w:t xml:space="preserve">Comunicar las acciones y/o actividades de la SCRD en medios de comunicación, permite proyectar, promover y divulgar las diferentes funciones de la SCRD, así como lograr la participación e interacción de la ciudadanía y así dar a conocer </w:t>
      </w:r>
      <w:r>
        <w:rPr>
          <w:rFonts w:eastAsia="Arial"/>
          <w:bCs/>
          <w:color w:val="000000"/>
          <w:sz w:val="22"/>
          <w:szCs w:val="22"/>
        </w:rPr>
        <w:t>la</w:t>
      </w:r>
      <w:r w:rsidRPr="00874455">
        <w:rPr>
          <w:rFonts w:eastAsia="Arial"/>
          <w:bCs/>
          <w:color w:val="000000"/>
          <w:sz w:val="22"/>
          <w:szCs w:val="22"/>
        </w:rPr>
        <w:t xml:space="preserve"> entidad a los demás. La ampliación de canales para dar a conocer la información</w:t>
      </w:r>
      <w:r>
        <w:rPr>
          <w:rFonts w:eastAsia="Arial"/>
          <w:bCs/>
          <w:color w:val="000000"/>
          <w:sz w:val="22"/>
          <w:szCs w:val="22"/>
        </w:rPr>
        <w:t>,</w:t>
      </w:r>
      <w:r w:rsidRPr="00874455">
        <w:rPr>
          <w:rFonts w:eastAsia="Arial"/>
          <w:bCs/>
          <w:color w:val="000000"/>
          <w:sz w:val="22"/>
          <w:szCs w:val="22"/>
        </w:rPr>
        <w:t xml:space="preserve"> permite que cada vez más ciudadanos se enteren de las diferentes acciones que realiza la administración distrital en lo relacionado con Cultura, Recreación </w:t>
      </w:r>
      <w:r w:rsidRPr="00874455">
        <w:rPr>
          <w:rFonts w:eastAsia="Arial"/>
          <w:bCs/>
          <w:color w:val="000000"/>
          <w:sz w:val="22"/>
          <w:szCs w:val="22"/>
        </w:rPr>
        <w:lastRenderedPageBreak/>
        <w:t>y Deporte.</w:t>
      </w:r>
    </w:p>
    <w:p w:rsidR="00681756" w:rsidRPr="00874455" w:rsidRDefault="00681756" w:rsidP="00681756">
      <w:pPr>
        <w:jc w:val="both"/>
        <w:rPr>
          <w:rFonts w:eastAsia="Arial"/>
          <w:b/>
          <w:bCs/>
          <w:color w:val="000000"/>
          <w:sz w:val="22"/>
          <w:szCs w:val="22"/>
        </w:rPr>
      </w:pPr>
    </w:p>
    <w:p w:rsidR="00681756" w:rsidRPr="009A4CDF" w:rsidRDefault="00681756" w:rsidP="00681756">
      <w:pPr>
        <w:rPr>
          <w:b/>
          <w:bCs/>
          <w:i/>
          <w:sz w:val="22"/>
          <w:szCs w:val="22"/>
        </w:rPr>
      </w:pPr>
      <w:r w:rsidRPr="009A4CDF">
        <w:rPr>
          <w:b/>
          <w:bCs/>
          <w:i/>
          <w:sz w:val="22"/>
          <w:szCs w:val="22"/>
        </w:rPr>
        <w:t>4.4 Enfoque Poblacional</w:t>
      </w:r>
    </w:p>
    <w:p w:rsidR="00681756" w:rsidRPr="00874455" w:rsidRDefault="00681756" w:rsidP="00681756">
      <w:pPr>
        <w:jc w:val="both"/>
        <w:rPr>
          <w:b/>
          <w:bCs/>
          <w:color w:val="000000"/>
          <w:sz w:val="22"/>
          <w:szCs w:val="22"/>
        </w:rPr>
      </w:pPr>
    </w:p>
    <w:p w:rsidR="00681756" w:rsidRPr="00874455" w:rsidRDefault="00681756" w:rsidP="00681756">
      <w:pPr>
        <w:rPr>
          <w:b/>
          <w:bCs/>
          <w:color w:val="000000"/>
          <w:sz w:val="22"/>
          <w:szCs w:val="22"/>
          <w:u w:val="single"/>
        </w:rPr>
      </w:pPr>
      <w:r w:rsidRPr="00874455">
        <w:rPr>
          <w:rFonts w:eastAsia="Times New Roman"/>
          <w:color w:val="000000"/>
          <w:sz w:val="22"/>
          <w:szCs w:val="22"/>
          <w:lang w:eastAsia="es-ES" w:bidi="es-ES"/>
        </w:rPr>
        <w:t>La implementación de la meta no cuenta con distinciones diferenciales y poblacionales.</w:t>
      </w:r>
    </w:p>
    <w:p w:rsidR="00681756" w:rsidRPr="00874455" w:rsidRDefault="00681756" w:rsidP="00681756">
      <w:pPr>
        <w:rPr>
          <w:b/>
          <w:bCs/>
          <w:color w:val="000000"/>
          <w:sz w:val="22"/>
          <w:szCs w:val="22"/>
          <w:u w:val="single"/>
        </w:rPr>
      </w:pPr>
    </w:p>
    <w:p w:rsidR="00681756" w:rsidRPr="009A4CDF" w:rsidRDefault="00681756" w:rsidP="00681756">
      <w:pPr>
        <w:rPr>
          <w:b/>
          <w:bCs/>
          <w:i/>
          <w:sz w:val="22"/>
          <w:szCs w:val="22"/>
        </w:rPr>
      </w:pPr>
      <w:r w:rsidRPr="009A4CDF">
        <w:rPr>
          <w:b/>
          <w:bCs/>
          <w:i/>
          <w:sz w:val="22"/>
          <w:szCs w:val="22"/>
        </w:rPr>
        <w:t>4.5 Enfoque territorial</w:t>
      </w:r>
    </w:p>
    <w:p w:rsidR="00681756" w:rsidRPr="00874455" w:rsidRDefault="00681756" w:rsidP="00681756">
      <w:pPr>
        <w:jc w:val="both"/>
        <w:rPr>
          <w:rFonts w:eastAsia="Times New Roman"/>
          <w:color w:val="000000"/>
          <w:sz w:val="22"/>
          <w:szCs w:val="22"/>
          <w:lang w:eastAsia="es-ES" w:bidi="es-ES"/>
        </w:rPr>
      </w:pPr>
    </w:p>
    <w:p w:rsidR="00681756" w:rsidRPr="00874455" w:rsidRDefault="00681756" w:rsidP="00681756">
      <w:pPr>
        <w:jc w:val="both"/>
        <w:rPr>
          <w:rFonts w:eastAsia="Times New Roman"/>
          <w:color w:val="000000"/>
          <w:sz w:val="22"/>
          <w:szCs w:val="22"/>
          <w:lang w:eastAsia="es-ES" w:bidi="es-ES"/>
        </w:rPr>
      </w:pPr>
      <w:r w:rsidRPr="00874455">
        <w:rPr>
          <w:rFonts w:eastAsia="Times New Roman"/>
          <w:color w:val="000000"/>
          <w:sz w:val="22"/>
          <w:szCs w:val="22"/>
          <w:lang w:eastAsia="es-ES" w:bidi="es-ES"/>
        </w:rPr>
        <w:t>La implementación de la meta no cuenta con enfoque territorial.</w:t>
      </w:r>
    </w:p>
    <w:p w:rsidR="00681756" w:rsidRPr="00874455" w:rsidRDefault="00681756" w:rsidP="00681756">
      <w:pPr>
        <w:jc w:val="center"/>
        <w:rPr>
          <w:b/>
          <w:bCs/>
          <w:color w:val="000000"/>
          <w:sz w:val="22"/>
          <w:szCs w:val="22"/>
        </w:rPr>
      </w:pPr>
    </w:p>
    <w:p w:rsidR="00681756" w:rsidRDefault="00681756" w:rsidP="00681756">
      <w:pPr>
        <w:jc w:val="center"/>
        <w:rPr>
          <w:b/>
          <w:bCs/>
          <w:color w:val="000000"/>
          <w:sz w:val="22"/>
          <w:szCs w:val="22"/>
        </w:rPr>
      </w:pPr>
    </w:p>
    <w:p w:rsidR="002F3BE5" w:rsidRPr="00874455" w:rsidRDefault="002F3BE5" w:rsidP="00681756">
      <w:pPr>
        <w:jc w:val="center"/>
        <w:rPr>
          <w:b/>
          <w:bCs/>
          <w:color w:val="000000"/>
          <w:sz w:val="22"/>
          <w:szCs w:val="22"/>
        </w:rPr>
      </w:pPr>
    </w:p>
    <w:tbl>
      <w:tblPr>
        <w:tblW w:w="0" w:type="auto"/>
        <w:tblInd w:w="108" w:type="dxa"/>
        <w:tblBorders>
          <w:top w:val="single" w:sz="2" w:space="0" w:color="000001"/>
          <w:left w:val="single" w:sz="2" w:space="0" w:color="000001"/>
          <w:bottom w:val="single" w:sz="2" w:space="0" w:color="000001"/>
        </w:tblBorders>
        <w:tblCellMar>
          <w:left w:w="10" w:type="dxa"/>
          <w:right w:w="10" w:type="dxa"/>
        </w:tblCellMar>
        <w:tblLook w:val="0000" w:firstRow="0" w:lastRow="0" w:firstColumn="0" w:lastColumn="0" w:noHBand="0" w:noVBand="0"/>
      </w:tblPr>
      <w:tblGrid>
        <w:gridCol w:w="842"/>
        <w:gridCol w:w="4712"/>
        <w:gridCol w:w="1696"/>
        <w:gridCol w:w="1279"/>
        <w:gridCol w:w="1007"/>
      </w:tblGrid>
      <w:tr w:rsidR="00681756" w:rsidRPr="00874455" w:rsidTr="007C2D93">
        <w:tc>
          <w:tcPr>
            <w:tcW w:w="845" w:type="dxa"/>
            <w:tcBorders>
              <w:top w:val="single" w:sz="2" w:space="0" w:color="000001"/>
              <w:left w:val="single" w:sz="2" w:space="0" w:color="000001"/>
              <w:bottom w:val="single" w:sz="2" w:space="0" w:color="000001"/>
            </w:tcBorders>
            <w:shd w:val="clear" w:color="auto" w:fill="0099FF"/>
            <w:tcMar>
              <w:top w:w="0" w:type="dxa"/>
              <w:left w:w="108" w:type="dxa"/>
              <w:bottom w:w="0" w:type="dxa"/>
              <w:right w:w="108" w:type="dxa"/>
            </w:tcMar>
            <w:vAlign w:val="center"/>
          </w:tcPr>
          <w:p w:rsidR="00681756" w:rsidRPr="00874455" w:rsidRDefault="00681756" w:rsidP="007C2D93">
            <w:pPr>
              <w:pStyle w:val="Contenidodelatabla"/>
              <w:jc w:val="center"/>
              <w:rPr>
                <w:color w:val="0D0D0D"/>
                <w:sz w:val="22"/>
                <w:szCs w:val="22"/>
              </w:rPr>
            </w:pPr>
            <w:r w:rsidRPr="00874455">
              <w:rPr>
                <w:b/>
                <w:bCs/>
                <w:color w:val="0D0D0D"/>
                <w:sz w:val="22"/>
                <w:szCs w:val="22"/>
              </w:rPr>
              <w:t>Cód. Meta</w:t>
            </w:r>
          </w:p>
        </w:tc>
        <w:tc>
          <w:tcPr>
            <w:tcW w:w="4810" w:type="dxa"/>
            <w:tcBorders>
              <w:top w:val="single" w:sz="2" w:space="0" w:color="000001"/>
              <w:left w:val="single" w:sz="2" w:space="0" w:color="000001"/>
              <w:bottom w:val="single" w:sz="2" w:space="0" w:color="000001"/>
            </w:tcBorders>
            <w:shd w:val="clear" w:color="auto" w:fill="0099FF"/>
            <w:tcMar>
              <w:top w:w="0" w:type="dxa"/>
              <w:left w:w="108" w:type="dxa"/>
              <w:bottom w:w="0" w:type="dxa"/>
              <w:right w:w="108" w:type="dxa"/>
            </w:tcMar>
            <w:vAlign w:val="center"/>
          </w:tcPr>
          <w:p w:rsidR="00681756" w:rsidRPr="00874455" w:rsidRDefault="00681756" w:rsidP="007C2D93">
            <w:pPr>
              <w:pStyle w:val="Contenidodelatabla"/>
              <w:jc w:val="center"/>
              <w:rPr>
                <w:color w:val="0D0D0D"/>
                <w:sz w:val="22"/>
                <w:szCs w:val="22"/>
              </w:rPr>
            </w:pPr>
            <w:r w:rsidRPr="00874455">
              <w:rPr>
                <w:b/>
                <w:bCs/>
                <w:color w:val="0D0D0D"/>
                <w:sz w:val="22"/>
                <w:szCs w:val="22"/>
              </w:rPr>
              <w:t>Meta Proyecto</w:t>
            </w:r>
          </w:p>
        </w:tc>
        <w:tc>
          <w:tcPr>
            <w:tcW w:w="1696" w:type="dxa"/>
            <w:tcBorders>
              <w:top w:val="single" w:sz="2" w:space="0" w:color="000001"/>
              <w:left w:val="single" w:sz="2" w:space="0" w:color="000001"/>
              <w:bottom w:val="single" w:sz="2" w:space="0" w:color="000001"/>
            </w:tcBorders>
            <w:shd w:val="clear" w:color="auto" w:fill="0099FF"/>
            <w:tcMar>
              <w:top w:w="0" w:type="dxa"/>
              <w:left w:w="108" w:type="dxa"/>
              <w:bottom w:w="0" w:type="dxa"/>
              <w:right w:w="108" w:type="dxa"/>
            </w:tcMar>
            <w:vAlign w:val="center"/>
          </w:tcPr>
          <w:p w:rsidR="00681756" w:rsidRPr="00874455" w:rsidRDefault="00681756" w:rsidP="007C2D93">
            <w:pPr>
              <w:pStyle w:val="Contenidodelatabla"/>
              <w:jc w:val="center"/>
              <w:rPr>
                <w:color w:val="0D0D0D"/>
                <w:sz w:val="22"/>
                <w:szCs w:val="22"/>
              </w:rPr>
            </w:pPr>
            <w:r w:rsidRPr="00874455">
              <w:rPr>
                <w:b/>
                <w:bCs/>
                <w:color w:val="0D0D0D"/>
                <w:sz w:val="22"/>
                <w:szCs w:val="22"/>
              </w:rPr>
              <w:t>Programación Vigencia</w:t>
            </w:r>
          </w:p>
        </w:tc>
        <w:tc>
          <w:tcPr>
            <w:tcW w:w="1280" w:type="dxa"/>
            <w:tcBorders>
              <w:top w:val="single" w:sz="2" w:space="0" w:color="000001"/>
              <w:left w:val="single" w:sz="2" w:space="0" w:color="000001"/>
              <w:bottom w:val="single" w:sz="2" w:space="0" w:color="000001"/>
            </w:tcBorders>
            <w:shd w:val="clear" w:color="auto" w:fill="0099FF"/>
            <w:tcMar>
              <w:top w:w="0" w:type="dxa"/>
              <w:left w:w="108" w:type="dxa"/>
              <w:bottom w:w="0" w:type="dxa"/>
              <w:right w:w="108" w:type="dxa"/>
            </w:tcMar>
            <w:vAlign w:val="center"/>
          </w:tcPr>
          <w:p w:rsidR="00681756" w:rsidRPr="00874455" w:rsidRDefault="00681756" w:rsidP="007C2D93">
            <w:pPr>
              <w:pStyle w:val="Contenidodelatabla"/>
              <w:jc w:val="center"/>
              <w:rPr>
                <w:color w:val="0D0D0D"/>
                <w:sz w:val="22"/>
                <w:szCs w:val="22"/>
              </w:rPr>
            </w:pPr>
            <w:r w:rsidRPr="00874455">
              <w:rPr>
                <w:b/>
                <w:bCs/>
                <w:color w:val="0D0D0D"/>
                <w:sz w:val="22"/>
                <w:szCs w:val="22"/>
              </w:rPr>
              <w:t>Ejecución Vigencia</w:t>
            </w:r>
          </w:p>
        </w:tc>
        <w:tc>
          <w:tcPr>
            <w:tcW w:w="1008" w:type="dxa"/>
            <w:tcBorders>
              <w:top w:val="single" w:sz="2" w:space="0" w:color="000001"/>
              <w:left w:val="single" w:sz="2" w:space="0" w:color="000001"/>
              <w:bottom w:val="single" w:sz="2" w:space="0" w:color="000001"/>
              <w:right w:val="single" w:sz="2" w:space="0" w:color="000001"/>
            </w:tcBorders>
            <w:shd w:val="clear" w:color="auto" w:fill="0099FF"/>
            <w:tcMar>
              <w:top w:w="0" w:type="dxa"/>
              <w:left w:w="108" w:type="dxa"/>
              <w:bottom w:w="0" w:type="dxa"/>
              <w:right w:w="108" w:type="dxa"/>
            </w:tcMar>
            <w:vAlign w:val="center"/>
          </w:tcPr>
          <w:p w:rsidR="00681756" w:rsidRPr="00874455" w:rsidRDefault="00681756" w:rsidP="007C2D93">
            <w:pPr>
              <w:pStyle w:val="Contenidodelatabla"/>
              <w:jc w:val="center"/>
              <w:rPr>
                <w:color w:val="0D0D0D"/>
                <w:sz w:val="22"/>
                <w:szCs w:val="22"/>
              </w:rPr>
            </w:pPr>
            <w:r w:rsidRPr="00874455">
              <w:rPr>
                <w:b/>
                <w:bCs/>
                <w:color w:val="0D0D0D"/>
                <w:sz w:val="22"/>
                <w:szCs w:val="22"/>
              </w:rPr>
              <w:t>% Avance</w:t>
            </w:r>
          </w:p>
        </w:tc>
      </w:tr>
      <w:tr w:rsidR="00681756" w:rsidRPr="00874455" w:rsidTr="007C2D93">
        <w:tc>
          <w:tcPr>
            <w:tcW w:w="845" w:type="dxa"/>
            <w:tcBorders>
              <w:left w:val="single" w:sz="2" w:space="0" w:color="000001"/>
              <w:bottom w:val="single" w:sz="2" w:space="0" w:color="000001"/>
            </w:tcBorders>
            <w:shd w:val="clear" w:color="auto" w:fill="FFFFFF"/>
            <w:tcMar>
              <w:top w:w="0" w:type="dxa"/>
              <w:left w:w="108" w:type="dxa"/>
              <w:bottom w:w="0" w:type="dxa"/>
              <w:right w:w="108" w:type="dxa"/>
            </w:tcMar>
          </w:tcPr>
          <w:p w:rsidR="00681756" w:rsidRPr="00874455" w:rsidRDefault="00681756" w:rsidP="007C2D93">
            <w:pPr>
              <w:pStyle w:val="Contenidodelatabla"/>
              <w:jc w:val="center"/>
              <w:rPr>
                <w:color w:val="0D0D0D"/>
                <w:sz w:val="22"/>
                <w:szCs w:val="22"/>
              </w:rPr>
            </w:pPr>
            <w:r w:rsidRPr="00874455">
              <w:rPr>
                <w:color w:val="0D0D0D"/>
                <w:sz w:val="22"/>
                <w:szCs w:val="22"/>
              </w:rPr>
              <w:t>4</w:t>
            </w:r>
          </w:p>
        </w:tc>
        <w:tc>
          <w:tcPr>
            <w:tcW w:w="4810" w:type="dxa"/>
            <w:tcBorders>
              <w:left w:val="single" w:sz="2" w:space="0" w:color="000001"/>
              <w:bottom w:val="single" w:sz="2" w:space="0" w:color="000001"/>
            </w:tcBorders>
            <w:shd w:val="clear" w:color="auto" w:fill="FFFFFF"/>
            <w:tcMar>
              <w:top w:w="0" w:type="dxa"/>
              <w:left w:w="108" w:type="dxa"/>
              <w:bottom w:w="0" w:type="dxa"/>
              <w:right w:w="108" w:type="dxa"/>
            </w:tcMar>
          </w:tcPr>
          <w:p w:rsidR="00681756" w:rsidRPr="00874455" w:rsidRDefault="00681756" w:rsidP="007C2D93">
            <w:pPr>
              <w:pStyle w:val="Contenidodelatabla"/>
              <w:jc w:val="both"/>
              <w:rPr>
                <w:color w:val="0D0D0D"/>
                <w:sz w:val="22"/>
                <w:szCs w:val="22"/>
              </w:rPr>
            </w:pPr>
            <w:r w:rsidRPr="00874455">
              <w:rPr>
                <w:color w:val="0D0D0D"/>
                <w:sz w:val="22"/>
                <w:szCs w:val="22"/>
              </w:rPr>
              <w:t>Gestionar el 100% de las solicitudes de las ESAL domiciliadas en el Distrito Capital de competencia de la SCRD, a través del registro, trámites y actuaciones relacionados con la personería jurídica y la función de inspección, vigilancia y control, para su fortalecimiento y formalización.</w:t>
            </w:r>
          </w:p>
        </w:tc>
        <w:tc>
          <w:tcPr>
            <w:tcW w:w="1696" w:type="dxa"/>
            <w:tcBorders>
              <w:left w:val="single" w:sz="2" w:space="0" w:color="000001"/>
              <w:bottom w:val="single" w:sz="2" w:space="0" w:color="000001"/>
            </w:tcBorders>
            <w:shd w:val="clear" w:color="auto" w:fill="FFFFFF"/>
            <w:tcMar>
              <w:top w:w="0" w:type="dxa"/>
              <w:left w:w="108" w:type="dxa"/>
              <w:bottom w:w="0" w:type="dxa"/>
              <w:right w:w="108" w:type="dxa"/>
            </w:tcMar>
          </w:tcPr>
          <w:p w:rsidR="00681756" w:rsidRPr="00874455" w:rsidRDefault="00681756" w:rsidP="007C2D93">
            <w:pPr>
              <w:pStyle w:val="Contenidodelatabla"/>
              <w:jc w:val="center"/>
              <w:rPr>
                <w:color w:val="0D0D0D"/>
                <w:sz w:val="22"/>
                <w:szCs w:val="22"/>
              </w:rPr>
            </w:pPr>
            <w:r w:rsidRPr="00874455">
              <w:rPr>
                <w:color w:val="0D0D0D"/>
                <w:sz w:val="22"/>
                <w:szCs w:val="22"/>
              </w:rPr>
              <w:t>100%</w:t>
            </w:r>
          </w:p>
        </w:tc>
        <w:tc>
          <w:tcPr>
            <w:tcW w:w="1280" w:type="dxa"/>
            <w:tcBorders>
              <w:left w:val="single" w:sz="2" w:space="0" w:color="000001"/>
              <w:bottom w:val="single" w:sz="2" w:space="0" w:color="000001"/>
            </w:tcBorders>
            <w:shd w:val="clear" w:color="auto" w:fill="FFFFFF"/>
            <w:tcMar>
              <w:top w:w="0" w:type="dxa"/>
              <w:left w:w="108" w:type="dxa"/>
              <w:bottom w:w="0" w:type="dxa"/>
              <w:right w:w="108" w:type="dxa"/>
            </w:tcMar>
          </w:tcPr>
          <w:p w:rsidR="00681756" w:rsidRPr="00874455" w:rsidRDefault="00681756" w:rsidP="007C2D93">
            <w:pPr>
              <w:pStyle w:val="Contenidodelatabla"/>
              <w:jc w:val="center"/>
              <w:rPr>
                <w:color w:val="0D0D0D"/>
                <w:sz w:val="22"/>
                <w:szCs w:val="22"/>
              </w:rPr>
            </w:pPr>
            <w:r w:rsidRPr="00874455">
              <w:rPr>
                <w:color w:val="0D0D0D"/>
                <w:sz w:val="22"/>
                <w:szCs w:val="22"/>
              </w:rPr>
              <w:t>25%</w:t>
            </w:r>
          </w:p>
        </w:tc>
        <w:tc>
          <w:tcPr>
            <w:tcW w:w="1008" w:type="dxa"/>
            <w:tcBorders>
              <w:left w:val="single" w:sz="2" w:space="0" w:color="000001"/>
              <w:bottom w:val="single" w:sz="2" w:space="0" w:color="000001"/>
              <w:right w:val="single" w:sz="2" w:space="0" w:color="000001"/>
            </w:tcBorders>
            <w:shd w:val="clear" w:color="auto" w:fill="FFFFFF"/>
            <w:tcMar>
              <w:top w:w="0" w:type="dxa"/>
              <w:left w:w="108" w:type="dxa"/>
              <w:bottom w:w="0" w:type="dxa"/>
              <w:right w:w="108" w:type="dxa"/>
            </w:tcMar>
          </w:tcPr>
          <w:p w:rsidR="00681756" w:rsidRPr="00874455" w:rsidRDefault="00681756" w:rsidP="007C2D93">
            <w:pPr>
              <w:pStyle w:val="Contenidodelatabla"/>
              <w:jc w:val="center"/>
              <w:rPr>
                <w:color w:val="0D0D0D"/>
                <w:sz w:val="22"/>
                <w:szCs w:val="22"/>
              </w:rPr>
            </w:pPr>
            <w:r w:rsidRPr="00874455">
              <w:rPr>
                <w:color w:val="0D0D0D"/>
                <w:sz w:val="22"/>
                <w:szCs w:val="22"/>
              </w:rPr>
              <w:t>25%</w:t>
            </w:r>
          </w:p>
          <w:p w:rsidR="00681756" w:rsidRPr="00874455" w:rsidRDefault="00681756" w:rsidP="007C2D93">
            <w:pPr>
              <w:pStyle w:val="Contenidodelatabla"/>
              <w:jc w:val="center"/>
              <w:rPr>
                <w:color w:val="0D0D0D"/>
                <w:sz w:val="22"/>
                <w:szCs w:val="22"/>
              </w:rPr>
            </w:pPr>
          </w:p>
        </w:tc>
      </w:tr>
    </w:tbl>
    <w:p w:rsidR="00681756" w:rsidRPr="00874455" w:rsidRDefault="00681756" w:rsidP="00681756">
      <w:pPr>
        <w:jc w:val="both"/>
        <w:rPr>
          <w:b/>
          <w:bCs/>
          <w:color w:val="000000"/>
          <w:sz w:val="22"/>
          <w:szCs w:val="22"/>
        </w:rPr>
      </w:pPr>
    </w:p>
    <w:p w:rsidR="00681756" w:rsidRPr="009A4CDF" w:rsidRDefault="00681756" w:rsidP="00681756">
      <w:pPr>
        <w:rPr>
          <w:b/>
          <w:bCs/>
          <w:i/>
          <w:sz w:val="22"/>
          <w:szCs w:val="22"/>
        </w:rPr>
      </w:pPr>
      <w:r w:rsidRPr="009A4CDF">
        <w:rPr>
          <w:b/>
          <w:bCs/>
          <w:i/>
          <w:sz w:val="22"/>
          <w:szCs w:val="22"/>
        </w:rPr>
        <w:t>4.1 Reporte de avance y logros de la meta del proyecto</w:t>
      </w:r>
    </w:p>
    <w:p w:rsidR="00681756" w:rsidRPr="00874455" w:rsidRDefault="00681756" w:rsidP="00681756">
      <w:pPr>
        <w:tabs>
          <w:tab w:val="left" w:pos="0"/>
          <w:tab w:val="left" w:pos="720"/>
        </w:tabs>
        <w:spacing w:line="100" w:lineRule="atLeast"/>
        <w:ind w:left="720"/>
        <w:jc w:val="both"/>
        <w:rPr>
          <w:color w:val="000000"/>
          <w:sz w:val="22"/>
          <w:szCs w:val="22"/>
        </w:rPr>
      </w:pPr>
    </w:p>
    <w:p w:rsidR="00681756" w:rsidRPr="00874455" w:rsidRDefault="00681756" w:rsidP="00681756">
      <w:pPr>
        <w:tabs>
          <w:tab w:val="left" w:pos="0"/>
          <w:tab w:val="left" w:pos="720"/>
        </w:tabs>
        <w:spacing w:line="100" w:lineRule="atLeast"/>
        <w:jc w:val="both"/>
        <w:rPr>
          <w:color w:val="000000"/>
          <w:sz w:val="22"/>
          <w:szCs w:val="22"/>
        </w:rPr>
      </w:pPr>
      <w:r w:rsidRPr="00874455">
        <w:rPr>
          <w:b/>
          <w:color w:val="000000"/>
          <w:sz w:val="22"/>
          <w:szCs w:val="22"/>
        </w:rPr>
        <w:t xml:space="preserve">Avance cuatrienio: </w:t>
      </w:r>
      <w:r>
        <w:rPr>
          <w:sz w:val="22"/>
          <w:szCs w:val="22"/>
        </w:rPr>
        <w:t>d</w:t>
      </w:r>
      <w:r w:rsidRPr="00874455">
        <w:rPr>
          <w:sz w:val="22"/>
          <w:szCs w:val="22"/>
        </w:rPr>
        <w:t xml:space="preserve">e conformidad con lo dispuesto en el Decreto Distrital 037 de 2017, en concordancia con el Decreto Distrital 619 de 2013 y 530 de 2015, la Secretaría Distrital de Cultura, Recreación y Deporte, a </w:t>
      </w:r>
      <w:r w:rsidRPr="00874455">
        <w:rPr>
          <w:color w:val="000000"/>
          <w:sz w:val="22"/>
          <w:szCs w:val="22"/>
        </w:rPr>
        <w:t>través de la Dirección de Personas Jurídicas, tiene a su cargo el reconocimiento de la personería jurídica y trámites derivados de la misma, de los organismos deportivos y/o recreativos con domicilio en Bogotá D.C., vinculados al Sistema Nacional del Deporte.</w:t>
      </w:r>
    </w:p>
    <w:p w:rsidR="00681756" w:rsidRPr="00874455" w:rsidRDefault="00681756" w:rsidP="00681756">
      <w:pPr>
        <w:jc w:val="both"/>
        <w:rPr>
          <w:color w:val="000000"/>
          <w:sz w:val="22"/>
          <w:szCs w:val="22"/>
        </w:rPr>
      </w:pPr>
      <w:r w:rsidRPr="00874455">
        <w:rPr>
          <w:color w:val="000000"/>
          <w:sz w:val="22"/>
          <w:szCs w:val="22"/>
        </w:rPr>
        <w:t xml:space="preserve"> </w:t>
      </w:r>
    </w:p>
    <w:p w:rsidR="00681756" w:rsidRPr="00874455" w:rsidRDefault="00681756" w:rsidP="00681756">
      <w:pPr>
        <w:jc w:val="both"/>
        <w:rPr>
          <w:color w:val="000000"/>
          <w:sz w:val="22"/>
          <w:szCs w:val="22"/>
        </w:rPr>
      </w:pPr>
      <w:r w:rsidRPr="00874455">
        <w:rPr>
          <w:color w:val="000000"/>
          <w:sz w:val="22"/>
          <w:szCs w:val="22"/>
        </w:rPr>
        <w:t xml:space="preserve">De otra parte, y con fundamento en la normativa citada, ejerce la función de inspección, vigilancia y control a las entidades sin ánimo de lucro con fines culturales, deportivos o recreativos con domicilio en Bogotá D.C., no vinculadas al Sistema Nacional del Deporte y registradas en la Cámara de Comercio de Bogotá. </w:t>
      </w:r>
    </w:p>
    <w:p w:rsidR="00681756" w:rsidRPr="002F3BE5" w:rsidRDefault="00681756" w:rsidP="00681756">
      <w:pPr>
        <w:pStyle w:val="Sinespaciado"/>
        <w:jc w:val="both"/>
        <w:rPr>
          <w:rFonts w:eastAsia="Arial"/>
          <w:bCs/>
          <w:color w:val="000000"/>
          <w:sz w:val="22"/>
          <w:szCs w:val="22"/>
          <w:lang w:eastAsia="ar-SA" w:bidi="es-ES"/>
        </w:rPr>
      </w:pPr>
    </w:p>
    <w:p w:rsidR="00681756" w:rsidRPr="002F3BE5" w:rsidRDefault="00681756" w:rsidP="00681756">
      <w:pPr>
        <w:pStyle w:val="Sinespaciado"/>
        <w:jc w:val="both"/>
        <w:rPr>
          <w:color w:val="000000"/>
          <w:sz w:val="22"/>
          <w:szCs w:val="22"/>
        </w:rPr>
      </w:pPr>
      <w:r w:rsidRPr="002F3BE5">
        <w:rPr>
          <w:rFonts w:eastAsia="Arial"/>
          <w:sz w:val="22"/>
          <w:szCs w:val="22"/>
          <w:lang w:eastAsia="ar-SA"/>
        </w:rPr>
        <w:t xml:space="preserve">A </w:t>
      </w:r>
      <w:r w:rsidRPr="002F3BE5">
        <w:rPr>
          <w:rFonts w:eastAsia="Nimbus Sans L"/>
          <w:sz w:val="22"/>
          <w:szCs w:val="22"/>
          <w:highlight w:val="white"/>
          <w:lang w:eastAsia="es-ES" w:bidi="es-ES"/>
        </w:rPr>
        <w:t xml:space="preserve">la fecha, se evidencia que entre los trámites de mayor frecuencia en la Dirección de Personas Jurídicas, se encuentran la actualización del Registro Público que lleva la SCRD a través de la inscripción de los miembros de </w:t>
      </w:r>
      <w:r w:rsidRPr="002F3BE5">
        <w:rPr>
          <w:rFonts w:eastAsia="Nimbus Sans L"/>
          <w:color w:val="000000"/>
          <w:sz w:val="22"/>
          <w:szCs w:val="22"/>
          <w:highlight w:val="white"/>
          <w:lang w:eastAsia="es-ES" w:bidi="es-ES"/>
        </w:rPr>
        <w:t>los órganos de administración, de control y de disciplina de los organismos deportivos y/o recreativos vinculados al Sistema Nacional del Deporte, así como, la expedición de certificados de Existencia y Representación Legal, documento que da cuenta de la vigencia de la personería jurídica y de quienes ostentan la representación legal de las ESAL y los dignatarios inscritos.</w:t>
      </w:r>
    </w:p>
    <w:p w:rsidR="00681756" w:rsidRPr="002F3BE5" w:rsidRDefault="00681756" w:rsidP="00681756">
      <w:pPr>
        <w:pStyle w:val="Sinespaciado"/>
        <w:jc w:val="both"/>
        <w:rPr>
          <w:color w:val="000000"/>
          <w:sz w:val="22"/>
          <w:szCs w:val="22"/>
        </w:rPr>
      </w:pPr>
      <w:r w:rsidRPr="002F3BE5">
        <w:rPr>
          <w:color w:val="000000"/>
          <w:sz w:val="22"/>
          <w:szCs w:val="22"/>
        </w:rPr>
        <w:lastRenderedPageBreak/>
        <w:t>En lo que respecta a las actividades de Inspección, Vigilancia y Control a las ESAL con fines culturales, recreativos o deportivos registradas en la Cámara de Comercio de Bogotá se adelantó el seguimiento al cumplimiento de la obligación legal relativa a la presentación de información y documentación jurídica, financiera y contable correspondiente a la vigencia 2018 y se efectuaron los respectivos requerimientos y observaciones con miras a que las entidades se fortalezcan administrativa y jurídicamente redundando ello en el desarrollo de su objeto social y en beneficio de la comunidad del distrito capital.</w:t>
      </w:r>
    </w:p>
    <w:p w:rsidR="00681756" w:rsidRPr="002F3BE5" w:rsidRDefault="00681756" w:rsidP="00681756">
      <w:pPr>
        <w:pStyle w:val="Sinespaciado"/>
        <w:jc w:val="both"/>
        <w:rPr>
          <w:color w:val="000000"/>
          <w:sz w:val="22"/>
          <w:szCs w:val="22"/>
        </w:rPr>
      </w:pPr>
    </w:p>
    <w:p w:rsidR="00681756" w:rsidRPr="002F3BE5" w:rsidRDefault="00681756" w:rsidP="00681756">
      <w:pPr>
        <w:jc w:val="both"/>
        <w:rPr>
          <w:color w:val="000000"/>
          <w:sz w:val="22"/>
          <w:szCs w:val="22"/>
        </w:rPr>
      </w:pPr>
      <w:r w:rsidRPr="002F3BE5">
        <w:rPr>
          <w:color w:val="000000"/>
          <w:sz w:val="22"/>
          <w:szCs w:val="22"/>
        </w:rPr>
        <w:t>Por otra parte, se registraron en el Sistema Único de Información de Trámites – SUIT los siguientes trámites: Reconocimiento de la personería jurídica de los organismos deportivos y recreativos vinculados al Sistema Nacional del Deporte; Aprobación de las reformas estatutarias de los organismos deportivos y/o recreativos vinculados al Sistema Nacional del Deporte; Inscripción de dignatarios de los organismos deportivos y recreativos vinculados al Sistema Nacional del Deporte y Registro y sello de libros de actas de Asambleas, de igual forma se registraron 2 OPAS (Otros Procedimientos Administrativos) a saber: Certificación de existencia y representación legal ESAL para los organismos deportivos y recreativos vinculados al Sistema Nacional del Deporte  y Certificado inspección, vigilancia y control para las ESAL con fines Culturales, Recreativos y/o Deportivos de competencia de la Dirección de Personas Jurídicas. Dichos trámites fueron aprobados por parte del Departamento Administrativo de la Función Pública.</w:t>
      </w:r>
    </w:p>
    <w:p w:rsidR="00681756" w:rsidRPr="002F3BE5" w:rsidRDefault="00681756" w:rsidP="00681756">
      <w:pPr>
        <w:jc w:val="both"/>
        <w:rPr>
          <w:color w:val="000000"/>
          <w:sz w:val="22"/>
          <w:szCs w:val="22"/>
        </w:rPr>
      </w:pPr>
    </w:p>
    <w:p w:rsidR="00681756" w:rsidRPr="00874455" w:rsidRDefault="00681756" w:rsidP="00681756">
      <w:pPr>
        <w:jc w:val="both"/>
        <w:rPr>
          <w:color w:val="0D0D0D"/>
          <w:sz w:val="22"/>
          <w:szCs w:val="22"/>
        </w:rPr>
      </w:pPr>
      <w:r w:rsidRPr="00874455">
        <w:rPr>
          <w:sz w:val="22"/>
          <w:szCs w:val="22"/>
        </w:rPr>
        <w:t>Por otro lado</w:t>
      </w:r>
      <w:r w:rsidRPr="00874455">
        <w:rPr>
          <w:b/>
          <w:sz w:val="22"/>
          <w:szCs w:val="22"/>
        </w:rPr>
        <w:t xml:space="preserve"> </w:t>
      </w:r>
      <w:r w:rsidRPr="00874455">
        <w:rPr>
          <w:color w:val="000000"/>
          <w:sz w:val="22"/>
          <w:szCs w:val="22"/>
        </w:rPr>
        <w:t xml:space="preserve">y como un valor agregado la Dirección de Personas Jurídicas </w:t>
      </w:r>
      <w:r>
        <w:rPr>
          <w:color w:val="000000"/>
          <w:sz w:val="22"/>
          <w:szCs w:val="22"/>
        </w:rPr>
        <w:t xml:space="preserve">de la SCRD </w:t>
      </w:r>
      <w:r w:rsidRPr="00874455">
        <w:rPr>
          <w:color w:val="0D0D0D"/>
          <w:sz w:val="22"/>
          <w:szCs w:val="22"/>
        </w:rPr>
        <w:t>en coordinación con el IDRD se</w:t>
      </w:r>
      <w:r w:rsidRPr="00874455">
        <w:rPr>
          <w:color w:val="000000"/>
          <w:sz w:val="22"/>
          <w:szCs w:val="22"/>
        </w:rPr>
        <w:t xml:space="preserve"> realizaron jornadas de capacitación y orientación dirigidas a la ciudadanía (organismos deportivos y entidades sin ánimo de lucro de su competencia), con el fin de </w:t>
      </w:r>
      <w:r w:rsidRPr="00874455">
        <w:rPr>
          <w:color w:val="0D0D0D"/>
          <w:sz w:val="22"/>
          <w:szCs w:val="22"/>
        </w:rPr>
        <w:t>retroalimentar y el fortalecer los aspectos formales y jurídicos relacionados con la personería jurídica y los trámites derivados de la misma, de los organismos deportivos y/o recreativos vinculados al Sistema Nacional del Deporte, respecto de los cuales la SCRD tiene la competencia de registro.</w:t>
      </w:r>
    </w:p>
    <w:p w:rsidR="00681756" w:rsidRPr="00874455" w:rsidRDefault="00681756" w:rsidP="00681756">
      <w:pPr>
        <w:jc w:val="both"/>
        <w:rPr>
          <w:color w:val="0D0D0D"/>
          <w:sz w:val="22"/>
          <w:szCs w:val="22"/>
        </w:rPr>
      </w:pPr>
    </w:p>
    <w:p w:rsidR="00681756" w:rsidRPr="00874455" w:rsidRDefault="00681756" w:rsidP="00681756">
      <w:pPr>
        <w:autoSpaceDE w:val="0"/>
        <w:autoSpaceDN w:val="0"/>
        <w:adjustRightInd w:val="0"/>
        <w:jc w:val="both"/>
        <w:rPr>
          <w:sz w:val="22"/>
          <w:szCs w:val="22"/>
        </w:rPr>
      </w:pPr>
      <w:r w:rsidRPr="00874455">
        <w:rPr>
          <w:sz w:val="22"/>
          <w:szCs w:val="22"/>
        </w:rPr>
        <w:t xml:space="preserve">Adicionalmente, durante el año 2018 se adoptó un plan de visitas administrativas a las </w:t>
      </w:r>
      <w:r>
        <w:rPr>
          <w:sz w:val="22"/>
          <w:szCs w:val="22"/>
        </w:rPr>
        <w:t>ESAL</w:t>
      </w:r>
      <w:r w:rsidRPr="00874455">
        <w:rPr>
          <w:sz w:val="22"/>
          <w:szCs w:val="22"/>
        </w:rPr>
        <w:t xml:space="preserve"> de competencia de la SCRD, con el objeto de generar planes de mejoramiento en aquellas entidades que posterior a la visita administrativa presentaron hallazgos, los cuales fueron suscritos por los representantes legales, a efectos de adoptar las acciones que les permitan superarlos y que se adelanten actividades de auto control que eviten que se vuelvan a presentar.</w:t>
      </w:r>
    </w:p>
    <w:p w:rsidR="00681756" w:rsidRPr="00874455" w:rsidRDefault="00681756" w:rsidP="00681756">
      <w:pPr>
        <w:jc w:val="both"/>
        <w:rPr>
          <w:color w:val="0D0D0D"/>
          <w:sz w:val="22"/>
          <w:szCs w:val="22"/>
        </w:rPr>
      </w:pPr>
    </w:p>
    <w:p w:rsidR="00681756" w:rsidRPr="00874455" w:rsidRDefault="00681756" w:rsidP="00681756">
      <w:pPr>
        <w:autoSpaceDE w:val="0"/>
        <w:autoSpaceDN w:val="0"/>
        <w:adjustRightInd w:val="0"/>
        <w:jc w:val="both"/>
        <w:rPr>
          <w:color w:val="000000"/>
          <w:sz w:val="22"/>
          <w:szCs w:val="22"/>
        </w:rPr>
      </w:pPr>
      <w:r w:rsidRPr="00874455">
        <w:rPr>
          <w:color w:val="000000"/>
          <w:sz w:val="22"/>
          <w:szCs w:val="22"/>
        </w:rPr>
        <w:t xml:space="preserve">Así mismo, </w:t>
      </w:r>
      <w:r w:rsidRPr="00874455">
        <w:rPr>
          <w:sz w:val="22"/>
          <w:szCs w:val="22"/>
        </w:rPr>
        <w:t xml:space="preserve">la Dirección </w:t>
      </w:r>
      <w:r w:rsidRPr="00874455">
        <w:rPr>
          <w:color w:val="000000"/>
          <w:sz w:val="22"/>
          <w:szCs w:val="22"/>
        </w:rPr>
        <w:t xml:space="preserve">de Personas Jurídicas brindó orientación permanente de manera telefónica y presencial a los organismos deportivos y recreativos vinculados al Sistema Nacional del Deporte, de igual forma a las </w:t>
      </w:r>
      <w:r>
        <w:rPr>
          <w:color w:val="000000"/>
          <w:sz w:val="22"/>
          <w:szCs w:val="22"/>
        </w:rPr>
        <w:t>ESAL</w:t>
      </w:r>
      <w:r w:rsidRPr="00874455">
        <w:rPr>
          <w:color w:val="000000"/>
          <w:sz w:val="22"/>
          <w:szCs w:val="22"/>
        </w:rPr>
        <w:t xml:space="preserve"> sujetas de inspección, vigilancia y control de competencia de esta Dirección.</w:t>
      </w:r>
    </w:p>
    <w:p w:rsidR="00681756" w:rsidRPr="00874455" w:rsidRDefault="00681756" w:rsidP="00681756">
      <w:pPr>
        <w:autoSpaceDE w:val="0"/>
        <w:autoSpaceDN w:val="0"/>
        <w:adjustRightInd w:val="0"/>
        <w:jc w:val="both"/>
        <w:rPr>
          <w:color w:val="000000"/>
          <w:sz w:val="22"/>
          <w:szCs w:val="22"/>
        </w:rPr>
      </w:pPr>
    </w:p>
    <w:p w:rsidR="00681756" w:rsidRPr="002F3BE5" w:rsidRDefault="00681756" w:rsidP="00681756">
      <w:pPr>
        <w:pStyle w:val="Sinespaciado"/>
        <w:jc w:val="both"/>
        <w:rPr>
          <w:b/>
          <w:color w:val="000000"/>
          <w:sz w:val="22"/>
        </w:rPr>
      </w:pPr>
      <w:r w:rsidRPr="002F3BE5">
        <w:rPr>
          <w:b/>
          <w:color w:val="000000"/>
          <w:sz w:val="22"/>
        </w:rPr>
        <w:t xml:space="preserve">Avance vigencia: </w:t>
      </w:r>
      <w:r w:rsidRPr="002F3BE5">
        <w:rPr>
          <w:color w:val="000000"/>
          <w:sz w:val="22"/>
        </w:rPr>
        <w:t xml:space="preserve">en el 2019 se realizan acciones mediante tres líneas estratégicas: </w:t>
      </w:r>
    </w:p>
    <w:p w:rsidR="00681756" w:rsidRPr="002F3BE5" w:rsidRDefault="00681756" w:rsidP="00681756">
      <w:pPr>
        <w:pStyle w:val="Sinespaciado"/>
        <w:jc w:val="both"/>
        <w:rPr>
          <w:b/>
          <w:color w:val="000000"/>
          <w:sz w:val="22"/>
        </w:rPr>
      </w:pPr>
    </w:p>
    <w:p w:rsidR="00681756" w:rsidRPr="002F3BE5" w:rsidRDefault="00681756" w:rsidP="00681756">
      <w:pPr>
        <w:pStyle w:val="Sinespaciado"/>
        <w:jc w:val="both"/>
        <w:rPr>
          <w:i/>
          <w:color w:val="000000"/>
          <w:sz w:val="22"/>
        </w:rPr>
      </w:pPr>
      <w:r w:rsidRPr="002F3BE5">
        <w:rPr>
          <w:i/>
          <w:color w:val="000000"/>
          <w:sz w:val="22"/>
        </w:rPr>
        <w:t>1. Gestiones relacionadas con el otorgamiento de personería jurídica y tramites derivados de ella.</w:t>
      </w:r>
    </w:p>
    <w:p w:rsidR="00681756" w:rsidRPr="002F3BE5" w:rsidRDefault="00681756" w:rsidP="00681756">
      <w:pPr>
        <w:pStyle w:val="Sinespaciado"/>
        <w:jc w:val="both"/>
        <w:rPr>
          <w:color w:val="000000"/>
          <w:sz w:val="22"/>
        </w:rPr>
      </w:pPr>
    </w:p>
    <w:p w:rsidR="00681756" w:rsidRPr="00874455" w:rsidRDefault="00681756" w:rsidP="00681756">
      <w:pPr>
        <w:jc w:val="both"/>
        <w:rPr>
          <w:sz w:val="22"/>
          <w:szCs w:val="22"/>
        </w:rPr>
      </w:pPr>
      <w:r w:rsidRPr="00874455">
        <w:rPr>
          <w:sz w:val="22"/>
          <w:szCs w:val="22"/>
        </w:rPr>
        <w:lastRenderedPageBreak/>
        <w:t xml:space="preserve">En lo que respecta a la información del primer trimestre de 2019 y en concordancia con la meta de gestionar el 100% de las solicitudes de las ESAL domiciliadas en el Distrito Capital de competencia de la SCRD, a través del registro, trámites y actuaciones relacionados con la personería jurídica, para su fortalecimiento y formalización, se han realizado las siguientes gestiones y actuaciones administrativas: </w:t>
      </w:r>
    </w:p>
    <w:p w:rsidR="00681756" w:rsidRPr="00874455" w:rsidRDefault="00681756" w:rsidP="00681756">
      <w:pPr>
        <w:jc w:val="both"/>
        <w:rPr>
          <w:b/>
          <w:color w:val="000000"/>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5"/>
        <w:gridCol w:w="2667"/>
      </w:tblGrid>
      <w:tr w:rsidR="00681756" w:rsidRPr="006F4C7D" w:rsidTr="007C2D93">
        <w:tc>
          <w:tcPr>
            <w:tcW w:w="6946" w:type="dxa"/>
            <w:shd w:val="clear" w:color="auto" w:fill="BFBFBF"/>
          </w:tcPr>
          <w:p w:rsidR="00681756" w:rsidRPr="006F4C7D" w:rsidRDefault="00681756" w:rsidP="007C2D93">
            <w:pPr>
              <w:jc w:val="center"/>
              <w:rPr>
                <w:b/>
                <w:color w:val="000000"/>
                <w:sz w:val="16"/>
                <w:szCs w:val="22"/>
              </w:rPr>
            </w:pPr>
            <w:r w:rsidRPr="006F4C7D">
              <w:rPr>
                <w:b/>
                <w:color w:val="000000"/>
                <w:sz w:val="16"/>
                <w:szCs w:val="22"/>
              </w:rPr>
              <w:t>TRÁMITE</w:t>
            </w:r>
          </w:p>
        </w:tc>
        <w:tc>
          <w:tcPr>
            <w:tcW w:w="2693" w:type="dxa"/>
            <w:shd w:val="clear" w:color="auto" w:fill="BFBFBF"/>
          </w:tcPr>
          <w:p w:rsidR="00681756" w:rsidRPr="006F4C7D" w:rsidRDefault="00681756" w:rsidP="007C2D93">
            <w:pPr>
              <w:jc w:val="center"/>
              <w:rPr>
                <w:b/>
                <w:color w:val="000000"/>
                <w:sz w:val="16"/>
                <w:szCs w:val="22"/>
              </w:rPr>
            </w:pPr>
            <w:r w:rsidRPr="006F4C7D">
              <w:rPr>
                <w:b/>
                <w:color w:val="000000"/>
                <w:sz w:val="16"/>
                <w:szCs w:val="22"/>
              </w:rPr>
              <w:t>cantidad</w:t>
            </w:r>
          </w:p>
        </w:tc>
      </w:tr>
      <w:tr w:rsidR="00681756" w:rsidRPr="006F4C7D" w:rsidTr="007C2D93">
        <w:tc>
          <w:tcPr>
            <w:tcW w:w="6946" w:type="dxa"/>
            <w:shd w:val="clear" w:color="auto" w:fill="auto"/>
          </w:tcPr>
          <w:p w:rsidR="00681756" w:rsidRPr="006F4C7D" w:rsidRDefault="00681756" w:rsidP="007C2D93">
            <w:pPr>
              <w:jc w:val="both"/>
              <w:rPr>
                <w:b/>
                <w:color w:val="000000"/>
                <w:sz w:val="16"/>
                <w:szCs w:val="22"/>
              </w:rPr>
            </w:pPr>
            <w:r w:rsidRPr="006F4C7D">
              <w:rPr>
                <w:sz w:val="16"/>
                <w:szCs w:val="22"/>
              </w:rPr>
              <w:t>Resoluciones de aprobación e inscripción de reformas estatutarias</w:t>
            </w:r>
          </w:p>
        </w:tc>
        <w:tc>
          <w:tcPr>
            <w:tcW w:w="2693" w:type="dxa"/>
            <w:shd w:val="clear" w:color="auto" w:fill="auto"/>
          </w:tcPr>
          <w:p w:rsidR="00681756" w:rsidRPr="006F4C7D" w:rsidRDefault="00681756" w:rsidP="007C2D93">
            <w:pPr>
              <w:jc w:val="center"/>
              <w:rPr>
                <w:b/>
                <w:color w:val="000000"/>
                <w:sz w:val="16"/>
                <w:szCs w:val="22"/>
              </w:rPr>
            </w:pPr>
            <w:r w:rsidRPr="006F4C7D">
              <w:rPr>
                <w:b/>
                <w:color w:val="000000"/>
                <w:sz w:val="16"/>
                <w:szCs w:val="22"/>
              </w:rPr>
              <w:t>1</w:t>
            </w:r>
          </w:p>
        </w:tc>
      </w:tr>
      <w:tr w:rsidR="00681756" w:rsidRPr="006F4C7D" w:rsidTr="007C2D93">
        <w:tc>
          <w:tcPr>
            <w:tcW w:w="6946" w:type="dxa"/>
            <w:shd w:val="clear" w:color="auto" w:fill="auto"/>
          </w:tcPr>
          <w:p w:rsidR="00681756" w:rsidRPr="006F4C7D" w:rsidRDefault="00681756" w:rsidP="007C2D93">
            <w:pPr>
              <w:jc w:val="both"/>
              <w:rPr>
                <w:sz w:val="16"/>
                <w:szCs w:val="22"/>
              </w:rPr>
            </w:pPr>
            <w:r w:rsidRPr="006F4C7D">
              <w:rPr>
                <w:sz w:val="16"/>
                <w:szCs w:val="22"/>
              </w:rPr>
              <w:t>Autos de inscripción de dignatarios</w:t>
            </w:r>
          </w:p>
        </w:tc>
        <w:tc>
          <w:tcPr>
            <w:tcW w:w="2693" w:type="dxa"/>
            <w:shd w:val="clear" w:color="auto" w:fill="auto"/>
          </w:tcPr>
          <w:p w:rsidR="00681756" w:rsidRPr="006F4C7D" w:rsidRDefault="00681756" w:rsidP="007C2D93">
            <w:pPr>
              <w:jc w:val="center"/>
              <w:rPr>
                <w:b/>
                <w:color w:val="000000"/>
                <w:sz w:val="16"/>
                <w:szCs w:val="22"/>
              </w:rPr>
            </w:pPr>
            <w:r w:rsidRPr="006F4C7D">
              <w:rPr>
                <w:b/>
                <w:color w:val="000000"/>
                <w:sz w:val="16"/>
                <w:szCs w:val="22"/>
              </w:rPr>
              <w:t>29</w:t>
            </w:r>
          </w:p>
        </w:tc>
      </w:tr>
      <w:tr w:rsidR="00681756" w:rsidRPr="006F4C7D" w:rsidTr="007C2D93">
        <w:tc>
          <w:tcPr>
            <w:tcW w:w="6946" w:type="dxa"/>
            <w:shd w:val="clear" w:color="auto" w:fill="auto"/>
          </w:tcPr>
          <w:p w:rsidR="00681756" w:rsidRPr="006F4C7D" w:rsidRDefault="00681756" w:rsidP="007C2D93">
            <w:pPr>
              <w:jc w:val="both"/>
              <w:rPr>
                <w:b/>
                <w:color w:val="000000"/>
                <w:sz w:val="16"/>
                <w:szCs w:val="22"/>
              </w:rPr>
            </w:pPr>
            <w:r w:rsidRPr="006F4C7D">
              <w:rPr>
                <w:sz w:val="16"/>
                <w:szCs w:val="22"/>
              </w:rPr>
              <w:t>Registro y sello de libros de actas de Asamblea y de Comité Ejecutivo</w:t>
            </w:r>
          </w:p>
        </w:tc>
        <w:tc>
          <w:tcPr>
            <w:tcW w:w="2693" w:type="dxa"/>
            <w:shd w:val="clear" w:color="auto" w:fill="auto"/>
          </w:tcPr>
          <w:p w:rsidR="00681756" w:rsidRPr="006F4C7D" w:rsidRDefault="00681756" w:rsidP="007C2D93">
            <w:pPr>
              <w:jc w:val="center"/>
              <w:rPr>
                <w:b/>
                <w:color w:val="000000"/>
                <w:sz w:val="16"/>
                <w:szCs w:val="22"/>
              </w:rPr>
            </w:pPr>
            <w:r w:rsidRPr="006F4C7D">
              <w:rPr>
                <w:b/>
                <w:color w:val="000000"/>
                <w:sz w:val="16"/>
                <w:szCs w:val="22"/>
              </w:rPr>
              <w:t>1</w:t>
            </w:r>
          </w:p>
        </w:tc>
      </w:tr>
      <w:tr w:rsidR="00681756" w:rsidRPr="006F4C7D" w:rsidTr="007C2D93">
        <w:tc>
          <w:tcPr>
            <w:tcW w:w="6946" w:type="dxa"/>
            <w:shd w:val="clear" w:color="auto" w:fill="auto"/>
          </w:tcPr>
          <w:p w:rsidR="00681756" w:rsidRPr="006F4C7D" w:rsidRDefault="00681756" w:rsidP="007C2D93">
            <w:pPr>
              <w:jc w:val="both"/>
              <w:rPr>
                <w:b/>
                <w:color w:val="000000"/>
                <w:sz w:val="16"/>
                <w:szCs w:val="22"/>
              </w:rPr>
            </w:pPr>
            <w:r w:rsidRPr="006F4C7D">
              <w:rPr>
                <w:sz w:val="16"/>
                <w:szCs w:val="22"/>
              </w:rPr>
              <w:t>Certificados de Existencia y Representación Legal</w:t>
            </w:r>
          </w:p>
        </w:tc>
        <w:tc>
          <w:tcPr>
            <w:tcW w:w="2693" w:type="dxa"/>
            <w:shd w:val="clear" w:color="auto" w:fill="auto"/>
          </w:tcPr>
          <w:p w:rsidR="00681756" w:rsidRPr="006F4C7D" w:rsidRDefault="00681756" w:rsidP="007C2D93">
            <w:pPr>
              <w:jc w:val="center"/>
              <w:rPr>
                <w:b/>
                <w:color w:val="000000"/>
                <w:sz w:val="16"/>
                <w:szCs w:val="22"/>
              </w:rPr>
            </w:pPr>
            <w:r w:rsidRPr="006F4C7D">
              <w:rPr>
                <w:b/>
                <w:color w:val="000000"/>
                <w:sz w:val="16"/>
                <w:szCs w:val="22"/>
              </w:rPr>
              <w:t>72</w:t>
            </w:r>
          </w:p>
        </w:tc>
      </w:tr>
    </w:tbl>
    <w:p w:rsidR="00681756" w:rsidRPr="00874455" w:rsidRDefault="00681756" w:rsidP="00681756">
      <w:pPr>
        <w:jc w:val="both"/>
        <w:rPr>
          <w:sz w:val="22"/>
          <w:szCs w:val="22"/>
        </w:rPr>
      </w:pPr>
    </w:p>
    <w:p w:rsidR="00681756" w:rsidRPr="00874455" w:rsidRDefault="00681756" w:rsidP="00681756">
      <w:pPr>
        <w:jc w:val="both"/>
        <w:rPr>
          <w:sz w:val="22"/>
          <w:szCs w:val="22"/>
        </w:rPr>
      </w:pPr>
      <w:r w:rsidRPr="00874455">
        <w:rPr>
          <w:sz w:val="22"/>
          <w:szCs w:val="22"/>
        </w:rPr>
        <w:t>Igualmente, y en desarrollo de la actividad registral, que involucra la revisión y documentación jurídica prevista en la normatividad vigente, se efectuaron requerimientos por parte de la Dirección de Personas Jurídicas con el fin de continuar el trámite de las solicitudes por parte de las ESAL vinculadas al Sistema Nacional del Deporte, a saber:</w:t>
      </w:r>
    </w:p>
    <w:p w:rsidR="00681756" w:rsidRPr="00874455" w:rsidRDefault="00681756" w:rsidP="00681756">
      <w:pPr>
        <w:jc w:val="both"/>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6"/>
        <w:gridCol w:w="2666"/>
      </w:tblGrid>
      <w:tr w:rsidR="00681756" w:rsidRPr="006F4C7D" w:rsidTr="007C2D93">
        <w:tc>
          <w:tcPr>
            <w:tcW w:w="6946" w:type="dxa"/>
            <w:shd w:val="clear" w:color="auto" w:fill="BFBFBF"/>
          </w:tcPr>
          <w:p w:rsidR="00681756" w:rsidRPr="006F4C7D" w:rsidRDefault="00681756" w:rsidP="007C2D93">
            <w:pPr>
              <w:jc w:val="center"/>
              <w:rPr>
                <w:b/>
                <w:sz w:val="16"/>
                <w:szCs w:val="16"/>
              </w:rPr>
            </w:pPr>
            <w:r w:rsidRPr="006F4C7D">
              <w:rPr>
                <w:b/>
                <w:sz w:val="16"/>
                <w:szCs w:val="16"/>
              </w:rPr>
              <w:t>REQUERIMIENTO</w:t>
            </w:r>
          </w:p>
        </w:tc>
        <w:tc>
          <w:tcPr>
            <w:tcW w:w="2693" w:type="dxa"/>
            <w:shd w:val="clear" w:color="auto" w:fill="BFBFBF"/>
          </w:tcPr>
          <w:p w:rsidR="00681756" w:rsidRPr="006F4C7D" w:rsidRDefault="00681756" w:rsidP="007C2D93">
            <w:pPr>
              <w:jc w:val="center"/>
              <w:rPr>
                <w:b/>
                <w:sz w:val="16"/>
                <w:szCs w:val="16"/>
              </w:rPr>
            </w:pPr>
            <w:r w:rsidRPr="006F4C7D">
              <w:rPr>
                <w:b/>
                <w:sz w:val="16"/>
                <w:szCs w:val="16"/>
              </w:rPr>
              <w:t>cantidad</w:t>
            </w:r>
          </w:p>
        </w:tc>
      </w:tr>
      <w:tr w:rsidR="00681756" w:rsidRPr="006F4C7D" w:rsidTr="007C2D93">
        <w:tc>
          <w:tcPr>
            <w:tcW w:w="6946" w:type="dxa"/>
            <w:shd w:val="clear" w:color="auto" w:fill="auto"/>
          </w:tcPr>
          <w:p w:rsidR="00681756" w:rsidRPr="006F4C7D" w:rsidRDefault="00681756" w:rsidP="007C2D93">
            <w:pPr>
              <w:jc w:val="both"/>
              <w:rPr>
                <w:sz w:val="16"/>
                <w:szCs w:val="16"/>
              </w:rPr>
            </w:pPr>
            <w:r w:rsidRPr="006F4C7D">
              <w:rPr>
                <w:sz w:val="16"/>
                <w:szCs w:val="16"/>
              </w:rPr>
              <w:t>Reconocimiento de Personería Jurídica</w:t>
            </w:r>
          </w:p>
        </w:tc>
        <w:tc>
          <w:tcPr>
            <w:tcW w:w="2693" w:type="dxa"/>
            <w:shd w:val="clear" w:color="auto" w:fill="auto"/>
          </w:tcPr>
          <w:p w:rsidR="00681756" w:rsidRPr="006F4C7D" w:rsidRDefault="00681756" w:rsidP="007C2D93">
            <w:pPr>
              <w:jc w:val="center"/>
              <w:rPr>
                <w:b/>
                <w:sz w:val="16"/>
                <w:szCs w:val="16"/>
              </w:rPr>
            </w:pPr>
            <w:r w:rsidRPr="006F4C7D">
              <w:rPr>
                <w:b/>
                <w:sz w:val="16"/>
                <w:szCs w:val="16"/>
              </w:rPr>
              <w:t>7</w:t>
            </w:r>
          </w:p>
        </w:tc>
      </w:tr>
      <w:tr w:rsidR="00681756" w:rsidRPr="006F4C7D" w:rsidTr="007C2D93">
        <w:tc>
          <w:tcPr>
            <w:tcW w:w="6946" w:type="dxa"/>
            <w:shd w:val="clear" w:color="auto" w:fill="auto"/>
          </w:tcPr>
          <w:p w:rsidR="00681756" w:rsidRPr="006F4C7D" w:rsidRDefault="00681756" w:rsidP="007C2D93">
            <w:pPr>
              <w:jc w:val="both"/>
              <w:rPr>
                <w:sz w:val="16"/>
                <w:szCs w:val="16"/>
              </w:rPr>
            </w:pPr>
            <w:r w:rsidRPr="006F4C7D">
              <w:rPr>
                <w:sz w:val="16"/>
                <w:szCs w:val="16"/>
              </w:rPr>
              <w:t>Aprobación e inscripción de reformas estatutarias</w:t>
            </w:r>
          </w:p>
        </w:tc>
        <w:tc>
          <w:tcPr>
            <w:tcW w:w="2693" w:type="dxa"/>
            <w:shd w:val="clear" w:color="auto" w:fill="auto"/>
          </w:tcPr>
          <w:p w:rsidR="00681756" w:rsidRPr="006F4C7D" w:rsidRDefault="00681756" w:rsidP="007C2D93">
            <w:pPr>
              <w:jc w:val="center"/>
              <w:rPr>
                <w:b/>
                <w:sz w:val="16"/>
                <w:szCs w:val="16"/>
              </w:rPr>
            </w:pPr>
            <w:r w:rsidRPr="006F4C7D">
              <w:rPr>
                <w:b/>
                <w:sz w:val="16"/>
                <w:szCs w:val="16"/>
              </w:rPr>
              <w:t>2</w:t>
            </w:r>
          </w:p>
        </w:tc>
      </w:tr>
      <w:tr w:rsidR="00681756" w:rsidRPr="006F4C7D" w:rsidTr="007C2D93">
        <w:tc>
          <w:tcPr>
            <w:tcW w:w="6946" w:type="dxa"/>
            <w:shd w:val="clear" w:color="auto" w:fill="auto"/>
          </w:tcPr>
          <w:p w:rsidR="00681756" w:rsidRPr="006F4C7D" w:rsidRDefault="00681756" w:rsidP="007C2D93">
            <w:pPr>
              <w:jc w:val="both"/>
              <w:rPr>
                <w:sz w:val="16"/>
                <w:szCs w:val="16"/>
              </w:rPr>
            </w:pPr>
            <w:r w:rsidRPr="006F4C7D">
              <w:rPr>
                <w:sz w:val="16"/>
                <w:szCs w:val="16"/>
              </w:rPr>
              <w:t>Inscripción de dignatarios</w:t>
            </w:r>
          </w:p>
        </w:tc>
        <w:tc>
          <w:tcPr>
            <w:tcW w:w="2693" w:type="dxa"/>
            <w:shd w:val="clear" w:color="auto" w:fill="auto"/>
          </w:tcPr>
          <w:p w:rsidR="00681756" w:rsidRPr="006F4C7D" w:rsidRDefault="00681756" w:rsidP="007C2D93">
            <w:pPr>
              <w:jc w:val="center"/>
              <w:rPr>
                <w:b/>
                <w:sz w:val="16"/>
                <w:szCs w:val="16"/>
              </w:rPr>
            </w:pPr>
            <w:r w:rsidRPr="006F4C7D">
              <w:rPr>
                <w:b/>
                <w:sz w:val="16"/>
                <w:szCs w:val="16"/>
              </w:rPr>
              <w:t>14</w:t>
            </w:r>
          </w:p>
        </w:tc>
      </w:tr>
    </w:tbl>
    <w:p w:rsidR="00681756" w:rsidRPr="00874455" w:rsidRDefault="00681756" w:rsidP="00681756">
      <w:pPr>
        <w:jc w:val="both"/>
        <w:rPr>
          <w:sz w:val="22"/>
          <w:szCs w:val="22"/>
        </w:rPr>
      </w:pPr>
    </w:p>
    <w:p w:rsidR="00681756" w:rsidRPr="00874455" w:rsidRDefault="00681756" w:rsidP="00681756">
      <w:pPr>
        <w:jc w:val="both"/>
        <w:rPr>
          <w:color w:val="0D0D0D"/>
          <w:sz w:val="22"/>
          <w:szCs w:val="22"/>
        </w:rPr>
      </w:pPr>
      <w:bookmarkStart w:id="319" w:name="_Hlk5009948"/>
      <w:r w:rsidRPr="00874455">
        <w:rPr>
          <w:sz w:val="22"/>
          <w:szCs w:val="22"/>
        </w:rPr>
        <w:t>Por otro lado</w:t>
      </w:r>
      <w:r w:rsidRPr="00874455">
        <w:rPr>
          <w:b/>
          <w:sz w:val="22"/>
          <w:szCs w:val="22"/>
        </w:rPr>
        <w:t xml:space="preserve"> </w:t>
      </w:r>
      <w:r w:rsidRPr="00874455">
        <w:rPr>
          <w:color w:val="000000"/>
          <w:sz w:val="22"/>
          <w:szCs w:val="22"/>
        </w:rPr>
        <w:t xml:space="preserve">y como un valor agregado la Dirección de Personas Jurídicas </w:t>
      </w:r>
      <w:r w:rsidRPr="00874455">
        <w:rPr>
          <w:color w:val="0D0D0D"/>
          <w:sz w:val="22"/>
          <w:szCs w:val="22"/>
        </w:rPr>
        <w:t>en coordinación con el IDRD</w:t>
      </w:r>
      <w:r w:rsidRPr="00874455">
        <w:rPr>
          <w:color w:val="000000"/>
          <w:sz w:val="22"/>
          <w:szCs w:val="22"/>
        </w:rPr>
        <w:t xml:space="preserve"> realizó una (01) jornada de capacitación y orientación dirigida a la ciudadanía (organismos deportivos y entidades sin ánimo de lucro de su competencia), con el fin de </w:t>
      </w:r>
      <w:r w:rsidRPr="00874455">
        <w:rPr>
          <w:color w:val="0D0D0D"/>
          <w:sz w:val="22"/>
          <w:szCs w:val="22"/>
        </w:rPr>
        <w:t>retroalimentar y el fortalecer los aspectos formales y jurídicos relacionados con la personería jurídica y los trámites derivados de la misma, de los organismos deportivos y/o recreativos vinculados al Sistema Nacional del Deporte, respecto de los cuales la SCRD tiene la competencia de registro.</w:t>
      </w:r>
    </w:p>
    <w:bookmarkEnd w:id="319"/>
    <w:p w:rsidR="00681756" w:rsidRPr="00874455" w:rsidRDefault="00681756" w:rsidP="00681756">
      <w:pPr>
        <w:jc w:val="both"/>
        <w:rPr>
          <w:b/>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2"/>
        <w:gridCol w:w="2700"/>
      </w:tblGrid>
      <w:tr w:rsidR="00681756" w:rsidRPr="006F4C7D" w:rsidTr="007C2D93">
        <w:tc>
          <w:tcPr>
            <w:tcW w:w="6946" w:type="dxa"/>
            <w:shd w:val="clear" w:color="auto" w:fill="BFBFBF"/>
          </w:tcPr>
          <w:p w:rsidR="00681756" w:rsidRPr="006F4C7D" w:rsidRDefault="00681756" w:rsidP="007C2D93">
            <w:pPr>
              <w:jc w:val="center"/>
              <w:rPr>
                <w:b/>
                <w:sz w:val="16"/>
                <w:szCs w:val="16"/>
              </w:rPr>
            </w:pPr>
            <w:r w:rsidRPr="006F4C7D">
              <w:rPr>
                <w:b/>
                <w:sz w:val="16"/>
                <w:szCs w:val="16"/>
              </w:rPr>
              <w:t>TEMA CAPACITACIÓN</w:t>
            </w:r>
          </w:p>
        </w:tc>
        <w:tc>
          <w:tcPr>
            <w:tcW w:w="2736" w:type="dxa"/>
            <w:shd w:val="clear" w:color="auto" w:fill="BFBFBF"/>
          </w:tcPr>
          <w:p w:rsidR="00681756" w:rsidRPr="006F4C7D" w:rsidRDefault="00681756" w:rsidP="007C2D93">
            <w:pPr>
              <w:jc w:val="center"/>
              <w:rPr>
                <w:b/>
                <w:sz w:val="16"/>
                <w:szCs w:val="16"/>
              </w:rPr>
            </w:pPr>
            <w:r w:rsidRPr="006F4C7D">
              <w:rPr>
                <w:b/>
                <w:sz w:val="16"/>
                <w:szCs w:val="16"/>
              </w:rPr>
              <w:t>cantidad asistentes</w:t>
            </w:r>
          </w:p>
        </w:tc>
      </w:tr>
      <w:tr w:rsidR="00681756" w:rsidRPr="006F4C7D" w:rsidTr="007C2D93">
        <w:tc>
          <w:tcPr>
            <w:tcW w:w="6946" w:type="dxa"/>
            <w:shd w:val="clear" w:color="auto" w:fill="auto"/>
          </w:tcPr>
          <w:p w:rsidR="00681756" w:rsidRPr="006F4C7D" w:rsidRDefault="00681756" w:rsidP="007C2D93">
            <w:pPr>
              <w:jc w:val="both"/>
              <w:rPr>
                <w:b/>
                <w:sz w:val="16"/>
                <w:szCs w:val="16"/>
              </w:rPr>
            </w:pPr>
            <w:r w:rsidRPr="006F4C7D">
              <w:rPr>
                <w:sz w:val="16"/>
                <w:szCs w:val="16"/>
              </w:rPr>
              <w:t>Tramites derivados del reconocimiento Personería Jurídica</w:t>
            </w:r>
          </w:p>
        </w:tc>
        <w:tc>
          <w:tcPr>
            <w:tcW w:w="2736" w:type="dxa"/>
            <w:shd w:val="clear" w:color="auto" w:fill="auto"/>
          </w:tcPr>
          <w:p w:rsidR="00681756" w:rsidRPr="006F4C7D" w:rsidRDefault="00681756" w:rsidP="007C2D93">
            <w:pPr>
              <w:jc w:val="center"/>
              <w:rPr>
                <w:b/>
                <w:sz w:val="16"/>
                <w:szCs w:val="16"/>
              </w:rPr>
            </w:pPr>
            <w:r w:rsidRPr="006F4C7D">
              <w:rPr>
                <w:b/>
                <w:sz w:val="16"/>
                <w:szCs w:val="16"/>
              </w:rPr>
              <w:t>135</w:t>
            </w:r>
          </w:p>
        </w:tc>
      </w:tr>
    </w:tbl>
    <w:p w:rsidR="00681756" w:rsidRPr="00874455" w:rsidRDefault="00681756" w:rsidP="00681756">
      <w:pPr>
        <w:jc w:val="both"/>
        <w:rPr>
          <w:b/>
          <w:sz w:val="22"/>
          <w:szCs w:val="22"/>
        </w:rPr>
      </w:pPr>
    </w:p>
    <w:p w:rsidR="00681756" w:rsidRPr="006F4C7D" w:rsidRDefault="00681756" w:rsidP="00681756">
      <w:pPr>
        <w:jc w:val="both"/>
        <w:rPr>
          <w:i/>
          <w:sz w:val="22"/>
          <w:szCs w:val="22"/>
        </w:rPr>
      </w:pPr>
      <w:r w:rsidRPr="006F4C7D">
        <w:rPr>
          <w:i/>
          <w:sz w:val="22"/>
          <w:szCs w:val="22"/>
        </w:rPr>
        <w:t>2. Gestiones relacionadas con la función de INSPECCIÓN, VIGILANCIA Y CONTROL.</w:t>
      </w:r>
    </w:p>
    <w:p w:rsidR="00681756" w:rsidRPr="00874455" w:rsidRDefault="00681756" w:rsidP="00681756">
      <w:pPr>
        <w:jc w:val="both"/>
        <w:rPr>
          <w:sz w:val="22"/>
          <w:szCs w:val="22"/>
        </w:rPr>
      </w:pPr>
    </w:p>
    <w:p w:rsidR="00681756" w:rsidRPr="00874455" w:rsidRDefault="00681756" w:rsidP="00681756">
      <w:pPr>
        <w:jc w:val="both"/>
        <w:rPr>
          <w:sz w:val="22"/>
          <w:szCs w:val="22"/>
        </w:rPr>
      </w:pPr>
      <w:r w:rsidRPr="00874455">
        <w:rPr>
          <w:sz w:val="22"/>
          <w:szCs w:val="22"/>
        </w:rPr>
        <w:t xml:space="preserve">Respecto a las actividades relativas a la inspección, vigilancia y control de las ESAL con fines culturales, recreativos o deportivos se han realizado las siguientes gestiones: </w:t>
      </w:r>
    </w:p>
    <w:p w:rsidR="00681756" w:rsidRPr="00874455" w:rsidRDefault="00681756" w:rsidP="00681756">
      <w:pPr>
        <w:jc w:val="both"/>
        <w:rPr>
          <w:b/>
          <w:color w:val="000000"/>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5"/>
        <w:gridCol w:w="2667"/>
      </w:tblGrid>
      <w:tr w:rsidR="00681756" w:rsidRPr="006F4C7D" w:rsidTr="007C2D93">
        <w:tc>
          <w:tcPr>
            <w:tcW w:w="6946" w:type="dxa"/>
            <w:shd w:val="clear" w:color="auto" w:fill="BFBFBF"/>
          </w:tcPr>
          <w:p w:rsidR="00681756" w:rsidRPr="006F4C7D" w:rsidRDefault="00681756" w:rsidP="007C2D93">
            <w:pPr>
              <w:jc w:val="center"/>
              <w:rPr>
                <w:b/>
                <w:color w:val="000000"/>
                <w:sz w:val="16"/>
                <w:szCs w:val="16"/>
              </w:rPr>
            </w:pPr>
            <w:r w:rsidRPr="006F4C7D">
              <w:rPr>
                <w:b/>
                <w:color w:val="000000"/>
                <w:sz w:val="16"/>
                <w:szCs w:val="16"/>
              </w:rPr>
              <w:t>TRÁMITE</w:t>
            </w:r>
          </w:p>
        </w:tc>
        <w:tc>
          <w:tcPr>
            <w:tcW w:w="2693" w:type="dxa"/>
            <w:shd w:val="clear" w:color="auto" w:fill="BFBFBF"/>
          </w:tcPr>
          <w:p w:rsidR="00681756" w:rsidRPr="006F4C7D" w:rsidRDefault="00681756" w:rsidP="007C2D93">
            <w:pPr>
              <w:jc w:val="center"/>
              <w:rPr>
                <w:b/>
                <w:color w:val="000000"/>
                <w:sz w:val="16"/>
                <w:szCs w:val="16"/>
              </w:rPr>
            </w:pPr>
            <w:r w:rsidRPr="006F4C7D">
              <w:rPr>
                <w:b/>
                <w:color w:val="000000"/>
                <w:sz w:val="16"/>
                <w:szCs w:val="16"/>
              </w:rPr>
              <w:t>cantidad</w:t>
            </w:r>
          </w:p>
        </w:tc>
      </w:tr>
      <w:tr w:rsidR="00681756" w:rsidRPr="006F4C7D" w:rsidTr="007C2D93">
        <w:tc>
          <w:tcPr>
            <w:tcW w:w="6946" w:type="dxa"/>
            <w:shd w:val="clear" w:color="auto" w:fill="auto"/>
          </w:tcPr>
          <w:p w:rsidR="00681756" w:rsidRPr="006F4C7D" w:rsidRDefault="00681756" w:rsidP="007C2D93">
            <w:pPr>
              <w:jc w:val="both"/>
              <w:rPr>
                <w:b/>
                <w:color w:val="000000"/>
                <w:sz w:val="16"/>
                <w:szCs w:val="16"/>
              </w:rPr>
            </w:pPr>
            <w:r w:rsidRPr="006F4C7D">
              <w:rPr>
                <w:sz w:val="16"/>
                <w:szCs w:val="16"/>
              </w:rPr>
              <w:t>Certificado de inspección, vigilancia y control</w:t>
            </w:r>
          </w:p>
        </w:tc>
        <w:tc>
          <w:tcPr>
            <w:tcW w:w="2693" w:type="dxa"/>
            <w:shd w:val="clear" w:color="auto" w:fill="auto"/>
          </w:tcPr>
          <w:p w:rsidR="00681756" w:rsidRPr="006F4C7D" w:rsidRDefault="00681756" w:rsidP="007C2D93">
            <w:pPr>
              <w:jc w:val="center"/>
              <w:rPr>
                <w:b/>
                <w:color w:val="000000"/>
                <w:sz w:val="16"/>
                <w:szCs w:val="16"/>
              </w:rPr>
            </w:pPr>
            <w:r w:rsidRPr="006F4C7D">
              <w:rPr>
                <w:b/>
                <w:color w:val="000000"/>
                <w:sz w:val="16"/>
                <w:szCs w:val="16"/>
              </w:rPr>
              <w:t>67</w:t>
            </w:r>
          </w:p>
        </w:tc>
      </w:tr>
      <w:tr w:rsidR="00681756" w:rsidRPr="006F4C7D" w:rsidTr="007C2D93">
        <w:tc>
          <w:tcPr>
            <w:tcW w:w="6946" w:type="dxa"/>
            <w:shd w:val="clear" w:color="auto" w:fill="auto"/>
          </w:tcPr>
          <w:p w:rsidR="00681756" w:rsidRPr="006F4C7D" w:rsidRDefault="00681756" w:rsidP="007C2D93">
            <w:pPr>
              <w:jc w:val="both"/>
              <w:rPr>
                <w:b/>
                <w:color w:val="000000"/>
                <w:sz w:val="16"/>
                <w:szCs w:val="16"/>
              </w:rPr>
            </w:pPr>
            <w:r w:rsidRPr="006F4C7D">
              <w:rPr>
                <w:sz w:val="16"/>
                <w:szCs w:val="16"/>
              </w:rPr>
              <w:t>Autos de visitas administrativas</w:t>
            </w:r>
          </w:p>
        </w:tc>
        <w:tc>
          <w:tcPr>
            <w:tcW w:w="2693" w:type="dxa"/>
            <w:shd w:val="clear" w:color="auto" w:fill="auto"/>
          </w:tcPr>
          <w:p w:rsidR="00681756" w:rsidRPr="006F4C7D" w:rsidRDefault="00681756" w:rsidP="007C2D93">
            <w:pPr>
              <w:jc w:val="center"/>
              <w:rPr>
                <w:b/>
                <w:color w:val="000000"/>
                <w:sz w:val="16"/>
                <w:szCs w:val="16"/>
              </w:rPr>
            </w:pPr>
            <w:r w:rsidRPr="006F4C7D">
              <w:rPr>
                <w:b/>
                <w:color w:val="000000"/>
                <w:sz w:val="16"/>
                <w:szCs w:val="16"/>
              </w:rPr>
              <w:t>2</w:t>
            </w:r>
          </w:p>
        </w:tc>
      </w:tr>
      <w:tr w:rsidR="00681756" w:rsidRPr="006F4C7D" w:rsidTr="007C2D93">
        <w:tc>
          <w:tcPr>
            <w:tcW w:w="6946" w:type="dxa"/>
            <w:shd w:val="clear" w:color="auto" w:fill="auto"/>
          </w:tcPr>
          <w:p w:rsidR="00681756" w:rsidRPr="006F4C7D" w:rsidRDefault="00681756" w:rsidP="007C2D93">
            <w:pPr>
              <w:jc w:val="both"/>
              <w:rPr>
                <w:b/>
                <w:color w:val="000000"/>
                <w:sz w:val="16"/>
                <w:szCs w:val="16"/>
              </w:rPr>
            </w:pPr>
            <w:r w:rsidRPr="006F4C7D">
              <w:rPr>
                <w:sz w:val="16"/>
                <w:szCs w:val="16"/>
              </w:rPr>
              <w:t>Informes de visitas administrativas</w:t>
            </w:r>
          </w:p>
        </w:tc>
        <w:tc>
          <w:tcPr>
            <w:tcW w:w="2693" w:type="dxa"/>
            <w:shd w:val="clear" w:color="auto" w:fill="auto"/>
          </w:tcPr>
          <w:p w:rsidR="00681756" w:rsidRPr="006F4C7D" w:rsidRDefault="00681756" w:rsidP="007C2D93">
            <w:pPr>
              <w:jc w:val="center"/>
              <w:rPr>
                <w:b/>
                <w:color w:val="000000"/>
                <w:sz w:val="16"/>
                <w:szCs w:val="16"/>
              </w:rPr>
            </w:pPr>
            <w:r w:rsidRPr="006F4C7D">
              <w:rPr>
                <w:b/>
                <w:color w:val="000000"/>
                <w:sz w:val="16"/>
                <w:szCs w:val="16"/>
              </w:rPr>
              <w:t>1</w:t>
            </w:r>
          </w:p>
        </w:tc>
      </w:tr>
      <w:tr w:rsidR="00681756" w:rsidRPr="006F4C7D" w:rsidTr="007C2D93">
        <w:tc>
          <w:tcPr>
            <w:tcW w:w="6946" w:type="dxa"/>
            <w:shd w:val="clear" w:color="auto" w:fill="auto"/>
          </w:tcPr>
          <w:p w:rsidR="00681756" w:rsidRPr="006F4C7D" w:rsidRDefault="00681756" w:rsidP="007C2D93">
            <w:pPr>
              <w:jc w:val="both"/>
              <w:rPr>
                <w:b/>
                <w:color w:val="000000"/>
                <w:sz w:val="16"/>
                <w:szCs w:val="16"/>
              </w:rPr>
            </w:pPr>
            <w:r w:rsidRPr="006F4C7D">
              <w:rPr>
                <w:sz w:val="16"/>
                <w:szCs w:val="16"/>
              </w:rPr>
              <w:t>Visitas administrativas</w:t>
            </w:r>
          </w:p>
        </w:tc>
        <w:tc>
          <w:tcPr>
            <w:tcW w:w="2693" w:type="dxa"/>
            <w:shd w:val="clear" w:color="auto" w:fill="auto"/>
          </w:tcPr>
          <w:p w:rsidR="00681756" w:rsidRPr="006F4C7D" w:rsidRDefault="00681756" w:rsidP="007C2D93">
            <w:pPr>
              <w:jc w:val="center"/>
              <w:rPr>
                <w:b/>
                <w:color w:val="000000"/>
                <w:sz w:val="16"/>
                <w:szCs w:val="16"/>
              </w:rPr>
            </w:pPr>
            <w:r w:rsidRPr="006F4C7D">
              <w:rPr>
                <w:b/>
                <w:color w:val="000000"/>
                <w:sz w:val="16"/>
                <w:szCs w:val="16"/>
              </w:rPr>
              <w:t>2</w:t>
            </w:r>
          </w:p>
        </w:tc>
      </w:tr>
    </w:tbl>
    <w:p w:rsidR="00681756" w:rsidRPr="00874455" w:rsidRDefault="00681756" w:rsidP="00681756">
      <w:pPr>
        <w:jc w:val="both"/>
        <w:rPr>
          <w:b/>
          <w:color w:val="000000"/>
          <w:sz w:val="22"/>
          <w:szCs w:val="22"/>
        </w:rPr>
      </w:pPr>
    </w:p>
    <w:p w:rsidR="00681756" w:rsidRPr="00874455" w:rsidRDefault="00681756" w:rsidP="00681756">
      <w:pPr>
        <w:jc w:val="both"/>
        <w:rPr>
          <w:sz w:val="22"/>
          <w:szCs w:val="22"/>
        </w:rPr>
      </w:pPr>
      <w:r w:rsidRPr="00874455">
        <w:rPr>
          <w:sz w:val="22"/>
          <w:szCs w:val="22"/>
        </w:rPr>
        <w:t>De igual forma, se han generado requerimientos con el fin de</w:t>
      </w:r>
      <w:r w:rsidRPr="00874455">
        <w:rPr>
          <w:b/>
          <w:color w:val="000000"/>
          <w:sz w:val="22"/>
          <w:szCs w:val="22"/>
        </w:rPr>
        <w:t xml:space="preserve"> </w:t>
      </w:r>
      <w:r w:rsidRPr="00874455">
        <w:rPr>
          <w:sz w:val="22"/>
          <w:szCs w:val="22"/>
        </w:rPr>
        <w:t>subsanar las observaciones y/o inconsistencias evidenciadas en la revisión de la documentación a las ESAL con fines culturales, recreativos o deportivos, a saber:</w:t>
      </w:r>
    </w:p>
    <w:p w:rsidR="00681756" w:rsidRPr="00874455" w:rsidRDefault="00681756" w:rsidP="00681756">
      <w:pPr>
        <w:jc w:val="both"/>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6"/>
        <w:gridCol w:w="2666"/>
      </w:tblGrid>
      <w:tr w:rsidR="00681756" w:rsidRPr="006F4C7D" w:rsidTr="007C2D93">
        <w:tc>
          <w:tcPr>
            <w:tcW w:w="6946" w:type="dxa"/>
            <w:shd w:val="clear" w:color="auto" w:fill="BFBFBF"/>
          </w:tcPr>
          <w:p w:rsidR="00681756" w:rsidRPr="006F4C7D" w:rsidRDefault="00681756" w:rsidP="007C2D93">
            <w:pPr>
              <w:jc w:val="center"/>
              <w:rPr>
                <w:b/>
                <w:sz w:val="16"/>
                <w:szCs w:val="16"/>
              </w:rPr>
            </w:pPr>
            <w:r w:rsidRPr="006F4C7D">
              <w:rPr>
                <w:b/>
                <w:sz w:val="16"/>
                <w:szCs w:val="16"/>
              </w:rPr>
              <w:t>REQUERIMIENTO</w:t>
            </w:r>
          </w:p>
        </w:tc>
        <w:tc>
          <w:tcPr>
            <w:tcW w:w="2693" w:type="dxa"/>
            <w:shd w:val="clear" w:color="auto" w:fill="BFBFBF"/>
          </w:tcPr>
          <w:p w:rsidR="00681756" w:rsidRPr="006F4C7D" w:rsidRDefault="00681756" w:rsidP="007C2D93">
            <w:pPr>
              <w:jc w:val="center"/>
              <w:rPr>
                <w:b/>
                <w:sz w:val="16"/>
                <w:szCs w:val="16"/>
              </w:rPr>
            </w:pPr>
            <w:r w:rsidRPr="006F4C7D">
              <w:rPr>
                <w:b/>
                <w:sz w:val="16"/>
                <w:szCs w:val="16"/>
              </w:rPr>
              <w:t>cantidad</w:t>
            </w:r>
          </w:p>
        </w:tc>
      </w:tr>
      <w:tr w:rsidR="00681756" w:rsidRPr="006F4C7D" w:rsidTr="007C2D93">
        <w:tc>
          <w:tcPr>
            <w:tcW w:w="6946" w:type="dxa"/>
            <w:shd w:val="clear" w:color="auto" w:fill="auto"/>
          </w:tcPr>
          <w:p w:rsidR="00681756" w:rsidRPr="006F4C7D" w:rsidRDefault="00681756" w:rsidP="007C2D93">
            <w:pPr>
              <w:jc w:val="both"/>
              <w:rPr>
                <w:sz w:val="16"/>
                <w:szCs w:val="16"/>
              </w:rPr>
            </w:pPr>
            <w:r w:rsidRPr="006F4C7D">
              <w:rPr>
                <w:sz w:val="16"/>
                <w:szCs w:val="16"/>
              </w:rPr>
              <w:t>Información jurídica, financiera y contable</w:t>
            </w:r>
          </w:p>
        </w:tc>
        <w:tc>
          <w:tcPr>
            <w:tcW w:w="2693" w:type="dxa"/>
            <w:shd w:val="clear" w:color="auto" w:fill="auto"/>
          </w:tcPr>
          <w:p w:rsidR="00681756" w:rsidRPr="006F4C7D" w:rsidRDefault="00681756" w:rsidP="007C2D93">
            <w:pPr>
              <w:jc w:val="center"/>
              <w:rPr>
                <w:sz w:val="16"/>
                <w:szCs w:val="16"/>
              </w:rPr>
            </w:pPr>
            <w:r w:rsidRPr="006F4C7D">
              <w:rPr>
                <w:sz w:val="16"/>
                <w:szCs w:val="16"/>
              </w:rPr>
              <w:t>74</w:t>
            </w:r>
          </w:p>
        </w:tc>
      </w:tr>
    </w:tbl>
    <w:p w:rsidR="00681756" w:rsidRPr="00874455" w:rsidRDefault="00681756" w:rsidP="00681756">
      <w:pPr>
        <w:jc w:val="both"/>
        <w:rPr>
          <w:sz w:val="22"/>
          <w:szCs w:val="22"/>
        </w:rPr>
      </w:pPr>
    </w:p>
    <w:p w:rsidR="00681756" w:rsidRPr="00874455" w:rsidRDefault="00681756" w:rsidP="00681756">
      <w:pPr>
        <w:jc w:val="both"/>
        <w:rPr>
          <w:sz w:val="22"/>
          <w:szCs w:val="22"/>
        </w:rPr>
      </w:pPr>
      <w:r w:rsidRPr="00874455">
        <w:rPr>
          <w:sz w:val="22"/>
          <w:szCs w:val="22"/>
        </w:rPr>
        <w:t>De igual manera, la Dirección de Personas Jurídicas brindó orientación a los dignatarios, de clubes, ligas, corporaciones y/o asociaciones, fundaciones y demás personas interesadas en los trámites de registro y reconocimiento de personería jurídica y los relacionados con las obligaciones jurídicas, financieras y contables, con una cobertura de:</w:t>
      </w:r>
    </w:p>
    <w:p w:rsidR="00681756" w:rsidRPr="00874455" w:rsidRDefault="00681756" w:rsidP="00681756">
      <w:pPr>
        <w:jc w:val="both"/>
        <w:rPr>
          <w:sz w:val="22"/>
          <w:szCs w:val="2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45"/>
        <w:gridCol w:w="2687"/>
      </w:tblGrid>
      <w:tr w:rsidR="00681756" w:rsidRPr="006F4C7D" w:rsidTr="007C2D93">
        <w:tc>
          <w:tcPr>
            <w:tcW w:w="6946" w:type="dxa"/>
            <w:shd w:val="clear" w:color="auto" w:fill="BFBFBF"/>
          </w:tcPr>
          <w:p w:rsidR="00681756" w:rsidRPr="006F4C7D" w:rsidRDefault="00681756" w:rsidP="007C2D93">
            <w:pPr>
              <w:jc w:val="center"/>
              <w:rPr>
                <w:b/>
                <w:sz w:val="16"/>
                <w:szCs w:val="16"/>
              </w:rPr>
            </w:pPr>
            <w:r w:rsidRPr="006F4C7D">
              <w:rPr>
                <w:b/>
                <w:sz w:val="16"/>
                <w:szCs w:val="16"/>
              </w:rPr>
              <w:t>TIPO DE ATENCIÓN</w:t>
            </w:r>
          </w:p>
        </w:tc>
        <w:tc>
          <w:tcPr>
            <w:tcW w:w="2736" w:type="dxa"/>
            <w:shd w:val="clear" w:color="auto" w:fill="BFBFBF"/>
          </w:tcPr>
          <w:p w:rsidR="00681756" w:rsidRPr="006F4C7D" w:rsidRDefault="00681756" w:rsidP="007C2D93">
            <w:pPr>
              <w:jc w:val="center"/>
              <w:rPr>
                <w:b/>
                <w:sz w:val="16"/>
                <w:szCs w:val="16"/>
              </w:rPr>
            </w:pPr>
            <w:r w:rsidRPr="006F4C7D">
              <w:rPr>
                <w:b/>
                <w:sz w:val="16"/>
                <w:szCs w:val="16"/>
              </w:rPr>
              <w:t>cantidad</w:t>
            </w:r>
          </w:p>
        </w:tc>
      </w:tr>
      <w:tr w:rsidR="00681756" w:rsidRPr="006F4C7D" w:rsidTr="007C2D93">
        <w:tc>
          <w:tcPr>
            <w:tcW w:w="6946" w:type="dxa"/>
            <w:shd w:val="clear" w:color="auto" w:fill="auto"/>
          </w:tcPr>
          <w:p w:rsidR="00681756" w:rsidRPr="006F4C7D" w:rsidRDefault="00681756" w:rsidP="007C2D93">
            <w:pPr>
              <w:jc w:val="both"/>
              <w:rPr>
                <w:sz w:val="16"/>
                <w:szCs w:val="16"/>
              </w:rPr>
            </w:pPr>
            <w:r w:rsidRPr="006F4C7D">
              <w:rPr>
                <w:sz w:val="16"/>
                <w:szCs w:val="16"/>
              </w:rPr>
              <w:t>Asesorías Personalizadas</w:t>
            </w:r>
          </w:p>
        </w:tc>
        <w:tc>
          <w:tcPr>
            <w:tcW w:w="2736" w:type="dxa"/>
            <w:shd w:val="clear" w:color="auto" w:fill="auto"/>
          </w:tcPr>
          <w:p w:rsidR="00681756" w:rsidRPr="006F4C7D" w:rsidRDefault="00681756" w:rsidP="007C2D93">
            <w:pPr>
              <w:jc w:val="center"/>
              <w:rPr>
                <w:b/>
                <w:sz w:val="16"/>
                <w:szCs w:val="16"/>
              </w:rPr>
            </w:pPr>
            <w:r w:rsidRPr="006F4C7D">
              <w:rPr>
                <w:b/>
                <w:sz w:val="16"/>
                <w:szCs w:val="16"/>
              </w:rPr>
              <w:t>73</w:t>
            </w:r>
          </w:p>
        </w:tc>
      </w:tr>
      <w:tr w:rsidR="00681756" w:rsidRPr="006F4C7D" w:rsidTr="007C2D93">
        <w:tc>
          <w:tcPr>
            <w:tcW w:w="6946" w:type="dxa"/>
            <w:shd w:val="clear" w:color="auto" w:fill="auto"/>
          </w:tcPr>
          <w:p w:rsidR="00681756" w:rsidRPr="006F4C7D" w:rsidRDefault="00681756" w:rsidP="007C2D93">
            <w:pPr>
              <w:jc w:val="both"/>
              <w:rPr>
                <w:sz w:val="16"/>
                <w:szCs w:val="16"/>
              </w:rPr>
            </w:pPr>
            <w:r w:rsidRPr="006F4C7D">
              <w:rPr>
                <w:sz w:val="16"/>
                <w:szCs w:val="16"/>
              </w:rPr>
              <w:t>Atención Telefónica</w:t>
            </w:r>
          </w:p>
        </w:tc>
        <w:tc>
          <w:tcPr>
            <w:tcW w:w="2736" w:type="dxa"/>
            <w:shd w:val="clear" w:color="auto" w:fill="auto"/>
          </w:tcPr>
          <w:p w:rsidR="00681756" w:rsidRPr="006F4C7D" w:rsidRDefault="00681756" w:rsidP="007C2D93">
            <w:pPr>
              <w:jc w:val="center"/>
              <w:rPr>
                <w:b/>
                <w:sz w:val="16"/>
                <w:szCs w:val="16"/>
              </w:rPr>
            </w:pPr>
            <w:r w:rsidRPr="006F4C7D">
              <w:rPr>
                <w:b/>
                <w:sz w:val="16"/>
                <w:szCs w:val="16"/>
              </w:rPr>
              <w:t>89</w:t>
            </w:r>
          </w:p>
        </w:tc>
      </w:tr>
      <w:tr w:rsidR="00681756" w:rsidRPr="006F4C7D" w:rsidTr="007C2D93">
        <w:tc>
          <w:tcPr>
            <w:tcW w:w="6946" w:type="dxa"/>
            <w:shd w:val="clear" w:color="auto" w:fill="auto"/>
          </w:tcPr>
          <w:p w:rsidR="00681756" w:rsidRPr="006F4C7D" w:rsidRDefault="00681756" w:rsidP="007C2D93">
            <w:pPr>
              <w:jc w:val="both"/>
              <w:rPr>
                <w:sz w:val="16"/>
                <w:szCs w:val="16"/>
              </w:rPr>
            </w:pPr>
            <w:r w:rsidRPr="006F4C7D">
              <w:rPr>
                <w:sz w:val="16"/>
                <w:szCs w:val="16"/>
              </w:rPr>
              <w:t>Correo institucional (tramitespersoneriajuridica@scrd.gov.co)</w:t>
            </w:r>
          </w:p>
        </w:tc>
        <w:tc>
          <w:tcPr>
            <w:tcW w:w="2736" w:type="dxa"/>
            <w:shd w:val="clear" w:color="auto" w:fill="auto"/>
          </w:tcPr>
          <w:p w:rsidR="00681756" w:rsidRPr="006F4C7D" w:rsidRDefault="00681756" w:rsidP="007C2D93">
            <w:pPr>
              <w:jc w:val="center"/>
              <w:rPr>
                <w:b/>
                <w:sz w:val="16"/>
                <w:szCs w:val="16"/>
              </w:rPr>
            </w:pPr>
            <w:r w:rsidRPr="006F4C7D">
              <w:rPr>
                <w:b/>
                <w:sz w:val="16"/>
                <w:szCs w:val="16"/>
              </w:rPr>
              <w:t>129</w:t>
            </w:r>
          </w:p>
        </w:tc>
      </w:tr>
    </w:tbl>
    <w:p w:rsidR="00681756" w:rsidRPr="00D83604" w:rsidRDefault="00681756" w:rsidP="00681756">
      <w:pPr>
        <w:tabs>
          <w:tab w:val="left" w:pos="0"/>
          <w:tab w:val="left" w:pos="720"/>
        </w:tabs>
        <w:spacing w:line="100" w:lineRule="atLeast"/>
        <w:jc w:val="both"/>
        <w:rPr>
          <w:color w:val="000000"/>
          <w:sz w:val="20"/>
          <w:szCs w:val="22"/>
        </w:rPr>
      </w:pPr>
    </w:p>
    <w:p w:rsidR="00681756" w:rsidRPr="00D83604" w:rsidRDefault="00681756" w:rsidP="00681756">
      <w:pPr>
        <w:pStyle w:val="Sinespaciado"/>
        <w:jc w:val="both"/>
        <w:rPr>
          <w:bCs/>
          <w:i/>
          <w:sz w:val="22"/>
        </w:rPr>
      </w:pPr>
      <w:r w:rsidRPr="00D83604">
        <w:rPr>
          <w:bCs/>
          <w:i/>
          <w:sz w:val="22"/>
        </w:rPr>
        <w:t>3. Otras actuaciones y gestiones:</w:t>
      </w:r>
    </w:p>
    <w:p w:rsidR="00681756" w:rsidRPr="00D83604" w:rsidRDefault="00681756" w:rsidP="00681756">
      <w:pPr>
        <w:pStyle w:val="Sinespaciado"/>
        <w:jc w:val="both"/>
        <w:rPr>
          <w:sz w:val="22"/>
        </w:rPr>
      </w:pPr>
    </w:p>
    <w:p w:rsidR="00681756" w:rsidRPr="00D83604" w:rsidRDefault="00681756" w:rsidP="009077F1">
      <w:pPr>
        <w:pStyle w:val="Sinespaciado"/>
        <w:widowControl/>
        <w:numPr>
          <w:ilvl w:val="0"/>
          <w:numId w:val="91"/>
        </w:numPr>
        <w:suppressAutoHyphens w:val="0"/>
        <w:jc w:val="both"/>
        <w:rPr>
          <w:sz w:val="22"/>
        </w:rPr>
      </w:pPr>
      <w:r w:rsidRPr="00D83604">
        <w:rPr>
          <w:sz w:val="22"/>
        </w:rPr>
        <w:t>Se elaboraron los Autos No. 1 del 6 de febrero de 2019 y No.2 del 6 de marzo de 2019, en virtud de los cuales se ordenó la práctica de visita administrativa a las entidades sin ánimo de lucro denominadas FUNDACIÓN AMIGOS DEL TEATRO MAYOR y FUNDACIÓN INDIEBO.</w:t>
      </w:r>
    </w:p>
    <w:p w:rsidR="00681756" w:rsidRPr="00D83604" w:rsidRDefault="00681756" w:rsidP="009077F1">
      <w:pPr>
        <w:pStyle w:val="Sinespaciado"/>
        <w:widowControl/>
        <w:numPr>
          <w:ilvl w:val="0"/>
          <w:numId w:val="91"/>
        </w:numPr>
        <w:suppressAutoHyphens w:val="0"/>
        <w:jc w:val="both"/>
        <w:rPr>
          <w:sz w:val="22"/>
        </w:rPr>
      </w:pPr>
      <w:r w:rsidRPr="00D83604">
        <w:rPr>
          <w:sz w:val="22"/>
        </w:rPr>
        <w:t>Se publicó en la página web de la Secretaría, el banner donde se le señala a los organismos deportivos vinculados al Sistema Nacional del Deporte, la entrada en vigencia de la Resolución 1541 del 16 de julio de 2018, mediante la cual el Departamento Administrativo del Deporte, la Recreación, la Actividad Física y el Aprovechamiento del Tiempo Libre - Coldeportes - adoptó el Plan Nacional de Capacitación en Administración Deportiva.</w:t>
      </w:r>
    </w:p>
    <w:p w:rsidR="00681756" w:rsidRPr="00D83604" w:rsidRDefault="00681756" w:rsidP="009077F1">
      <w:pPr>
        <w:pStyle w:val="Sinespaciado"/>
        <w:widowControl/>
        <w:numPr>
          <w:ilvl w:val="0"/>
          <w:numId w:val="91"/>
        </w:numPr>
        <w:suppressAutoHyphens w:val="0"/>
        <w:jc w:val="both"/>
        <w:rPr>
          <w:sz w:val="22"/>
        </w:rPr>
      </w:pPr>
      <w:r w:rsidRPr="00D83604">
        <w:rPr>
          <w:sz w:val="22"/>
        </w:rPr>
        <w:t>De igual forma se publicó, la Circular No.008 del 11 de marzo de 2019, en la cual se dictan Orientaciones de carácter informativo y reporte de la correspondiente información financiera y contable a las entidades distritales que ejercen la función de inspección, vigilancia y control de entidades sin ánimo de lucro domiciliadas en Bogotá, D.C.</w:t>
      </w:r>
    </w:p>
    <w:p w:rsidR="00681756" w:rsidRPr="00D83604" w:rsidRDefault="00681756" w:rsidP="009077F1">
      <w:pPr>
        <w:pStyle w:val="Sinespaciado"/>
        <w:widowControl/>
        <w:numPr>
          <w:ilvl w:val="0"/>
          <w:numId w:val="91"/>
        </w:numPr>
        <w:suppressAutoHyphens w:val="0"/>
        <w:jc w:val="both"/>
        <w:rPr>
          <w:sz w:val="22"/>
        </w:rPr>
      </w:pPr>
      <w:r w:rsidRPr="00D83604">
        <w:rPr>
          <w:sz w:val="22"/>
        </w:rPr>
        <w:t>Se actualizó la lista de chequeo de verificación de documentos para las Entidades Sin Ánimo de Lucro, conforme a los lineamientos de la Circular 008 del 11 de marzo de 2019, expedida por la Secretaría Jurídica de la Alcaldía Mayor de Bogotá.</w:t>
      </w:r>
    </w:p>
    <w:p w:rsidR="00681756" w:rsidRPr="00D83604" w:rsidRDefault="00681756" w:rsidP="009077F1">
      <w:pPr>
        <w:pStyle w:val="Sinespaciado"/>
        <w:widowControl/>
        <w:numPr>
          <w:ilvl w:val="0"/>
          <w:numId w:val="91"/>
        </w:numPr>
        <w:suppressAutoHyphens w:val="0"/>
        <w:jc w:val="both"/>
        <w:rPr>
          <w:sz w:val="22"/>
        </w:rPr>
      </w:pPr>
      <w:r w:rsidRPr="00D83604">
        <w:rPr>
          <w:sz w:val="22"/>
        </w:rPr>
        <w:t>Se tabularon las encuestas de satisfacción de usuarios y las planillas de control de atención telefónica, y se incluyeron en el respectivo expediente.</w:t>
      </w:r>
    </w:p>
    <w:p w:rsidR="00681756" w:rsidRPr="00D83604" w:rsidRDefault="00681756" w:rsidP="009077F1">
      <w:pPr>
        <w:pStyle w:val="Sinespaciado"/>
        <w:widowControl/>
        <w:numPr>
          <w:ilvl w:val="0"/>
          <w:numId w:val="91"/>
        </w:numPr>
        <w:suppressAutoHyphens w:val="0"/>
        <w:jc w:val="both"/>
        <w:rPr>
          <w:sz w:val="22"/>
        </w:rPr>
      </w:pPr>
      <w:r w:rsidRPr="00D83604">
        <w:rPr>
          <w:sz w:val="22"/>
        </w:rPr>
        <w:t>Se asistió y participó en la primera reunión ordinaria del Comité de inspección, vigilancia y control de la Alcaldía Mayor de Bogotá y se entregó la propuesta del indicador de eficacia en el desarrollo de la Competencia de la SCRD.</w:t>
      </w:r>
    </w:p>
    <w:p w:rsidR="00681756" w:rsidRPr="00D83604" w:rsidRDefault="00681756" w:rsidP="009077F1">
      <w:pPr>
        <w:pStyle w:val="Sinespaciado"/>
        <w:widowControl/>
        <w:numPr>
          <w:ilvl w:val="0"/>
          <w:numId w:val="91"/>
        </w:numPr>
        <w:suppressAutoHyphens w:val="0"/>
        <w:jc w:val="both"/>
        <w:rPr>
          <w:sz w:val="22"/>
        </w:rPr>
      </w:pPr>
      <w:r w:rsidRPr="00D83604">
        <w:rPr>
          <w:sz w:val="22"/>
        </w:rPr>
        <w:t>Se socializó con la Fundación Amigos del Teatro Mayor, el informe jurídico y contable resultado de la visita administrativa practicada a dicha entidad dejando las recomendaciones pertinentes.</w:t>
      </w:r>
    </w:p>
    <w:p w:rsidR="00681756" w:rsidRPr="00D83604" w:rsidRDefault="00681756" w:rsidP="00681756">
      <w:pPr>
        <w:pStyle w:val="Sinespaciado"/>
        <w:jc w:val="both"/>
        <w:rPr>
          <w:sz w:val="22"/>
        </w:rPr>
      </w:pPr>
    </w:p>
    <w:p w:rsidR="00681756" w:rsidRPr="006F4C7D" w:rsidRDefault="00681756" w:rsidP="00681756">
      <w:pPr>
        <w:rPr>
          <w:b/>
          <w:bCs/>
          <w:i/>
          <w:sz w:val="22"/>
          <w:szCs w:val="22"/>
        </w:rPr>
      </w:pPr>
      <w:r w:rsidRPr="006F4C7D">
        <w:rPr>
          <w:b/>
          <w:bCs/>
          <w:i/>
          <w:sz w:val="22"/>
          <w:szCs w:val="22"/>
        </w:rPr>
        <w:t>4.2 Retrasos y soluciones de la meta del proyecto</w:t>
      </w:r>
    </w:p>
    <w:p w:rsidR="00681756" w:rsidRPr="00874455" w:rsidRDefault="00681756" w:rsidP="00681756">
      <w:pPr>
        <w:jc w:val="both"/>
        <w:rPr>
          <w:rFonts w:eastAsia="Arial"/>
          <w:b/>
          <w:bCs/>
          <w:color w:val="000000"/>
          <w:sz w:val="22"/>
          <w:szCs w:val="22"/>
        </w:rPr>
      </w:pPr>
    </w:p>
    <w:p w:rsidR="00681756" w:rsidRPr="00545086" w:rsidRDefault="00681756" w:rsidP="00681756">
      <w:pPr>
        <w:pStyle w:val="Predeterminado"/>
        <w:shd w:val="clear" w:color="auto" w:fill="FFFFFF"/>
        <w:overflowPunct w:val="0"/>
        <w:jc w:val="both"/>
        <w:rPr>
          <w:rFonts w:ascii="Arial" w:eastAsia="DejaVu Sans" w:hAnsi="Arial" w:cs="Arial"/>
          <w:kern w:val="1"/>
          <w:sz w:val="22"/>
          <w:szCs w:val="22"/>
          <w:lang w:val="es-ES"/>
        </w:rPr>
      </w:pPr>
      <w:r w:rsidRPr="00545086">
        <w:rPr>
          <w:rFonts w:ascii="Arial" w:eastAsia="DejaVu Sans" w:hAnsi="Arial" w:cs="Arial"/>
          <w:kern w:val="1"/>
          <w:sz w:val="22"/>
          <w:szCs w:val="22"/>
          <w:lang w:val="es-ES"/>
        </w:rPr>
        <w:lastRenderedPageBreak/>
        <w:t>No se presentaron retrasos, teniendo en cuenta que las actividades programadas en el Plan de Acción para en el primer trimestre de 2019 se han ejecutado progresivamente cumpliendo con las metas acordadas para la presente vigencia.</w:t>
      </w:r>
    </w:p>
    <w:p w:rsidR="00681756" w:rsidRPr="00545086" w:rsidRDefault="00681756" w:rsidP="00681756">
      <w:pPr>
        <w:rPr>
          <w:b/>
          <w:bCs/>
          <w:i/>
          <w:sz w:val="22"/>
          <w:szCs w:val="22"/>
        </w:rPr>
      </w:pPr>
      <w:r w:rsidRPr="00545086">
        <w:rPr>
          <w:b/>
          <w:bCs/>
          <w:i/>
          <w:sz w:val="22"/>
          <w:szCs w:val="22"/>
        </w:rPr>
        <w:t>4.3 Beneficios de ciudad</w:t>
      </w:r>
    </w:p>
    <w:p w:rsidR="00681756" w:rsidRPr="00545086" w:rsidRDefault="00681756" w:rsidP="00681756">
      <w:pPr>
        <w:ind w:left="1440"/>
        <w:rPr>
          <w:b/>
          <w:bCs/>
          <w:sz w:val="22"/>
          <w:szCs w:val="22"/>
          <w:u w:val="single"/>
        </w:rPr>
      </w:pPr>
    </w:p>
    <w:p w:rsidR="00681756" w:rsidRPr="00545086" w:rsidRDefault="00681756" w:rsidP="00681756">
      <w:pPr>
        <w:pStyle w:val="Predeterminado"/>
        <w:jc w:val="both"/>
        <w:rPr>
          <w:rFonts w:ascii="Arial" w:eastAsia="DejaVu Sans" w:hAnsi="Arial" w:cs="Arial"/>
          <w:kern w:val="1"/>
          <w:sz w:val="22"/>
          <w:szCs w:val="22"/>
          <w:lang w:val="es-ES"/>
        </w:rPr>
      </w:pPr>
      <w:r w:rsidRPr="00545086">
        <w:rPr>
          <w:rFonts w:ascii="Arial" w:eastAsia="DejaVu Sans" w:hAnsi="Arial" w:cs="Arial"/>
          <w:kern w:val="1"/>
          <w:sz w:val="22"/>
          <w:szCs w:val="22"/>
          <w:lang w:val="es-ES"/>
        </w:rPr>
        <w:t>Las actividades desarrolladas durante la presente vigencia redundan en el Fortalecimiento y Formalización de ESAL con fines culturales, recreativos y/o deportivos domiciliadas en las diferentes localidades de Bogotá, D.C., a través de  las gestiones adelantadas por la Dirección de  Personas Jurídicas – SCRD que permite, a la comunidad, una mayor participación en actividades culturales, recreativas y deportivas en el ejercicio de sus derechos constitucionales a través de los organismos fortalecidos.</w:t>
      </w:r>
    </w:p>
    <w:p w:rsidR="00681756" w:rsidRPr="00545086" w:rsidRDefault="00681756" w:rsidP="00681756">
      <w:pPr>
        <w:rPr>
          <w:b/>
          <w:bCs/>
          <w:i/>
          <w:sz w:val="22"/>
          <w:szCs w:val="22"/>
        </w:rPr>
      </w:pPr>
      <w:r w:rsidRPr="00545086">
        <w:rPr>
          <w:b/>
          <w:bCs/>
          <w:i/>
          <w:sz w:val="22"/>
          <w:szCs w:val="22"/>
        </w:rPr>
        <w:t>4.4 Enfoque Poblacional</w:t>
      </w:r>
    </w:p>
    <w:p w:rsidR="00681756" w:rsidRPr="00545086" w:rsidRDefault="00681756" w:rsidP="00681756">
      <w:pPr>
        <w:jc w:val="both"/>
        <w:rPr>
          <w:b/>
          <w:bCs/>
          <w:color w:val="000000"/>
          <w:sz w:val="22"/>
          <w:szCs w:val="22"/>
        </w:rPr>
      </w:pPr>
    </w:p>
    <w:p w:rsidR="00681756" w:rsidRPr="00545086" w:rsidRDefault="00681756" w:rsidP="00681756">
      <w:pPr>
        <w:pStyle w:val="Sinespaciado"/>
        <w:jc w:val="both"/>
        <w:rPr>
          <w:rFonts w:eastAsia="Arial"/>
          <w:color w:val="0D0D0D"/>
          <w:sz w:val="22"/>
          <w:szCs w:val="22"/>
          <w:shd w:val="clear" w:color="auto" w:fill="FFFFFF"/>
          <w:lang w:eastAsia="es-ES" w:bidi="es-ES"/>
        </w:rPr>
      </w:pPr>
      <w:r w:rsidRPr="00545086">
        <w:rPr>
          <w:color w:val="0D0D0D"/>
          <w:sz w:val="22"/>
          <w:szCs w:val="22"/>
          <w:lang w:eastAsia="es-ES" w:bidi="es-ES"/>
        </w:rPr>
        <w:t xml:space="preserve">Teniendo en cuenta que los recursos asignados al proyecto 1009 - </w:t>
      </w:r>
      <w:r w:rsidRPr="00545086">
        <w:rPr>
          <w:rFonts w:eastAsia="Arial"/>
          <w:color w:val="0D0D0D"/>
          <w:sz w:val="22"/>
          <w:szCs w:val="22"/>
          <w:lang w:eastAsia="es-ES" w:bidi="es-ES"/>
        </w:rPr>
        <w:t xml:space="preserve">Transparencia y gestión pública para todos y </w:t>
      </w:r>
      <w:r w:rsidRPr="00545086">
        <w:rPr>
          <w:color w:val="0D0D0D"/>
          <w:sz w:val="22"/>
          <w:szCs w:val="22"/>
          <w:lang w:eastAsia="es-ES" w:bidi="es-ES"/>
        </w:rPr>
        <w:t xml:space="preserve"> la Meta “</w:t>
      </w:r>
      <w:r w:rsidRPr="00545086">
        <w:rPr>
          <w:rFonts w:eastAsia="Arial"/>
          <w:i/>
          <w:color w:val="0D0D0D"/>
          <w:sz w:val="22"/>
          <w:szCs w:val="22"/>
          <w:lang w:eastAsia="es-ES" w:bidi="es-ES"/>
        </w:rPr>
        <w:t>Gestionar el 100% de las solicitudes de las ESAL domiciliadas en el Distrito Capital de competencia de la SCRD</w:t>
      </w:r>
      <w:r w:rsidRPr="00545086">
        <w:rPr>
          <w:rFonts w:eastAsia="Arial"/>
          <w:color w:val="0D0D0D"/>
          <w:sz w:val="22"/>
          <w:szCs w:val="22"/>
          <w:lang w:eastAsia="es-ES" w:bidi="es-ES"/>
        </w:rPr>
        <w:t>”, a través del registro, trámites y actuaciones relacionados con la personería jurídica y la función de inspección, vigilancia y control</w:t>
      </w:r>
      <w:r w:rsidRPr="00545086">
        <w:rPr>
          <w:rFonts w:eastAsia="Arial"/>
          <w:color w:val="0D0D0D"/>
          <w:sz w:val="22"/>
          <w:szCs w:val="22"/>
          <w:shd w:val="clear" w:color="auto" w:fill="FFFFFF"/>
          <w:lang w:eastAsia="es-ES" w:bidi="es-ES"/>
        </w:rPr>
        <w:t xml:space="preserve"> no están dirigidos a una población diferencial según los criterios establecidos en los Lineamientos para el Enfoque Poblacional Diferencial de la Secretaría Distrital de Cultura, Recreación y Deporte, no procede el diligenciamiento del presente numeral.</w:t>
      </w:r>
    </w:p>
    <w:p w:rsidR="00681756" w:rsidRPr="00545086" w:rsidRDefault="00681756" w:rsidP="00681756">
      <w:pPr>
        <w:pStyle w:val="Sinespaciado"/>
        <w:jc w:val="both"/>
        <w:rPr>
          <w:sz w:val="22"/>
          <w:szCs w:val="22"/>
        </w:rPr>
      </w:pPr>
    </w:p>
    <w:p w:rsidR="00681756" w:rsidRPr="00545086" w:rsidRDefault="00681756" w:rsidP="00681756">
      <w:pPr>
        <w:rPr>
          <w:b/>
          <w:bCs/>
          <w:i/>
          <w:sz w:val="22"/>
          <w:szCs w:val="22"/>
        </w:rPr>
      </w:pPr>
      <w:r w:rsidRPr="00545086">
        <w:rPr>
          <w:b/>
          <w:bCs/>
          <w:i/>
          <w:sz w:val="22"/>
          <w:szCs w:val="22"/>
        </w:rPr>
        <w:t>4.5 Enfoque territorial</w:t>
      </w:r>
    </w:p>
    <w:p w:rsidR="00681756" w:rsidRPr="00545086" w:rsidRDefault="00681756" w:rsidP="00681756">
      <w:pPr>
        <w:jc w:val="both"/>
        <w:rPr>
          <w:rFonts w:eastAsia="Times New Roman"/>
          <w:color w:val="000000"/>
          <w:sz w:val="22"/>
          <w:szCs w:val="22"/>
          <w:lang w:eastAsia="es-ES" w:bidi="es-ES"/>
        </w:rPr>
      </w:pPr>
    </w:p>
    <w:p w:rsidR="00681756" w:rsidRPr="00545086" w:rsidRDefault="00681756" w:rsidP="00681756">
      <w:pPr>
        <w:jc w:val="both"/>
        <w:rPr>
          <w:rFonts w:eastAsia="Times New Roman"/>
          <w:color w:val="000000"/>
          <w:sz w:val="22"/>
          <w:szCs w:val="22"/>
          <w:lang w:eastAsia="es-ES" w:bidi="es-ES"/>
        </w:rPr>
      </w:pPr>
      <w:r w:rsidRPr="00545086">
        <w:rPr>
          <w:rFonts w:eastAsia="Times New Roman"/>
          <w:color w:val="000000"/>
          <w:sz w:val="22"/>
          <w:szCs w:val="22"/>
          <w:lang w:eastAsia="es-ES" w:bidi="es-ES"/>
        </w:rPr>
        <w:t>En la Dirección de personas Jurídicas, no se realizan actividades realizadas en los territorios para el cumplimiento de la meta proyecto de inversión, por tal razón no se desarrolla el punto.</w:t>
      </w:r>
    </w:p>
    <w:p w:rsidR="00681756" w:rsidRPr="00545086" w:rsidRDefault="00681756" w:rsidP="00681756">
      <w:pPr>
        <w:jc w:val="both"/>
        <w:rPr>
          <w:rFonts w:eastAsia="Arial"/>
          <w:color w:val="000000"/>
          <w:sz w:val="22"/>
          <w:szCs w:val="22"/>
          <w:lang w:eastAsia="es-ES" w:bidi="es-ES"/>
        </w:rPr>
      </w:pPr>
    </w:p>
    <w:p w:rsidR="00681756" w:rsidRPr="0054508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D468B1" w:rsidRPr="00AD7B45" w:rsidRDefault="00D468B1" w:rsidP="00D468B1">
      <w:pPr>
        <w:rPr>
          <w:sz w:val="22"/>
          <w:szCs w:val="22"/>
        </w:rPr>
      </w:pPr>
      <w:r w:rsidRPr="00AD7B45">
        <w:rPr>
          <w:b/>
          <w:bCs/>
          <w:sz w:val="22"/>
          <w:szCs w:val="22"/>
        </w:rPr>
        <w:lastRenderedPageBreak/>
        <w:t>PERIODO: I TRIMESTRE DE 2019</w:t>
      </w:r>
    </w:p>
    <w:p w:rsidR="00D468B1" w:rsidRPr="00AD7B45" w:rsidRDefault="00D468B1" w:rsidP="00D468B1">
      <w:pPr>
        <w:jc w:val="center"/>
        <w:rPr>
          <w:b/>
          <w:bCs/>
          <w:sz w:val="22"/>
          <w:szCs w:val="22"/>
        </w:rPr>
      </w:pPr>
    </w:p>
    <w:p w:rsidR="00D468B1" w:rsidRPr="00AD7B45" w:rsidRDefault="00D468B1" w:rsidP="00D468B1">
      <w:pPr>
        <w:rPr>
          <w:b/>
          <w:i/>
          <w:sz w:val="22"/>
          <w:szCs w:val="22"/>
        </w:rPr>
      </w:pPr>
      <w:r w:rsidRPr="00AD7B45">
        <w:rPr>
          <w:b/>
          <w:bCs/>
          <w:sz w:val="22"/>
          <w:szCs w:val="22"/>
        </w:rPr>
        <w:t xml:space="preserve">PROYECTO DE INVERSIÓN No. </w:t>
      </w:r>
      <w:r w:rsidRPr="00AD7B45">
        <w:rPr>
          <w:b/>
          <w:sz w:val="22"/>
          <w:szCs w:val="22"/>
        </w:rPr>
        <w:t>1011</w:t>
      </w:r>
      <w:r w:rsidRPr="00AD7B45">
        <w:rPr>
          <w:b/>
          <w:i/>
          <w:sz w:val="22"/>
          <w:szCs w:val="22"/>
        </w:rPr>
        <w:t xml:space="preserve"> - Lectura, escritura y redes de conocimiento.</w:t>
      </w:r>
    </w:p>
    <w:p w:rsidR="00D468B1" w:rsidRPr="00AD7B45" w:rsidRDefault="00D468B1" w:rsidP="00D468B1">
      <w:pPr>
        <w:jc w:val="both"/>
        <w:rPr>
          <w:sz w:val="22"/>
          <w:szCs w:val="22"/>
        </w:rPr>
      </w:pPr>
      <w:r w:rsidRPr="00AD7B45">
        <w:rPr>
          <w:b/>
          <w:bCs/>
          <w:sz w:val="22"/>
          <w:szCs w:val="22"/>
        </w:rPr>
        <w:t xml:space="preserve">Reporte: ENERO A MARZO ACUMULADO DE 2019 </w:t>
      </w:r>
    </w:p>
    <w:p w:rsidR="00D468B1" w:rsidRDefault="00D468B1" w:rsidP="00D468B1">
      <w:pPr>
        <w:jc w:val="center"/>
        <w:rPr>
          <w:rFonts w:eastAsia="Arial"/>
          <w:b/>
          <w:bCs/>
          <w:color w:val="000000"/>
          <w:sz w:val="22"/>
          <w:szCs w:val="22"/>
        </w:rPr>
      </w:pPr>
    </w:p>
    <w:p w:rsidR="00545086" w:rsidRPr="00AD7B45" w:rsidRDefault="00545086" w:rsidP="00D468B1">
      <w:pPr>
        <w:jc w:val="center"/>
        <w:rPr>
          <w:rFonts w:eastAsia="Arial"/>
          <w:b/>
          <w:bCs/>
          <w:color w:val="000000"/>
          <w:sz w:val="22"/>
          <w:szCs w:val="22"/>
        </w:rPr>
      </w:pPr>
    </w:p>
    <w:p w:rsidR="00D468B1" w:rsidRPr="00AD7B45" w:rsidRDefault="00545086" w:rsidP="00545086">
      <w:pPr>
        <w:rPr>
          <w:rFonts w:eastAsia="Arial"/>
          <w:b/>
          <w:bCs/>
          <w:sz w:val="22"/>
          <w:szCs w:val="22"/>
          <w:u w:val="single"/>
        </w:rPr>
      </w:pPr>
      <w:r>
        <w:rPr>
          <w:rFonts w:eastAsia="Arial"/>
          <w:b/>
          <w:bCs/>
          <w:sz w:val="22"/>
          <w:szCs w:val="22"/>
          <w:u w:val="single"/>
        </w:rPr>
        <w:t xml:space="preserve">1. </w:t>
      </w:r>
      <w:r w:rsidR="00D468B1" w:rsidRPr="00AD7B45">
        <w:rPr>
          <w:rFonts w:eastAsia="Arial"/>
          <w:b/>
          <w:bCs/>
          <w:sz w:val="22"/>
          <w:szCs w:val="22"/>
          <w:u w:val="single"/>
        </w:rPr>
        <w:t xml:space="preserve">Objetivo general </w:t>
      </w:r>
      <w:r w:rsidR="00D468B1" w:rsidRPr="00AD7B45">
        <w:rPr>
          <w:rFonts w:eastAsia="Arial"/>
          <w:b/>
          <w:bCs/>
          <w:sz w:val="22"/>
          <w:szCs w:val="22"/>
          <w:u w:val="single"/>
        </w:rPr>
        <w:tab/>
      </w:r>
      <w:r w:rsidR="00D468B1" w:rsidRPr="00AD7B45">
        <w:rPr>
          <w:rFonts w:eastAsia="Arial"/>
          <w:b/>
          <w:bCs/>
          <w:sz w:val="22"/>
          <w:szCs w:val="22"/>
          <w:u w:val="single"/>
        </w:rPr>
        <w:tab/>
      </w:r>
      <w:r w:rsidR="00D468B1" w:rsidRPr="00AD7B45">
        <w:rPr>
          <w:rFonts w:eastAsia="Arial"/>
          <w:b/>
          <w:bCs/>
          <w:sz w:val="22"/>
          <w:szCs w:val="22"/>
          <w:u w:val="single"/>
        </w:rPr>
        <w:tab/>
      </w:r>
      <w:r w:rsidR="00D468B1" w:rsidRPr="00AD7B45">
        <w:rPr>
          <w:rFonts w:eastAsia="Arial"/>
          <w:b/>
          <w:bCs/>
          <w:sz w:val="22"/>
          <w:szCs w:val="22"/>
          <w:u w:val="single"/>
        </w:rPr>
        <w:tab/>
      </w:r>
      <w:r w:rsidR="00D468B1" w:rsidRPr="00AD7B45">
        <w:rPr>
          <w:rFonts w:eastAsia="Arial"/>
          <w:b/>
          <w:bCs/>
          <w:sz w:val="22"/>
          <w:szCs w:val="22"/>
          <w:u w:val="single"/>
        </w:rPr>
        <w:tab/>
      </w:r>
      <w:r w:rsidR="00D468B1" w:rsidRPr="00AD7B45">
        <w:rPr>
          <w:rFonts w:eastAsia="Arial"/>
          <w:b/>
          <w:bCs/>
          <w:sz w:val="22"/>
          <w:szCs w:val="22"/>
          <w:u w:val="single"/>
        </w:rPr>
        <w:tab/>
      </w:r>
      <w:r w:rsidR="00D468B1" w:rsidRPr="00AD7B45">
        <w:rPr>
          <w:rFonts w:eastAsia="Arial"/>
          <w:b/>
          <w:bCs/>
          <w:sz w:val="22"/>
          <w:szCs w:val="22"/>
          <w:u w:val="single"/>
        </w:rPr>
        <w:tab/>
      </w:r>
      <w:r w:rsidR="00D468B1" w:rsidRPr="00AD7B45">
        <w:rPr>
          <w:rFonts w:eastAsia="Arial"/>
          <w:b/>
          <w:bCs/>
          <w:sz w:val="22"/>
          <w:szCs w:val="22"/>
          <w:u w:val="single"/>
        </w:rPr>
        <w:tab/>
      </w:r>
      <w:r w:rsidR="00D468B1" w:rsidRPr="00AD7B45">
        <w:rPr>
          <w:rFonts w:eastAsia="Arial"/>
          <w:b/>
          <w:bCs/>
          <w:sz w:val="22"/>
          <w:szCs w:val="22"/>
          <w:u w:val="single"/>
        </w:rPr>
        <w:tab/>
      </w:r>
      <w:r w:rsidR="00D468B1" w:rsidRPr="00AD7B45">
        <w:rPr>
          <w:rFonts w:eastAsia="Arial"/>
          <w:b/>
          <w:bCs/>
          <w:sz w:val="22"/>
          <w:szCs w:val="22"/>
          <w:u w:val="single"/>
        </w:rPr>
        <w:tab/>
      </w:r>
    </w:p>
    <w:p w:rsidR="00D468B1" w:rsidRPr="00AD7B45" w:rsidRDefault="00D468B1" w:rsidP="00D468B1">
      <w:pPr>
        <w:ind w:left="720"/>
        <w:rPr>
          <w:rFonts w:eastAsia="Arial"/>
          <w:b/>
          <w:bCs/>
          <w:sz w:val="22"/>
          <w:szCs w:val="22"/>
          <w:u w:val="single"/>
        </w:rPr>
      </w:pPr>
    </w:p>
    <w:p w:rsidR="00D468B1" w:rsidRPr="00AD7B45" w:rsidRDefault="00D468B1" w:rsidP="00D468B1">
      <w:pPr>
        <w:jc w:val="both"/>
        <w:rPr>
          <w:sz w:val="22"/>
          <w:szCs w:val="22"/>
        </w:rPr>
      </w:pPr>
      <w:r w:rsidRPr="00AD7B45">
        <w:rPr>
          <w:sz w:val="22"/>
          <w:szCs w:val="22"/>
        </w:rPr>
        <w:t>Garantizar las condiciones para la inclusión de los ciudadanos en la cultura escrita mediante programas de fomento y formación enfocados a los distintos grupos de población, acceso a los libros y otras fuentes de conocimiento y cultura; adecuación y disposición de entornos tecnológicos y de espacios físicos próximos y amables para uso de los habitantes de la ciudad. Se busca con ello enriquecer la vida de las personas y las comunidades, promover la participación y el intercambio cultural y de saberes, favorecer la apropiación social del conocimiento y ofrecer oportunidades de formación y crecimiento a lo largo de la vida.</w:t>
      </w:r>
    </w:p>
    <w:p w:rsidR="00D468B1" w:rsidRDefault="00D468B1" w:rsidP="00D468B1">
      <w:pPr>
        <w:rPr>
          <w:rFonts w:eastAsia="Arial"/>
          <w:b/>
          <w:bCs/>
          <w:sz w:val="22"/>
          <w:szCs w:val="22"/>
          <w:u w:val="single"/>
        </w:rPr>
      </w:pPr>
    </w:p>
    <w:p w:rsidR="00545086" w:rsidRPr="00AD7B45" w:rsidRDefault="00545086" w:rsidP="00D468B1">
      <w:pPr>
        <w:rPr>
          <w:rFonts w:eastAsia="Arial"/>
          <w:b/>
          <w:bCs/>
          <w:sz w:val="22"/>
          <w:szCs w:val="22"/>
          <w:u w:val="single"/>
        </w:rPr>
      </w:pPr>
    </w:p>
    <w:p w:rsidR="00D468B1" w:rsidRPr="00AD7B45" w:rsidRDefault="00545086" w:rsidP="00545086">
      <w:pPr>
        <w:rPr>
          <w:rFonts w:eastAsia="Arial"/>
          <w:b/>
          <w:bCs/>
          <w:sz w:val="22"/>
          <w:szCs w:val="22"/>
          <w:u w:val="single"/>
        </w:rPr>
      </w:pPr>
      <w:r>
        <w:rPr>
          <w:rFonts w:eastAsia="Arial"/>
          <w:b/>
          <w:bCs/>
          <w:sz w:val="22"/>
          <w:szCs w:val="22"/>
          <w:u w:val="single"/>
        </w:rPr>
        <w:t xml:space="preserve">2. </w:t>
      </w:r>
      <w:r w:rsidR="00D468B1" w:rsidRPr="00AD7B45">
        <w:rPr>
          <w:rFonts w:eastAsia="Arial"/>
          <w:b/>
          <w:bCs/>
          <w:sz w:val="22"/>
          <w:szCs w:val="22"/>
          <w:u w:val="single"/>
        </w:rPr>
        <w:t xml:space="preserve">Logros, apuestas y retos </w:t>
      </w:r>
      <w:r w:rsidR="00D468B1" w:rsidRPr="00AD7B45">
        <w:rPr>
          <w:rFonts w:eastAsia="Arial"/>
          <w:b/>
          <w:bCs/>
          <w:sz w:val="22"/>
          <w:szCs w:val="22"/>
          <w:u w:val="single"/>
        </w:rPr>
        <w:tab/>
      </w:r>
      <w:r w:rsidR="00D468B1" w:rsidRPr="00AD7B45">
        <w:rPr>
          <w:rFonts w:eastAsia="Arial"/>
          <w:b/>
          <w:bCs/>
          <w:sz w:val="22"/>
          <w:szCs w:val="22"/>
          <w:u w:val="single"/>
        </w:rPr>
        <w:tab/>
      </w:r>
      <w:r w:rsidR="00D468B1" w:rsidRPr="00AD7B45">
        <w:rPr>
          <w:rFonts w:eastAsia="Arial"/>
          <w:b/>
          <w:bCs/>
          <w:sz w:val="22"/>
          <w:szCs w:val="22"/>
          <w:u w:val="single"/>
        </w:rPr>
        <w:tab/>
      </w:r>
      <w:r w:rsidR="00D468B1" w:rsidRPr="00AD7B45">
        <w:rPr>
          <w:rFonts w:eastAsia="Arial"/>
          <w:b/>
          <w:bCs/>
          <w:sz w:val="22"/>
          <w:szCs w:val="22"/>
          <w:u w:val="single"/>
        </w:rPr>
        <w:tab/>
      </w:r>
      <w:r w:rsidR="00D468B1" w:rsidRPr="00AD7B45">
        <w:rPr>
          <w:rFonts w:eastAsia="Arial"/>
          <w:b/>
          <w:bCs/>
          <w:sz w:val="22"/>
          <w:szCs w:val="22"/>
          <w:u w:val="single"/>
        </w:rPr>
        <w:tab/>
      </w:r>
      <w:r w:rsidR="00D468B1" w:rsidRPr="00AD7B45">
        <w:rPr>
          <w:rFonts w:eastAsia="Arial"/>
          <w:b/>
          <w:bCs/>
          <w:sz w:val="22"/>
          <w:szCs w:val="22"/>
          <w:u w:val="single"/>
        </w:rPr>
        <w:tab/>
      </w:r>
      <w:r w:rsidR="00D468B1" w:rsidRPr="00AD7B45">
        <w:rPr>
          <w:rFonts w:eastAsia="Arial"/>
          <w:b/>
          <w:bCs/>
          <w:sz w:val="22"/>
          <w:szCs w:val="22"/>
          <w:u w:val="single"/>
        </w:rPr>
        <w:tab/>
      </w:r>
      <w:r w:rsidR="00D468B1" w:rsidRPr="00AD7B45">
        <w:rPr>
          <w:rFonts w:eastAsia="Arial"/>
          <w:b/>
          <w:bCs/>
          <w:sz w:val="22"/>
          <w:szCs w:val="22"/>
          <w:u w:val="single"/>
        </w:rPr>
        <w:tab/>
      </w:r>
      <w:r w:rsidR="00D468B1" w:rsidRPr="00AD7B45">
        <w:rPr>
          <w:rFonts w:eastAsia="Arial"/>
          <w:b/>
          <w:bCs/>
          <w:sz w:val="22"/>
          <w:szCs w:val="22"/>
          <w:u w:val="single"/>
        </w:rPr>
        <w:tab/>
      </w:r>
    </w:p>
    <w:p w:rsidR="00D468B1" w:rsidRPr="00AD7B45" w:rsidRDefault="00D468B1" w:rsidP="00D468B1">
      <w:pPr>
        <w:jc w:val="both"/>
        <w:rPr>
          <w:rFonts w:eastAsia="Arial"/>
          <w:b/>
          <w:bCs/>
          <w:sz w:val="22"/>
          <w:szCs w:val="22"/>
          <w:u w:val="single"/>
        </w:rPr>
      </w:pPr>
    </w:p>
    <w:p w:rsidR="00D468B1" w:rsidRPr="00AD7B45" w:rsidRDefault="00D468B1" w:rsidP="00D468B1">
      <w:pPr>
        <w:jc w:val="both"/>
        <w:rPr>
          <w:rFonts w:eastAsia="Times New Roman"/>
          <w:color w:val="000000"/>
          <w:sz w:val="22"/>
          <w:szCs w:val="22"/>
          <w:lang w:eastAsia="es-ES" w:bidi="es-ES"/>
        </w:rPr>
      </w:pPr>
      <w:r w:rsidRPr="00AD7B45">
        <w:rPr>
          <w:rFonts w:eastAsia="Times New Roman"/>
          <w:color w:val="000000"/>
          <w:sz w:val="22"/>
          <w:szCs w:val="22"/>
          <w:lang w:eastAsia="es-ES" w:bidi="es-ES"/>
        </w:rPr>
        <w:t>Formación a 253.182 personas en procesos de lectura, escritura y uso de bibliotecas, espacios para el fomento de la lectura y escritura en operación con condiciones de inclusión:</w:t>
      </w:r>
    </w:p>
    <w:p w:rsidR="00D468B1" w:rsidRDefault="00D468B1" w:rsidP="00D468B1">
      <w:pPr>
        <w:jc w:val="both"/>
        <w:rPr>
          <w:rFonts w:eastAsia="Times New Roman"/>
          <w:color w:val="000000"/>
          <w:sz w:val="22"/>
          <w:szCs w:val="22"/>
          <w:lang w:eastAsia="es-ES" w:bidi="es-ES"/>
        </w:rPr>
      </w:pPr>
      <w:r w:rsidRPr="00AD7B45">
        <w:rPr>
          <w:rFonts w:eastAsia="Times New Roman"/>
          <w:color w:val="000000"/>
          <w:sz w:val="22"/>
          <w:szCs w:val="22"/>
          <w:lang w:eastAsia="es-ES" w:bidi="es-ES"/>
        </w:rPr>
        <w:t xml:space="preserve">23 bibliotecas públicas en funcionamiento, 81 Paraderos Para libros Para Parques – PPP, 10 </w:t>
      </w:r>
      <w:proofErr w:type="spellStart"/>
      <w:r w:rsidRPr="00AD7B45">
        <w:rPr>
          <w:rFonts w:eastAsia="Times New Roman"/>
          <w:color w:val="000000"/>
          <w:sz w:val="22"/>
          <w:szCs w:val="22"/>
          <w:lang w:eastAsia="es-ES" w:bidi="es-ES"/>
        </w:rPr>
        <w:t>Bibloestaciones</w:t>
      </w:r>
      <w:proofErr w:type="spellEnd"/>
      <w:r w:rsidRPr="00AD7B45">
        <w:rPr>
          <w:rFonts w:eastAsia="Times New Roman"/>
          <w:color w:val="000000"/>
          <w:sz w:val="22"/>
          <w:szCs w:val="22"/>
          <w:lang w:eastAsia="es-ES" w:bidi="es-ES"/>
        </w:rPr>
        <w:t xml:space="preserve"> en </w:t>
      </w:r>
      <w:proofErr w:type="spellStart"/>
      <w:r>
        <w:rPr>
          <w:rFonts w:eastAsia="Times New Roman"/>
          <w:color w:val="000000"/>
          <w:sz w:val="22"/>
          <w:szCs w:val="22"/>
          <w:lang w:eastAsia="es-ES" w:bidi="es-ES"/>
        </w:rPr>
        <w:t>TransMIlenio</w:t>
      </w:r>
      <w:proofErr w:type="spellEnd"/>
      <w:r w:rsidRPr="00AD7B45">
        <w:rPr>
          <w:rFonts w:eastAsia="Times New Roman"/>
          <w:color w:val="000000"/>
          <w:sz w:val="22"/>
          <w:szCs w:val="22"/>
          <w:lang w:eastAsia="es-ES" w:bidi="es-ES"/>
        </w:rPr>
        <w:t xml:space="preserve">, 12 Puestos de lectura en plazas de mercado, 42 espacios con programas de lectura para la primera infancia y sus familias y/o cuidadores, adquisición en lo trascurrido del cuatrienio </w:t>
      </w:r>
      <w:r>
        <w:rPr>
          <w:rFonts w:eastAsia="Times New Roman"/>
          <w:color w:val="000000"/>
          <w:sz w:val="22"/>
          <w:szCs w:val="22"/>
          <w:lang w:eastAsia="es-ES" w:bidi="es-ES"/>
        </w:rPr>
        <w:t>de más de 65.000</w:t>
      </w:r>
      <w:r w:rsidRPr="00AD7B45">
        <w:rPr>
          <w:rFonts w:eastAsia="Times New Roman"/>
          <w:color w:val="000000"/>
          <w:sz w:val="22"/>
          <w:szCs w:val="22"/>
          <w:lang w:eastAsia="es-ES" w:bidi="es-ES"/>
        </w:rPr>
        <w:t xml:space="preserve"> nuevos materiales de lectura.</w:t>
      </w:r>
    </w:p>
    <w:p w:rsidR="00D468B1" w:rsidRDefault="00D468B1" w:rsidP="00D468B1">
      <w:pPr>
        <w:jc w:val="both"/>
        <w:rPr>
          <w:rFonts w:eastAsia="Times New Roman"/>
          <w:color w:val="000000"/>
          <w:sz w:val="22"/>
          <w:szCs w:val="22"/>
          <w:lang w:eastAsia="es-ES" w:bidi="es-ES"/>
        </w:rPr>
      </w:pPr>
    </w:p>
    <w:p w:rsidR="00D468B1" w:rsidRPr="00C901F5" w:rsidRDefault="00D468B1" w:rsidP="00D468B1">
      <w:pPr>
        <w:pStyle w:val="Sinespaciado"/>
        <w:jc w:val="both"/>
        <w:rPr>
          <w:sz w:val="22"/>
          <w:szCs w:val="22"/>
        </w:rPr>
      </w:pPr>
      <w:r w:rsidRPr="00C901F5">
        <w:rPr>
          <w:sz w:val="22"/>
          <w:szCs w:val="22"/>
        </w:rPr>
        <w:t>Se adelantaron numerosas intervenciones en la infraestructura física de las bibliotecas</w:t>
      </w:r>
      <w:r>
        <w:rPr>
          <w:sz w:val="22"/>
          <w:szCs w:val="22"/>
        </w:rPr>
        <w:t>.</w:t>
      </w:r>
    </w:p>
    <w:p w:rsidR="00D468B1" w:rsidRPr="00C901F5" w:rsidRDefault="00D468B1" w:rsidP="00D468B1">
      <w:pPr>
        <w:pStyle w:val="Sinespaciado"/>
        <w:jc w:val="both"/>
        <w:rPr>
          <w:sz w:val="22"/>
          <w:szCs w:val="22"/>
        </w:rPr>
      </w:pPr>
      <w:r w:rsidRPr="00C901F5">
        <w:rPr>
          <w:sz w:val="22"/>
          <w:szCs w:val="22"/>
        </w:rPr>
        <w:t xml:space="preserve">La incorporación a la Red de bibliotecas de espacios no convencionales de lectura como las </w:t>
      </w:r>
      <w:proofErr w:type="spellStart"/>
      <w:r w:rsidRPr="00C901F5">
        <w:rPr>
          <w:sz w:val="22"/>
          <w:szCs w:val="22"/>
        </w:rPr>
        <w:t>Bibloestaciones</w:t>
      </w:r>
      <w:proofErr w:type="spellEnd"/>
      <w:r w:rsidRPr="00C901F5">
        <w:rPr>
          <w:sz w:val="22"/>
          <w:szCs w:val="22"/>
        </w:rPr>
        <w:t xml:space="preserve"> de </w:t>
      </w:r>
      <w:proofErr w:type="spellStart"/>
      <w:r>
        <w:rPr>
          <w:sz w:val="22"/>
          <w:szCs w:val="22"/>
        </w:rPr>
        <w:t>TransMIlenio</w:t>
      </w:r>
      <w:proofErr w:type="spellEnd"/>
      <w:r w:rsidRPr="00C901F5">
        <w:rPr>
          <w:sz w:val="22"/>
          <w:szCs w:val="22"/>
        </w:rPr>
        <w:t xml:space="preserve"> y los Paraderos </w:t>
      </w:r>
      <w:proofErr w:type="spellStart"/>
      <w:r w:rsidRPr="00C901F5">
        <w:rPr>
          <w:sz w:val="22"/>
          <w:szCs w:val="22"/>
        </w:rPr>
        <w:t>Paralibros</w:t>
      </w:r>
      <w:proofErr w:type="spellEnd"/>
      <w:r w:rsidRPr="00C901F5">
        <w:rPr>
          <w:sz w:val="22"/>
          <w:szCs w:val="22"/>
        </w:rPr>
        <w:t xml:space="preserve"> </w:t>
      </w:r>
      <w:proofErr w:type="spellStart"/>
      <w:r w:rsidRPr="00C901F5">
        <w:rPr>
          <w:sz w:val="22"/>
          <w:szCs w:val="22"/>
        </w:rPr>
        <w:t>Paraparques</w:t>
      </w:r>
      <w:proofErr w:type="spellEnd"/>
      <w:r w:rsidRPr="00C901F5">
        <w:rPr>
          <w:sz w:val="22"/>
          <w:szCs w:val="22"/>
        </w:rPr>
        <w:t xml:space="preserve">, permite que éstos sean considerados dentro de los planes de mantenimiento, sostenimiento y mejora de la infraestructura bibliotecaria de la ciudad, además que optimiza la utilización de los recursos en la operación de las actividades ofrecidas al público. </w:t>
      </w:r>
    </w:p>
    <w:p w:rsidR="00D468B1" w:rsidRPr="00AD7B45" w:rsidRDefault="00D468B1" w:rsidP="00D468B1">
      <w:pPr>
        <w:jc w:val="both"/>
        <w:rPr>
          <w:rFonts w:eastAsia="Times New Roman"/>
          <w:color w:val="000000"/>
          <w:sz w:val="22"/>
          <w:szCs w:val="22"/>
          <w:lang w:eastAsia="es-ES" w:bidi="es-ES"/>
        </w:rPr>
      </w:pPr>
    </w:p>
    <w:p w:rsidR="00D468B1" w:rsidRPr="00AD7B45" w:rsidRDefault="00D468B1" w:rsidP="00D468B1">
      <w:pPr>
        <w:jc w:val="both"/>
        <w:rPr>
          <w:rFonts w:eastAsia="Times New Roman"/>
          <w:color w:val="000000"/>
          <w:sz w:val="22"/>
          <w:szCs w:val="22"/>
          <w:lang w:eastAsia="es-ES" w:bidi="es-ES"/>
        </w:rPr>
      </w:pPr>
      <w:bookmarkStart w:id="320" w:name="_Hlk6822044"/>
      <w:r w:rsidRPr="00AD7B45">
        <w:rPr>
          <w:rFonts w:eastAsia="Times New Roman"/>
          <w:b/>
          <w:color w:val="000000"/>
          <w:sz w:val="22"/>
          <w:szCs w:val="22"/>
          <w:lang w:eastAsia="es-ES" w:bidi="es-ES"/>
        </w:rPr>
        <w:t>Los principales retos son:</w:t>
      </w:r>
      <w:bookmarkEnd w:id="320"/>
      <w:r w:rsidR="00545086">
        <w:rPr>
          <w:rFonts w:eastAsia="Times New Roman"/>
          <w:b/>
          <w:color w:val="000000"/>
          <w:sz w:val="22"/>
          <w:szCs w:val="22"/>
          <w:lang w:eastAsia="es-ES" w:bidi="es-ES"/>
        </w:rPr>
        <w:t xml:space="preserve"> </w:t>
      </w:r>
      <w:r w:rsidRPr="00AD7B45">
        <w:rPr>
          <w:sz w:val="22"/>
          <w:szCs w:val="22"/>
        </w:rPr>
        <w:t>Para el 2019, la Secretaría de Cultura</w:t>
      </w:r>
      <w:r>
        <w:rPr>
          <w:sz w:val="22"/>
          <w:szCs w:val="22"/>
        </w:rPr>
        <w:t>,</w:t>
      </w:r>
      <w:r w:rsidRPr="00AD7B45">
        <w:rPr>
          <w:sz w:val="22"/>
          <w:szCs w:val="22"/>
        </w:rPr>
        <w:t xml:space="preserve"> Recreación y Deporte, a través de la Dirección de Lectura y Bibliotecas, espera consolidar los avances del Plan “Leer es Volar”  en sus tres líneas estratégicas: a) Garantizar y estimular las capacidades y el gusto por la lectura y la escritura(…), b) Fortalecer, modernizar y articular el sistema de bibliotecas públicas, escolares y comunitarias en la Bogotá urbana y rural, y c) Generar investigación, conocimiento e intercambio de saberes en torno a las prácticas de la lectura y la escritura en Bogotá.</w:t>
      </w:r>
    </w:p>
    <w:p w:rsidR="00D468B1" w:rsidRDefault="00D468B1" w:rsidP="00D468B1">
      <w:pPr>
        <w:rPr>
          <w:b/>
          <w:bCs/>
          <w:color w:val="000000"/>
          <w:sz w:val="22"/>
          <w:szCs w:val="22"/>
        </w:rPr>
      </w:pPr>
    </w:p>
    <w:p w:rsidR="00545086" w:rsidRPr="00AD7B45" w:rsidRDefault="00545086" w:rsidP="00D468B1">
      <w:pPr>
        <w:rPr>
          <w:b/>
          <w:bCs/>
          <w:color w:val="000000"/>
          <w:sz w:val="22"/>
          <w:szCs w:val="22"/>
        </w:rPr>
      </w:pPr>
    </w:p>
    <w:p w:rsidR="00D468B1" w:rsidRPr="00AD7B45" w:rsidRDefault="00545086" w:rsidP="00545086">
      <w:pPr>
        <w:rPr>
          <w:b/>
          <w:bCs/>
          <w:sz w:val="22"/>
          <w:szCs w:val="22"/>
          <w:u w:val="single"/>
        </w:rPr>
      </w:pPr>
      <w:r>
        <w:rPr>
          <w:b/>
          <w:bCs/>
          <w:sz w:val="22"/>
          <w:szCs w:val="22"/>
          <w:u w:val="single"/>
        </w:rPr>
        <w:t xml:space="preserve">3. </w:t>
      </w:r>
      <w:r w:rsidR="00D468B1" w:rsidRPr="00AD7B45">
        <w:rPr>
          <w:b/>
          <w:bCs/>
          <w:sz w:val="22"/>
          <w:szCs w:val="22"/>
          <w:u w:val="single"/>
        </w:rPr>
        <w:t>Indicadores de producto</w:t>
      </w:r>
      <w:r w:rsidR="00D468B1" w:rsidRPr="00AD7B45">
        <w:rPr>
          <w:b/>
          <w:bCs/>
          <w:sz w:val="22"/>
          <w:szCs w:val="22"/>
          <w:u w:val="single"/>
        </w:rPr>
        <w:tab/>
      </w:r>
      <w:r w:rsidR="00D468B1" w:rsidRPr="00AD7B45">
        <w:rPr>
          <w:b/>
          <w:bCs/>
          <w:sz w:val="22"/>
          <w:szCs w:val="22"/>
          <w:u w:val="single"/>
        </w:rPr>
        <w:tab/>
      </w:r>
      <w:r w:rsidR="00D468B1" w:rsidRPr="00AD7B45">
        <w:rPr>
          <w:b/>
          <w:bCs/>
          <w:sz w:val="22"/>
          <w:szCs w:val="22"/>
          <w:u w:val="single"/>
        </w:rPr>
        <w:tab/>
      </w:r>
      <w:r w:rsidR="00D468B1" w:rsidRPr="00AD7B45">
        <w:rPr>
          <w:b/>
          <w:bCs/>
          <w:sz w:val="22"/>
          <w:szCs w:val="22"/>
          <w:u w:val="single"/>
        </w:rPr>
        <w:tab/>
      </w:r>
      <w:r w:rsidR="00D468B1" w:rsidRPr="00AD7B45">
        <w:rPr>
          <w:b/>
          <w:bCs/>
          <w:sz w:val="22"/>
          <w:szCs w:val="22"/>
          <w:u w:val="single"/>
        </w:rPr>
        <w:tab/>
      </w:r>
      <w:r w:rsidR="00D468B1" w:rsidRPr="00AD7B45">
        <w:rPr>
          <w:b/>
          <w:bCs/>
          <w:sz w:val="22"/>
          <w:szCs w:val="22"/>
          <w:u w:val="single"/>
        </w:rPr>
        <w:tab/>
      </w:r>
      <w:r w:rsidR="00D468B1" w:rsidRPr="00AD7B45">
        <w:rPr>
          <w:b/>
          <w:bCs/>
          <w:sz w:val="22"/>
          <w:szCs w:val="22"/>
          <w:u w:val="single"/>
        </w:rPr>
        <w:tab/>
      </w:r>
      <w:r w:rsidR="00D468B1" w:rsidRPr="00AD7B45">
        <w:rPr>
          <w:b/>
          <w:bCs/>
          <w:sz w:val="22"/>
          <w:szCs w:val="22"/>
          <w:u w:val="single"/>
        </w:rPr>
        <w:tab/>
      </w:r>
      <w:r w:rsidR="00D468B1" w:rsidRPr="00AD7B45">
        <w:rPr>
          <w:b/>
          <w:bCs/>
          <w:sz w:val="22"/>
          <w:szCs w:val="22"/>
          <w:u w:val="single"/>
        </w:rPr>
        <w:tab/>
      </w:r>
    </w:p>
    <w:p w:rsidR="00D468B1" w:rsidRPr="00AD7B45" w:rsidRDefault="00D468B1" w:rsidP="00D468B1">
      <w:pPr>
        <w:rPr>
          <w:b/>
          <w:bCs/>
          <w:color w:val="FFC000"/>
          <w:sz w:val="22"/>
          <w:szCs w:val="22"/>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D468B1" w:rsidRPr="00545086" w:rsidTr="007C2D93">
        <w:trPr>
          <w:trHeight w:val="925"/>
        </w:trPr>
        <w:tc>
          <w:tcPr>
            <w:tcW w:w="4673" w:type="dxa"/>
            <w:shd w:val="clear" w:color="auto" w:fill="C5E0B3"/>
            <w:vAlign w:val="center"/>
            <w:hideMark/>
          </w:tcPr>
          <w:p w:rsidR="00D468B1" w:rsidRPr="00545086" w:rsidRDefault="00D468B1" w:rsidP="007C2D93">
            <w:pPr>
              <w:widowControl/>
              <w:suppressAutoHyphens w:val="0"/>
              <w:jc w:val="center"/>
              <w:rPr>
                <w:rFonts w:eastAsia="Times New Roman"/>
                <w:b/>
                <w:bCs/>
                <w:color w:val="000000"/>
                <w:kern w:val="0"/>
                <w:sz w:val="16"/>
                <w:szCs w:val="22"/>
                <w:lang w:val="es-CO" w:eastAsia="es-CO"/>
              </w:rPr>
            </w:pPr>
            <w:r w:rsidRPr="00545086">
              <w:rPr>
                <w:rFonts w:eastAsia="Times New Roman"/>
                <w:b/>
                <w:bCs/>
                <w:color w:val="000000"/>
                <w:kern w:val="0"/>
                <w:sz w:val="16"/>
                <w:szCs w:val="22"/>
                <w:lang w:val="es-CO" w:eastAsia="es-CO"/>
              </w:rPr>
              <w:t xml:space="preserve">339 - Aumentar en un 25% el número de libro disponibles en la red capital de bibliotecas públicas - </w:t>
            </w:r>
            <w:proofErr w:type="spellStart"/>
            <w:r w:rsidRPr="00545086">
              <w:rPr>
                <w:rFonts w:eastAsia="Times New Roman"/>
                <w:b/>
                <w:bCs/>
                <w:color w:val="000000"/>
                <w:kern w:val="0"/>
                <w:sz w:val="16"/>
                <w:szCs w:val="22"/>
                <w:lang w:val="es-CO" w:eastAsia="es-CO"/>
              </w:rPr>
              <w:t>Bibliored</w:t>
            </w:r>
            <w:proofErr w:type="spellEnd"/>
            <w:r w:rsidRPr="00545086">
              <w:rPr>
                <w:rFonts w:eastAsia="Times New Roman"/>
                <w:b/>
                <w:bCs/>
                <w:color w:val="000000"/>
                <w:kern w:val="0"/>
                <w:sz w:val="16"/>
                <w:szCs w:val="22"/>
                <w:lang w:val="es-CO" w:eastAsia="es-CO"/>
              </w:rPr>
              <w:t xml:space="preserve"> y otros espacios públicos de lectura.</w:t>
            </w:r>
          </w:p>
        </w:tc>
        <w:tc>
          <w:tcPr>
            <w:tcW w:w="1418" w:type="dxa"/>
            <w:shd w:val="clear" w:color="auto" w:fill="C5E0B3"/>
            <w:vAlign w:val="center"/>
            <w:hideMark/>
          </w:tcPr>
          <w:p w:rsidR="00D468B1" w:rsidRPr="00545086" w:rsidRDefault="00D468B1" w:rsidP="007C2D93">
            <w:pPr>
              <w:widowControl/>
              <w:suppressAutoHyphens w:val="0"/>
              <w:jc w:val="center"/>
              <w:rPr>
                <w:rFonts w:eastAsia="Times New Roman"/>
                <w:b/>
                <w:bCs/>
                <w:color w:val="000000"/>
                <w:kern w:val="0"/>
                <w:sz w:val="16"/>
                <w:szCs w:val="22"/>
                <w:lang w:val="es-CO" w:eastAsia="es-CO"/>
              </w:rPr>
            </w:pPr>
            <w:r w:rsidRPr="00545086">
              <w:rPr>
                <w:rFonts w:eastAsia="Times New Roman"/>
                <w:b/>
                <w:bCs/>
                <w:color w:val="000000"/>
                <w:kern w:val="0"/>
                <w:sz w:val="16"/>
                <w:szCs w:val="22"/>
                <w:lang w:val="es-CO" w:eastAsia="es-CO"/>
              </w:rPr>
              <w:t>Vigencia </w:t>
            </w:r>
          </w:p>
        </w:tc>
        <w:tc>
          <w:tcPr>
            <w:tcW w:w="1842" w:type="dxa"/>
            <w:shd w:val="clear" w:color="auto" w:fill="C5E0B3"/>
            <w:noWrap/>
            <w:vAlign w:val="center"/>
            <w:hideMark/>
          </w:tcPr>
          <w:p w:rsidR="00D468B1" w:rsidRPr="00545086" w:rsidRDefault="00D468B1" w:rsidP="007C2D93">
            <w:pPr>
              <w:widowControl/>
              <w:suppressAutoHyphens w:val="0"/>
              <w:jc w:val="center"/>
              <w:rPr>
                <w:rFonts w:eastAsia="Times New Roman"/>
                <w:b/>
                <w:bCs/>
                <w:color w:val="000000"/>
                <w:kern w:val="0"/>
                <w:sz w:val="16"/>
                <w:szCs w:val="22"/>
                <w:lang w:val="es-CO" w:eastAsia="es-CO"/>
              </w:rPr>
            </w:pPr>
            <w:r w:rsidRPr="00545086">
              <w:rPr>
                <w:rFonts w:eastAsia="Times New Roman"/>
                <w:b/>
                <w:bCs/>
                <w:color w:val="000000"/>
                <w:kern w:val="0"/>
                <w:sz w:val="16"/>
                <w:szCs w:val="22"/>
                <w:lang w:val="es-CO" w:eastAsia="es-CO"/>
              </w:rPr>
              <w:t>Programado</w:t>
            </w:r>
          </w:p>
        </w:tc>
        <w:tc>
          <w:tcPr>
            <w:tcW w:w="1701" w:type="dxa"/>
            <w:shd w:val="clear" w:color="auto" w:fill="C5E0B3"/>
            <w:vAlign w:val="center"/>
            <w:hideMark/>
          </w:tcPr>
          <w:p w:rsidR="00D468B1" w:rsidRPr="00545086" w:rsidRDefault="00D468B1" w:rsidP="007C2D93">
            <w:pPr>
              <w:widowControl/>
              <w:suppressAutoHyphens w:val="0"/>
              <w:jc w:val="center"/>
              <w:rPr>
                <w:rFonts w:eastAsia="Times New Roman"/>
                <w:b/>
                <w:bCs/>
                <w:color w:val="000000"/>
                <w:kern w:val="0"/>
                <w:sz w:val="16"/>
                <w:szCs w:val="22"/>
                <w:lang w:val="es-CO" w:eastAsia="es-CO"/>
              </w:rPr>
            </w:pPr>
            <w:r w:rsidRPr="00545086">
              <w:rPr>
                <w:rFonts w:eastAsia="Times New Roman"/>
                <w:b/>
                <w:bCs/>
                <w:color w:val="000000"/>
                <w:kern w:val="0"/>
                <w:sz w:val="16"/>
                <w:szCs w:val="22"/>
                <w:lang w:val="es-CO" w:eastAsia="es-CO"/>
              </w:rPr>
              <w:t>Ejecutado</w:t>
            </w:r>
          </w:p>
        </w:tc>
      </w:tr>
      <w:tr w:rsidR="00D468B1" w:rsidRPr="00545086" w:rsidTr="007C2D93">
        <w:trPr>
          <w:trHeight w:val="250"/>
        </w:trPr>
        <w:tc>
          <w:tcPr>
            <w:tcW w:w="4673" w:type="dxa"/>
            <w:vMerge w:val="restart"/>
            <w:shd w:val="clear" w:color="000000" w:fill="FFFFFF"/>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bCs/>
                <w:color w:val="000000"/>
                <w:kern w:val="0"/>
                <w:sz w:val="16"/>
                <w:szCs w:val="22"/>
                <w:lang w:val="es-CO" w:eastAsia="es-CO"/>
              </w:rPr>
              <w:t xml:space="preserve">(S) 108 - Número de nuevos libros disponibles en la red capital de bibliotecas públicas - </w:t>
            </w:r>
            <w:proofErr w:type="spellStart"/>
            <w:r w:rsidRPr="00545086">
              <w:rPr>
                <w:rFonts w:eastAsia="Times New Roman"/>
                <w:bCs/>
                <w:color w:val="000000"/>
                <w:kern w:val="0"/>
                <w:sz w:val="16"/>
                <w:szCs w:val="22"/>
                <w:lang w:val="es-CO" w:eastAsia="es-CO"/>
              </w:rPr>
              <w:t>Bibliored</w:t>
            </w:r>
            <w:proofErr w:type="spellEnd"/>
            <w:r w:rsidRPr="00545086">
              <w:rPr>
                <w:rFonts w:eastAsia="Times New Roman"/>
                <w:bCs/>
                <w:color w:val="000000"/>
                <w:kern w:val="0"/>
                <w:sz w:val="16"/>
                <w:szCs w:val="22"/>
                <w:lang w:val="es-CO" w:eastAsia="es-CO"/>
              </w:rPr>
              <w:t xml:space="preserve"> y otros espacios públicos de lectura.</w:t>
            </w:r>
          </w:p>
        </w:tc>
        <w:tc>
          <w:tcPr>
            <w:tcW w:w="1418" w:type="dxa"/>
            <w:shd w:val="clear" w:color="000000" w:fill="FFFFFF"/>
            <w:vAlign w:val="center"/>
            <w:hideMark/>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2016</w:t>
            </w:r>
          </w:p>
        </w:tc>
        <w:tc>
          <w:tcPr>
            <w:tcW w:w="1842" w:type="dxa"/>
            <w:shd w:val="clear" w:color="000000" w:fill="FFFFFF"/>
            <w:noWrap/>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19.000</w:t>
            </w:r>
          </w:p>
        </w:tc>
        <w:tc>
          <w:tcPr>
            <w:tcW w:w="1701" w:type="dxa"/>
            <w:shd w:val="clear" w:color="FFFFCC" w:fill="FFFFFF"/>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20.778</w:t>
            </w:r>
          </w:p>
        </w:tc>
      </w:tr>
      <w:tr w:rsidR="00D468B1" w:rsidRPr="00545086" w:rsidTr="007C2D93">
        <w:trPr>
          <w:trHeight w:val="250"/>
        </w:trPr>
        <w:tc>
          <w:tcPr>
            <w:tcW w:w="4673" w:type="dxa"/>
            <w:vMerge/>
            <w:vAlign w:val="center"/>
            <w:hideMark/>
          </w:tcPr>
          <w:p w:rsidR="00D468B1" w:rsidRPr="00545086" w:rsidRDefault="00D468B1" w:rsidP="007C2D93">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2017</w:t>
            </w:r>
          </w:p>
        </w:tc>
        <w:tc>
          <w:tcPr>
            <w:tcW w:w="1842" w:type="dxa"/>
            <w:shd w:val="clear" w:color="000000" w:fill="FFFFFF"/>
            <w:noWrap/>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23.000</w:t>
            </w:r>
          </w:p>
        </w:tc>
        <w:tc>
          <w:tcPr>
            <w:tcW w:w="1701" w:type="dxa"/>
            <w:shd w:val="clear" w:color="FFFFCC" w:fill="FFFFFF"/>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24.001</w:t>
            </w:r>
          </w:p>
        </w:tc>
      </w:tr>
      <w:tr w:rsidR="00D468B1" w:rsidRPr="00545086" w:rsidTr="007C2D93">
        <w:trPr>
          <w:trHeight w:val="250"/>
        </w:trPr>
        <w:tc>
          <w:tcPr>
            <w:tcW w:w="4673" w:type="dxa"/>
            <w:vMerge/>
            <w:vAlign w:val="center"/>
            <w:hideMark/>
          </w:tcPr>
          <w:p w:rsidR="00D468B1" w:rsidRPr="00545086" w:rsidRDefault="00D468B1" w:rsidP="007C2D93">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2018</w:t>
            </w:r>
          </w:p>
        </w:tc>
        <w:tc>
          <w:tcPr>
            <w:tcW w:w="1842" w:type="dxa"/>
            <w:shd w:val="clear" w:color="000000" w:fill="FFFFFF"/>
            <w:noWrap/>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23.000</w:t>
            </w:r>
          </w:p>
        </w:tc>
        <w:tc>
          <w:tcPr>
            <w:tcW w:w="1701" w:type="dxa"/>
            <w:shd w:val="clear" w:color="FFFFCC" w:fill="FFFFFF"/>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23.116</w:t>
            </w:r>
          </w:p>
        </w:tc>
      </w:tr>
      <w:tr w:rsidR="00D468B1" w:rsidRPr="00545086" w:rsidTr="007C2D93">
        <w:trPr>
          <w:trHeight w:val="250"/>
        </w:trPr>
        <w:tc>
          <w:tcPr>
            <w:tcW w:w="4673" w:type="dxa"/>
            <w:vMerge/>
            <w:vAlign w:val="center"/>
            <w:hideMark/>
          </w:tcPr>
          <w:p w:rsidR="00D468B1" w:rsidRPr="00545086" w:rsidRDefault="00D468B1" w:rsidP="007C2D93">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2019</w:t>
            </w:r>
          </w:p>
        </w:tc>
        <w:tc>
          <w:tcPr>
            <w:tcW w:w="1842" w:type="dxa"/>
            <w:shd w:val="clear" w:color="FFFFCC" w:fill="FFFFFF"/>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23.000</w:t>
            </w:r>
          </w:p>
        </w:tc>
        <w:tc>
          <w:tcPr>
            <w:tcW w:w="1701" w:type="dxa"/>
            <w:shd w:val="clear" w:color="000000" w:fill="FFFFFF"/>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2.413</w:t>
            </w:r>
          </w:p>
        </w:tc>
      </w:tr>
      <w:tr w:rsidR="00D468B1" w:rsidRPr="00545086" w:rsidTr="007C2D93">
        <w:trPr>
          <w:trHeight w:val="250"/>
        </w:trPr>
        <w:tc>
          <w:tcPr>
            <w:tcW w:w="4673" w:type="dxa"/>
            <w:vMerge/>
            <w:vAlign w:val="center"/>
            <w:hideMark/>
          </w:tcPr>
          <w:p w:rsidR="00D468B1" w:rsidRPr="00545086" w:rsidRDefault="00D468B1" w:rsidP="007C2D93">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2020</w:t>
            </w:r>
          </w:p>
        </w:tc>
        <w:tc>
          <w:tcPr>
            <w:tcW w:w="1842" w:type="dxa"/>
            <w:shd w:val="clear" w:color="FFFFCC" w:fill="FFFFFF"/>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2.406</w:t>
            </w:r>
          </w:p>
        </w:tc>
        <w:tc>
          <w:tcPr>
            <w:tcW w:w="1701" w:type="dxa"/>
            <w:shd w:val="clear" w:color="000000" w:fill="FFFFFF"/>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p>
        </w:tc>
      </w:tr>
    </w:tbl>
    <w:p w:rsidR="00D468B1" w:rsidRPr="00AD7B45" w:rsidRDefault="00D468B1" w:rsidP="00D468B1">
      <w:pPr>
        <w:rPr>
          <w:bCs/>
          <w:sz w:val="16"/>
          <w:szCs w:val="16"/>
        </w:rPr>
      </w:pPr>
      <w:r w:rsidRPr="00AD7B45">
        <w:rPr>
          <w:b/>
          <w:bCs/>
          <w:sz w:val="16"/>
          <w:szCs w:val="16"/>
          <w:u w:val="single"/>
        </w:rPr>
        <w:t>Tipologías</w:t>
      </w:r>
      <w:r w:rsidRPr="00AD7B45">
        <w:rPr>
          <w:bCs/>
          <w:sz w:val="16"/>
          <w:szCs w:val="16"/>
        </w:rPr>
        <w:t>: (S) Suma (K) Constante (C) Creciente (D) Decreciente</w:t>
      </w:r>
    </w:p>
    <w:p w:rsidR="00D468B1" w:rsidRPr="00AD7B45" w:rsidRDefault="00D468B1" w:rsidP="00D468B1">
      <w:pPr>
        <w:rPr>
          <w:bCs/>
          <w:sz w:val="22"/>
          <w:szCs w:val="22"/>
        </w:rPr>
      </w:pPr>
    </w:p>
    <w:tbl>
      <w:tblPr>
        <w:tblW w:w="93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4"/>
        <w:gridCol w:w="851"/>
        <w:gridCol w:w="850"/>
        <w:gridCol w:w="851"/>
        <w:gridCol w:w="850"/>
        <w:gridCol w:w="851"/>
        <w:gridCol w:w="850"/>
        <w:gridCol w:w="851"/>
        <w:gridCol w:w="850"/>
        <w:gridCol w:w="851"/>
        <w:gridCol w:w="681"/>
      </w:tblGrid>
      <w:tr w:rsidR="00D468B1" w:rsidRPr="00545086" w:rsidTr="00DC1F73">
        <w:trPr>
          <w:trHeight w:val="225"/>
          <w:jc w:val="center"/>
        </w:trPr>
        <w:tc>
          <w:tcPr>
            <w:tcW w:w="1024" w:type="dxa"/>
            <w:vMerge w:val="restart"/>
            <w:shd w:val="clear" w:color="auto" w:fill="C5E0B3"/>
            <w:vAlign w:val="center"/>
          </w:tcPr>
          <w:p w:rsidR="00D468B1" w:rsidRPr="00545086" w:rsidRDefault="00D468B1" w:rsidP="007C2D93">
            <w:pPr>
              <w:jc w:val="center"/>
              <w:rPr>
                <w:b/>
                <w:bCs/>
                <w:sz w:val="16"/>
                <w:szCs w:val="16"/>
              </w:rPr>
            </w:pPr>
            <w:r w:rsidRPr="00545086">
              <w:rPr>
                <w:b/>
                <w:bCs/>
                <w:sz w:val="16"/>
                <w:szCs w:val="16"/>
              </w:rPr>
              <w:t>Metas Proyecto de Inversión Asociadas</w:t>
            </w:r>
          </w:p>
        </w:tc>
        <w:tc>
          <w:tcPr>
            <w:tcW w:w="1701" w:type="dxa"/>
            <w:gridSpan w:val="2"/>
            <w:shd w:val="clear" w:color="auto" w:fill="C5E0B3"/>
            <w:vAlign w:val="center"/>
          </w:tcPr>
          <w:p w:rsidR="00D468B1" w:rsidRPr="00545086" w:rsidRDefault="00D468B1" w:rsidP="007C2D93">
            <w:pPr>
              <w:jc w:val="center"/>
              <w:rPr>
                <w:b/>
                <w:bCs/>
                <w:sz w:val="16"/>
                <w:szCs w:val="16"/>
              </w:rPr>
            </w:pPr>
            <w:r w:rsidRPr="00545086">
              <w:rPr>
                <w:b/>
                <w:bCs/>
                <w:sz w:val="16"/>
                <w:szCs w:val="16"/>
              </w:rPr>
              <w:t>2016</w:t>
            </w:r>
          </w:p>
        </w:tc>
        <w:tc>
          <w:tcPr>
            <w:tcW w:w="1701" w:type="dxa"/>
            <w:gridSpan w:val="2"/>
            <w:shd w:val="clear" w:color="auto" w:fill="C5E0B3"/>
            <w:vAlign w:val="center"/>
          </w:tcPr>
          <w:p w:rsidR="00D468B1" w:rsidRPr="00545086" w:rsidRDefault="00D468B1" w:rsidP="007C2D93">
            <w:pPr>
              <w:jc w:val="center"/>
              <w:rPr>
                <w:b/>
                <w:bCs/>
                <w:sz w:val="16"/>
                <w:szCs w:val="16"/>
              </w:rPr>
            </w:pPr>
            <w:r w:rsidRPr="00545086">
              <w:rPr>
                <w:b/>
                <w:bCs/>
                <w:sz w:val="16"/>
                <w:szCs w:val="16"/>
              </w:rPr>
              <w:t>2017</w:t>
            </w:r>
          </w:p>
        </w:tc>
        <w:tc>
          <w:tcPr>
            <w:tcW w:w="1701" w:type="dxa"/>
            <w:gridSpan w:val="2"/>
            <w:shd w:val="clear" w:color="auto" w:fill="C5E0B3"/>
            <w:vAlign w:val="center"/>
          </w:tcPr>
          <w:p w:rsidR="00D468B1" w:rsidRPr="00545086" w:rsidRDefault="00D468B1" w:rsidP="007C2D93">
            <w:pPr>
              <w:jc w:val="center"/>
              <w:rPr>
                <w:b/>
                <w:bCs/>
                <w:sz w:val="16"/>
                <w:szCs w:val="16"/>
              </w:rPr>
            </w:pPr>
            <w:r w:rsidRPr="00545086">
              <w:rPr>
                <w:b/>
                <w:bCs/>
                <w:sz w:val="16"/>
                <w:szCs w:val="16"/>
              </w:rPr>
              <w:t>2018</w:t>
            </w:r>
          </w:p>
        </w:tc>
        <w:tc>
          <w:tcPr>
            <w:tcW w:w="1701" w:type="dxa"/>
            <w:gridSpan w:val="2"/>
            <w:shd w:val="clear" w:color="auto" w:fill="C5E0B3"/>
            <w:vAlign w:val="center"/>
          </w:tcPr>
          <w:p w:rsidR="00D468B1" w:rsidRPr="00545086" w:rsidRDefault="00D468B1" w:rsidP="007C2D93">
            <w:pPr>
              <w:jc w:val="center"/>
              <w:rPr>
                <w:b/>
                <w:bCs/>
                <w:sz w:val="16"/>
                <w:szCs w:val="16"/>
              </w:rPr>
            </w:pPr>
            <w:r w:rsidRPr="00545086">
              <w:rPr>
                <w:b/>
                <w:bCs/>
                <w:sz w:val="16"/>
                <w:szCs w:val="16"/>
              </w:rPr>
              <w:t>2019</w:t>
            </w:r>
          </w:p>
        </w:tc>
        <w:tc>
          <w:tcPr>
            <w:tcW w:w="1532" w:type="dxa"/>
            <w:gridSpan w:val="2"/>
            <w:shd w:val="clear" w:color="auto" w:fill="C5E0B3"/>
            <w:vAlign w:val="center"/>
          </w:tcPr>
          <w:p w:rsidR="00D468B1" w:rsidRPr="00545086" w:rsidRDefault="00D468B1" w:rsidP="007C2D93">
            <w:pPr>
              <w:jc w:val="center"/>
              <w:rPr>
                <w:b/>
                <w:bCs/>
                <w:sz w:val="16"/>
                <w:szCs w:val="16"/>
              </w:rPr>
            </w:pPr>
            <w:r w:rsidRPr="00545086">
              <w:rPr>
                <w:b/>
                <w:bCs/>
                <w:sz w:val="16"/>
                <w:szCs w:val="16"/>
              </w:rPr>
              <w:t xml:space="preserve">2020     </w:t>
            </w:r>
          </w:p>
        </w:tc>
      </w:tr>
      <w:tr w:rsidR="00D468B1" w:rsidRPr="00545086" w:rsidTr="00DC1F73">
        <w:trPr>
          <w:trHeight w:val="240"/>
          <w:jc w:val="center"/>
        </w:trPr>
        <w:tc>
          <w:tcPr>
            <w:tcW w:w="1024" w:type="dxa"/>
            <w:vMerge/>
            <w:shd w:val="clear" w:color="auto" w:fill="C5E0B3"/>
            <w:vAlign w:val="center"/>
          </w:tcPr>
          <w:p w:rsidR="00D468B1" w:rsidRPr="00545086" w:rsidRDefault="00D468B1" w:rsidP="007C2D93">
            <w:pPr>
              <w:rPr>
                <w:b/>
                <w:bCs/>
                <w:sz w:val="16"/>
                <w:szCs w:val="16"/>
              </w:rPr>
            </w:pPr>
          </w:p>
        </w:tc>
        <w:tc>
          <w:tcPr>
            <w:tcW w:w="851" w:type="dxa"/>
            <w:shd w:val="clear" w:color="auto" w:fill="C5E0B3"/>
            <w:vAlign w:val="center"/>
          </w:tcPr>
          <w:p w:rsidR="00D468B1" w:rsidRPr="00545086" w:rsidRDefault="00D468B1" w:rsidP="007C2D93">
            <w:pPr>
              <w:jc w:val="center"/>
              <w:rPr>
                <w:b/>
                <w:bCs/>
                <w:sz w:val="16"/>
                <w:szCs w:val="16"/>
              </w:rPr>
            </w:pPr>
            <w:r w:rsidRPr="00545086">
              <w:rPr>
                <w:b/>
                <w:bCs/>
                <w:sz w:val="16"/>
                <w:szCs w:val="16"/>
              </w:rPr>
              <w:t>P</w:t>
            </w:r>
          </w:p>
        </w:tc>
        <w:tc>
          <w:tcPr>
            <w:tcW w:w="850" w:type="dxa"/>
            <w:shd w:val="clear" w:color="auto" w:fill="C5E0B3"/>
            <w:vAlign w:val="center"/>
          </w:tcPr>
          <w:p w:rsidR="00D468B1" w:rsidRPr="00545086" w:rsidRDefault="00D468B1" w:rsidP="007C2D93">
            <w:pPr>
              <w:jc w:val="center"/>
              <w:rPr>
                <w:b/>
                <w:bCs/>
                <w:sz w:val="16"/>
                <w:szCs w:val="16"/>
              </w:rPr>
            </w:pPr>
            <w:r w:rsidRPr="00545086">
              <w:rPr>
                <w:b/>
                <w:bCs/>
                <w:sz w:val="16"/>
                <w:szCs w:val="16"/>
              </w:rPr>
              <w:t>E</w:t>
            </w:r>
          </w:p>
        </w:tc>
        <w:tc>
          <w:tcPr>
            <w:tcW w:w="851" w:type="dxa"/>
            <w:shd w:val="clear" w:color="auto" w:fill="C5E0B3"/>
            <w:vAlign w:val="center"/>
          </w:tcPr>
          <w:p w:rsidR="00D468B1" w:rsidRPr="00545086" w:rsidRDefault="00D468B1" w:rsidP="007C2D93">
            <w:pPr>
              <w:jc w:val="center"/>
              <w:rPr>
                <w:b/>
                <w:bCs/>
                <w:sz w:val="16"/>
                <w:szCs w:val="16"/>
              </w:rPr>
            </w:pPr>
            <w:r w:rsidRPr="00545086">
              <w:rPr>
                <w:b/>
                <w:bCs/>
                <w:sz w:val="16"/>
                <w:szCs w:val="16"/>
              </w:rPr>
              <w:t>P</w:t>
            </w:r>
          </w:p>
        </w:tc>
        <w:tc>
          <w:tcPr>
            <w:tcW w:w="850" w:type="dxa"/>
            <w:shd w:val="clear" w:color="auto" w:fill="C5E0B3"/>
            <w:vAlign w:val="center"/>
          </w:tcPr>
          <w:p w:rsidR="00D468B1" w:rsidRPr="00545086" w:rsidRDefault="00D468B1" w:rsidP="007C2D93">
            <w:pPr>
              <w:jc w:val="center"/>
              <w:rPr>
                <w:b/>
                <w:bCs/>
                <w:sz w:val="16"/>
                <w:szCs w:val="16"/>
              </w:rPr>
            </w:pPr>
            <w:r w:rsidRPr="00545086">
              <w:rPr>
                <w:b/>
                <w:bCs/>
                <w:sz w:val="16"/>
                <w:szCs w:val="16"/>
              </w:rPr>
              <w:t>E</w:t>
            </w:r>
          </w:p>
        </w:tc>
        <w:tc>
          <w:tcPr>
            <w:tcW w:w="851" w:type="dxa"/>
            <w:shd w:val="clear" w:color="auto" w:fill="C5E0B3"/>
            <w:vAlign w:val="center"/>
          </w:tcPr>
          <w:p w:rsidR="00D468B1" w:rsidRPr="00545086" w:rsidRDefault="00D468B1" w:rsidP="007C2D93">
            <w:pPr>
              <w:jc w:val="center"/>
              <w:rPr>
                <w:b/>
                <w:bCs/>
                <w:sz w:val="16"/>
                <w:szCs w:val="16"/>
              </w:rPr>
            </w:pPr>
            <w:r w:rsidRPr="00545086">
              <w:rPr>
                <w:b/>
                <w:bCs/>
                <w:sz w:val="16"/>
                <w:szCs w:val="16"/>
              </w:rPr>
              <w:t>P</w:t>
            </w:r>
          </w:p>
        </w:tc>
        <w:tc>
          <w:tcPr>
            <w:tcW w:w="850" w:type="dxa"/>
            <w:shd w:val="clear" w:color="auto" w:fill="C5E0B3"/>
            <w:vAlign w:val="center"/>
          </w:tcPr>
          <w:p w:rsidR="00D468B1" w:rsidRPr="00545086" w:rsidRDefault="00D468B1" w:rsidP="007C2D93">
            <w:pPr>
              <w:jc w:val="center"/>
              <w:rPr>
                <w:b/>
                <w:bCs/>
                <w:sz w:val="16"/>
                <w:szCs w:val="16"/>
              </w:rPr>
            </w:pPr>
            <w:r w:rsidRPr="00545086">
              <w:rPr>
                <w:b/>
                <w:bCs/>
                <w:sz w:val="16"/>
                <w:szCs w:val="16"/>
              </w:rPr>
              <w:t>E</w:t>
            </w:r>
          </w:p>
        </w:tc>
        <w:tc>
          <w:tcPr>
            <w:tcW w:w="851" w:type="dxa"/>
            <w:shd w:val="clear" w:color="auto" w:fill="C5E0B3"/>
            <w:vAlign w:val="center"/>
          </w:tcPr>
          <w:p w:rsidR="00D468B1" w:rsidRPr="00545086" w:rsidRDefault="00D468B1" w:rsidP="007C2D93">
            <w:pPr>
              <w:jc w:val="center"/>
              <w:rPr>
                <w:b/>
                <w:bCs/>
                <w:sz w:val="16"/>
                <w:szCs w:val="16"/>
              </w:rPr>
            </w:pPr>
            <w:r w:rsidRPr="00545086">
              <w:rPr>
                <w:b/>
                <w:bCs/>
                <w:sz w:val="16"/>
                <w:szCs w:val="16"/>
              </w:rPr>
              <w:t>P</w:t>
            </w:r>
          </w:p>
        </w:tc>
        <w:tc>
          <w:tcPr>
            <w:tcW w:w="850" w:type="dxa"/>
            <w:shd w:val="clear" w:color="auto" w:fill="C5E0B3"/>
            <w:vAlign w:val="center"/>
          </w:tcPr>
          <w:p w:rsidR="00D468B1" w:rsidRPr="00545086" w:rsidRDefault="00D468B1" w:rsidP="007C2D93">
            <w:pPr>
              <w:jc w:val="center"/>
              <w:rPr>
                <w:b/>
                <w:bCs/>
                <w:sz w:val="16"/>
                <w:szCs w:val="16"/>
              </w:rPr>
            </w:pPr>
            <w:r w:rsidRPr="00545086">
              <w:rPr>
                <w:b/>
                <w:bCs/>
                <w:sz w:val="16"/>
                <w:szCs w:val="16"/>
              </w:rPr>
              <w:t>E</w:t>
            </w:r>
          </w:p>
        </w:tc>
        <w:tc>
          <w:tcPr>
            <w:tcW w:w="851" w:type="dxa"/>
            <w:shd w:val="clear" w:color="auto" w:fill="C5E0B3"/>
            <w:vAlign w:val="center"/>
          </w:tcPr>
          <w:p w:rsidR="00D468B1" w:rsidRPr="00545086" w:rsidRDefault="00D468B1" w:rsidP="007C2D93">
            <w:pPr>
              <w:jc w:val="center"/>
              <w:rPr>
                <w:b/>
                <w:bCs/>
                <w:sz w:val="16"/>
                <w:szCs w:val="16"/>
              </w:rPr>
            </w:pPr>
            <w:r w:rsidRPr="00545086">
              <w:rPr>
                <w:b/>
                <w:bCs/>
                <w:sz w:val="16"/>
                <w:szCs w:val="16"/>
              </w:rPr>
              <w:t>P</w:t>
            </w:r>
          </w:p>
        </w:tc>
        <w:tc>
          <w:tcPr>
            <w:tcW w:w="681" w:type="dxa"/>
            <w:shd w:val="clear" w:color="auto" w:fill="C5E0B3"/>
          </w:tcPr>
          <w:p w:rsidR="00D468B1" w:rsidRPr="00545086" w:rsidRDefault="00D468B1" w:rsidP="007C2D93">
            <w:pPr>
              <w:jc w:val="center"/>
              <w:rPr>
                <w:b/>
                <w:bCs/>
                <w:sz w:val="16"/>
                <w:szCs w:val="16"/>
              </w:rPr>
            </w:pPr>
            <w:r w:rsidRPr="00545086">
              <w:rPr>
                <w:b/>
                <w:bCs/>
                <w:sz w:val="16"/>
                <w:szCs w:val="16"/>
              </w:rPr>
              <w:t>E</w:t>
            </w:r>
          </w:p>
        </w:tc>
      </w:tr>
      <w:tr w:rsidR="00D468B1" w:rsidRPr="00545086" w:rsidTr="00DC1F73">
        <w:trPr>
          <w:trHeight w:val="420"/>
          <w:jc w:val="center"/>
        </w:trPr>
        <w:tc>
          <w:tcPr>
            <w:tcW w:w="1024" w:type="dxa"/>
            <w:shd w:val="clear" w:color="auto" w:fill="auto"/>
            <w:vAlign w:val="center"/>
          </w:tcPr>
          <w:p w:rsidR="00D468B1" w:rsidRPr="00545086" w:rsidRDefault="00D468B1" w:rsidP="007C2D93">
            <w:pPr>
              <w:widowControl/>
              <w:suppressAutoHyphens w:val="0"/>
              <w:autoSpaceDE w:val="0"/>
              <w:autoSpaceDN w:val="0"/>
              <w:adjustRightInd w:val="0"/>
              <w:jc w:val="both"/>
              <w:rPr>
                <w:rFonts w:eastAsia="Times New Roman"/>
                <w:bCs/>
                <w:color w:val="000000"/>
                <w:kern w:val="0"/>
                <w:sz w:val="16"/>
                <w:szCs w:val="16"/>
                <w:lang w:val="es-CO" w:eastAsia="es-CO"/>
              </w:rPr>
            </w:pPr>
            <w:r w:rsidRPr="00545086">
              <w:rPr>
                <w:rFonts w:eastAsia="Times New Roman"/>
                <w:bCs/>
                <w:color w:val="000000"/>
                <w:kern w:val="0"/>
                <w:sz w:val="16"/>
                <w:szCs w:val="16"/>
                <w:lang w:val="es-CO" w:eastAsia="es-CO"/>
              </w:rPr>
              <w:t>(S) 1 - Dotar con 92.300 nuevos libros las bibliotecas públicas – Biblored y otros espacios públicos de lectura.</w:t>
            </w:r>
          </w:p>
        </w:tc>
        <w:tc>
          <w:tcPr>
            <w:tcW w:w="851" w:type="dxa"/>
            <w:shd w:val="clear" w:color="auto" w:fill="auto"/>
            <w:vAlign w:val="center"/>
          </w:tcPr>
          <w:p w:rsidR="00D468B1" w:rsidRPr="00545086" w:rsidRDefault="00D468B1" w:rsidP="007C2D93">
            <w:pPr>
              <w:jc w:val="center"/>
              <w:rPr>
                <w:rFonts w:eastAsia="Times New Roman"/>
                <w:bCs/>
                <w:color w:val="000000"/>
                <w:kern w:val="0"/>
                <w:sz w:val="16"/>
                <w:szCs w:val="16"/>
                <w:lang w:val="es-CO" w:eastAsia="es-CO"/>
              </w:rPr>
            </w:pPr>
            <w:r w:rsidRPr="00545086">
              <w:rPr>
                <w:rFonts w:eastAsia="Times New Roman"/>
                <w:bCs/>
                <w:color w:val="000000"/>
                <w:kern w:val="0"/>
                <w:sz w:val="16"/>
                <w:szCs w:val="16"/>
                <w:lang w:val="es-CO" w:eastAsia="es-CO"/>
              </w:rPr>
              <w:t>19.000</w:t>
            </w:r>
          </w:p>
        </w:tc>
        <w:tc>
          <w:tcPr>
            <w:tcW w:w="850" w:type="dxa"/>
            <w:shd w:val="clear" w:color="auto" w:fill="auto"/>
            <w:vAlign w:val="center"/>
          </w:tcPr>
          <w:p w:rsidR="00D468B1" w:rsidRPr="00545086" w:rsidRDefault="00D468B1" w:rsidP="007C2D93">
            <w:pPr>
              <w:jc w:val="center"/>
              <w:rPr>
                <w:rFonts w:eastAsia="Times New Roman"/>
                <w:bCs/>
                <w:color w:val="000000"/>
                <w:kern w:val="0"/>
                <w:sz w:val="16"/>
                <w:szCs w:val="16"/>
                <w:lang w:val="es-CO" w:eastAsia="es-CO"/>
              </w:rPr>
            </w:pPr>
            <w:r w:rsidRPr="00545086">
              <w:rPr>
                <w:rFonts w:eastAsia="Times New Roman"/>
                <w:bCs/>
                <w:color w:val="000000"/>
                <w:kern w:val="0"/>
                <w:sz w:val="16"/>
                <w:szCs w:val="16"/>
                <w:lang w:val="es-CO" w:eastAsia="es-CO"/>
              </w:rPr>
              <w:t>20.778</w:t>
            </w:r>
          </w:p>
        </w:tc>
        <w:tc>
          <w:tcPr>
            <w:tcW w:w="851" w:type="dxa"/>
            <w:shd w:val="clear" w:color="auto" w:fill="auto"/>
            <w:vAlign w:val="center"/>
          </w:tcPr>
          <w:p w:rsidR="00D468B1" w:rsidRPr="00545086" w:rsidRDefault="00D468B1" w:rsidP="007C2D93">
            <w:pPr>
              <w:jc w:val="center"/>
              <w:rPr>
                <w:rFonts w:eastAsia="Times New Roman"/>
                <w:bCs/>
                <w:color w:val="000000"/>
                <w:kern w:val="0"/>
                <w:sz w:val="16"/>
                <w:szCs w:val="16"/>
                <w:lang w:val="es-CO" w:eastAsia="es-CO"/>
              </w:rPr>
            </w:pPr>
            <w:r w:rsidRPr="00545086">
              <w:rPr>
                <w:rFonts w:eastAsia="Times New Roman"/>
                <w:bCs/>
                <w:color w:val="000000"/>
                <w:kern w:val="0"/>
                <w:sz w:val="16"/>
                <w:szCs w:val="16"/>
                <w:lang w:val="es-CO" w:eastAsia="es-CO"/>
              </w:rPr>
              <w:t>23.000</w:t>
            </w:r>
          </w:p>
        </w:tc>
        <w:tc>
          <w:tcPr>
            <w:tcW w:w="850" w:type="dxa"/>
            <w:shd w:val="clear" w:color="auto" w:fill="auto"/>
            <w:vAlign w:val="center"/>
          </w:tcPr>
          <w:p w:rsidR="00D468B1" w:rsidRPr="00545086" w:rsidRDefault="00D468B1" w:rsidP="007C2D93">
            <w:pPr>
              <w:jc w:val="center"/>
              <w:rPr>
                <w:rFonts w:eastAsia="Times New Roman"/>
                <w:bCs/>
                <w:color w:val="000000"/>
                <w:kern w:val="0"/>
                <w:sz w:val="16"/>
                <w:szCs w:val="16"/>
                <w:lang w:val="es-CO" w:eastAsia="es-CO"/>
              </w:rPr>
            </w:pPr>
            <w:r w:rsidRPr="00545086">
              <w:rPr>
                <w:rFonts w:eastAsia="Times New Roman"/>
                <w:bCs/>
                <w:color w:val="000000"/>
                <w:kern w:val="0"/>
                <w:sz w:val="16"/>
                <w:szCs w:val="16"/>
                <w:lang w:val="es-CO" w:eastAsia="es-CO"/>
              </w:rPr>
              <w:t>24.001</w:t>
            </w:r>
          </w:p>
        </w:tc>
        <w:tc>
          <w:tcPr>
            <w:tcW w:w="851" w:type="dxa"/>
            <w:shd w:val="clear" w:color="auto" w:fill="auto"/>
            <w:vAlign w:val="center"/>
          </w:tcPr>
          <w:p w:rsidR="00D468B1" w:rsidRPr="00545086" w:rsidRDefault="00D468B1" w:rsidP="007C2D93">
            <w:pPr>
              <w:jc w:val="center"/>
              <w:rPr>
                <w:rFonts w:eastAsia="Times New Roman"/>
                <w:bCs/>
                <w:color w:val="000000"/>
                <w:kern w:val="0"/>
                <w:sz w:val="16"/>
                <w:szCs w:val="16"/>
                <w:lang w:val="es-CO" w:eastAsia="es-CO"/>
              </w:rPr>
            </w:pPr>
            <w:r w:rsidRPr="00545086">
              <w:rPr>
                <w:rFonts w:eastAsia="Times New Roman"/>
                <w:bCs/>
                <w:color w:val="000000"/>
                <w:kern w:val="0"/>
                <w:sz w:val="16"/>
                <w:szCs w:val="16"/>
                <w:lang w:val="es-CO" w:eastAsia="es-CO"/>
              </w:rPr>
              <w:t>23.000</w:t>
            </w:r>
          </w:p>
        </w:tc>
        <w:tc>
          <w:tcPr>
            <w:tcW w:w="850" w:type="dxa"/>
            <w:shd w:val="clear" w:color="auto" w:fill="auto"/>
            <w:vAlign w:val="center"/>
          </w:tcPr>
          <w:p w:rsidR="00D468B1" w:rsidRPr="00545086" w:rsidRDefault="00D468B1" w:rsidP="007C2D93">
            <w:pPr>
              <w:jc w:val="center"/>
              <w:rPr>
                <w:rFonts w:eastAsia="Times New Roman"/>
                <w:bCs/>
                <w:color w:val="000000"/>
                <w:kern w:val="0"/>
                <w:sz w:val="16"/>
                <w:szCs w:val="16"/>
                <w:lang w:val="es-CO" w:eastAsia="es-CO"/>
              </w:rPr>
            </w:pPr>
            <w:r w:rsidRPr="00545086">
              <w:rPr>
                <w:rFonts w:eastAsia="Times New Roman"/>
                <w:bCs/>
                <w:color w:val="000000"/>
                <w:kern w:val="0"/>
                <w:sz w:val="16"/>
                <w:szCs w:val="16"/>
                <w:lang w:val="es-CO" w:eastAsia="es-CO"/>
              </w:rPr>
              <w:t>23.006</w:t>
            </w:r>
          </w:p>
        </w:tc>
        <w:tc>
          <w:tcPr>
            <w:tcW w:w="851" w:type="dxa"/>
            <w:shd w:val="clear" w:color="auto" w:fill="auto"/>
            <w:vAlign w:val="center"/>
          </w:tcPr>
          <w:p w:rsidR="00D468B1" w:rsidRPr="00545086" w:rsidRDefault="00D468B1" w:rsidP="007C2D93">
            <w:pPr>
              <w:jc w:val="center"/>
              <w:rPr>
                <w:rFonts w:eastAsia="Times New Roman"/>
                <w:bCs/>
                <w:color w:val="000000"/>
                <w:kern w:val="0"/>
                <w:sz w:val="16"/>
                <w:szCs w:val="16"/>
                <w:lang w:val="es-CO" w:eastAsia="es-CO"/>
              </w:rPr>
            </w:pPr>
            <w:r w:rsidRPr="00545086">
              <w:rPr>
                <w:rFonts w:eastAsia="Times New Roman"/>
                <w:bCs/>
                <w:color w:val="000000"/>
                <w:kern w:val="0"/>
                <w:sz w:val="16"/>
                <w:szCs w:val="16"/>
                <w:lang w:val="es-CO" w:eastAsia="es-CO"/>
              </w:rPr>
              <w:t>23.000</w:t>
            </w:r>
          </w:p>
        </w:tc>
        <w:tc>
          <w:tcPr>
            <w:tcW w:w="850" w:type="dxa"/>
            <w:shd w:val="clear" w:color="auto" w:fill="auto"/>
            <w:vAlign w:val="center"/>
          </w:tcPr>
          <w:p w:rsidR="00D468B1" w:rsidRPr="00545086" w:rsidRDefault="00D468B1" w:rsidP="007C2D93">
            <w:pPr>
              <w:jc w:val="center"/>
              <w:rPr>
                <w:rFonts w:eastAsia="Times New Roman"/>
                <w:bCs/>
                <w:color w:val="000000"/>
                <w:kern w:val="0"/>
                <w:sz w:val="16"/>
                <w:szCs w:val="16"/>
                <w:lang w:val="es-CO" w:eastAsia="es-CO"/>
              </w:rPr>
            </w:pPr>
            <w:r w:rsidRPr="00545086">
              <w:rPr>
                <w:rFonts w:eastAsia="Times New Roman"/>
                <w:bCs/>
                <w:color w:val="000000"/>
                <w:kern w:val="0"/>
                <w:sz w:val="16"/>
                <w:szCs w:val="16"/>
                <w:lang w:val="es-CO" w:eastAsia="es-CO"/>
              </w:rPr>
              <w:t>2.413</w:t>
            </w:r>
          </w:p>
        </w:tc>
        <w:tc>
          <w:tcPr>
            <w:tcW w:w="851" w:type="dxa"/>
            <w:shd w:val="clear" w:color="auto" w:fill="auto"/>
            <w:vAlign w:val="center"/>
          </w:tcPr>
          <w:p w:rsidR="00D468B1" w:rsidRPr="00545086" w:rsidRDefault="00D468B1" w:rsidP="007C2D93">
            <w:pPr>
              <w:jc w:val="center"/>
              <w:rPr>
                <w:rFonts w:eastAsia="Times New Roman"/>
                <w:bCs/>
                <w:color w:val="000000"/>
                <w:kern w:val="0"/>
                <w:sz w:val="16"/>
                <w:szCs w:val="16"/>
                <w:lang w:val="es-CO" w:eastAsia="es-CO"/>
              </w:rPr>
            </w:pPr>
            <w:r w:rsidRPr="00545086">
              <w:rPr>
                <w:rFonts w:eastAsia="Times New Roman"/>
                <w:bCs/>
                <w:color w:val="000000"/>
                <w:kern w:val="0"/>
                <w:sz w:val="16"/>
                <w:szCs w:val="16"/>
                <w:lang w:val="es-CO" w:eastAsia="es-CO"/>
              </w:rPr>
              <w:t>2.406</w:t>
            </w:r>
          </w:p>
        </w:tc>
        <w:tc>
          <w:tcPr>
            <w:tcW w:w="681" w:type="dxa"/>
          </w:tcPr>
          <w:p w:rsidR="00D468B1" w:rsidRPr="00545086" w:rsidRDefault="00D468B1" w:rsidP="007C2D93">
            <w:pPr>
              <w:jc w:val="center"/>
              <w:rPr>
                <w:rFonts w:eastAsia="Times New Roman"/>
                <w:bCs/>
                <w:color w:val="000000"/>
                <w:kern w:val="0"/>
                <w:sz w:val="16"/>
                <w:szCs w:val="16"/>
                <w:lang w:val="es-CO" w:eastAsia="es-CO"/>
              </w:rPr>
            </w:pPr>
          </w:p>
        </w:tc>
      </w:tr>
    </w:tbl>
    <w:p w:rsidR="00D468B1" w:rsidRPr="00AD7B45" w:rsidRDefault="00D468B1" w:rsidP="00D468B1">
      <w:pPr>
        <w:rPr>
          <w:bCs/>
          <w:sz w:val="22"/>
          <w:szCs w:val="22"/>
        </w:rPr>
      </w:pPr>
    </w:p>
    <w:p w:rsidR="00D468B1" w:rsidRPr="00AD7B45" w:rsidRDefault="00D468B1" w:rsidP="00D468B1">
      <w:pPr>
        <w:pStyle w:val="Sinespaciado"/>
        <w:jc w:val="both"/>
        <w:rPr>
          <w:kern w:val="3"/>
          <w:sz w:val="22"/>
          <w:szCs w:val="22"/>
        </w:rPr>
      </w:pPr>
      <w:r w:rsidRPr="00AD7B45">
        <w:rPr>
          <w:b/>
          <w:bCs/>
          <w:sz w:val="22"/>
          <w:szCs w:val="22"/>
        </w:rPr>
        <w:t>Retrasos y soluciones del indicador:</w:t>
      </w:r>
      <w:r w:rsidRPr="00AD7B45">
        <w:rPr>
          <w:bCs/>
          <w:sz w:val="22"/>
          <w:szCs w:val="22"/>
        </w:rPr>
        <w:t xml:space="preserve"> </w:t>
      </w:r>
      <w:r w:rsidRPr="00AD7B45">
        <w:rPr>
          <w:kern w:val="3"/>
          <w:sz w:val="22"/>
          <w:szCs w:val="22"/>
        </w:rPr>
        <w:t xml:space="preserve">No se han presentado retrasos que afecten el cumplimiento </w:t>
      </w:r>
      <w:r>
        <w:rPr>
          <w:kern w:val="3"/>
          <w:sz w:val="22"/>
          <w:szCs w:val="22"/>
        </w:rPr>
        <w:t>del indicador.</w:t>
      </w:r>
    </w:p>
    <w:p w:rsidR="00D468B1" w:rsidRPr="00AD7B45" w:rsidRDefault="00D468B1" w:rsidP="00D468B1">
      <w:pPr>
        <w:rPr>
          <w:bCs/>
          <w:sz w:val="22"/>
          <w:szCs w:val="22"/>
        </w:rPr>
      </w:pPr>
    </w:p>
    <w:p w:rsidR="00D468B1" w:rsidRPr="00AD7B45" w:rsidRDefault="00D468B1" w:rsidP="00D468B1">
      <w:pPr>
        <w:jc w:val="both"/>
        <w:rPr>
          <w:sz w:val="22"/>
          <w:szCs w:val="22"/>
        </w:rPr>
      </w:pPr>
      <w:r w:rsidRPr="00AD7B45">
        <w:rPr>
          <w:b/>
          <w:bCs/>
          <w:sz w:val="22"/>
          <w:szCs w:val="22"/>
        </w:rPr>
        <w:t>Avances y logros del indicador</w:t>
      </w:r>
      <w:r w:rsidRPr="00AD7B45">
        <w:rPr>
          <w:bCs/>
          <w:sz w:val="22"/>
          <w:szCs w:val="22"/>
        </w:rPr>
        <w:t xml:space="preserve">: </w:t>
      </w:r>
      <w:r w:rsidR="00545086">
        <w:rPr>
          <w:bCs/>
          <w:sz w:val="22"/>
          <w:szCs w:val="22"/>
        </w:rPr>
        <w:t xml:space="preserve"> </w:t>
      </w:r>
      <w:r w:rsidRPr="00AD7B45">
        <w:rPr>
          <w:bCs/>
          <w:sz w:val="22"/>
          <w:szCs w:val="22"/>
        </w:rPr>
        <w:t>A</w:t>
      </w:r>
      <w:r w:rsidRPr="00AD7B45">
        <w:rPr>
          <w:sz w:val="22"/>
          <w:szCs w:val="22"/>
        </w:rPr>
        <w:t>dquisición en lo transcurrido del Plan de Desarrollo Bogotá Mejor Para Todos de 67.895 materiales de lectura disponibles dentro de la Red de Bibliotecas. Procesamiento físico y alistamiento técnico de más de 12.700 materiales, que fueron puestos al servicio del público en cada una de las Bibliotecas.</w:t>
      </w:r>
    </w:p>
    <w:p w:rsidR="00D468B1" w:rsidRPr="00AD7B45" w:rsidRDefault="00D468B1" w:rsidP="00D468B1">
      <w:pPr>
        <w:jc w:val="both"/>
        <w:rPr>
          <w:sz w:val="22"/>
          <w:szCs w:val="22"/>
        </w:rPr>
      </w:pPr>
    </w:p>
    <w:p w:rsidR="00D468B1" w:rsidRPr="00AD7B45" w:rsidRDefault="00D468B1" w:rsidP="00D468B1">
      <w:pPr>
        <w:jc w:val="both"/>
        <w:rPr>
          <w:sz w:val="22"/>
          <w:szCs w:val="22"/>
        </w:rPr>
      </w:pPr>
      <w:r w:rsidRPr="00AD7B45">
        <w:rPr>
          <w:sz w:val="22"/>
          <w:szCs w:val="22"/>
        </w:rPr>
        <w:t xml:space="preserve">Realización del I Seminario de Lectura y Escritura de </w:t>
      </w:r>
      <w:proofErr w:type="spellStart"/>
      <w:r w:rsidRPr="00AD7B45">
        <w:rPr>
          <w:sz w:val="22"/>
          <w:szCs w:val="22"/>
        </w:rPr>
        <w:t>BibloRed</w:t>
      </w:r>
      <w:proofErr w:type="spellEnd"/>
      <w:r w:rsidRPr="00AD7B45">
        <w:rPr>
          <w:sz w:val="22"/>
          <w:szCs w:val="22"/>
        </w:rPr>
        <w:t>: La cultura escrita como derecho y el rol de la biblioteca pública, al que asistieron 503 personas.</w:t>
      </w:r>
    </w:p>
    <w:p w:rsidR="00D468B1" w:rsidRPr="00AD7B45" w:rsidRDefault="00D468B1" w:rsidP="00D468B1">
      <w:pPr>
        <w:jc w:val="both"/>
        <w:rPr>
          <w:sz w:val="22"/>
          <w:szCs w:val="22"/>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D468B1" w:rsidRPr="00545086" w:rsidTr="007C2D93">
        <w:trPr>
          <w:trHeight w:val="925"/>
        </w:trPr>
        <w:tc>
          <w:tcPr>
            <w:tcW w:w="4673" w:type="dxa"/>
            <w:shd w:val="clear" w:color="auto" w:fill="C5E0B3"/>
            <w:vAlign w:val="center"/>
            <w:hideMark/>
          </w:tcPr>
          <w:p w:rsidR="00D468B1" w:rsidRPr="00545086" w:rsidRDefault="00D468B1" w:rsidP="007C2D93">
            <w:pPr>
              <w:widowControl/>
              <w:suppressAutoHyphens w:val="0"/>
              <w:jc w:val="center"/>
              <w:rPr>
                <w:rFonts w:eastAsia="Times New Roman"/>
                <w:b/>
                <w:bCs/>
                <w:color w:val="000000"/>
                <w:kern w:val="0"/>
                <w:sz w:val="16"/>
                <w:szCs w:val="22"/>
                <w:lang w:val="es-CO" w:eastAsia="es-CO"/>
              </w:rPr>
            </w:pPr>
            <w:r w:rsidRPr="00545086">
              <w:rPr>
                <w:rFonts w:eastAsia="Times New Roman"/>
                <w:b/>
                <w:bCs/>
                <w:color w:val="000000"/>
                <w:kern w:val="0"/>
                <w:sz w:val="16"/>
                <w:szCs w:val="22"/>
                <w:lang w:val="es-CO" w:eastAsia="es-CO"/>
              </w:rPr>
              <w:t>340 - Incrementar en un 15% el número de asistencias a actividades de fomento y formación para la lectura y la escritura</w:t>
            </w:r>
          </w:p>
        </w:tc>
        <w:tc>
          <w:tcPr>
            <w:tcW w:w="1418" w:type="dxa"/>
            <w:shd w:val="clear" w:color="auto" w:fill="C5E0B3"/>
            <w:vAlign w:val="center"/>
            <w:hideMark/>
          </w:tcPr>
          <w:p w:rsidR="00D468B1" w:rsidRPr="00545086" w:rsidRDefault="00D468B1" w:rsidP="007C2D93">
            <w:pPr>
              <w:widowControl/>
              <w:suppressAutoHyphens w:val="0"/>
              <w:jc w:val="center"/>
              <w:rPr>
                <w:rFonts w:eastAsia="Times New Roman"/>
                <w:b/>
                <w:bCs/>
                <w:color w:val="000000"/>
                <w:kern w:val="0"/>
                <w:sz w:val="16"/>
                <w:szCs w:val="22"/>
                <w:lang w:val="es-CO" w:eastAsia="es-CO"/>
              </w:rPr>
            </w:pPr>
            <w:r w:rsidRPr="00545086">
              <w:rPr>
                <w:rFonts w:eastAsia="Times New Roman"/>
                <w:b/>
                <w:bCs/>
                <w:color w:val="000000"/>
                <w:kern w:val="0"/>
                <w:sz w:val="16"/>
                <w:szCs w:val="22"/>
                <w:lang w:val="es-CO" w:eastAsia="es-CO"/>
              </w:rPr>
              <w:t>Vigencia </w:t>
            </w:r>
          </w:p>
        </w:tc>
        <w:tc>
          <w:tcPr>
            <w:tcW w:w="1842" w:type="dxa"/>
            <w:shd w:val="clear" w:color="auto" w:fill="C5E0B3"/>
            <w:noWrap/>
            <w:vAlign w:val="center"/>
            <w:hideMark/>
          </w:tcPr>
          <w:p w:rsidR="00D468B1" w:rsidRPr="00545086" w:rsidRDefault="00D468B1" w:rsidP="007C2D93">
            <w:pPr>
              <w:widowControl/>
              <w:suppressAutoHyphens w:val="0"/>
              <w:jc w:val="center"/>
              <w:rPr>
                <w:rFonts w:eastAsia="Times New Roman"/>
                <w:b/>
                <w:bCs/>
                <w:color w:val="000000"/>
                <w:kern w:val="0"/>
                <w:sz w:val="16"/>
                <w:szCs w:val="22"/>
                <w:lang w:val="es-CO" w:eastAsia="es-CO"/>
              </w:rPr>
            </w:pPr>
            <w:r w:rsidRPr="00545086">
              <w:rPr>
                <w:rFonts w:eastAsia="Times New Roman"/>
                <w:b/>
                <w:bCs/>
                <w:color w:val="000000"/>
                <w:kern w:val="0"/>
                <w:sz w:val="16"/>
                <w:szCs w:val="22"/>
                <w:lang w:val="es-CO" w:eastAsia="es-CO"/>
              </w:rPr>
              <w:t>Programado</w:t>
            </w:r>
          </w:p>
        </w:tc>
        <w:tc>
          <w:tcPr>
            <w:tcW w:w="1701" w:type="dxa"/>
            <w:shd w:val="clear" w:color="auto" w:fill="C5E0B3"/>
            <w:vAlign w:val="center"/>
            <w:hideMark/>
          </w:tcPr>
          <w:p w:rsidR="00D468B1" w:rsidRPr="00545086" w:rsidRDefault="00D468B1" w:rsidP="007C2D93">
            <w:pPr>
              <w:widowControl/>
              <w:suppressAutoHyphens w:val="0"/>
              <w:jc w:val="center"/>
              <w:rPr>
                <w:rFonts w:eastAsia="Times New Roman"/>
                <w:b/>
                <w:bCs/>
                <w:color w:val="000000"/>
                <w:kern w:val="0"/>
                <w:sz w:val="16"/>
                <w:szCs w:val="22"/>
                <w:lang w:val="es-CO" w:eastAsia="es-CO"/>
              </w:rPr>
            </w:pPr>
            <w:r w:rsidRPr="00545086">
              <w:rPr>
                <w:rFonts w:eastAsia="Times New Roman"/>
                <w:b/>
                <w:bCs/>
                <w:color w:val="000000"/>
                <w:kern w:val="0"/>
                <w:sz w:val="16"/>
                <w:szCs w:val="22"/>
                <w:lang w:val="es-CO" w:eastAsia="es-CO"/>
              </w:rPr>
              <w:t>Ejecutado</w:t>
            </w:r>
          </w:p>
        </w:tc>
      </w:tr>
      <w:tr w:rsidR="00D468B1" w:rsidRPr="00545086" w:rsidTr="007C2D93">
        <w:trPr>
          <w:trHeight w:val="250"/>
        </w:trPr>
        <w:tc>
          <w:tcPr>
            <w:tcW w:w="4673" w:type="dxa"/>
            <w:vMerge w:val="restart"/>
            <w:shd w:val="clear" w:color="000000" w:fill="FFFFFF"/>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bCs/>
                <w:color w:val="000000"/>
                <w:kern w:val="0"/>
                <w:sz w:val="16"/>
                <w:szCs w:val="22"/>
                <w:lang w:val="es-CO" w:eastAsia="es-CO"/>
              </w:rPr>
              <w:t>(C) 109 - Número de asistencias a actividades de fomento y formación para la lectura y la escritura</w:t>
            </w:r>
          </w:p>
        </w:tc>
        <w:tc>
          <w:tcPr>
            <w:tcW w:w="1418" w:type="dxa"/>
            <w:shd w:val="clear" w:color="000000" w:fill="FFFFFF"/>
            <w:vAlign w:val="center"/>
            <w:hideMark/>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2016</w:t>
            </w:r>
          </w:p>
        </w:tc>
        <w:tc>
          <w:tcPr>
            <w:tcW w:w="1842" w:type="dxa"/>
            <w:shd w:val="clear" w:color="000000" w:fill="FFFFFF"/>
            <w:noWrap/>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3.000</w:t>
            </w:r>
          </w:p>
        </w:tc>
        <w:tc>
          <w:tcPr>
            <w:tcW w:w="1701" w:type="dxa"/>
            <w:shd w:val="clear" w:color="FFFFCC" w:fill="FFFFFF"/>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812</w:t>
            </w:r>
          </w:p>
        </w:tc>
      </w:tr>
      <w:tr w:rsidR="00D468B1" w:rsidRPr="00545086" w:rsidTr="007C2D93">
        <w:trPr>
          <w:trHeight w:val="250"/>
        </w:trPr>
        <w:tc>
          <w:tcPr>
            <w:tcW w:w="4673" w:type="dxa"/>
            <w:vMerge/>
            <w:vAlign w:val="center"/>
            <w:hideMark/>
          </w:tcPr>
          <w:p w:rsidR="00D468B1" w:rsidRPr="00545086" w:rsidRDefault="00D468B1" w:rsidP="007C2D93">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2017</w:t>
            </w:r>
          </w:p>
        </w:tc>
        <w:tc>
          <w:tcPr>
            <w:tcW w:w="1842" w:type="dxa"/>
            <w:shd w:val="clear" w:color="000000" w:fill="FFFFFF"/>
            <w:noWrap/>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182.668</w:t>
            </w:r>
          </w:p>
        </w:tc>
        <w:tc>
          <w:tcPr>
            <w:tcW w:w="1701" w:type="dxa"/>
            <w:shd w:val="clear" w:color="FFFFCC" w:fill="FFFFFF"/>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182.668</w:t>
            </w:r>
          </w:p>
        </w:tc>
      </w:tr>
      <w:tr w:rsidR="00D468B1" w:rsidRPr="00545086" w:rsidTr="007C2D93">
        <w:trPr>
          <w:trHeight w:val="250"/>
        </w:trPr>
        <w:tc>
          <w:tcPr>
            <w:tcW w:w="4673" w:type="dxa"/>
            <w:vMerge/>
            <w:vAlign w:val="center"/>
            <w:hideMark/>
          </w:tcPr>
          <w:p w:rsidR="00D468B1" w:rsidRPr="00545086" w:rsidRDefault="00D468B1" w:rsidP="007C2D93">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2018</w:t>
            </w:r>
          </w:p>
        </w:tc>
        <w:tc>
          <w:tcPr>
            <w:tcW w:w="1842" w:type="dxa"/>
            <w:shd w:val="clear" w:color="000000" w:fill="FFFFFF"/>
            <w:noWrap/>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246.780</w:t>
            </w:r>
          </w:p>
        </w:tc>
        <w:tc>
          <w:tcPr>
            <w:tcW w:w="1701" w:type="dxa"/>
            <w:shd w:val="clear" w:color="FFFFCC" w:fill="FFFFFF"/>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253.382</w:t>
            </w:r>
          </w:p>
        </w:tc>
      </w:tr>
      <w:tr w:rsidR="00D468B1" w:rsidRPr="00545086" w:rsidTr="007C2D93">
        <w:trPr>
          <w:trHeight w:val="250"/>
        </w:trPr>
        <w:tc>
          <w:tcPr>
            <w:tcW w:w="4673" w:type="dxa"/>
            <w:vMerge/>
            <w:vAlign w:val="center"/>
            <w:hideMark/>
          </w:tcPr>
          <w:p w:rsidR="00D468B1" w:rsidRPr="00545086" w:rsidRDefault="00D468B1" w:rsidP="007C2D93">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2019</w:t>
            </w:r>
          </w:p>
        </w:tc>
        <w:tc>
          <w:tcPr>
            <w:tcW w:w="1842" w:type="dxa"/>
            <w:shd w:val="clear" w:color="FFFFCC" w:fill="FFFFFF"/>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249.248</w:t>
            </w:r>
          </w:p>
        </w:tc>
        <w:tc>
          <w:tcPr>
            <w:tcW w:w="1701" w:type="dxa"/>
            <w:shd w:val="clear" w:color="000000" w:fill="FFFFFF"/>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33.219</w:t>
            </w:r>
          </w:p>
        </w:tc>
      </w:tr>
      <w:tr w:rsidR="00D468B1" w:rsidRPr="00545086" w:rsidTr="007C2D93">
        <w:trPr>
          <w:trHeight w:val="250"/>
        </w:trPr>
        <w:tc>
          <w:tcPr>
            <w:tcW w:w="4673" w:type="dxa"/>
            <w:vMerge/>
            <w:vAlign w:val="center"/>
            <w:hideMark/>
          </w:tcPr>
          <w:p w:rsidR="00D468B1" w:rsidRPr="00545086" w:rsidRDefault="00D468B1" w:rsidP="007C2D93">
            <w:pPr>
              <w:widowControl/>
              <w:suppressAutoHyphens w:val="0"/>
              <w:rPr>
                <w:rFonts w:eastAsia="Times New Roman"/>
                <w:color w:val="000000"/>
                <w:kern w:val="0"/>
                <w:sz w:val="16"/>
                <w:szCs w:val="22"/>
                <w:lang w:val="es-CO" w:eastAsia="es-CO"/>
              </w:rPr>
            </w:pPr>
          </w:p>
        </w:tc>
        <w:tc>
          <w:tcPr>
            <w:tcW w:w="1418" w:type="dxa"/>
            <w:shd w:val="clear" w:color="000000" w:fill="FFFFFF"/>
            <w:vAlign w:val="center"/>
            <w:hideMark/>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2020</w:t>
            </w:r>
          </w:p>
        </w:tc>
        <w:tc>
          <w:tcPr>
            <w:tcW w:w="1842" w:type="dxa"/>
            <w:shd w:val="clear" w:color="FFFFCC" w:fill="FFFFFF"/>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r w:rsidRPr="00545086">
              <w:rPr>
                <w:rFonts w:eastAsia="Times New Roman"/>
                <w:color w:val="000000"/>
                <w:kern w:val="0"/>
                <w:sz w:val="16"/>
                <w:szCs w:val="22"/>
                <w:lang w:val="es-CO" w:eastAsia="es-CO"/>
              </w:rPr>
              <w:t>251.740</w:t>
            </w:r>
          </w:p>
        </w:tc>
        <w:tc>
          <w:tcPr>
            <w:tcW w:w="1701" w:type="dxa"/>
            <w:shd w:val="clear" w:color="000000" w:fill="FFFFFF"/>
            <w:vAlign w:val="center"/>
          </w:tcPr>
          <w:p w:rsidR="00D468B1" w:rsidRPr="00545086" w:rsidRDefault="00D468B1" w:rsidP="007C2D93">
            <w:pPr>
              <w:widowControl/>
              <w:suppressAutoHyphens w:val="0"/>
              <w:jc w:val="center"/>
              <w:rPr>
                <w:rFonts w:eastAsia="Times New Roman"/>
                <w:color w:val="000000"/>
                <w:kern w:val="0"/>
                <w:sz w:val="16"/>
                <w:szCs w:val="22"/>
                <w:lang w:val="es-CO" w:eastAsia="es-CO"/>
              </w:rPr>
            </w:pPr>
          </w:p>
        </w:tc>
      </w:tr>
    </w:tbl>
    <w:p w:rsidR="00D468B1" w:rsidRPr="00AD7B45" w:rsidRDefault="00D468B1" w:rsidP="00D468B1">
      <w:pPr>
        <w:rPr>
          <w:bCs/>
          <w:sz w:val="16"/>
          <w:szCs w:val="16"/>
        </w:rPr>
      </w:pPr>
      <w:r w:rsidRPr="00AD7B45">
        <w:rPr>
          <w:b/>
          <w:bCs/>
          <w:sz w:val="16"/>
          <w:szCs w:val="16"/>
          <w:u w:val="single"/>
        </w:rPr>
        <w:t>Tipologías</w:t>
      </w:r>
      <w:r w:rsidRPr="00AD7B45">
        <w:rPr>
          <w:bCs/>
          <w:sz w:val="16"/>
          <w:szCs w:val="16"/>
        </w:rPr>
        <w:t>: (S) Suma (K) Constante (C) Creciente (D) Decreciente</w:t>
      </w:r>
    </w:p>
    <w:p w:rsidR="00D468B1" w:rsidRPr="00AD7B45" w:rsidRDefault="00D468B1" w:rsidP="00D468B1">
      <w:pPr>
        <w:rPr>
          <w:bCs/>
          <w:sz w:val="22"/>
          <w:szCs w:val="22"/>
        </w:rPr>
      </w:pPr>
    </w:p>
    <w:tbl>
      <w:tblPr>
        <w:tblW w:w="95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850"/>
        <w:gridCol w:w="567"/>
        <w:gridCol w:w="825"/>
        <w:gridCol w:w="851"/>
        <w:gridCol w:w="850"/>
        <w:gridCol w:w="851"/>
        <w:gridCol w:w="992"/>
        <w:gridCol w:w="851"/>
        <w:gridCol w:w="850"/>
        <w:gridCol w:w="851"/>
      </w:tblGrid>
      <w:tr w:rsidR="00D468B1" w:rsidRPr="00545086" w:rsidTr="006A1901">
        <w:trPr>
          <w:jc w:val="center"/>
        </w:trPr>
        <w:tc>
          <w:tcPr>
            <w:tcW w:w="1164" w:type="dxa"/>
            <w:vMerge w:val="restart"/>
            <w:shd w:val="clear" w:color="auto" w:fill="C5E0B3"/>
            <w:vAlign w:val="center"/>
          </w:tcPr>
          <w:p w:rsidR="00D468B1" w:rsidRPr="00545086" w:rsidRDefault="00D468B1" w:rsidP="007C2D93">
            <w:pPr>
              <w:jc w:val="center"/>
              <w:rPr>
                <w:b/>
                <w:bCs/>
                <w:sz w:val="16"/>
                <w:szCs w:val="16"/>
              </w:rPr>
            </w:pPr>
            <w:r w:rsidRPr="00545086">
              <w:rPr>
                <w:b/>
                <w:bCs/>
                <w:sz w:val="16"/>
                <w:szCs w:val="16"/>
              </w:rPr>
              <w:t>Metas Proyecto de Inversión Asociadas</w:t>
            </w:r>
          </w:p>
        </w:tc>
        <w:tc>
          <w:tcPr>
            <w:tcW w:w="1417" w:type="dxa"/>
            <w:gridSpan w:val="2"/>
            <w:shd w:val="clear" w:color="auto" w:fill="C5E0B3"/>
            <w:vAlign w:val="center"/>
          </w:tcPr>
          <w:p w:rsidR="00D468B1" w:rsidRPr="00545086" w:rsidRDefault="00D468B1" w:rsidP="007C2D93">
            <w:pPr>
              <w:jc w:val="center"/>
              <w:rPr>
                <w:b/>
                <w:bCs/>
                <w:sz w:val="16"/>
                <w:szCs w:val="16"/>
              </w:rPr>
            </w:pPr>
            <w:r w:rsidRPr="00545086">
              <w:rPr>
                <w:b/>
                <w:bCs/>
                <w:sz w:val="16"/>
                <w:szCs w:val="16"/>
              </w:rPr>
              <w:t>2016</w:t>
            </w:r>
          </w:p>
        </w:tc>
        <w:tc>
          <w:tcPr>
            <w:tcW w:w="1676" w:type="dxa"/>
            <w:gridSpan w:val="2"/>
            <w:shd w:val="clear" w:color="auto" w:fill="C5E0B3"/>
            <w:vAlign w:val="center"/>
          </w:tcPr>
          <w:p w:rsidR="00D468B1" w:rsidRPr="00545086" w:rsidRDefault="00D468B1" w:rsidP="007C2D93">
            <w:pPr>
              <w:jc w:val="center"/>
              <w:rPr>
                <w:b/>
                <w:bCs/>
                <w:sz w:val="16"/>
                <w:szCs w:val="16"/>
              </w:rPr>
            </w:pPr>
            <w:r w:rsidRPr="00545086">
              <w:rPr>
                <w:b/>
                <w:bCs/>
                <w:sz w:val="16"/>
                <w:szCs w:val="16"/>
              </w:rPr>
              <w:t>2017</w:t>
            </w:r>
          </w:p>
        </w:tc>
        <w:tc>
          <w:tcPr>
            <w:tcW w:w="1701" w:type="dxa"/>
            <w:gridSpan w:val="2"/>
            <w:shd w:val="clear" w:color="auto" w:fill="C5E0B3"/>
            <w:vAlign w:val="center"/>
          </w:tcPr>
          <w:p w:rsidR="00D468B1" w:rsidRPr="00545086" w:rsidRDefault="00D468B1" w:rsidP="007C2D93">
            <w:pPr>
              <w:jc w:val="center"/>
              <w:rPr>
                <w:b/>
                <w:bCs/>
                <w:sz w:val="16"/>
                <w:szCs w:val="16"/>
              </w:rPr>
            </w:pPr>
            <w:r w:rsidRPr="00545086">
              <w:rPr>
                <w:b/>
                <w:bCs/>
                <w:sz w:val="16"/>
                <w:szCs w:val="16"/>
              </w:rPr>
              <w:t>2018</w:t>
            </w:r>
          </w:p>
        </w:tc>
        <w:tc>
          <w:tcPr>
            <w:tcW w:w="1843" w:type="dxa"/>
            <w:gridSpan w:val="2"/>
            <w:shd w:val="clear" w:color="auto" w:fill="C5E0B3"/>
            <w:vAlign w:val="center"/>
          </w:tcPr>
          <w:p w:rsidR="00D468B1" w:rsidRPr="00545086" w:rsidRDefault="00D468B1" w:rsidP="007C2D93">
            <w:pPr>
              <w:jc w:val="center"/>
              <w:rPr>
                <w:b/>
                <w:bCs/>
                <w:sz w:val="16"/>
                <w:szCs w:val="16"/>
              </w:rPr>
            </w:pPr>
            <w:r w:rsidRPr="00545086">
              <w:rPr>
                <w:b/>
                <w:bCs/>
                <w:sz w:val="16"/>
                <w:szCs w:val="16"/>
              </w:rPr>
              <w:t>2019</w:t>
            </w:r>
          </w:p>
        </w:tc>
        <w:tc>
          <w:tcPr>
            <w:tcW w:w="1701" w:type="dxa"/>
            <w:gridSpan w:val="2"/>
            <w:shd w:val="clear" w:color="auto" w:fill="C5E0B3"/>
            <w:vAlign w:val="center"/>
          </w:tcPr>
          <w:p w:rsidR="00D468B1" w:rsidRPr="00545086" w:rsidRDefault="00D468B1" w:rsidP="007C2D93">
            <w:pPr>
              <w:jc w:val="center"/>
              <w:rPr>
                <w:b/>
                <w:bCs/>
                <w:sz w:val="16"/>
                <w:szCs w:val="16"/>
              </w:rPr>
            </w:pPr>
            <w:r w:rsidRPr="00545086">
              <w:rPr>
                <w:b/>
                <w:bCs/>
                <w:sz w:val="16"/>
                <w:szCs w:val="16"/>
              </w:rPr>
              <w:t>2020</w:t>
            </w:r>
          </w:p>
        </w:tc>
      </w:tr>
      <w:tr w:rsidR="00D468B1" w:rsidRPr="00545086" w:rsidTr="006A1901">
        <w:trPr>
          <w:jc w:val="center"/>
        </w:trPr>
        <w:tc>
          <w:tcPr>
            <w:tcW w:w="1164" w:type="dxa"/>
            <w:vMerge/>
            <w:shd w:val="clear" w:color="auto" w:fill="C5E0B3"/>
            <w:vAlign w:val="center"/>
          </w:tcPr>
          <w:p w:rsidR="00D468B1" w:rsidRPr="00545086" w:rsidRDefault="00D468B1" w:rsidP="007C2D93">
            <w:pPr>
              <w:rPr>
                <w:b/>
                <w:bCs/>
                <w:sz w:val="16"/>
                <w:szCs w:val="16"/>
              </w:rPr>
            </w:pPr>
          </w:p>
        </w:tc>
        <w:tc>
          <w:tcPr>
            <w:tcW w:w="850" w:type="dxa"/>
            <w:shd w:val="clear" w:color="auto" w:fill="C5E0B3"/>
            <w:vAlign w:val="center"/>
          </w:tcPr>
          <w:p w:rsidR="00D468B1" w:rsidRPr="00545086" w:rsidRDefault="00D468B1" w:rsidP="007C2D93">
            <w:pPr>
              <w:jc w:val="center"/>
              <w:rPr>
                <w:b/>
                <w:bCs/>
                <w:sz w:val="16"/>
                <w:szCs w:val="16"/>
              </w:rPr>
            </w:pPr>
            <w:r w:rsidRPr="00545086">
              <w:rPr>
                <w:b/>
                <w:bCs/>
                <w:sz w:val="16"/>
                <w:szCs w:val="16"/>
              </w:rPr>
              <w:t>P</w:t>
            </w:r>
          </w:p>
        </w:tc>
        <w:tc>
          <w:tcPr>
            <w:tcW w:w="567" w:type="dxa"/>
            <w:shd w:val="clear" w:color="auto" w:fill="C5E0B3"/>
            <w:vAlign w:val="center"/>
          </w:tcPr>
          <w:p w:rsidR="00D468B1" w:rsidRPr="00545086" w:rsidRDefault="00D468B1" w:rsidP="007C2D93">
            <w:pPr>
              <w:jc w:val="center"/>
              <w:rPr>
                <w:b/>
                <w:bCs/>
                <w:sz w:val="16"/>
                <w:szCs w:val="16"/>
              </w:rPr>
            </w:pPr>
            <w:r w:rsidRPr="00545086">
              <w:rPr>
                <w:b/>
                <w:bCs/>
                <w:sz w:val="16"/>
                <w:szCs w:val="16"/>
              </w:rPr>
              <w:t>E</w:t>
            </w:r>
          </w:p>
        </w:tc>
        <w:tc>
          <w:tcPr>
            <w:tcW w:w="825" w:type="dxa"/>
            <w:shd w:val="clear" w:color="auto" w:fill="C5E0B3"/>
            <w:vAlign w:val="center"/>
          </w:tcPr>
          <w:p w:rsidR="00D468B1" w:rsidRPr="00545086" w:rsidRDefault="00D468B1" w:rsidP="007C2D93">
            <w:pPr>
              <w:jc w:val="center"/>
              <w:rPr>
                <w:b/>
                <w:bCs/>
                <w:sz w:val="16"/>
                <w:szCs w:val="16"/>
              </w:rPr>
            </w:pPr>
            <w:r w:rsidRPr="00545086">
              <w:rPr>
                <w:b/>
                <w:bCs/>
                <w:sz w:val="16"/>
                <w:szCs w:val="16"/>
              </w:rPr>
              <w:t>P</w:t>
            </w:r>
          </w:p>
        </w:tc>
        <w:tc>
          <w:tcPr>
            <w:tcW w:w="851" w:type="dxa"/>
            <w:shd w:val="clear" w:color="auto" w:fill="C5E0B3"/>
            <w:vAlign w:val="center"/>
          </w:tcPr>
          <w:p w:rsidR="00D468B1" w:rsidRPr="00545086" w:rsidRDefault="00D468B1" w:rsidP="007C2D93">
            <w:pPr>
              <w:jc w:val="center"/>
              <w:rPr>
                <w:b/>
                <w:bCs/>
                <w:sz w:val="16"/>
                <w:szCs w:val="16"/>
              </w:rPr>
            </w:pPr>
            <w:r w:rsidRPr="00545086">
              <w:rPr>
                <w:b/>
                <w:bCs/>
                <w:sz w:val="16"/>
                <w:szCs w:val="16"/>
              </w:rPr>
              <w:t>E</w:t>
            </w:r>
          </w:p>
        </w:tc>
        <w:tc>
          <w:tcPr>
            <w:tcW w:w="850" w:type="dxa"/>
            <w:shd w:val="clear" w:color="auto" w:fill="C5E0B3"/>
            <w:vAlign w:val="center"/>
          </w:tcPr>
          <w:p w:rsidR="00D468B1" w:rsidRPr="00545086" w:rsidRDefault="00D468B1" w:rsidP="007C2D93">
            <w:pPr>
              <w:jc w:val="center"/>
              <w:rPr>
                <w:b/>
                <w:bCs/>
                <w:sz w:val="16"/>
                <w:szCs w:val="16"/>
              </w:rPr>
            </w:pPr>
            <w:r w:rsidRPr="00545086">
              <w:rPr>
                <w:b/>
                <w:bCs/>
                <w:sz w:val="16"/>
                <w:szCs w:val="16"/>
              </w:rPr>
              <w:t>P</w:t>
            </w:r>
          </w:p>
        </w:tc>
        <w:tc>
          <w:tcPr>
            <w:tcW w:w="851" w:type="dxa"/>
            <w:shd w:val="clear" w:color="auto" w:fill="C5E0B3"/>
            <w:vAlign w:val="center"/>
          </w:tcPr>
          <w:p w:rsidR="00D468B1" w:rsidRPr="00545086" w:rsidRDefault="00D468B1" w:rsidP="007C2D93">
            <w:pPr>
              <w:jc w:val="center"/>
              <w:rPr>
                <w:b/>
                <w:bCs/>
                <w:sz w:val="16"/>
                <w:szCs w:val="16"/>
              </w:rPr>
            </w:pPr>
            <w:r w:rsidRPr="00545086">
              <w:rPr>
                <w:b/>
                <w:bCs/>
                <w:sz w:val="16"/>
                <w:szCs w:val="16"/>
              </w:rPr>
              <w:t>E</w:t>
            </w:r>
          </w:p>
        </w:tc>
        <w:tc>
          <w:tcPr>
            <w:tcW w:w="992" w:type="dxa"/>
            <w:shd w:val="clear" w:color="auto" w:fill="C5E0B3"/>
            <w:vAlign w:val="center"/>
          </w:tcPr>
          <w:p w:rsidR="00D468B1" w:rsidRPr="00545086" w:rsidRDefault="00D468B1" w:rsidP="007C2D93">
            <w:pPr>
              <w:jc w:val="center"/>
              <w:rPr>
                <w:b/>
                <w:bCs/>
                <w:sz w:val="16"/>
                <w:szCs w:val="16"/>
              </w:rPr>
            </w:pPr>
            <w:r w:rsidRPr="00545086">
              <w:rPr>
                <w:b/>
                <w:bCs/>
                <w:sz w:val="16"/>
                <w:szCs w:val="16"/>
              </w:rPr>
              <w:t>P</w:t>
            </w:r>
          </w:p>
        </w:tc>
        <w:tc>
          <w:tcPr>
            <w:tcW w:w="851" w:type="dxa"/>
            <w:shd w:val="clear" w:color="auto" w:fill="C5E0B3"/>
            <w:vAlign w:val="center"/>
          </w:tcPr>
          <w:p w:rsidR="00D468B1" w:rsidRPr="00545086" w:rsidRDefault="00D468B1" w:rsidP="007C2D93">
            <w:pPr>
              <w:jc w:val="center"/>
              <w:rPr>
                <w:b/>
                <w:bCs/>
                <w:sz w:val="16"/>
                <w:szCs w:val="16"/>
              </w:rPr>
            </w:pPr>
            <w:r w:rsidRPr="00545086">
              <w:rPr>
                <w:b/>
                <w:bCs/>
                <w:sz w:val="16"/>
                <w:szCs w:val="16"/>
              </w:rPr>
              <w:t>E</w:t>
            </w:r>
          </w:p>
        </w:tc>
        <w:tc>
          <w:tcPr>
            <w:tcW w:w="850" w:type="dxa"/>
            <w:shd w:val="clear" w:color="auto" w:fill="C5E0B3"/>
            <w:vAlign w:val="center"/>
          </w:tcPr>
          <w:p w:rsidR="00D468B1" w:rsidRPr="00545086" w:rsidRDefault="00D468B1" w:rsidP="007C2D93">
            <w:pPr>
              <w:jc w:val="center"/>
              <w:rPr>
                <w:b/>
                <w:bCs/>
                <w:sz w:val="16"/>
                <w:szCs w:val="16"/>
              </w:rPr>
            </w:pPr>
            <w:r w:rsidRPr="00545086">
              <w:rPr>
                <w:b/>
                <w:bCs/>
                <w:sz w:val="16"/>
                <w:szCs w:val="16"/>
              </w:rPr>
              <w:t>P</w:t>
            </w:r>
          </w:p>
        </w:tc>
        <w:tc>
          <w:tcPr>
            <w:tcW w:w="851" w:type="dxa"/>
            <w:shd w:val="clear" w:color="auto" w:fill="C5E0B3"/>
            <w:vAlign w:val="center"/>
          </w:tcPr>
          <w:p w:rsidR="00D468B1" w:rsidRPr="00545086" w:rsidRDefault="00D468B1" w:rsidP="007C2D93">
            <w:pPr>
              <w:jc w:val="center"/>
              <w:rPr>
                <w:b/>
                <w:bCs/>
                <w:sz w:val="16"/>
                <w:szCs w:val="16"/>
              </w:rPr>
            </w:pPr>
            <w:r w:rsidRPr="00545086">
              <w:rPr>
                <w:b/>
                <w:bCs/>
                <w:sz w:val="16"/>
                <w:szCs w:val="16"/>
              </w:rPr>
              <w:t>E</w:t>
            </w:r>
          </w:p>
        </w:tc>
      </w:tr>
      <w:tr w:rsidR="00D468B1" w:rsidRPr="00545086" w:rsidTr="006A1901">
        <w:trPr>
          <w:trHeight w:val="424"/>
          <w:jc w:val="center"/>
        </w:trPr>
        <w:tc>
          <w:tcPr>
            <w:tcW w:w="1164" w:type="dxa"/>
            <w:shd w:val="clear" w:color="auto" w:fill="auto"/>
            <w:vAlign w:val="center"/>
          </w:tcPr>
          <w:p w:rsidR="00D468B1" w:rsidRPr="00545086" w:rsidRDefault="00D468B1" w:rsidP="007C2D93">
            <w:pPr>
              <w:widowControl/>
              <w:suppressAutoHyphens w:val="0"/>
              <w:autoSpaceDE w:val="0"/>
              <w:autoSpaceDN w:val="0"/>
              <w:adjustRightInd w:val="0"/>
              <w:jc w:val="both"/>
              <w:rPr>
                <w:rFonts w:eastAsia="Times New Roman"/>
                <w:bCs/>
                <w:color w:val="000000"/>
                <w:kern w:val="0"/>
                <w:sz w:val="16"/>
                <w:szCs w:val="16"/>
                <w:lang w:val="es-CO" w:eastAsia="es-CO"/>
              </w:rPr>
            </w:pPr>
            <w:r w:rsidRPr="00545086">
              <w:rPr>
                <w:rFonts w:eastAsia="Times New Roman"/>
                <w:bCs/>
                <w:color w:val="000000"/>
                <w:kern w:val="0"/>
                <w:sz w:val="16"/>
                <w:szCs w:val="16"/>
                <w:lang w:val="es-CO" w:eastAsia="es-CO"/>
              </w:rPr>
              <w:t>(C) 2 - Alcanzar 251,740 personas formadas en programas de lectura, escritura y uso de las bibliotecas públicas</w:t>
            </w:r>
          </w:p>
        </w:tc>
        <w:tc>
          <w:tcPr>
            <w:tcW w:w="850" w:type="dxa"/>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3.000</w:t>
            </w:r>
          </w:p>
        </w:tc>
        <w:tc>
          <w:tcPr>
            <w:tcW w:w="567" w:type="dxa"/>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812</w:t>
            </w:r>
          </w:p>
        </w:tc>
        <w:tc>
          <w:tcPr>
            <w:tcW w:w="825" w:type="dxa"/>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182.668</w:t>
            </w:r>
          </w:p>
        </w:tc>
        <w:tc>
          <w:tcPr>
            <w:tcW w:w="851" w:type="dxa"/>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182.668</w:t>
            </w:r>
          </w:p>
        </w:tc>
        <w:tc>
          <w:tcPr>
            <w:tcW w:w="850" w:type="dxa"/>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246.780</w:t>
            </w:r>
          </w:p>
        </w:tc>
        <w:tc>
          <w:tcPr>
            <w:tcW w:w="851" w:type="dxa"/>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253.382</w:t>
            </w:r>
          </w:p>
        </w:tc>
        <w:tc>
          <w:tcPr>
            <w:tcW w:w="992" w:type="dxa"/>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249.248</w:t>
            </w:r>
          </w:p>
        </w:tc>
        <w:tc>
          <w:tcPr>
            <w:tcW w:w="851" w:type="dxa"/>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33.219</w:t>
            </w:r>
          </w:p>
        </w:tc>
        <w:tc>
          <w:tcPr>
            <w:tcW w:w="850" w:type="dxa"/>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251.740</w:t>
            </w:r>
          </w:p>
        </w:tc>
        <w:tc>
          <w:tcPr>
            <w:tcW w:w="851" w:type="dxa"/>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p>
        </w:tc>
      </w:tr>
      <w:tr w:rsidR="00D468B1" w:rsidRPr="00545086" w:rsidTr="006A1901">
        <w:trPr>
          <w:trHeight w:val="424"/>
          <w:jc w:val="center"/>
        </w:trPr>
        <w:tc>
          <w:tcPr>
            <w:tcW w:w="1164"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545086" w:rsidRDefault="00D468B1" w:rsidP="007C2D93">
            <w:pPr>
              <w:widowControl/>
              <w:suppressAutoHyphens w:val="0"/>
              <w:autoSpaceDE w:val="0"/>
              <w:autoSpaceDN w:val="0"/>
              <w:adjustRightInd w:val="0"/>
              <w:jc w:val="both"/>
              <w:rPr>
                <w:rFonts w:eastAsia="Times New Roman"/>
                <w:bCs/>
                <w:color w:val="000000"/>
                <w:kern w:val="0"/>
                <w:sz w:val="16"/>
                <w:szCs w:val="16"/>
                <w:lang w:val="es-CO" w:eastAsia="es-CO"/>
              </w:rPr>
            </w:pPr>
            <w:r w:rsidRPr="00545086">
              <w:rPr>
                <w:rFonts w:eastAsia="Times New Roman"/>
                <w:bCs/>
                <w:color w:val="000000"/>
                <w:kern w:val="0"/>
                <w:sz w:val="16"/>
                <w:szCs w:val="16"/>
                <w:lang w:val="es-CO" w:eastAsia="es-CO"/>
              </w:rPr>
              <w:t xml:space="preserve">(S) 3 - </w:t>
            </w:r>
            <w:r w:rsidRPr="00545086">
              <w:rPr>
                <w:rFonts w:eastAsia="Times New Roman"/>
                <w:kern w:val="0"/>
                <w:sz w:val="16"/>
                <w:szCs w:val="16"/>
                <w:lang w:val="es-CO" w:eastAsia="es-CO"/>
              </w:rPr>
              <w:t>Promover 9 Espacios de valoración social del libro, la lectura y la escritura</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2</w:t>
            </w:r>
          </w:p>
        </w:tc>
        <w:tc>
          <w:tcPr>
            <w:tcW w:w="825"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p>
        </w:tc>
      </w:tr>
      <w:tr w:rsidR="00D468B1" w:rsidRPr="00545086" w:rsidTr="006A1901">
        <w:trPr>
          <w:trHeight w:val="424"/>
          <w:jc w:val="center"/>
        </w:trPr>
        <w:tc>
          <w:tcPr>
            <w:tcW w:w="1164"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545086" w:rsidRDefault="00D468B1" w:rsidP="007C2D93">
            <w:pPr>
              <w:widowControl/>
              <w:suppressAutoHyphens w:val="0"/>
              <w:autoSpaceDE w:val="0"/>
              <w:autoSpaceDN w:val="0"/>
              <w:adjustRightInd w:val="0"/>
              <w:rPr>
                <w:rFonts w:eastAsia="Times New Roman"/>
                <w:kern w:val="0"/>
                <w:sz w:val="16"/>
                <w:szCs w:val="16"/>
                <w:lang w:val="es-CO" w:eastAsia="es-CO"/>
              </w:rPr>
            </w:pPr>
            <w:r w:rsidRPr="00545086">
              <w:rPr>
                <w:rFonts w:eastAsia="Times New Roman"/>
                <w:bCs/>
                <w:color w:val="000000"/>
                <w:kern w:val="0"/>
                <w:sz w:val="16"/>
                <w:szCs w:val="16"/>
                <w:lang w:val="es-CO" w:eastAsia="es-CO"/>
              </w:rPr>
              <w:t xml:space="preserve">(S) 4 - </w:t>
            </w:r>
            <w:r w:rsidRPr="00545086">
              <w:rPr>
                <w:rFonts w:eastAsia="Times New Roman"/>
                <w:kern w:val="0"/>
                <w:sz w:val="16"/>
                <w:szCs w:val="16"/>
                <w:lang w:val="es-CO" w:eastAsia="es-CO"/>
              </w:rPr>
              <w:t>Realizar 1 investigación sobre la lectura y la escritura en Bogotá para generar</w:t>
            </w:r>
          </w:p>
          <w:p w:rsidR="00D468B1" w:rsidRPr="00545086" w:rsidRDefault="00D468B1" w:rsidP="007C2D93">
            <w:pPr>
              <w:widowControl/>
              <w:suppressAutoHyphens w:val="0"/>
              <w:autoSpaceDE w:val="0"/>
              <w:autoSpaceDN w:val="0"/>
              <w:adjustRightInd w:val="0"/>
              <w:jc w:val="both"/>
              <w:rPr>
                <w:rFonts w:eastAsia="Times New Roman"/>
                <w:bCs/>
                <w:color w:val="000000"/>
                <w:kern w:val="0"/>
                <w:sz w:val="16"/>
                <w:szCs w:val="16"/>
                <w:lang w:val="es-CO" w:eastAsia="es-CO"/>
              </w:rPr>
            </w:pPr>
            <w:r w:rsidRPr="00545086">
              <w:rPr>
                <w:rFonts w:eastAsia="Times New Roman"/>
                <w:kern w:val="0"/>
                <w:sz w:val="16"/>
                <w:szCs w:val="16"/>
                <w:lang w:val="es-CO" w:eastAsia="es-CO"/>
              </w:rPr>
              <w:t>conocimiento</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0</w:t>
            </w:r>
          </w:p>
        </w:tc>
        <w:tc>
          <w:tcPr>
            <w:tcW w:w="825"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0.30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0.30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0.60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0.60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0.1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p>
        </w:tc>
      </w:tr>
      <w:tr w:rsidR="00D468B1" w:rsidRPr="00545086" w:rsidTr="006A1901">
        <w:trPr>
          <w:trHeight w:val="424"/>
          <w:jc w:val="center"/>
        </w:trPr>
        <w:tc>
          <w:tcPr>
            <w:tcW w:w="1164"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545086" w:rsidRDefault="00D468B1" w:rsidP="007C2D93">
            <w:pPr>
              <w:widowControl/>
              <w:suppressAutoHyphens w:val="0"/>
              <w:autoSpaceDE w:val="0"/>
              <w:autoSpaceDN w:val="0"/>
              <w:adjustRightInd w:val="0"/>
              <w:jc w:val="both"/>
              <w:rPr>
                <w:rFonts w:eastAsia="Times New Roman"/>
                <w:bCs/>
                <w:color w:val="000000"/>
                <w:kern w:val="0"/>
                <w:sz w:val="16"/>
                <w:szCs w:val="16"/>
                <w:lang w:val="es-CO" w:eastAsia="es-CO"/>
              </w:rPr>
            </w:pPr>
            <w:r w:rsidRPr="00545086">
              <w:rPr>
                <w:rFonts w:eastAsia="Times New Roman"/>
                <w:bCs/>
                <w:color w:val="000000"/>
                <w:kern w:val="0"/>
                <w:sz w:val="16"/>
                <w:szCs w:val="16"/>
                <w:lang w:val="es-CO" w:eastAsia="es-CO"/>
              </w:rPr>
              <w:t xml:space="preserve">(K) 5 - </w:t>
            </w:r>
            <w:r w:rsidRPr="00545086">
              <w:rPr>
                <w:rFonts w:eastAsia="Times New Roman"/>
                <w:kern w:val="0"/>
                <w:sz w:val="16"/>
                <w:szCs w:val="16"/>
                <w:lang w:val="es-CO" w:eastAsia="es-CO"/>
              </w:rPr>
              <w:t>Fortalecer y sostener la red de 23 bibliotecas públicas de Biblored</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19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19</w:t>
            </w:r>
          </w:p>
        </w:tc>
        <w:tc>
          <w:tcPr>
            <w:tcW w:w="825"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22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23</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r w:rsidRPr="006A1901">
              <w:rPr>
                <w:rFonts w:eastAsia="Times New Roman"/>
                <w:bCs/>
                <w:color w:val="000000"/>
                <w:kern w:val="0"/>
                <w:sz w:val="14"/>
                <w:szCs w:val="16"/>
                <w:lang w:val="es-CO" w:eastAsia="es-CO"/>
              </w:rPr>
              <w:t>23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6A1901" w:rsidRDefault="00D468B1" w:rsidP="007C2D93">
            <w:pPr>
              <w:jc w:val="center"/>
              <w:rPr>
                <w:rFonts w:eastAsia="Times New Roman"/>
                <w:bCs/>
                <w:color w:val="000000"/>
                <w:kern w:val="0"/>
                <w:sz w:val="14"/>
                <w:szCs w:val="16"/>
                <w:lang w:val="es-CO" w:eastAsia="es-CO"/>
              </w:rPr>
            </w:pPr>
          </w:p>
        </w:tc>
      </w:tr>
    </w:tbl>
    <w:p w:rsidR="00D468B1" w:rsidRPr="00AD7B45" w:rsidRDefault="00D468B1" w:rsidP="00D468B1">
      <w:pPr>
        <w:rPr>
          <w:bCs/>
          <w:sz w:val="22"/>
          <w:szCs w:val="22"/>
        </w:rPr>
      </w:pPr>
    </w:p>
    <w:p w:rsidR="00D468B1" w:rsidRPr="00AD7B45" w:rsidRDefault="00D468B1" w:rsidP="00D468B1">
      <w:pPr>
        <w:pStyle w:val="Sinespaciado"/>
        <w:jc w:val="both"/>
        <w:rPr>
          <w:kern w:val="3"/>
          <w:sz w:val="22"/>
          <w:szCs w:val="22"/>
        </w:rPr>
      </w:pPr>
      <w:r w:rsidRPr="00AD7B45">
        <w:rPr>
          <w:b/>
          <w:bCs/>
          <w:sz w:val="22"/>
          <w:szCs w:val="22"/>
        </w:rPr>
        <w:t>Retrasos y soluciones del indicador:</w:t>
      </w:r>
      <w:r w:rsidRPr="00AD7B45">
        <w:rPr>
          <w:bCs/>
          <w:sz w:val="22"/>
          <w:szCs w:val="22"/>
        </w:rPr>
        <w:t xml:space="preserve"> </w:t>
      </w:r>
      <w:r w:rsidRPr="00AD7B45">
        <w:rPr>
          <w:kern w:val="3"/>
          <w:sz w:val="22"/>
          <w:szCs w:val="22"/>
        </w:rPr>
        <w:t>No se han presentado retrasos que afecten el cumplimiento del indicador.</w:t>
      </w:r>
    </w:p>
    <w:p w:rsidR="00D468B1" w:rsidRPr="00AD7B45" w:rsidRDefault="00D468B1" w:rsidP="00D468B1">
      <w:pPr>
        <w:rPr>
          <w:bCs/>
          <w:sz w:val="22"/>
          <w:szCs w:val="22"/>
        </w:rPr>
      </w:pPr>
    </w:p>
    <w:p w:rsidR="00D468B1" w:rsidRPr="00AD7B45" w:rsidRDefault="00D468B1" w:rsidP="00D468B1">
      <w:pPr>
        <w:jc w:val="both"/>
        <w:rPr>
          <w:sz w:val="22"/>
          <w:szCs w:val="22"/>
        </w:rPr>
      </w:pPr>
      <w:r w:rsidRPr="00AD7B45">
        <w:rPr>
          <w:b/>
          <w:bCs/>
          <w:sz w:val="22"/>
          <w:szCs w:val="22"/>
        </w:rPr>
        <w:t>Avances y logros del indicador</w:t>
      </w:r>
      <w:r w:rsidRPr="00AD7B45">
        <w:rPr>
          <w:bCs/>
          <w:sz w:val="22"/>
          <w:szCs w:val="22"/>
        </w:rPr>
        <w:t xml:space="preserve">: </w:t>
      </w:r>
      <w:r w:rsidRPr="00AD7B45">
        <w:rPr>
          <w:sz w:val="22"/>
          <w:szCs w:val="22"/>
        </w:rPr>
        <w:t>253.382 participantes durante lo transcurrido del plan de desarrollo en procesos de formación en Lectura, escritura y oralidad - Ciencia, arte y cultura - Espacios creativos.</w:t>
      </w:r>
    </w:p>
    <w:p w:rsidR="00D468B1" w:rsidRPr="00AD7B45" w:rsidRDefault="00D468B1" w:rsidP="00D468B1">
      <w:pPr>
        <w:jc w:val="both"/>
        <w:rPr>
          <w:sz w:val="22"/>
          <w:szCs w:val="22"/>
        </w:rPr>
      </w:pPr>
    </w:p>
    <w:p w:rsidR="00D468B1" w:rsidRPr="00AD7B45" w:rsidRDefault="00D468B1" w:rsidP="00D468B1">
      <w:pPr>
        <w:jc w:val="both"/>
        <w:rPr>
          <w:sz w:val="22"/>
          <w:szCs w:val="22"/>
        </w:rPr>
      </w:pPr>
      <w:r w:rsidRPr="00AD7B45">
        <w:rPr>
          <w:sz w:val="22"/>
          <w:szCs w:val="22"/>
        </w:rPr>
        <w:t xml:space="preserve">Promoción y realización de eventos de gran impacto como el Festival del Libro del Parque de la 93, </w:t>
      </w:r>
      <w:r w:rsidRPr="00AD7B45">
        <w:rPr>
          <w:sz w:val="22"/>
          <w:szCs w:val="22"/>
        </w:rPr>
        <w:lastRenderedPageBreak/>
        <w:t>XXXI Feria Internacional del Libro de Bogotá y Septiembre Literario. Con estos espacios se benefició la industria del libro, los autores que obtienen mayor visibilidad, los ciudadanos que cuentan con mayores espacios para el encuentro con los libros y la conversación cultural con los grandes autores y temas del mundo contemporáneo.</w:t>
      </w:r>
    </w:p>
    <w:p w:rsidR="00D468B1" w:rsidRPr="00AD7B45" w:rsidRDefault="00D468B1" w:rsidP="00D468B1">
      <w:pPr>
        <w:jc w:val="both"/>
        <w:rPr>
          <w:sz w:val="22"/>
          <w:szCs w:val="22"/>
        </w:rPr>
      </w:pPr>
    </w:p>
    <w:p w:rsidR="00D468B1" w:rsidRDefault="00D468B1" w:rsidP="00D468B1">
      <w:pPr>
        <w:jc w:val="both"/>
        <w:rPr>
          <w:sz w:val="22"/>
          <w:szCs w:val="22"/>
        </w:rPr>
      </w:pPr>
      <w:r w:rsidRPr="00AD7B45">
        <w:rPr>
          <w:sz w:val="22"/>
          <w:szCs w:val="22"/>
        </w:rPr>
        <w:t xml:space="preserve">Realización de la encuesta nacional de lectura ENLEC, es la primera encuesta especializada y diseñada para medir hábitos de lectura, escritura, asistencia a bibliotecas y actividades con niños y niñas menores de 5 años. Tiene representatividad para el total nacional, las cabeceras municipales, centros poblados y rural disperso y cada una de las 32 ciudades capitales. Se adelantó el levantamiento de la información y diseño del mapa de distribución geográfica de los espacios donde funcionan actividades de Lectura y Bibliotecas, desde la Línea de Participación ciudadana y Desarrollo territorial de </w:t>
      </w:r>
      <w:proofErr w:type="spellStart"/>
      <w:r w:rsidRPr="00AD7B45">
        <w:rPr>
          <w:sz w:val="22"/>
          <w:szCs w:val="22"/>
        </w:rPr>
        <w:t>BibloRed</w:t>
      </w:r>
      <w:proofErr w:type="spellEnd"/>
      <w:r w:rsidRPr="00AD7B45">
        <w:rPr>
          <w:sz w:val="22"/>
          <w:szCs w:val="22"/>
        </w:rPr>
        <w:t xml:space="preserve">. </w:t>
      </w:r>
    </w:p>
    <w:p w:rsidR="00D468B1" w:rsidRPr="00AD7B45" w:rsidRDefault="00D468B1" w:rsidP="00D468B1">
      <w:pPr>
        <w:jc w:val="both"/>
        <w:rPr>
          <w:sz w:val="22"/>
          <w:szCs w:val="22"/>
        </w:rPr>
      </w:pPr>
      <w:hyperlink r:id="rId133" w:history="1">
        <w:r w:rsidRPr="00483376">
          <w:rPr>
            <w:rStyle w:val="Hipervnculo"/>
            <w:sz w:val="22"/>
            <w:szCs w:val="22"/>
          </w:rPr>
          <w:t>https://www.biblored.gov.co/sites/default/files/MapaBogota.pdf</w:t>
        </w:r>
      </w:hyperlink>
    </w:p>
    <w:p w:rsidR="00D468B1" w:rsidRPr="00AD7B45" w:rsidRDefault="00D468B1" w:rsidP="00D468B1">
      <w:pPr>
        <w:jc w:val="both"/>
        <w:rPr>
          <w:sz w:val="22"/>
          <w:szCs w:val="22"/>
        </w:rPr>
      </w:pPr>
    </w:p>
    <w:p w:rsidR="00D468B1" w:rsidRPr="00AD7B45" w:rsidRDefault="00D468B1" w:rsidP="00D468B1">
      <w:pPr>
        <w:jc w:val="both"/>
        <w:rPr>
          <w:sz w:val="22"/>
          <w:szCs w:val="22"/>
        </w:rPr>
      </w:pPr>
      <w:r w:rsidRPr="00AD7B45">
        <w:rPr>
          <w:sz w:val="22"/>
          <w:szCs w:val="22"/>
        </w:rPr>
        <w:t xml:space="preserve">23 bibliotecas en operación de la Rede de Bibliotecas Públicas, las cuales se encuentran distribuidas en dieciséis (16) localidades. Dotación, preparación y apertura de una nueva biblioteca rural, ubicada en la Localidad de Ciudad Bolívar, en el sector de </w:t>
      </w:r>
      <w:proofErr w:type="spellStart"/>
      <w:r w:rsidRPr="00AD7B45">
        <w:rPr>
          <w:sz w:val="22"/>
          <w:szCs w:val="22"/>
        </w:rPr>
        <w:t>Pasquilla</w:t>
      </w:r>
      <w:proofErr w:type="spellEnd"/>
      <w:r w:rsidRPr="00AD7B45">
        <w:rPr>
          <w:sz w:val="22"/>
          <w:szCs w:val="22"/>
        </w:rPr>
        <w:t xml:space="preserve">. </w:t>
      </w:r>
    </w:p>
    <w:p w:rsidR="00D468B1" w:rsidRPr="00AD7B45" w:rsidRDefault="00D468B1" w:rsidP="00D468B1">
      <w:pPr>
        <w:jc w:val="both"/>
        <w:rPr>
          <w:sz w:val="22"/>
          <w:szCs w:val="22"/>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D468B1" w:rsidRPr="006A1901" w:rsidTr="007C2D93">
        <w:trPr>
          <w:trHeight w:val="925"/>
        </w:trPr>
        <w:tc>
          <w:tcPr>
            <w:tcW w:w="4673" w:type="dxa"/>
            <w:shd w:val="clear" w:color="auto" w:fill="C5E0B3"/>
            <w:vAlign w:val="center"/>
            <w:hideMark/>
          </w:tcPr>
          <w:p w:rsidR="00D468B1" w:rsidRPr="006A1901" w:rsidRDefault="00D468B1" w:rsidP="007C2D93">
            <w:pPr>
              <w:widowControl/>
              <w:suppressAutoHyphens w:val="0"/>
              <w:jc w:val="center"/>
              <w:rPr>
                <w:rFonts w:eastAsia="Times New Roman"/>
                <w:b/>
                <w:bCs/>
                <w:color w:val="000000"/>
                <w:kern w:val="0"/>
                <w:sz w:val="16"/>
                <w:szCs w:val="16"/>
                <w:lang w:val="es-CO" w:eastAsia="es-CO"/>
              </w:rPr>
            </w:pPr>
            <w:r w:rsidRPr="006A1901">
              <w:rPr>
                <w:rFonts w:eastAsia="Times New Roman"/>
                <w:b/>
                <w:bCs/>
                <w:color w:val="000000"/>
                <w:kern w:val="0"/>
                <w:sz w:val="16"/>
                <w:szCs w:val="16"/>
                <w:lang w:val="es-CO" w:eastAsia="es-CO"/>
              </w:rPr>
              <w:t xml:space="preserve">341 - </w:t>
            </w:r>
            <w:r w:rsidRPr="006A1901">
              <w:rPr>
                <w:rFonts w:eastAsia="Times New Roman"/>
                <w:b/>
                <w:kern w:val="0"/>
                <w:sz w:val="16"/>
                <w:szCs w:val="16"/>
                <w:lang w:val="es-CO" w:eastAsia="es-CO"/>
              </w:rPr>
              <w:t>Aumentar a 95 los paraderos para Libros para Parques</w:t>
            </w:r>
          </w:p>
        </w:tc>
        <w:tc>
          <w:tcPr>
            <w:tcW w:w="1418" w:type="dxa"/>
            <w:shd w:val="clear" w:color="auto" w:fill="C5E0B3"/>
            <w:vAlign w:val="center"/>
            <w:hideMark/>
          </w:tcPr>
          <w:p w:rsidR="00D468B1" w:rsidRPr="006A1901" w:rsidRDefault="00D468B1" w:rsidP="007C2D93">
            <w:pPr>
              <w:widowControl/>
              <w:suppressAutoHyphens w:val="0"/>
              <w:jc w:val="center"/>
              <w:rPr>
                <w:rFonts w:eastAsia="Times New Roman"/>
                <w:b/>
                <w:bCs/>
                <w:color w:val="000000"/>
                <w:kern w:val="0"/>
                <w:sz w:val="16"/>
                <w:szCs w:val="16"/>
                <w:lang w:val="es-CO" w:eastAsia="es-CO"/>
              </w:rPr>
            </w:pPr>
            <w:r w:rsidRPr="006A1901">
              <w:rPr>
                <w:rFonts w:eastAsia="Times New Roman"/>
                <w:b/>
                <w:bCs/>
                <w:color w:val="000000"/>
                <w:kern w:val="0"/>
                <w:sz w:val="16"/>
                <w:szCs w:val="16"/>
                <w:lang w:val="es-CO" w:eastAsia="es-CO"/>
              </w:rPr>
              <w:t>Vigencia </w:t>
            </w:r>
          </w:p>
        </w:tc>
        <w:tc>
          <w:tcPr>
            <w:tcW w:w="1842" w:type="dxa"/>
            <w:shd w:val="clear" w:color="auto" w:fill="C5E0B3"/>
            <w:noWrap/>
            <w:vAlign w:val="center"/>
            <w:hideMark/>
          </w:tcPr>
          <w:p w:rsidR="00D468B1" w:rsidRPr="006A1901" w:rsidRDefault="00D468B1" w:rsidP="007C2D93">
            <w:pPr>
              <w:widowControl/>
              <w:suppressAutoHyphens w:val="0"/>
              <w:jc w:val="center"/>
              <w:rPr>
                <w:rFonts w:eastAsia="Times New Roman"/>
                <w:b/>
                <w:bCs/>
                <w:color w:val="000000"/>
                <w:kern w:val="0"/>
                <w:sz w:val="16"/>
                <w:szCs w:val="16"/>
                <w:lang w:val="es-CO" w:eastAsia="es-CO"/>
              </w:rPr>
            </w:pPr>
            <w:r w:rsidRPr="006A1901">
              <w:rPr>
                <w:rFonts w:eastAsia="Times New Roman"/>
                <w:b/>
                <w:bCs/>
                <w:color w:val="000000"/>
                <w:kern w:val="0"/>
                <w:sz w:val="16"/>
                <w:szCs w:val="16"/>
                <w:lang w:val="es-CO" w:eastAsia="es-CO"/>
              </w:rPr>
              <w:t>Programado</w:t>
            </w:r>
          </w:p>
        </w:tc>
        <w:tc>
          <w:tcPr>
            <w:tcW w:w="1701" w:type="dxa"/>
            <w:shd w:val="clear" w:color="auto" w:fill="C5E0B3"/>
            <w:vAlign w:val="center"/>
            <w:hideMark/>
          </w:tcPr>
          <w:p w:rsidR="00D468B1" w:rsidRPr="006A1901" w:rsidRDefault="00D468B1" w:rsidP="007C2D93">
            <w:pPr>
              <w:widowControl/>
              <w:suppressAutoHyphens w:val="0"/>
              <w:jc w:val="center"/>
              <w:rPr>
                <w:rFonts w:eastAsia="Times New Roman"/>
                <w:b/>
                <w:bCs/>
                <w:color w:val="000000"/>
                <w:kern w:val="0"/>
                <w:sz w:val="16"/>
                <w:szCs w:val="16"/>
                <w:lang w:val="es-CO" w:eastAsia="es-CO"/>
              </w:rPr>
            </w:pPr>
            <w:r w:rsidRPr="006A1901">
              <w:rPr>
                <w:rFonts w:eastAsia="Times New Roman"/>
                <w:b/>
                <w:bCs/>
                <w:color w:val="000000"/>
                <w:kern w:val="0"/>
                <w:sz w:val="16"/>
                <w:szCs w:val="16"/>
                <w:lang w:val="es-CO" w:eastAsia="es-CO"/>
              </w:rPr>
              <w:t>Ejecutado</w:t>
            </w:r>
          </w:p>
        </w:tc>
      </w:tr>
      <w:tr w:rsidR="00D468B1" w:rsidRPr="006A1901" w:rsidTr="007C2D93">
        <w:trPr>
          <w:trHeight w:val="250"/>
        </w:trPr>
        <w:tc>
          <w:tcPr>
            <w:tcW w:w="4673" w:type="dxa"/>
            <w:vMerge w:val="restart"/>
            <w:shd w:val="clear" w:color="000000"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bCs/>
                <w:color w:val="000000"/>
                <w:kern w:val="0"/>
                <w:sz w:val="16"/>
                <w:szCs w:val="16"/>
                <w:lang w:val="es-CO" w:eastAsia="es-CO"/>
              </w:rPr>
              <w:t xml:space="preserve">(C) 110 - </w:t>
            </w:r>
            <w:r w:rsidRPr="006A1901">
              <w:rPr>
                <w:rFonts w:eastAsia="Times New Roman"/>
                <w:kern w:val="0"/>
                <w:sz w:val="16"/>
                <w:szCs w:val="16"/>
                <w:lang w:val="es-CO" w:eastAsia="es-CO"/>
              </w:rPr>
              <w:t>Número de Paraderos Para libros Para Parques - PPP</w:t>
            </w:r>
          </w:p>
        </w:tc>
        <w:tc>
          <w:tcPr>
            <w:tcW w:w="1418" w:type="dxa"/>
            <w:shd w:val="clear" w:color="000000" w:fill="FFFFFF"/>
            <w:vAlign w:val="center"/>
            <w:hideMark/>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2016</w:t>
            </w:r>
          </w:p>
        </w:tc>
        <w:tc>
          <w:tcPr>
            <w:tcW w:w="1842" w:type="dxa"/>
            <w:shd w:val="clear" w:color="000000" w:fill="FFFFFF"/>
            <w:noWrap/>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61</w:t>
            </w:r>
          </w:p>
        </w:tc>
        <w:tc>
          <w:tcPr>
            <w:tcW w:w="1701" w:type="dxa"/>
            <w:shd w:val="clear" w:color="FFFFCC"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61</w:t>
            </w:r>
          </w:p>
        </w:tc>
      </w:tr>
      <w:tr w:rsidR="00D468B1" w:rsidRPr="006A1901" w:rsidTr="007C2D93">
        <w:trPr>
          <w:trHeight w:val="250"/>
        </w:trPr>
        <w:tc>
          <w:tcPr>
            <w:tcW w:w="4673" w:type="dxa"/>
            <w:vMerge/>
            <w:vAlign w:val="center"/>
            <w:hideMark/>
          </w:tcPr>
          <w:p w:rsidR="00D468B1" w:rsidRPr="006A1901"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2017</w:t>
            </w:r>
          </w:p>
        </w:tc>
        <w:tc>
          <w:tcPr>
            <w:tcW w:w="1842" w:type="dxa"/>
            <w:shd w:val="clear" w:color="000000" w:fill="FFFFFF"/>
            <w:noWrap/>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71</w:t>
            </w:r>
          </w:p>
        </w:tc>
        <w:tc>
          <w:tcPr>
            <w:tcW w:w="1701" w:type="dxa"/>
            <w:shd w:val="clear" w:color="FFFFCC"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71</w:t>
            </w:r>
          </w:p>
        </w:tc>
      </w:tr>
      <w:tr w:rsidR="00D468B1" w:rsidRPr="006A1901" w:rsidTr="007C2D93">
        <w:trPr>
          <w:trHeight w:val="250"/>
        </w:trPr>
        <w:tc>
          <w:tcPr>
            <w:tcW w:w="4673" w:type="dxa"/>
            <w:vMerge/>
            <w:vAlign w:val="center"/>
            <w:hideMark/>
          </w:tcPr>
          <w:p w:rsidR="00D468B1" w:rsidRPr="006A1901"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2018</w:t>
            </w:r>
          </w:p>
        </w:tc>
        <w:tc>
          <w:tcPr>
            <w:tcW w:w="1842" w:type="dxa"/>
            <w:shd w:val="clear" w:color="000000" w:fill="FFFFFF"/>
            <w:noWrap/>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81</w:t>
            </w:r>
          </w:p>
        </w:tc>
        <w:tc>
          <w:tcPr>
            <w:tcW w:w="1701" w:type="dxa"/>
            <w:shd w:val="clear" w:color="FFFFCC"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81</w:t>
            </w:r>
          </w:p>
        </w:tc>
      </w:tr>
      <w:tr w:rsidR="00D468B1" w:rsidRPr="006A1901" w:rsidTr="007C2D93">
        <w:trPr>
          <w:trHeight w:val="250"/>
        </w:trPr>
        <w:tc>
          <w:tcPr>
            <w:tcW w:w="4673" w:type="dxa"/>
            <w:vMerge/>
            <w:vAlign w:val="center"/>
            <w:hideMark/>
          </w:tcPr>
          <w:p w:rsidR="00D468B1" w:rsidRPr="006A1901"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2019</w:t>
            </w:r>
          </w:p>
        </w:tc>
        <w:tc>
          <w:tcPr>
            <w:tcW w:w="1842" w:type="dxa"/>
            <w:shd w:val="clear" w:color="FFFFCC"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91</w:t>
            </w:r>
          </w:p>
        </w:tc>
        <w:tc>
          <w:tcPr>
            <w:tcW w:w="1701" w:type="dxa"/>
            <w:shd w:val="clear" w:color="000000"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79</w:t>
            </w:r>
          </w:p>
        </w:tc>
      </w:tr>
      <w:tr w:rsidR="00D468B1" w:rsidRPr="006A1901" w:rsidTr="007C2D93">
        <w:trPr>
          <w:trHeight w:val="250"/>
        </w:trPr>
        <w:tc>
          <w:tcPr>
            <w:tcW w:w="4673" w:type="dxa"/>
            <w:vMerge/>
            <w:vAlign w:val="center"/>
            <w:hideMark/>
          </w:tcPr>
          <w:p w:rsidR="00D468B1" w:rsidRPr="006A1901"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2020</w:t>
            </w:r>
          </w:p>
        </w:tc>
        <w:tc>
          <w:tcPr>
            <w:tcW w:w="1842" w:type="dxa"/>
            <w:shd w:val="clear" w:color="FFFFCC"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95</w:t>
            </w:r>
          </w:p>
        </w:tc>
        <w:tc>
          <w:tcPr>
            <w:tcW w:w="1701" w:type="dxa"/>
            <w:shd w:val="clear" w:color="000000"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p>
        </w:tc>
      </w:tr>
    </w:tbl>
    <w:p w:rsidR="00D468B1" w:rsidRPr="00AD7B45" w:rsidRDefault="00D468B1" w:rsidP="00D468B1">
      <w:pPr>
        <w:rPr>
          <w:bCs/>
          <w:sz w:val="16"/>
          <w:szCs w:val="16"/>
        </w:rPr>
      </w:pPr>
      <w:r w:rsidRPr="00AD7B45">
        <w:rPr>
          <w:b/>
          <w:bCs/>
          <w:sz w:val="16"/>
          <w:szCs w:val="16"/>
          <w:u w:val="single"/>
        </w:rPr>
        <w:t>Tipologías</w:t>
      </w:r>
      <w:r w:rsidRPr="00AD7B45">
        <w:rPr>
          <w:bCs/>
          <w:sz w:val="16"/>
          <w:szCs w:val="16"/>
        </w:rPr>
        <w:t>: (S) Suma (K) Constante (C) Creciente (D) Decreciente</w:t>
      </w:r>
    </w:p>
    <w:p w:rsidR="00D468B1" w:rsidRPr="00AD7B45" w:rsidRDefault="00D468B1" w:rsidP="00D468B1">
      <w:pPr>
        <w:rPr>
          <w:bCs/>
          <w:sz w:val="22"/>
          <w:szCs w:val="22"/>
        </w:rPr>
      </w:pP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27"/>
        <w:gridCol w:w="708"/>
        <w:gridCol w:w="657"/>
        <w:gridCol w:w="935"/>
        <w:gridCol w:w="850"/>
        <w:gridCol w:w="993"/>
        <w:gridCol w:w="850"/>
        <w:gridCol w:w="802"/>
        <w:gridCol w:w="709"/>
        <w:gridCol w:w="933"/>
        <w:gridCol w:w="527"/>
      </w:tblGrid>
      <w:tr w:rsidR="00D468B1" w:rsidRPr="006A1901" w:rsidTr="006A1901">
        <w:trPr>
          <w:jc w:val="center"/>
        </w:trPr>
        <w:tc>
          <w:tcPr>
            <w:tcW w:w="1727" w:type="dxa"/>
            <w:vMerge w:val="restart"/>
            <w:shd w:val="clear" w:color="auto" w:fill="C5E0B3"/>
            <w:vAlign w:val="center"/>
          </w:tcPr>
          <w:p w:rsidR="00D468B1" w:rsidRPr="006A1901" w:rsidRDefault="00D468B1" w:rsidP="007C2D93">
            <w:pPr>
              <w:jc w:val="center"/>
              <w:rPr>
                <w:b/>
                <w:bCs/>
                <w:sz w:val="16"/>
                <w:szCs w:val="16"/>
              </w:rPr>
            </w:pPr>
            <w:r w:rsidRPr="006A1901">
              <w:rPr>
                <w:b/>
                <w:bCs/>
                <w:sz w:val="16"/>
                <w:szCs w:val="16"/>
              </w:rPr>
              <w:t>Metas Proyecto de Inversión Asociadas</w:t>
            </w:r>
          </w:p>
        </w:tc>
        <w:tc>
          <w:tcPr>
            <w:tcW w:w="1365" w:type="dxa"/>
            <w:gridSpan w:val="2"/>
            <w:shd w:val="clear" w:color="auto" w:fill="C5E0B3"/>
            <w:vAlign w:val="center"/>
          </w:tcPr>
          <w:p w:rsidR="00D468B1" w:rsidRPr="006A1901" w:rsidRDefault="00D468B1" w:rsidP="007C2D93">
            <w:pPr>
              <w:jc w:val="center"/>
              <w:rPr>
                <w:b/>
                <w:bCs/>
                <w:sz w:val="16"/>
                <w:szCs w:val="16"/>
              </w:rPr>
            </w:pPr>
            <w:r w:rsidRPr="006A1901">
              <w:rPr>
                <w:b/>
                <w:bCs/>
                <w:sz w:val="16"/>
                <w:szCs w:val="16"/>
              </w:rPr>
              <w:t>2016</w:t>
            </w:r>
          </w:p>
        </w:tc>
        <w:tc>
          <w:tcPr>
            <w:tcW w:w="1785" w:type="dxa"/>
            <w:gridSpan w:val="2"/>
            <w:shd w:val="clear" w:color="auto" w:fill="C5E0B3"/>
            <w:vAlign w:val="center"/>
          </w:tcPr>
          <w:p w:rsidR="00D468B1" w:rsidRPr="006A1901" w:rsidRDefault="00D468B1" w:rsidP="007C2D93">
            <w:pPr>
              <w:jc w:val="center"/>
              <w:rPr>
                <w:b/>
                <w:bCs/>
                <w:sz w:val="16"/>
                <w:szCs w:val="16"/>
              </w:rPr>
            </w:pPr>
            <w:r w:rsidRPr="006A1901">
              <w:rPr>
                <w:b/>
                <w:bCs/>
                <w:sz w:val="16"/>
                <w:szCs w:val="16"/>
              </w:rPr>
              <w:t>2017</w:t>
            </w:r>
          </w:p>
        </w:tc>
        <w:tc>
          <w:tcPr>
            <w:tcW w:w="1843" w:type="dxa"/>
            <w:gridSpan w:val="2"/>
            <w:shd w:val="clear" w:color="auto" w:fill="C5E0B3"/>
            <w:vAlign w:val="center"/>
          </w:tcPr>
          <w:p w:rsidR="00D468B1" w:rsidRPr="006A1901" w:rsidRDefault="00D468B1" w:rsidP="007C2D93">
            <w:pPr>
              <w:jc w:val="center"/>
              <w:rPr>
                <w:b/>
                <w:bCs/>
                <w:sz w:val="16"/>
                <w:szCs w:val="16"/>
              </w:rPr>
            </w:pPr>
            <w:r w:rsidRPr="006A1901">
              <w:rPr>
                <w:b/>
                <w:bCs/>
                <w:sz w:val="16"/>
                <w:szCs w:val="16"/>
              </w:rPr>
              <w:t>2018</w:t>
            </w:r>
          </w:p>
        </w:tc>
        <w:tc>
          <w:tcPr>
            <w:tcW w:w="1511" w:type="dxa"/>
            <w:gridSpan w:val="2"/>
            <w:shd w:val="clear" w:color="auto" w:fill="C5E0B3"/>
            <w:vAlign w:val="center"/>
          </w:tcPr>
          <w:p w:rsidR="00D468B1" w:rsidRPr="006A1901" w:rsidRDefault="00D468B1" w:rsidP="007C2D93">
            <w:pPr>
              <w:jc w:val="center"/>
              <w:rPr>
                <w:b/>
                <w:bCs/>
                <w:sz w:val="16"/>
                <w:szCs w:val="16"/>
              </w:rPr>
            </w:pPr>
            <w:r w:rsidRPr="006A1901">
              <w:rPr>
                <w:b/>
                <w:bCs/>
                <w:sz w:val="16"/>
                <w:szCs w:val="16"/>
              </w:rPr>
              <w:t>2019</w:t>
            </w:r>
          </w:p>
        </w:tc>
        <w:tc>
          <w:tcPr>
            <w:tcW w:w="1460" w:type="dxa"/>
            <w:gridSpan w:val="2"/>
            <w:shd w:val="clear" w:color="auto" w:fill="C5E0B3"/>
            <w:vAlign w:val="center"/>
          </w:tcPr>
          <w:p w:rsidR="00D468B1" w:rsidRPr="006A1901" w:rsidRDefault="00D468B1" w:rsidP="007C2D93">
            <w:pPr>
              <w:jc w:val="center"/>
              <w:rPr>
                <w:b/>
                <w:bCs/>
                <w:sz w:val="16"/>
                <w:szCs w:val="16"/>
              </w:rPr>
            </w:pPr>
            <w:r w:rsidRPr="006A1901">
              <w:rPr>
                <w:b/>
                <w:bCs/>
                <w:sz w:val="16"/>
                <w:szCs w:val="16"/>
              </w:rPr>
              <w:t>2020</w:t>
            </w:r>
          </w:p>
        </w:tc>
      </w:tr>
      <w:tr w:rsidR="00D468B1" w:rsidRPr="006A1901" w:rsidTr="006A1901">
        <w:trPr>
          <w:jc w:val="center"/>
        </w:trPr>
        <w:tc>
          <w:tcPr>
            <w:tcW w:w="1727" w:type="dxa"/>
            <w:vMerge/>
            <w:shd w:val="clear" w:color="auto" w:fill="C5E0B3"/>
            <w:vAlign w:val="center"/>
          </w:tcPr>
          <w:p w:rsidR="00D468B1" w:rsidRPr="006A1901" w:rsidRDefault="00D468B1" w:rsidP="007C2D93">
            <w:pPr>
              <w:rPr>
                <w:b/>
                <w:bCs/>
                <w:sz w:val="16"/>
                <w:szCs w:val="16"/>
              </w:rPr>
            </w:pPr>
          </w:p>
        </w:tc>
        <w:tc>
          <w:tcPr>
            <w:tcW w:w="708" w:type="dxa"/>
            <w:shd w:val="clear" w:color="auto" w:fill="C5E0B3"/>
            <w:vAlign w:val="center"/>
          </w:tcPr>
          <w:p w:rsidR="00D468B1" w:rsidRPr="006A1901" w:rsidRDefault="00D468B1" w:rsidP="007C2D93">
            <w:pPr>
              <w:jc w:val="center"/>
              <w:rPr>
                <w:b/>
                <w:bCs/>
                <w:sz w:val="16"/>
                <w:szCs w:val="16"/>
              </w:rPr>
            </w:pPr>
            <w:r w:rsidRPr="006A1901">
              <w:rPr>
                <w:b/>
                <w:bCs/>
                <w:sz w:val="16"/>
                <w:szCs w:val="16"/>
              </w:rPr>
              <w:t>P</w:t>
            </w:r>
          </w:p>
        </w:tc>
        <w:tc>
          <w:tcPr>
            <w:tcW w:w="657" w:type="dxa"/>
            <w:shd w:val="clear" w:color="auto" w:fill="C5E0B3"/>
            <w:vAlign w:val="center"/>
          </w:tcPr>
          <w:p w:rsidR="00D468B1" w:rsidRPr="006A1901" w:rsidRDefault="00D468B1" w:rsidP="007C2D93">
            <w:pPr>
              <w:jc w:val="center"/>
              <w:rPr>
                <w:b/>
                <w:bCs/>
                <w:sz w:val="16"/>
                <w:szCs w:val="16"/>
              </w:rPr>
            </w:pPr>
            <w:r w:rsidRPr="006A1901">
              <w:rPr>
                <w:b/>
                <w:bCs/>
                <w:sz w:val="16"/>
                <w:szCs w:val="16"/>
              </w:rPr>
              <w:t>E</w:t>
            </w:r>
          </w:p>
        </w:tc>
        <w:tc>
          <w:tcPr>
            <w:tcW w:w="935" w:type="dxa"/>
            <w:shd w:val="clear" w:color="auto" w:fill="C5E0B3"/>
            <w:vAlign w:val="center"/>
          </w:tcPr>
          <w:p w:rsidR="00D468B1" w:rsidRPr="006A1901" w:rsidRDefault="00D468B1" w:rsidP="007C2D93">
            <w:pPr>
              <w:jc w:val="center"/>
              <w:rPr>
                <w:b/>
                <w:bCs/>
                <w:sz w:val="16"/>
                <w:szCs w:val="16"/>
              </w:rPr>
            </w:pPr>
            <w:r w:rsidRPr="006A1901">
              <w:rPr>
                <w:b/>
                <w:bCs/>
                <w:sz w:val="16"/>
                <w:szCs w:val="16"/>
              </w:rPr>
              <w:t>P</w:t>
            </w:r>
          </w:p>
        </w:tc>
        <w:tc>
          <w:tcPr>
            <w:tcW w:w="850" w:type="dxa"/>
            <w:shd w:val="clear" w:color="auto" w:fill="C5E0B3"/>
            <w:vAlign w:val="center"/>
          </w:tcPr>
          <w:p w:rsidR="00D468B1" w:rsidRPr="006A1901" w:rsidRDefault="00D468B1" w:rsidP="007C2D93">
            <w:pPr>
              <w:jc w:val="center"/>
              <w:rPr>
                <w:b/>
                <w:bCs/>
                <w:sz w:val="16"/>
                <w:szCs w:val="16"/>
              </w:rPr>
            </w:pPr>
            <w:r w:rsidRPr="006A1901">
              <w:rPr>
                <w:b/>
                <w:bCs/>
                <w:sz w:val="16"/>
                <w:szCs w:val="16"/>
              </w:rPr>
              <w:t>E</w:t>
            </w:r>
          </w:p>
        </w:tc>
        <w:tc>
          <w:tcPr>
            <w:tcW w:w="993" w:type="dxa"/>
            <w:shd w:val="clear" w:color="auto" w:fill="C5E0B3"/>
            <w:vAlign w:val="center"/>
          </w:tcPr>
          <w:p w:rsidR="00D468B1" w:rsidRPr="006A1901" w:rsidRDefault="00D468B1" w:rsidP="007C2D93">
            <w:pPr>
              <w:jc w:val="center"/>
              <w:rPr>
                <w:b/>
                <w:bCs/>
                <w:sz w:val="16"/>
                <w:szCs w:val="16"/>
              </w:rPr>
            </w:pPr>
            <w:r w:rsidRPr="006A1901">
              <w:rPr>
                <w:b/>
                <w:bCs/>
                <w:sz w:val="16"/>
                <w:szCs w:val="16"/>
              </w:rPr>
              <w:t>P</w:t>
            </w:r>
          </w:p>
        </w:tc>
        <w:tc>
          <w:tcPr>
            <w:tcW w:w="850" w:type="dxa"/>
            <w:shd w:val="clear" w:color="auto" w:fill="C5E0B3"/>
            <w:vAlign w:val="center"/>
          </w:tcPr>
          <w:p w:rsidR="00D468B1" w:rsidRPr="006A1901" w:rsidRDefault="00D468B1" w:rsidP="007C2D93">
            <w:pPr>
              <w:jc w:val="center"/>
              <w:rPr>
                <w:b/>
                <w:bCs/>
                <w:sz w:val="16"/>
                <w:szCs w:val="16"/>
              </w:rPr>
            </w:pPr>
            <w:r w:rsidRPr="006A1901">
              <w:rPr>
                <w:b/>
                <w:bCs/>
                <w:sz w:val="16"/>
                <w:szCs w:val="16"/>
              </w:rPr>
              <w:t>E</w:t>
            </w:r>
          </w:p>
        </w:tc>
        <w:tc>
          <w:tcPr>
            <w:tcW w:w="802" w:type="dxa"/>
            <w:shd w:val="clear" w:color="auto" w:fill="C5E0B3"/>
            <w:vAlign w:val="center"/>
          </w:tcPr>
          <w:p w:rsidR="00D468B1" w:rsidRPr="006A1901" w:rsidRDefault="00D468B1" w:rsidP="007C2D93">
            <w:pPr>
              <w:jc w:val="center"/>
              <w:rPr>
                <w:b/>
                <w:bCs/>
                <w:sz w:val="16"/>
                <w:szCs w:val="16"/>
              </w:rPr>
            </w:pPr>
            <w:r w:rsidRPr="006A1901">
              <w:rPr>
                <w:b/>
                <w:bCs/>
                <w:sz w:val="16"/>
                <w:szCs w:val="16"/>
              </w:rPr>
              <w:t>P</w:t>
            </w:r>
          </w:p>
        </w:tc>
        <w:tc>
          <w:tcPr>
            <w:tcW w:w="709" w:type="dxa"/>
            <w:shd w:val="clear" w:color="auto" w:fill="C5E0B3"/>
            <w:vAlign w:val="center"/>
          </w:tcPr>
          <w:p w:rsidR="00D468B1" w:rsidRPr="006A1901" w:rsidRDefault="00D468B1" w:rsidP="007C2D93">
            <w:pPr>
              <w:jc w:val="center"/>
              <w:rPr>
                <w:b/>
                <w:bCs/>
                <w:sz w:val="16"/>
                <w:szCs w:val="16"/>
              </w:rPr>
            </w:pPr>
            <w:r w:rsidRPr="006A1901">
              <w:rPr>
                <w:b/>
                <w:bCs/>
                <w:sz w:val="16"/>
                <w:szCs w:val="16"/>
              </w:rPr>
              <w:t>E</w:t>
            </w:r>
          </w:p>
        </w:tc>
        <w:tc>
          <w:tcPr>
            <w:tcW w:w="933" w:type="dxa"/>
            <w:shd w:val="clear" w:color="auto" w:fill="C5E0B3"/>
            <w:vAlign w:val="center"/>
          </w:tcPr>
          <w:p w:rsidR="00D468B1" w:rsidRPr="006A1901" w:rsidRDefault="00D468B1" w:rsidP="007C2D93">
            <w:pPr>
              <w:jc w:val="center"/>
              <w:rPr>
                <w:b/>
                <w:bCs/>
                <w:sz w:val="16"/>
                <w:szCs w:val="16"/>
              </w:rPr>
            </w:pPr>
            <w:r w:rsidRPr="006A1901">
              <w:rPr>
                <w:b/>
                <w:bCs/>
                <w:sz w:val="16"/>
                <w:szCs w:val="16"/>
              </w:rPr>
              <w:t>P</w:t>
            </w:r>
          </w:p>
        </w:tc>
        <w:tc>
          <w:tcPr>
            <w:tcW w:w="527" w:type="dxa"/>
            <w:shd w:val="clear" w:color="auto" w:fill="C5E0B3"/>
            <w:vAlign w:val="center"/>
          </w:tcPr>
          <w:p w:rsidR="00D468B1" w:rsidRPr="006A1901" w:rsidRDefault="00D468B1" w:rsidP="007C2D93">
            <w:pPr>
              <w:jc w:val="center"/>
              <w:rPr>
                <w:b/>
                <w:bCs/>
                <w:sz w:val="16"/>
                <w:szCs w:val="16"/>
              </w:rPr>
            </w:pPr>
            <w:r w:rsidRPr="006A1901">
              <w:rPr>
                <w:b/>
                <w:bCs/>
                <w:sz w:val="16"/>
                <w:szCs w:val="16"/>
              </w:rPr>
              <w:t>E</w:t>
            </w:r>
          </w:p>
        </w:tc>
      </w:tr>
      <w:tr w:rsidR="00D468B1" w:rsidRPr="006A1901" w:rsidTr="006A1901">
        <w:trPr>
          <w:trHeight w:val="424"/>
          <w:jc w:val="center"/>
        </w:trPr>
        <w:tc>
          <w:tcPr>
            <w:tcW w:w="1727" w:type="dxa"/>
            <w:shd w:val="clear" w:color="auto" w:fill="auto"/>
            <w:vAlign w:val="center"/>
          </w:tcPr>
          <w:p w:rsidR="00D468B1" w:rsidRPr="006A1901" w:rsidRDefault="00D468B1" w:rsidP="007C2D93">
            <w:pPr>
              <w:widowControl/>
              <w:suppressAutoHyphens w:val="0"/>
              <w:autoSpaceDE w:val="0"/>
              <w:autoSpaceDN w:val="0"/>
              <w:adjustRightInd w:val="0"/>
              <w:jc w:val="both"/>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 xml:space="preserve">(C) 6 - </w:t>
            </w:r>
            <w:r w:rsidRPr="006A1901">
              <w:rPr>
                <w:rFonts w:eastAsia="Times New Roman"/>
                <w:kern w:val="0"/>
                <w:sz w:val="16"/>
                <w:szCs w:val="16"/>
                <w:lang w:val="es-CO" w:eastAsia="es-CO"/>
              </w:rPr>
              <w:t>Aumentar a 95 los PPP Paraderos Para libros Para Parques - PPP</w:t>
            </w:r>
          </w:p>
        </w:tc>
        <w:tc>
          <w:tcPr>
            <w:tcW w:w="708"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61</w:t>
            </w:r>
          </w:p>
        </w:tc>
        <w:tc>
          <w:tcPr>
            <w:tcW w:w="657"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61</w:t>
            </w:r>
          </w:p>
        </w:tc>
        <w:tc>
          <w:tcPr>
            <w:tcW w:w="935"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71</w:t>
            </w:r>
          </w:p>
        </w:tc>
        <w:tc>
          <w:tcPr>
            <w:tcW w:w="850"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71</w:t>
            </w:r>
          </w:p>
        </w:tc>
        <w:tc>
          <w:tcPr>
            <w:tcW w:w="993"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81</w:t>
            </w:r>
          </w:p>
        </w:tc>
        <w:tc>
          <w:tcPr>
            <w:tcW w:w="850"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81</w:t>
            </w:r>
          </w:p>
        </w:tc>
        <w:tc>
          <w:tcPr>
            <w:tcW w:w="802"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81</w:t>
            </w:r>
          </w:p>
        </w:tc>
        <w:tc>
          <w:tcPr>
            <w:tcW w:w="709"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79</w:t>
            </w:r>
          </w:p>
        </w:tc>
        <w:tc>
          <w:tcPr>
            <w:tcW w:w="933"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95</w:t>
            </w:r>
          </w:p>
        </w:tc>
        <w:tc>
          <w:tcPr>
            <w:tcW w:w="527"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p>
        </w:tc>
      </w:tr>
    </w:tbl>
    <w:p w:rsidR="00D468B1" w:rsidRPr="00AD7B45" w:rsidRDefault="00D468B1" w:rsidP="00D468B1">
      <w:pPr>
        <w:rPr>
          <w:bCs/>
          <w:sz w:val="22"/>
          <w:szCs w:val="22"/>
        </w:rPr>
      </w:pPr>
    </w:p>
    <w:p w:rsidR="00D468B1" w:rsidRPr="00AD7B45" w:rsidRDefault="00D468B1" w:rsidP="00D468B1">
      <w:pPr>
        <w:pStyle w:val="Sinespaciado"/>
        <w:jc w:val="both"/>
        <w:rPr>
          <w:kern w:val="3"/>
          <w:sz w:val="22"/>
          <w:szCs w:val="22"/>
        </w:rPr>
      </w:pPr>
      <w:r w:rsidRPr="00AD7B45">
        <w:rPr>
          <w:b/>
          <w:bCs/>
          <w:sz w:val="22"/>
          <w:szCs w:val="22"/>
        </w:rPr>
        <w:t>Retrasos y soluciones del indicador:</w:t>
      </w:r>
      <w:r w:rsidRPr="00AD7B45">
        <w:rPr>
          <w:bCs/>
          <w:sz w:val="22"/>
          <w:szCs w:val="22"/>
        </w:rPr>
        <w:t xml:space="preserve"> </w:t>
      </w:r>
      <w:r w:rsidRPr="00AD7B45">
        <w:rPr>
          <w:kern w:val="3"/>
          <w:sz w:val="22"/>
          <w:szCs w:val="22"/>
        </w:rPr>
        <w:t>No se han presentado retrasos que afecten el cumplimiento del indicador.</w:t>
      </w:r>
    </w:p>
    <w:p w:rsidR="00D468B1" w:rsidRPr="00AD7B45" w:rsidRDefault="00D468B1" w:rsidP="00D468B1">
      <w:pPr>
        <w:rPr>
          <w:bCs/>
          <w:sz w:val="22"/>
          <w:szCs w:val="22"/>
        </w:rPr>
      </w:pPr>
    </w:p>
    <w:p w:rsidR="00D468B1" w:rsidRDefault="00D468B1" w:rsidP="006A1901">
      <w:pPr>
        <w:jc w:val="both"/>
        <w:rPr>
          <w:sz w:val="22"/>
          <w:szCs w:val="22"/>
        </w:rPr>
      </w:pPr>
      <w:r w:rsidRPr="00AD7B45">
        <w:rPr>
          <w:b/>
          <w:bCs/>
          <w:sz w:val="22"/>
          <w:szCs w:val="22"/>
        </w:rPr>
        <w:t>Avances y logros del indicador</w:t>
      </w:r>
      <w:r w:rsidRPr="00AD7B45">
        <w:rPr>
          <w:bCs/>
          <w:sz w:val="22"/>
          <w:szCs w:val="22"/>
        </w:rPr>
        <w:t xml:space="preserve">: </w:t>
      </w:r>
      <w:r w:rsidRPr="00C901F5">
        <w:rPr>
          <w:sz w:val="22"/>
          <w:szCs w:val="22"/>
        </w:rPr>
        <w:t xml:space="preserve">Los PPP son un espacio para el diálogo y el encuentro con los libros ubicados en parques de todas las localidades donde se realizan actividades de promoción de lectura. En estos espacios se pueden realizar lecturas en familia, disfrutar recomendaciones literarias y afiliarte a </w:t>
      </w:r>
      <w:proofErr w:type="spellStart"/>
      <w:r w:rsidRPr="00C901F5">
        <w:rPr>
          <w:sz w:val="22"/>
          <w:szCs w:val="22"/>
        </w:rPr>
        <w:t>BibloRed</w:t>
      </w:r>
      <w:proofErr w:type="spellEnd"/>
      <w:r w:rsidRPr="00C901F5">
        <w:rPr>
          <w:sz w:val="22"/>
          <w:szCs w:val="22"/>
        </w:rPr>
        <w:t xml:space="preserve">. Cada PPP tiene una colección de más de 300 libros de diferentes </w:t>
      </w:r>
      <w:r w:rsidRPr="00C901F5">
        <w:rPr>
          <w:sz w:val="22"/>
          <w:szCs w:val="22"/>
        </w:rPr>
        <w:lastRenderedPageBreak/>
        <w:t xml:space="preserve">géneros para niños, jóvenes y adultos. </w:t>
      </w:r>
    </w:p>
    <w:p w:rsidR="006A1901" w:rsidRPr="00C901F5" w:rsidRDefault="006A1901" w:rsidP="006A1901">
      <w:pPr>
        <w:jc w:val="both"/>
        <w:rPr>
          <w:sz w:val="22"/>
          <w:szCs w:val="22"/>
        </w:rPr>
      </w:pPr>
    </w:p>
    <w:p w:rsidR="00D468B1" w:rsidRDefault="00D468B1" w:rsidP="00D468B1">
      <w:pPr>
        <w:pStyle w:val="Sinespaciado"/>
        <w:jc w:val="both"/>
        <w:rPr>
          <w:sz w:val="22"/>
          <w:szCs w:val="22"/>
        </w:rPr>
      </w:pPr>
      <w:r>
        <w:rPr>
          <w:sz w:val="22"/>
          <w:szCs w:val="22"/>
        </w:rPr>
        <w:t>Se encuentran en f</w:t>
      </w:r>
      <w:r w:rsidRPr="00C901F5">
        <w:rPr>
          <w:sz w:val="22"/>
          <w:szCs w:val="22"/>
        </w:rPr>
        <w:t xml:space="preserve">uncionamiento </w:t>
      </w:r>
      <w:r>
        <w:rPr>
          <w:sz w:val="22"/>
          <w:szCs w:val="22"/>
        </w:rPr>
        <w:t>81</w:t>
      </w:r>
      <w:r w:rsidRPr="00C901F5">
        <w:rPr>
          <w:sz w:val="22"/>
          <w:szCs w:val="22"/>
        </w:rPr>
        <w:t xml:space="preserve"> P</w:t>
      </w:r>
      <w:r>
        <w:rPr>
          <w:sz w:val="22"/>
          <w:szCs w:val="22"/>
        </w:rPr>
        <w:t xml:space="preserve">araderos </w:t>
      </w:r>
      <w:r w:rsidRPr="00C901F5">
        <w:rPr>
          <w:sz w:val="22"/>
          <w:szCs w:val="22"/>
        </w:rPr>
        <w:t>P</w:t>
      </w:r>
      <w:r>
        <w:rPr>
          <w:sz w:val="22"/>
          <w:szCs w:val="22"/>
        </w:rPr>
        <w:t xml:space="preserve">ara libros </w:t>
      </w:r>
      <w:r w:rsidRPr="00C901F5">
        <w:rPr>
          <w:sz w:val="22"/>
          <w:szCs w:val="22"/>
        </w:rPr>
        <w:t>P</w:t>
      </w:r>
      <w:r>
        <w:rPr>
          <w:sz w:val="22"/>
          <w:szCs w:val="22"/>
        </w:rPr>
        <w:t>ara Parques</w:t>
      </w:r>
      <w:r w:rsidRPr="00C901F5">
        <w:rPr>
          <w:sz w:val="22"/>
          <w:szCs w:val="22"/>
        </w:rPr>
        <w:t>, de los cuales</w:t>
      </w:r>
      <w:r>
        <w:rPr>
          <w:sz w:val="22"/>
          <w:szCs w:val="22"/>
        </w:rPr>
        <w:t xml:space="preserve"> se realizaron las </w:t>
      </w:r>
      <w:r w:rsidRPr="00C901F5">
        <w:rPr>
          <w:sz w:val="22"/>
          <w:szCs w:val="22"/>
        </w:rPr>
        <w:t xml:space="preserve">gestiones para adquirir, instalar, adecuar y poner en funcionamiento </w:t>
      </w:r>
      <w:r>
        <w:rPr>
          <w:sz w:val="22"/>
          <w:szCs w:val="22"/>
        </w:rPr>
        <w:t xml:space="preserve">durante la presente administración </w:t>
      </w:r>
      <w:r w:rsidRPr="00C901F5">
        <w:rPr>
          <w:sz w:val="22"/>
          <w:szCs w:val="22"/>
        </w:rPr>
        <w:t xml:space="preserve">un total </w:t>
      </w:r>
      <w:r>
        <w:rPr>
          <w:sz w:val="22"/>
          <w:szCs w:val="22"/>
        </w:rPr>
        <w:t>30 nuevos</w:t>
      </w:r>
      <w:r w:rsidRPr="00C901F5">
        <w:rPr>
          <w:sz w:val="22"/>
          <w:szCs w:val="22"/>
        </w:rPr>
        <w:t>,</w:t>
      </w:r>
      <w:r>
        <w:rPr>
          <w:sz w:val="22"/>
          <w:szCs w:val="22"/>
        </w:rPr>
        <w:t xml:space="preserve"> (diez por cada vigencia del actual plan de desarrollo), además</w:t>
      </w:r>
      <w:r w:rsidRPr="00C901F5">
        <w:rPr>
          <w:sz w:val="22"/>
          <w:szCs w:val="22"/>
        </w:rPr>
        <w:t xml:space="preserve"> de los 51 que funcionaban con normalidad</w:t>
      </w:r>
      <w:r>
        <w:rPr>
          <w:sz w:val="22"/>
          <w:szCs w:val="22"/>
        </w:rPr>
        <w:t>.</w:t>
      </w:r>
      <w:r w:rsidRPr="00C901F5">
        <w:rPr>
          <w:sz w:val="22"/>
          <w:szCs w:val="22"/>
        </w:rPr>
        <w:t xml:space="preserve"> Así mismo se desarrollaron piezas gráficas para comunicar en redes sociales los lanzamientos y generar expectativa ante la comunidad. </w:t>
      </w:r>
    </w:p>
    <w:p w:rsidR="00D468B1" w:rsidRDefault="00D468B1" w:rsidP="00D468B1">
      <w:pPr>
        <w:pStyle w:val="Sinespaciado"/>
        <w:jc w:val="both"/>
        <w:rPr>
          <w:sz w:val="22"/>
          <w:szCs w:val="22"/>
        </w:rPr>
      </w:pPr>
    </w:p>
    <w:p w:rsidR="00D468B1" w:rsidRPr="00C901F5" w:rsidRDefault="00D468B1" w:rsidP="00D468B1">
      <w:pPr>
        <w:pStyle w:val="Sinespaciado"/>
        <w:jc w:val="both"/>
        <w:rPr>
          <w:sz w:val="22"/>
          <w:szCs w:val="22"/>
        </w:rPr>
      </w:pPr>
      <w:r w:rsidRPr="00C901F5">
        <w:rPr>
          <w:sz w:val="22"/>
          <w:szCs w:val="22"/>
        </w:rPr>
        <w:t>En el mes de mayo de 2018 los PPP ingresaron a la estructura de Biblored, lo que permitirá realizar acciones integrales en el territorio, fortalecer los procesos de formación de los promotores de lectura bajo los lineamientos definidos por Biblored, y organizar la atención en distintos espacios de la ciudad, garantizando el logro de los objetivos del plan y el fortalecimiento descentralizado de los programas de lectura y escritura. Esto permitirá, además, desarrollar un sistema unificado de información frente a los afiliados, estadísticas, catálogos, herramientas de seguimiento, entre otros</w:t>
      </w:r>
      <w:r>
        <w:rPr>
          <w:sz w:val="22"/>
          <w:szCs w:val="22"/>
        </w:rPr>
        <w:t>.</w:t>
      </w:r>
    </w:p>
    <w:p w:rsidR="00D468B1" w:rsidRPr="00AD7B45" w:rsidRDefault="00D468B1" w:rsidP="00D468B1">
      <w:pPr>
        <w:jc w:val="both"/>
        <w:rPr>
          <w:sz w:val="22"/>
          <w:szCs w:val="22"/>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D468B1" w:rsidRPr="006A1901" w:rsidTr="007C2D93">
        <w:trPr>
          <w:trHeight w:val="925"/>
        </w:trPr>
        <w:tc>
          <w:tcPr>
            <w:tcW w:w="4673" w:type="dxa"/>
            <w:shd w:val="clear" w:color="auto" w:fill="C5E0B3"/>
            <w:vAlign w:val="center"/>
            <w:hideMark/>
          </w:tcPr>
          <w:p w:rsidR="00D468B1" w:rsidRPr="006A1901" w:rsidRDefault="00D468B1" w:rsidP="007C2D93">
            <w:pPr>
              <w:widowControl/>
              <w:suppressAutoHyphens w:val="0"/>
              <w:jc w:val="center"/>
              <w:rPr>
                <w:rFonts w:eastAsia="Times New Roman"/>
                <w:b/>
                <w:bCs/>
                <w:color w:val="000000"/>
                <w:kern w:val="0"/>
                <w:sz w:val="16"/>
                <w:szCs w:val="16"/>
                <w:lang w:val="es-CO" w:eastAsia="es-CO"/>
              </w:rPr>
            </w:pPr>
            <w:r w:rsidRPr="006A1901">
              <w:rPr>
                <w:rFonts w:eastAsia="Times New Roman"/>
                <w:b/>
                <w:bCs/>
                <w:color w:val="000000"/>
                <w:kern w:val="0"/>
                <w:sz w:val="16"/>
                <w:szCs w:val="16"/>
                <w:lang w:val="es-CO" w:eastAsia="es-CO"/>
              </w:rPr>
              <w:t xml:space="preserve">342 - </w:t>
            </w:r>
            <w:r w:rsidRPr="006A1901">
              <w:rPr>
                <w:rFonts w:eastAsia="Times New Roman"/>
                <w:b/>
                <w:kern w:val="0"/>
                <w:sz w:val="16"/>
                <w:szCs w:val="16"/>
                <w:lang w:val="es-CO" w:eastAsia="es-CO"/>
              </w:rPr>
              <w:t xml:space="preserve">Aumentar a 12 las </w:t>
            </w:r>
            <w:proofErr w:type="spellStart"/>
            <w:r w:rsidRPr="006A1901">
              <w:rPr>
                <w:rFonts w:eastAsia="Times New Roman"/>
                <w:b/>
                <w:kern w:val="0"/>
                <w:sz w:val="16"/>
                <w:szCs w:val="16"/>
                <w:lang w:val="es-CO" w:eastAsia="es-CO"/>
              </w:rPr>
              <w:t>Bibloestaciones</w:t>
            </w:r>
            <w:proofErr w:type="spellEnd"/>
            <w:r w:rsidRPr="006A1901">
              <w:rPr>
                <w:rFonts w:eastAsia="Times New Roman"/>
                <w:b/>
                <w:kern w:val="0"/>
                <w:sz w:val="16"/>
                <w:szCs w:val="16"/>
                <w:lang w:val="es-CO" w:eastAsia="es-CO"/>
              </w:rPr>
              <w:t xml:space="preserve"> en </w:t>
            </w:r>
            <w:proofErr w:type="spellStart"/>
            <w:r w:rsidRPr="006A1901">
              <w:rPr>
                <w:rFonts w:eastAsia="Times New Roman"/>
                <w:b/>
                <w:kern w:val="0"/>
                <w:sz w:val="16"/>
                <w:szCs w:val="16"/>
                <w:lang w:val="es-CO" w:eastAsia="es-CO"/>
              </w:rPr>
              <w:t>TransMIlenio</w:t>
            </w:r>
            <w:proofErr w:type="spellEnd"/>
          </w:p>
        </w:tc>
        <w:tc>
          <w:tcPr>
            <w:tcW w:w="1418" w:type="dxa"/>
            <w:shd w:val="clear" w:color="auto" w:fill="C5E0B3"/>
            <w:vAlign w:val="center"/>
            <w:hideMark/>
          </w:tcPr>
          <w:p w:rsidR="00D468B1" w:rsidRPr="006A1901" w:rsidRDefault="00D468B1" w:rsidP="007C2D93">
            <w:pPr>
              <w:widowControl/>
              <w:suppressAutoHyphens w:val="0"/>
              <w:jc w:val="center"/>
              <w:rPr>
                <w:rFonts w:eastAsia="Times New Roman"/>
                <w:b/>
                <w:bCs/>
                <w:color w:val="000000"/>
                <w:kern w:val="0"/>
                <w:sz w:val="16"/>
                <w:szCs w:val="16"/>
                <w:lang w:val="es-CO" w:eastAsia="es-CO"/>
              </w:rPr>
            </w:pPr>
            <w:r w:rsidRPr="006A1901">
              <w:rPr>
                <w:rFonts w:eastAsia="Times New Roman"/>
                <w:b/>
                <w:bCs/>
                <w:color w:val="000000"/>
                <w:kern w:val="0"/>
                <w:sz w:val="16"/>
                <w:szCs w:val="16"/>
                <w:lang w:val="es-CO" w:eastAsia="es-CO"/>
              </w:rPr>
              <w:t>Vigencia </w:t>
            </w:r>
          </w:p>
        </w:tc>
        <w:tc>
          <w:tcPr>
            <w:tcW w:w="1842" w:type="dxa"/>
            <w:shd w:val="clear" w:color="auto" w:fill="C5E0B3"/>
            <w:noWrap/>
            <w:vAlign w:val="center"/>
            <w:hideMark/>
          </w:tcPr>
          <w:p w:rsidR="00D468B1" w:rsidRPr="006A1901" w:rsidRDefault="00D468B1" w:rsidP="007C2D93">
            <w:pPr>
              <w:widowControl/>
              <w:suppressAutoHyphens w:val="0"/>
              <w:jc w:val="center"/>
              <w:rPr>
                <w:rFonts w:eastAsia="Times New Roman"/>
                <w:b/>
                <w:bCs/>
                <w:color w:val="000000"/>
                <w:kern w:val="0"/>
                <w:sz w:val="16"/>
                <w:szCs w:val="16"/>
                <w:lang w:val="es-CO" w:eastAsia="es-CO"/>
              </w:rPr>
            </w:pPr>
            <w:r w:rsidRPr="006A1901">
              <w:rPr>
                <w:rFonts w:eastAsia="Times New Roman"/>
                <w:b/>
                <w:bCs/>
                <w:color w:val="000000"/>
                <w:kern w:val="0"/>
                <w:sz w:val="16"/>
                <w:szCs w:val="16"/>
                <w:lang w:val="es-CO" w:eastAsia="es-CO"/>
              </w:rPr>
              <w:t>Programado</w:t>
            </w:r>
          </w:p>
        </w:tc>
        <w:tc>
          <w:tcPr>
            <w:tcW w:w="1701" w:type="dxa"/>
            <w:shd w:val="clear" w:color="auto" w:fill="C5E0B3"/>
            <w:vAlign w:val="center"/>
            <w:hideMark/>
          </w:tcPr>
          <w:p w:rsidR="00D468B1" w:rsidRPr="006A1901" w:rsidRDefault="00D468B1" w:rsidP="007C2D93">
            <w:pPr>
              <w:widowControl/>
              <w:suppressAutoHyphens w:val="0"/>
              <w:jc w:val="center"/>
              <w:rPr>
                <w:rFonts w:eastAsia="Times New Roman"/>
                <w:b/>
                <w:bCs/>
                <w:color w:val="000000"/>
                <w:kern w:val="0"/>
                <w:sz w:val="16"/>
                <w:szCs w:val="16"/>
                <w:lang w:val="es-CO" w:eastAsia="es-CO"/>
              </w:rPr>
            </w:pPr>
            <w:r w:rsidRPr="006A1901">
              <w:rPr>
                <w:rFonts w:eastAsia="Times New Roman"/>
                <w:b/>
                <w:bCs/>
                <w:color w:val="000000"/>
                <w:kern w:val="0"/>
                <w:sz w:val="16"/>
                <w:szCs w:val="16"/>
                <w:lang w:val="es-CO" w:eastAsia="es-CO"/>
              </w:rPr>
              <w:t>Ejecutado</w:t>
            </w:r>
          </w:p>
        </w:tc>
      </w:tr>
      <w:tr w:rsidR="00D468B1" w:rsidRPr="006A1901" w:rsidTr="007C2D93">
        <w:trPr>
          <w:trHeight w:val="250"/>
        </w:trPr>
        <w:tc>
          <w:tcPr>
            <w:tcW w:w="4673" w:type="dxa"/>
            <w:vMerge w:val="restart"/>
            <w:shd w:val="clear" w:color="000000"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bCs/>
                <w:color w:val="000000"/>
                <w:kern w:val="0"/>
                <w:sz w:val="16"/>
                <w:szCs w:val="16"/>
                <w:lang w:val="es-CO" w:eastAsia="es-CO"/>
              </w:rPr>
              <w:t xml:space="preserve">(C) 111 - </w:t>
            </w:r>
            <w:r w:rsidRPr="006A1901">
              <w:rPr>
                <w:rFonts w:eastAsia="Times New Roman"/>
                <w:kern w:val="0"/>
                <w:sz w:val="16"/>
                <w:szCs w:val="16"/>
                <w:lang w:val="es-CO" w:eastAsia="es-CO"/>
              </w:rPr>
              <w:t xml:space="preserve">Número de </w:t>
            </w:r>
            <w:proofErr w:type="spellStart"/>
            <w:r w:rsidRPr="006A1901">
              <w:rPr>
                <w:rFonts w:eastAsia="Times New Roman"/>
                <w:kern w:val="0"/>
                <w:sz w:val="16"/>
                <w:szCs w:val="16"/>
                <w:lang w:val="es-CO" w:eastAsia="es-CO"/>
              </w:rPr>
              <w:t>Bibloestaciones</w:t>
            </w:r>
            <w:proofErr w:type="spellEnd"/>
            <w:r w:rsidRPr="006A1901">
              <w:rPr>
                <w:rFonts w:eastAsia="Times New Roman"/>
                <w:kern w:val="0"/>
                <w:sz w:val="16"/>
                <w:szCs w:val="16"/>
                <w:lang w:val="es-CO" w:eastAsia="es-CO"/>
              </w:rPr>
              <w:t xml:space="preserve"> en </w:t>
            </w:r>
            <w:proofErr w:type="spellStart"/>
            <w:r w:rsidRPr="006A1901">
              <w:rPr>
                <w:rFonts w:eastAsia="Times New Roman"/>
                <w:kern w:val="0"/>
                <w:sz w:val="16"/>
                <w:szCs w:val="16"/>
                <w:lang w:val="es-CO" w:eastAsia="es-CO"/>
              </w:rPr>
              <w:t>TransMIlenio</w:t>
            </w:r>
            <w:proofErr w:type="spellEnd"/>
          </w:p>
        </w:tc>
        <w:tc>
          <w:tcPr>
            <w:tcW w:w="1418" w:type="dxa"/>
            <w:shd w:val="clear" w:color="000000" w:fill="FFFFFF"/>
            <w:vAlign w:val="center"/>
            <w:hideMark/>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2016</w:t>
            </w:r>
          </w:p>
        </w:tc>
        <w:tc>
          <w:tcPr>
            <w:tcW w:w="1842" w:type="dxa"/>
            <w:shd w:val="clear" w:color="000000" w:fill="FFFFFF"/>
            <w:noWrap/>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6</w:t>
            </w:r>
          </w:p>
        </w:tc>
        <w:tc>
          <w:tcPr>
            <w:tcW w:w="1701" w:type="dxa"/>
            <w:shd w:val="clear" w:color="FFFFCC"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6</w:t>
            </w:r>
          </w:p>
        </w:tc>
      </w:tr>
      <w:tr w:rsidR="00D468B1" w:rsidRPr="006A1901" w:rsidTr="007C2D93">
        <w:trPr>
          <w:trHeight w:val="250"/>
        </w:trPr>
        <w:tc>
          <w:tcPr>
            <w:tcW w:w="4673" w:type="dxa"/>
            <w:vMerge/>
            <w:vAlign w:val="center"/>
            <w:hideMark/>
          </w:tcPr>
          <w:p w:rsidR="00D468B1" w:rsidRPr="006A1901"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2017</w:t>
            </w:r>
          </w:p>
        </w:tc>
        <w:tc>
          <w:tcPr>
            <w:tcW w:w="1842" w:type="dxa"/>
            <w:shd w:val="clear" w:color="000000" w:fill="FFFFFF"/>
            <w:noWrap/>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8</w:t>
            </w:r>
          </w:p>
        </w:tc>
        <w:tc>
          <w:tcPr>
            <w:tcW w:w="1701" w:type="dxa"/>
            <w:shd w:val="clear" w:color="FFFFCC"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8</w:t>
            </w:r>
          </w:p>
        </w:tc>
      </w:tr>
      <w:tr w:rsidR="00D468B1" w:rsidRPr="006A1901" w:rsidTr="007C2D93">
        <w:trPr>
          <w:trHeight w:val="250"/>
        </w:trPr>
        <w:tc>
          <w:tcPr>
            <w:tcW w:w="4673" w:type="dxa"/>
            <w:vMerge/>
            <w:vAlign w:val="center"/>
            <w:hideMark/>
          </w:tcPr>
          <w:p w:rsidR="00D468B1" w:rsidRPr="006A1901"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2018</w:t>
            </w:r>
          </w:p>
        </w:tc>
        <w:tc>
          <w:tcPr>
            <w:tcW w:w="1842" w:type="dxa"/>
            <w:shd w:val="clear" w:color="000000" w:fill="FFFFFF"/>
            <w:noWrap/>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10</w:t>
            </w:r>
          </w:p>
        </w:tc>
        <w:tc>
          <w:tcPr>
            <w:tcW w:w="1701" w:type="dxa"/>
            <w:shd w:val="clear" w:color="FFFFCC"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10</w:t>
            </w:r>
          </w:p>
        </w:tc>
      </w:tr>
      <w:tr w:rsidR="00D468B1" w:rsidRPr="006A1901" w:rsidTr="007C2D93">
        <w:trPr>
          <w:trHeight w:val="250"/>
        </w:trPr>
        <w:tc>
          <w:tcPr>
            <w:tcW w:w="4673" w:type="dxa"/>
            <w:vMerge/>
            <w:vAlign w:val="center"/>
            <w:hideMark/>
          </w:tcPr>
          <w:p w:rsidR="00D468B1" w:rsidRPr="006A1901"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2019</w:t>
            </w:r>
          </w:p>
        </w:tc>
        <w:tc>
          <w:tcPr>
            <w:tcW w:w="1842" w:type="dxa"/>
            <w:shd w:val="clear" w:color="FFFFCC"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12</w:t>
            </w:r>
          </w:p>
        </w:tc>
        <w:tc>
          <w:tcPr>
            <w:tcW w:w="1701" w:type="dxa"/>
            <w:shd w:val="clear" w:color="000000"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10</w:t>
            </w:r>
          </w:p>
        </w:tc>
      </w:tr>
      <w:tr w:rsidR="00D468B1" w:rsidRPr="006A1901" w:rsidTr="007C2D93">
        <w:trPr>
          <w:trHeight w:val="250"/>
        </w:trPr>
        <w:tc>
          <w:tcPr>
            <w:tcW w:w="4673" w:type="dxa"/>
            <w:vMerge/>
            <w:vAlign w:val="center"/>
            <w:hideMark/>
          </w:tcPr>
          <w:p w:rsidR="00D468B1" w:rsidRPr="006A1901"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2020</w:t>
            </w:r>
          </w:p>
        </w:tc>
        <w:tc>
          <w:tcPr>
            <w:tcW w:w="1842" w:type="dxa"/>
            <w:shd w:val="clear" w:color="FFFFCC"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12</w:t>
            </w:r>
          </w:p>
        </w:tc>
        <w:tc>
          <w:tcPr>
            <w:tcW w:w="1701" w:type="dxa"/>
            <w:shd w:val="clear" w:color="000000"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p>
        </w:tc>
      </w:tr>
    </w:tbl>
    <w:p w:rsidR="00D468B1" w:rsidRPr="007B2C17" w:rsidRDefault="00D468B1" w:rsidP="00D468B1">
      <w:pPr>
        <w:rPr>
          <w:bCs/>
          <w:sz w:val="16"/>
          <w:szCs w:val="16"/>
        </w:rPr>
      </w:pPr>
      <w:r w:rsidRPr="007B2C17">
        <w:rPr>
          <w:b/>
          <w:bCs/>
          <w:sz w:val="16"/>
          <w:szCs w:val="16"/>
          <w:u w:val="single"/>
        </w:rPr>
        <w:t>Tipologías</w:t>
      </w:r>
      <w:r w:rsidRPr="007B2C17">
        <w:rPr>
          <w:bCs/>
          <w:sz w:val="16"/>
          <w:szCs w:val="16"/>
        </w:rPr>
        <w:t>: (S) Suma (K) Constante (C) Creciente (D) Decreciente</w:t>
      </w:r>
    </w:p>
    <w:p w:rsidR="00D468B1" w:rsidRPr="00AD7B45" w:rsidRDefault="00D468B1" w:rsidP="00D468B1">
      <w:pPr>
        <w:rPr>
          <w:bCs/>
          <w:sz w:val="22"/>
          <w:szCs w:val="22"/>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69"/>
        <w:gridCol w:w="708"/>
        <w:gridCol w:w="657"/>
        <w:gridCol w:w="735"/>
        <w:gridCol w:w="709"/>
        <w:gridCol w:w="850"/>
        <w:gridCol w:w="851"/>
        <w:gridCol w:w="850"/>
        <w:gridCol w:w="851"/>
        <w:gridCol w:w="709"/>
        <w:gridCol w:w="850"/>
      </w:tblGrid>
      <w:tr w:rsidR="00D468B1" w:rsidRPr="006A1901" w:rsidTr="006A1901">
        <w:trPr>
          <w:jc w:val="center"/>
        </w:trPr>
        <w:tc>
          <w:tcPr>
            <w:tcW w:w="1869" w:type="dxa"/>
            <w:vMerge w:val="restart"/>
            <w:shd w:val="clear" w:color="auto" w:fill="C5E0B3"/>
            <w:vAlign w:val="center"/>
          </w:tcPr>
          <w:p w:rsidR="00D468B1" w:rsidRPr="006A1901" w:rsidRDefault="00D468B1" w:rsidP="007C2D93">
            <w:pPr>
              <w:jc w:val="center"/>
              <w:rPr>
                <w:b/>
                <w:bCs/>
                <w:sz w:val="16"/>
                <w:szCs w:val="16"/>
              </w:rPr>
            </w:pPr>
            <w:r w:rsidRPr="006A1901">
              <w:rPr>
                <w:b/>
                <w:bCs/>
                <w:sz w:val="16"/>
                <w:szCs w:val="16"/>
              </w:rPr>
              <w:t>Metas Proyecto de Inversión Asociadas</w:t>
            </w:r>
          </w:p>
        </w:tc>
        <w:tc>
          <w:tcPr>
            <w:tcW w:w="1365" w:type="dxa"/>
            <w:gridSpan w:val="2"/>
            <w:shd w:val="clear" w:color="auto" w:fill="C5E0B3"/>
            <w:vAlign w:val="center"/>
          </w:tcPr>
          <w:p w:rsidR="00D468B1" w:rsidRPr="006A1901" w:rsidRDefault="00D468B1" w:rsidP="007C2D93">
            <w:pPr>
              <w:jc w:val="center"/>
              <w:rPr>
                <w:b/>
                <w:bCs/>
                <w:sz w:val="16"/>
                <w:szCs w:val="16"/>
              </w:rPr>
            </w:pPr>
            <w:r w:rsidRPr="006A1901">
              <w:rPr>
                <w:b/>
                <w:bCs/>
                <w:sz w:val="16"/>
                <w:szCs w:val="16"/>
              </w:rPr>
              <w:t>2016</w:t>
            </w:r>
          </w:p>
        </w:tc>
        <w:tc>
          <w:tcPr>
            <w:tcW w:w="1444" w:type="dxa"/>
            <w:gridSpan w:val="2"/>
            <w:shd w:val="clear" w:color="auto" w:fill="C5E0B3"/>
            <w:vAlign w:val="center"/>
          </w:tcPr>
          <w:p w:rsidR="00D468B1" w:rsidRPr="006A1901" w:rsidRDefault="00D468B1" w:rsidP="007C2D93">
            <w:pPr>
              <w:jc w:val="center"/>
              <w:rPr>
                <w:b/>
                <w:bCs/>
                <w:sz w:val="16"/>
                <w:szCs w:val="16"/>
              </w:rPr>
            </w:pPr>
            <w:r w:rsidRPr="006A1901">
              <w:rPr>
                <w:b/>
                <w:bCs/>
                <w:sz w:val="16"/>
                <w:szCs w:val="16"/>
              </w:rPr>
              <w:t>2017</w:t>
            </w:r>
          </w:p>
        </w:tc>
        <w:tc>
          <w:tcPr>
            <w:tcW w:w="1701" w:type="dxa"/>
            <w:gridSpan w:val="2"/>
            <w:shd w:val="clear" w:color="auto" w:fill="C5E0B3"/>
            <w:vAlign w:val="center"/>
          </w:tcPr>
          <w:p w:rsidR="00D468B1" w:rsidRPr="006A1901" w:rsidRDefault="00D468B1" w:rsidP="007C2D93">
            <w:pPr>
              <w:jc w:val="center"/>
              <w:rPr>
                <w:b/>
                <w:bCs/>
                <w:sz w:val="16"/>
                <w:szCs w:val="16"/>
              </w:rPr>
            </w:pPr>
            <w:r w:rsidRPr="006A1901">
              <w:rPr>
                <w:b/>
                <w:bCs/>
                <w:sz w:val="16"/>
                <w:szCs w:val="16"/>
              </w:rPr>
              <w:t>2018</w:t>
            </w:r>
          </w:p>
        </w:tc>
        <w:tc>
          <w:tcPr>
            <w:tcW w:w="1701" w:type="dxa"/>
            <w:gridSpan w:val="2"/>
            <w:shd w:val="clear" w:color="auto" w:fill="C5E0B3"/>
            <w:vAlign w:val="center"/>
          </w:tcPr>
          <w:p w:rsidR="00D468B1" w:rsidRPr="006A1901" w:rsidRDefault="00D468B1" w:rsidP="007C2D93">
            <w:pPr>
              <w:jc w:val="center"/>
              <w:rPr>
                <w:b/>
                <w:bCs/>
                <w:sz w:val="16"/>
                <w:szCs w:val="16"/>
              </w:rPr>
            </w:pPr>
            <w:r w:rsidRPr="006A1901">
              <w:rPr>
                <w:b/>
                <w:bCs/>
                <w:sz w:val="16"/>
                <w:szCs w:val="16"/>
              </w:rPr>
              <w:t>2019</w:t>
            </w:r>
          </w:p>
        </w:tc>
        <w:tc>
          <w:tcPr>
            <w:tcW w:w="1559" w:type="dxa"/>
            <w:gridSpan w:val="2"/>
            <w:shd w:val="clear" w:color="auto" w:fill="C5E0B3"/>
            <w:vAlign w:val="center"/>
          </w:tcPr>
          <w:p w:rsidR="00D468B1" w:rsidRPr="006A1901" w:rsidRDefault="00D468B1" w:rsidP="007C2D93">
            <w:pPr>
              <w:jc w:val="center"/>
              <w:rPr>
                <w:b/>
                <w:bCs/>
                <w:sz w:val="16"/>
                <w:szCs w:val="16"/>
              </w:rPr>
            </w:pPr>
            <w:r w:rsidRPr="006A1901">
              <w:rPr>
                <w:b/>
                <w:bCs/>
                <w:sz w:val="16"/>
                <w:szCs w:val="16"/>
              </w:rPr>
              <w:t>2020</w:t>
            </w:r>
          </w:p>
        </w:tc>
      </w:tr>
      <w:tr w:rsidR="00D468B1" w:rsidRPr="006A1901" w:rsidTr="006A1901">
        <w:trPr>
          <w:jc w:val="center"/>
        </w:trPr>
        <w:tc>
          <w:tcPr>
            <w:tcW w:w="1869" w:type="dxa"/>
            <w:vMerge/>
            <w:shd w:val="clear" w:color="auto" w:fill="C5E0B3"/>
            <w:vAlign w:val="center"/>
          </w:tcPr>
          <w:p w:rsidR="00D468B1" w:rsidRPr="006A1901" w:rsidRDefault="00D468B1" w:rsidP="007C2D93">
            <w:pPr>
              <w:rPr>
                <w:b/>
                <w:bCs/>
                <w:sz w:val="16"/>
                <w:szCs w:val="16"/>
              </w:rPr>
            </w:pPr>
          </w:p>
        </w:tc>
        <w:tc>
          <w:tcPr>
            <w:tcW w:w="708" w:type="dxa"/>
            <w:shd w:val="clear" w:color="auto" w:fill="C5E0B3"/>
            <w:vAlign w:val="center"/>
          </w:tcPr>
          <w:p w:rsidR="00D468B1" w:rsidRPr="006A1901" w:rsidRDefault="00D468B1" w:rsidP="007C2D93">
            <w:pPr>
              <w:jc w:val="center"/>
              <w:rPr>
                <w:b/>
                <w:bCs/>
                <w:sz w:val="16"/>
                <w:szCs w:val="16"/>
              </w:rPr>
            </w:pPr>
            <w:r w:rsidRPr="006A1901">
              <w:rPr>
                <w:b/>
                <w:bCs/>
                <w:sz w:val="16"/>
                <w:szCs w:val="16"/>
              </w:rPr>
              <w:t>P</w:t>
            </w:r>
          </w:p>
        </w:tc>
        <w:tc>
          <w:tcPr>
            <w:tcW w:w="657" w:type="dxa"/>
            <w:shd w:val="clear" w:color="auto" w:fill="C5E0B3"/>
            <w:vAlign w:val="center"/>
          </w:tcPr>
          <w:p w:rsidR="00D468B1" w:rsidRPr="006A1901" w:rsidRDefault="00D468B1" w:rsidP="007C2D93">
            <w:pPr>
              <w:jc w:val="center"/>
              <w:rPr>
                <w:b/>
                <w:bCs/>
                <w:sz w:val="16"/>
                <w:szCs w:val="16"/>
              </w:rPr>
            </w:pPr>
            <w:r w:rsidRPr="006A1901">
              <w:rPr>
                <w:b/>
                <w:bCs/>
                <w:sz w:val="16"/>
                <w:szCs w:val="16"/>
              </w:rPr>
              <w:t>E</w:t>
            </w:r>
          </w:p>
        </w:tc>
        <w:tc>
          <w:tcPr>
            <w:tcW w:w="735" w:type="dxa"/>
            <w:shd w:val="clear" w:color="auto" w:fill="C5E0B3"/>
            <w:vAlign w:val="center"/>
          </w:tcPr>
          <w:p w:rsidR="00D468B1" w:rsidRPr="006A1901" w:rsidRDefault="00D468B1" w:rsidP="007C2D93">
            <w:pPr>
              <w:jc w:val="center"/>
              <w:rPr>
                <w:b/>
                <w:bCs/>
                <w:sz w:val="16"/>
                <w:szCs w:val="16"/>
              </w:rPr>
            </w:pPr>
            <w:r w:rsidRPr="006A1901">
              <w:rPr>
                <w:b/>
                <w:bCs/>
                <w:sz w:val="16"/>
                <w:szCs w:val="16"/>
              </w:rPr>
              <w:t>P</w:t>
            </w:r>
          </w:p>
        </w:tc>
        <w:tc>
          <w:tcPr>
            <w:tcW w:w="709" w:type="dxa"/>
            <w:shd w:val="clear" w:color="auto" w:fill="C5E0B3"/>
            <w:vAlign w:val="center"/>
          </w:tcPr>
          <w:p w:rsidR="00D468B1" w:rsidRPr="006A1901" w:rsidRDefault="00D468B1" w:rsidP="007C2D93">
            <w:pPr>
              <w:jc w:val="center"/>
              <w:rPr>
                <w:b/>
                <w:bCs/>
                <w:sz w:val="16"/>
                <w:szCs w:val="16"/>
              </w:rPr>
            </w:pPr>
            <w:r w:rsidRPr="006A1901">
              <w:rPr>
                <w:b/>
                <w:bCs/>
                <w:sz w:val="16"/>
                <w:szCs w:val="16"/>
              </w:rPr>
              <w:t>E</w:t>
            </w:r>
          </w:p>
        </w:tc>
        <w:tc>
          <w:tcPr>
            <w:tcW w:w="850" w:type="dxa"/>
            <w:shd w:val="clear" w:color="auto" w:fill="C5E0B3"/>
            <w:vAlign w:val="center"/>
          </w:tcPr>
          <w:p w:rsidR="00D468B1" w:rsidRPr="006A1901" w:rsidRDefault="00D468B1" w:rsidP="007C2D93">
            <w:pPr>
              <w:jc w:val="center"/>
              <w:rPr>
                <w:b/>
                <w:bCs/>
                <w:sz w:val="16"/>
                <w:szCs w:val="16"/>
              </w:rPr>
            </w:pPr>
            <w:r w:rsidRPr="006A1901">
              <w:rPr>
                <w:b/>
                <w:bCs/>
                <w:sz w:val="16"/>
                <w:szCs w:val="16"/>
              </w:rPr>
              <w:t>P</w:t>
            </w:r>
          </w:p>
        </w:tc>
        <w:tc>
          <w:tcPr>
            <w:tcW w:w="851" w:type="dxa"/>
            <w:shd w:val="clear" w:color="auto" w:fill="C5E0B3"/>
            <w:vAlign w:val="center"/>
          </w:tcPr>
          <w:p w:rsidR="00D468B1" w:rsidRPr="006A1901" w:rsidRDefault="00D468B1" w:rsidP="007C2D93">
            <w:pPr>
              <w:jc w:val="center"/>
              <w:rPr>
                <w:b/>
                <w:bCs/>
                <w:sz w:val="16"/>
                <w:szCs w:val="16"/>
              </w:rPr>
            </w:pPr>
            <w:r w:rsidRPr="006A1901">
              <w:rPr>
                <w:b/>
                <w:bCs/>
                <w:sz w:val="16"/>
                <w:szCs w:val="16"/>
              </w:rPr>
              <w:t>E</w:t>
            </w:r>
          </w:p>
        </w:tc>
        <w:tc>
          <w:tcPr>
            <w:tcW w:w="850" w:type="dxa"/>
            <w:shd w:val="clear" w:color="auto" w:fill="C5E0B3"/>
            <w:vAlign w:val="center"/>
          </w:tcPr>
          <w:p w:rsidR="00D468B1" w:rsidRPr="006A1901" w:rsidRDefault="00D468B1" w:rsidP="007C2D93">
            <w:pPr>
              <w:jc w:val="center"/>
              <w:rPr>
                <w:b/>
                <w:bCs/>
                <w:sz w:val="16"/>
                <w:szCs w:val="16"/>
              </w:rPr>
            </w:pPr>
            <w:r w:rsidRPr="006A1901">
              <w:rPr>
                <w:b/>
                <w:bCs/>
                <w:sz w:val="16"/>
                <w:szCs w:val="16"/>
              </w:rPr>
              <w:t>P</w:t>
            </w:r>
          </w:p>
        </w:tc>
        <w:tc>
          <w:tcPr>
            <w:tcW w:w="851" w:type="dxa"/>
            <w:shd w:val="clear" w:color="auto" w:fill="C5E0B3"/>
            <w:vAlign w:val="center"/>
          </w:tcPr>
          <w:p w:rsidR="00D468B1" w:rsidRPr="006A1901" w:rsidRDefault="00D468B1" w:rsidP="007C2D93">
            <w:pPr>
              <w:jc w:val="center"/>
              <w:rPr>
                <w:b/>
                <w:bCs/>
                <w:sz w:val="16"/>
                <w:szCs w:val="16"/>
              </w:rPr>
            </w:pPr>
            <w:r w:rsidRPr="006A1901">
              <w:rPr>
                <w:b/>
                <w:bCs/>
                <w:sz w:val="16"/>
                <w:szCs w:val="16"/>
              </w:rPr>
              <w:t>E</w:t>
            </w:r>
          </w:p>
        </w:tc>
        <w:tc>
          <w:tcPr>
            <w:tcW w:w="709" w:type="dxa"/>
            <w:shd w:val="clear" w:color="auto" w:fill="C5E0B3"/>
            <w:vAlign w:val="center"/>
          </w:tcPr>
          <w:p w:rsidR="00D468B1" w:rsidRPr="006A1901" w:rsidRDefault="00D468B1" w:rsidP="007C2D93">
            <w:pPr>
              <w:jc w:val="center"/>
              <w:rPr>
                <w:b/>
                <w:bCs/>
                <w:sz w:val="16"/>
                <w:szCs w:val="16"/>
              </w:rPr>
            </w:pPr>
            <w:r w:rsidRPr="006A1901">
              <w:rPr>
                <w:b/>
                <w:bCs/>
                <w:sz w:val="16"/>
                <w:szCs w:val="16"/>
              </w:rPr>
              <w:t>P</w:t>
            </w:r>
          </w:p>
        </w:tc>
        <w:tc>
          <w:tcPr>
            <w:tcW w:w="850" w:type="dxa"/>
            <w:shd w:val="clear" w:color="auto" w:fill="C5E0B3"/>
            <w:vAlign w:val="center"/>
          </w:tcPr>
          <w:p w:rsidR="00D468B1" w:rsidRPr="006A1901" w:rsidRDefault="00D468B1" w:rsidP="007C2D93">
            <w:pPr>
              <w:jc w:val="center"/>
              <w:rPr>
                <w:b/>
                <w:bCs/>
                <w:sz w:val="16"/>
                <w:szCs w:val="16"/>
              </w:rPr>
            </w:pPr>
            <w:r w:rsidRPr="006A1901">
              <w:rPr>
                <w:b/>
                <w:bCs/>
                <w:sz w:val="16"/>
                <w:szCs w:val="16"/>
              </w:rPr>
              <w:t>E</w:t>
            </w:r>
          </w:p>
        </w:tc>
      </w:tr>
      <w:tr w:rsidR="00D468B1" w:rsidRPr="006A1901" w:rsidTr="006A1901">
        <w:trPr>
          <w:trHeight w:val="424"/>
          <w:jc w:val="center"/>
        </w:trPr>
        <w:tc>
          <w:tcPr>
            <w:tcW w:w="1869" w:type="dxa"/>
            <w:shd w:val="clear" w:color="auto" w:fill="auto"/>
            <w:vAlign w:val="center"/>
          </w:tcPr>
          <w:p w:rsidR="00D468B1" w:rsidRPr="006A1901" w:rsidRDefault="00D468B1" w:rsidP="007C2D93">
            <w:pPr>
              <w:widowControl/>
              <w:suppressAutoHyphens w:val="0"/>
              <w:autoSpaceDE w:val="0"/>
              <w:autoSpaceDN w:val="0"/>
              <w:adjustRightInd w:val="0"/>
              <w:jc w:val="both"/>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 xml:space="preserve">(C) 7 - </w:t>
            </w:r>
            <w:r w:rsidRPr="006A1901">
              <w:rPr>
                <w:rFonts w:eastAsia="Times New Roman"/>
                <w:kern w:val="0"/>
                <w:sz w:val="16"/>
                <w:szCs w:val="16"/>
                <w:lang w:val="es-CO" w:eastAsia="es-CO"/>
              </w:rPr>
              <w:t xml:space="preserve">Aumentar a 12 las </w:t>
            </w:r>
            <w:proofErr w:type="spellStart"/>
            <w:r w:rsidRPr="006A1901">
              <w:rPr>
                <w:rFonts w:eastAsia="Times New Roman"/>
                <w:kern w:val="0"/>
                <w:sz w:val="16"/>
                <w:szCs w:val="16"/>
                <w:lang w:val="es-CO" w:eastAsia="es-CO"/>
              </w:rPr>
              <w:t>Bibloestaciones</w:t>
            </w:r>
            <w:proofErr w:type="spellEnd"/>
            <w:r w:rsidRPr="006A1901">
              <w:rPr>
                <w:rFonts w:eastAsia="Times New Roman"/>
                <w:kern w:val="0"/>
                <w:sz w:val="16"/>
                <w:szCs w:val="16"/>
                <w:lang w:val="es-CO" w:eastAsia="es-CO"/>
              </w:rPr>
              <w:t xml:space="preserve"> en </w:t>
            </w:r>
            <w:proofErr w:type="spellStart"/>
            <w:r w:rsidRPr="006A1901">
              <w:rPr>
                <w:rFonts w:eastAsia="Times New Roman"/>
                <w:kern w:val="0"/>
                <w:sz w:val="16"/>
                <w:szCs w:val="16"/>
                <w:lang w:val="es-CO" w:eastAsia="es-CO"/>
              </w:rPr>
              <w:t>TransMIlenio</w:t>
            </w:r>
            <w:proofErr w:type="spellEnd"/>
          </w:p>
        </w:tc>
        <w:tc>
          <w:tcPr>
            <w:tcW w:w="708"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6</w:t>
            </w:r>
          </w:p>
        </w:tc>
        <w:tc>
          <w:tcPr>
            <w:tcW w:w="657"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6</w:t>
            </w:r>
          </w:p>
        </w:tc>
        <w:tc>
          <w:tcPr>
            <w:tcW w:w="735"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8</w:t>
            </w:r>
          </w:p>
        </w:tc>
        <w:tc>
          <w:tcPr>
            <w:tcW w:w="709"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8</w:t>
            </w:r>
          </w:p>
        </w:tc>
        <w:tc>
          <w:tcPr>
            <w:tcW w:w="850"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10</w:t>
            </w:r>
          </w:p>
        </w:tc>
        <w:tc>
          <w:tcPr>
            <w:tcW w:w="851"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10</w:t>
            </w:r>
          </w:p>
        </w:tc>
        <w:tc>
          <w:tcPr>
            <w:tcW w:w="850"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12</w:t>
            </w:r>
          </w:p>
        </w:tc>
        <w:tc>
          <w:tcPr>
            <w:tcW w:w="851"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10</w:t>
            </w:r>
          </w:p>
        </w:tc>
        <w:tc>
          <w:tcPr>
            <w:tcW w:w="709"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12</w:t>
            </w:r>
          </w:p>
        </w:tc>
        <w:tc>
          <w:tcPr>
            <w:tcW w:w="850"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p>
        </w:tc>
      </w:tr>
    </w:tbl>
    <w:p w:rsidR="00D468B1" w:rsidRPr="00AD7B45" w:rsidRDefault="00D468B1" w:rsidP="00D468B1">
      <w:pPr>
        <w:pStyle w:val="Sinespaciado"/>
        <w:jc w:val="both"/>
        <w:rPr>
          <w:b/>
          <w:bCs/>
          <w:sz w:val="22"/>
          <w:szCs w:val="22"/>
        </w:rPr>
      </w:pPr>
    </w:p>
    <w:p w:rsidR="00D468B1" w:rsidRPr="00AD7B45" w:rsidRDefault="00D468B1" w:rsidP="00D468B1">
      <w:pPr>
        <w:pStyle w:val="Sinespaciado"/>
        <w:jc w:val="both"/>
        <w:rPr>
          <w:kern w:val="3"/>
          <w:sz w:val="22"/>
          <w:szCs w:val="22"/>
        </w:rPr>
      </w:pPr>
      <w:r w:rsidRPr="00AD7B45">
        <w:rPr>
          <w:b/>
          <w:bCs/>
          <w:sz w:val="22"/>
          <w:szCs w:val="22"/>
        </w:rPr>
        <w:t>Retrasos y soluciones del indicador:</w:t>
      </w:r>
      <w:r w:rsidRPr="00AD7B45">
        <w:rPr>
          <w:bCs/>
          <w:sz w:val="22"/>
          <w:szCs w:val="22"/>
        </w:rPr>
        <w:t xml:space="preserve"> </w:t>
      </w:r>
      <w:r w:rsidRPr="00AD7B45">
        <w:rPr>
          <w:kern w:val="3"/>
          <w:sz w:val="22"/>
          <w:szCs w:val="22"/>
        </w:rPr>
        <w:t>No se han presentado retrasos que afecten el cumplimiento del indicador.</w:t>
      </w:r>
    </w:p>
    <w:p w:rsidR="00D468B1" w:rsidRPr="00AD7B45" w:rsidRDefault="00D468B1" w:rsidP="00D468B1">
      <w:pPr>
        <w:rPr>
          <w:bCs/>
          <w:sz w:val="22"/>
          <w:szCs w:val="22"/>
        </w:rPr>
      </w:pPr>
    </w:p>
    <w:p w:rsidR="00D468B1" w:rsidRPr="00C901F5" w:rsidRDefault="00D468B1" w:rsidP="006A1901">
      <w:pPr>
        <w:jc w:val="both"/>
        <w:rPr>
          <w:sz w:val="22"/>
          <w:szCs w:val="22"/>
        </w:rPr>
      </w:pPr>
      <w:r w:rsidRPr="00AD7B45">
        <w:rPr>
          <w:b/>
          <w:bCs/>
          <w:sz w:val="22"/>
          <w:szCs w:val="22"/>
        </w:rPr>
        <w:t>Avances y logros del indicador</w:t>
      </w:r>
      <w:r w:rsidRPr="00AD7B45">
        <w:rPr>
          <w:bCs/>
          <w:sz w:val="22"/>
          <w:szCs w:val="22"/>
        </w:rPr>
        <w:t xml:space="preserve">: </w:t>
      </w:r>
      <w:bookmarkStart w:id="321" w:name="_Hlk536189532"/>
      <w:r w:rsidRPr="00C901F5">
        <w:rPr>
          <w:sz w:val="22"/>
          <w:szCs w:val="22"/>
        </w:rPr>
        <w:t xml:space="preserve">Las </w:t>
      </w:r>
      <w:proofErr w:type="spellStart"/>
      <w:r w:rsidRPr="00C901F5">
        <w:rPr>
          <w:sz w:val="22"/>
          <w:szCs w:val="22"/>
        </w:rPr>
        <w:t>Bibloestaciones</w:t>
      </w:r>
      <w:proofErr w:type="spellEnd"/>
      <w:r w:rsidRPr="00C901F5">
        <w:rPr>
          <w:sz w:val="22"/>
          <w:szCs w:val="22"/>
        </w:rPr>
        <w:t xml:space="preserve"> son pequeñas bibliotecas públicas en </w:t>
      </w:r>
      <w:proofErr w:type="spellStart"/>
      <w:r>
        <w:rPr>
          <w:sz w:val="22"/>
          <w:szCs w:val="22"/>
        </w:rPr>
        <w:t>TransMIlenio</w:t>
      </w:r>
      <w:proofErr w:type="spellEnd"/>
      <w:r w:rsidRPr="00C901F5">
        <w:rPr>
          <w:sz w:val="22"/>
          <w:szCs w:val="22"/>
        </w:rPr>
        <w:t xml:space="preserve"> en donde se prestan servicios como: Orientación sobre lecturas, afiliación gratuita de los usuarios y préstamo de libros.</w:t>
      </w:r>
      <w:r w:rsidRPr="00C901F5">
        <w:rPr>
          <w:color w:val="333333"/>
          <w:sz w:val="21"/>
          <w:szCs w:val="21"/>
          <w:shd w:val="clear" w:color="auto" w:fill="FFFFFF"/>
        </w:rPr>
        <w:t> </w:t>
      </w:r>
      <w:r w:rsidRPr="00C901F5">
        <w:rPr>
          <w:sz w:val="22"/>
          <w:szCs w:val="22"/>
        </w:rPr>
        <w:t xml:space="preserve">Cada </w:t>
      </w:r>
      <w:proofErr w:type="spellStart"/>
      <w:r w:rsidRPr="00C901F5">
        <w:rPr>
          <w:sz w:val="22"/>
          <w:szCs w:val="22"/>
        </w:rPr>
        <w:t>Bibloestación</w:t>
      </w:r>
      <w:proofErr w:type="spellEnd"/>
      <w:r w:rsidRPr="00C901F5">
        <w:rPr>
          <w:sz w:val="22"/>
          <w:szCs w:val="22"/>
        </w:rPr>
        <w:t>, es atendida por jóvenes promotores de lectura que se encargan de carnetizar a los usuarios y adelantar el préstamo gratuito de los libros.</w:t>
      </w:r>
    </w:p>
    <w:bookmarkEnd w:id="321"/>
    <w:p w:rsidR="00D468B1" w:rsidRDefault="00D468B1" w:rsidP="00D468B1">
      <w:pPr>
        <w:jc w:val="both"/>
        <w:rPr>
          <w:sz w:val="22"/>
          <w:szCs w:val="22"/>
        </w:rPr>
      </w:pPr>
    </w:p>
    <w:p w:rsidR="00D468B1" w:rsidRPr="00C901F5" w:rsidRDefault="00D468B1" w:rsidP="00D468B1">
      <w:pPr>
        <w:pStyle w:val="Sinespaciado"/>
        <w:jc w:val="both"/>
        <w:rPr>
          <w:sz w:val="22"/>
          <w:szCs w:val="22"/>
        </w:rPr>
      </w:pPr>
      <w:r w:rsidRPr="00C901F5">
        <w:rPr>
          <w:sz w:val="22"/>
          <w:szCs w:val="22"/>
        </w:rPr>
        <w:t xml:space="preserve">Se realizaron las acciones de articulación necesarias con </w:t>
      </w:r>
      <w:proofErr w:type="spellStart"/>
      <w:r>
        <w:rPr>
          <w:sz w:val="22"/>
          <w:szCs w:val="22"/>
        </w:rPr>
        <w:t>TransMIlenio</w:t>
      </w:r>
      <w:proofErr w:type="spellEnd"/>
      <w:r w:rsidRPr="00C901F5">
        <w:rPr>
          <w:sz w:val="22"/>
          <w:szCs w:val="22"/>
        </w:rPr>
        <w:t xml:space="preserve"> para la </w:t>
      </w:r>
      <w:r>
        <w:rPr>
          <w:sz w:val="22"/>
          <w:szCs w:val="22"/>
        </w:rPr>
        <w:t>operación de 10</w:t>
      </w:r>
      <w:r w:rsidRPr="00C901F5">
        <w:rPr>
          <w:sz w:val="22"/>
          <w:szCs w:val="22"/>
        </w:rPr>
        <w:t xml:space="preserve"> </w:t>
      </w:r>
      <w:proofErr w:type="spellStart"/>
      <w:r w:rsidRPr="00C901F5">
        <w:rPr>
          <w:sz w:val="22"/>
          <w:szCs w:val="22"/>
        </w:rPr>
        <w:t>Bibloestaciones</w:t>
      </w:r>
      <w:proofErr w:type="spellEnd"/>
      <w:r w:rsidRPr="00C901F5">
        <w:rPr>
          <w:sz w:val="22"/>
          <w:szCs w:val="22"/>
        </w:rPr>
        <w:t xml:space="preserve">. Los promotores de las </w:t>
      </w:r>
      <w:proofErr w:type="spellStart"/>
      <w:r w:rsidRPr="00C901F5">
        <w:rPr>
          <w:sz w:val="22"/>
          <w:szCs w:val="22"/>
        </w:rPr>
        <w:t>Bibloestaciones</w:t>
      </w:r>
      <w:proofErr w:type="spellEnd"/>
      <w:r w:rsidRPr="00C901F5">
        <w:rPr>
          <w:sz w:val="22"/>
          <w:szCs w:val="22"/>
        </w:rPr>
        <w:t xml:space="preserve"> desarrollaron 1 actividad semanal de promoción de lectura en los buses articulados y en las plataformas de </w:t>
      </w:r>
      <w:proofErr w:type="spellStart"/>
      <w:r>
        <w:rPr>
          <w:sz w:val="22"/>
          <w:szCs w:val="22"/>
        </w:rPr>
        <w:t>TransMIlenio</w:t>
      </w:r>
      <w:proofErr w:type="spellEnd"/>
      <w:r w:rsidRPr="00C901F5">
        <w:rPr>
          <w:sz w:val="22"/>
          <w:szCs w:val="22"/>
        </w:rPr>
        <w:t xml:space="preserve">, buscando promocionar las </w:t>
      </w:r>
      <w:proofErr w:type="spellStart"/>
      <w:r w:rsidRPr="00C901F5">
        <w:rPr>
          <w:sz w:val="22"/>
          <w:szCs w:val="22"/>
        </w:rPr>
        <w:t>Bibloestaciones</w:t>
      </w:r>
      <w:proofErr w:type="spellEnd"/>
      <w:r w:rsidRPr="00C901F5">
        <w:rPr>
          <w:sz w:val="22"/>
          <w:szCs w:val="22"/>
        </w:rPr>
        <w:t xml:space="preserve"> y motivando a los ciudadanos a participar de actividades de lectura </w:t>
      </w:r>
      <w:r w:rsidRPr="00C901F5">
        <w:rPr>
          <w:sz w:val="22"/>
          <w:szCs w:val="22"/>
        </w:rPr>
        <w:lastRenderedPageBreak/>
        <w:t>en diferentes escenarios. Por lo anterior, se ha impactado un mayor número de participantes con las actividades de promoción de lectura.</w:t>
      </w:r>
    </w:p>
    <w:p w:rsidR="00D468B1" w:rsidRPr="00AD7B45" w:rsidRDefault="00D468B1" w:rsidP="00D468B1">
      <w:pPr>
        <w:ind w:left="709" w:hanging="709"/>
        <w:jc w:val="both"/>
        <w:rPr>
          <w:sz w:val="22"/>
          <w:szCs w:val="22"/>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D468B1" w:rsidRPr="006A1901" w:rsidTr="007C2D93">
        <w:trPr>
          <w:trHeight w:val="925"/>
        </w:trPr>
        <w:tc>
          <w:tcPr>
            <w:tcW w:w="4673" w:type="dxa"/>
            <w:shd w:val="clear" w:color="auto" w:fill="C5E0B3"/>
            <w:vAlign w:val="center"/>
            <w:hideMark/>
          </w:tcPr>
          <w:p w:rsidR="00D468B1" w:rsidRPr="006A1901" w:rsidRDefault="00D468B1" w:rsidP="007C2D93">
            <w:pPr>
              <w:widowControl/>
              <w:suppressAutoHyphens w:val="0"/>
              <w:jc w:val="center"/>
              <w:rPr>
                <w:rFonts w:eastAsia="Times New Roman"/>
                <w:b/>
                <w:bCs/>
                <w:color w:val="000000"/>
                <w:kern w:val="0"/>
                <w:sz w:val="16"/>
                <w:szCs w:val="16"/>
                <w:lang w:val="es-CO" w:eastAsia="es-CO"/>
              </w:rPr>
            </w:pPr>
            <w:r w:rsidRPr="006A1901">
              <w:rPr>
                <w:rFonts w:eastAsia="Times New Roman"/>
                <w:b/>
                <w:bCs/>
                <w:color w:val="000000"/>
                <w:kern w:val="0"/>
                <w:sz w:val="16"/>
                <w:szCs w:val="16"/>
                <w:lang w:val="es-CO" w:eastAsia="es-CO"/>
              </w:rPr>
              <w:t xml:space="preserve">343 - </w:t>
            </w:r>
            <w:r w:rsidRPr="006A1901">
              <w:rPr>
                <w:rFonts w:eastAsia="Times New Roman"/>
                <w:b/>
                <w:kern w:val="0"/>
                <w:sz w:val="16"/>
                <w:szCs w:val="16"/>
                <w:lang w:val="es-CO" w:eastAsia="es-CO"/>
              </w:rPr>
              <w:t>Poner en funcionamiento 9 puestos de lectura en plazas de mercado</w:t>
            </w:r>
          </w:p>
        </w:tc>
        <w:tc>
          <w:tcPr>
            <w:tcW w:w="1418" w:type="dxa"/>
            <w:shd w:val="clear" w:color="auto" w:fill="C5E0B3"/>
            <w:vAlign w:val="center"/>
            <w:hideMark/>
          </w:tcPr>
          <w:p w:rsidR="00D468B1" w:rsidRPr="006A1901" w:rsidRDefault="00D468B1" w:rsidP="007C2D93">
            <w:pPr>
              <w:widowControl/>
              <w:suppressAutoHyphens w:val="0"/>
              <w:jc w:val="center"/>
              <w:rPr>
                <w:rFonts w:eastAsia="Times New Roman"/>
                <w:b/>
                <w:bCs/>
                <w:color w:val="000000"/>
                <w:kern w:val="0"/>
                <w:sz w:val="16"/>
                <w:szCs w:val="16"/>
                <w:lang w:val="es-CO" w:eastAsia="es-CO"/>
              </w:rPr>
            </w:pPr>
            <w:r w:rsidRPr="006A1901">
              <w:rPr>
                <w:rFonts w:eastAsia="Times New Roman"/>
                <w:b/>
                <w:bCs/>
                <w:color w:val="000000"/>
                <w:kern w:val="0"/>
                <w:sz w:val="16"/>
                <w:szCs w:val="16"/>
                <w:lang w:val="es-CO" w:eastAsia="es-CO"/>
              </w:rPr>
              <w:t>Vigencia </w:t>
            </w:r>
          </w:p>
        </w:tc>
        <w:tc>
          <w:tcPr>
            <w:tcW w:w="1842" w:type="dxa"/>
            <w:shd w:val="clear" w:color="auto" w:fill="C5E0B3"/>
            <w:noWrap/>
            <w:vAlign w:val="center"/>
            <w:hideMark/>
          </w:tcPr>
          <w:p w:rsidR="00D468B1" w:rsidRPr="006A1901" w:rsidRDefault="00D468B1" w:rsidP="007C2D93">
            <w:pPr>
              <w:widowControl/>
              <w:suppressAutoHyphens w:val="0"/>
              <w:jc w:val="center"/>
              <w:rPr>
                <w:rFonts w:eastAsia="Times New Roman"/>
                <w:b/>
                <w:bCs/>
                <w:color w:val="000000"/>
                <w:kern w:val="0"/>
                <w:sz w:val="16"/>
                <w:szCs w:val="16"/>
                <w:lang w:val="es-CO" w:eastAsia="es-CO"/>
              </w:rPr>
            </w:pPr>
            <w:r w:rsidRPr="006A1901">
              <w:rPr>
                <w:rFonts w:eastAsia="Times New Roman"/>
                <w:b/>
                <w:bCs/>
                <w:color w:val="000000"/>
                <w:kern w:val="0"/>
                <w:sz w:val="16"/>
                <w:szCs w:val="16"/>
                <w:lang w:val="es-CO" w:eastAsia="es-CO"/>
              </w:rPr>
              <w:t>Programado</w:t>
            </w:r>
          </w:p>
        </w:tc>
        <w:tc>
          <w:tcPr>
            <w:tcW w:w="1701" w:type="dxa"/>
            <w:shd w:val="clear" w:color="auto" w:fill="C5E0B3"/>
            <w:vAlign w:val="center"/>
            <w:hideMark/>
          </w:tcPr>
          <w:p w:rsidR="00D468B1" w:rsidRPr="006A1901" w:rsidRDefault="00D468B1" w:rsidP="007C2D93">
            <w:pPr>
              <w:widowControl/>
              <w:suppressAutoHyphens w:val="0"/>
              <w:jc w:val="center"/>
              <w:rPr>
                <w:rFonts w:eastAsia="Times New Roman"/>
                <w:b/>
                <w:bCs/>
                <w:color w:val="000000"/>
                <w:kern w:val="0"/>
                <w:sz w:val="16"/>
                <w:szCs w:val="16"/>
                <w:lang w:val="es-CO" w:eastAsia="es-CO"/>
              </w:rPr>
            </w:pPr>
            <w:r w:rsidRPr="006A1901">
              <w:rPr>
                <w:rFonts w:eastAsia="Times New Roman"/>
                <w:b/>
                <w:bCs/>
                <w:color w:val="000000"/>
                <w:kern w:val="0"/>
                <w:sz w:val="16"/>
                <w:szCs w:val="16"/>
                <w:lang w:val="es-CO" w:eastAsia="es-CO"/>
              </w:rPr>
              <w:t>Ejecutado</w:t>
            </w:r>
          </w:p>
        </w:tc>
      </w:tr>
      <w:tr w:rsidR="00D468B1" w:rsidRPr="006A1901" w:rsidTr="007C2D93">
        <w:trPr>
          <w:trHeight w:val="250"/>
        </w:trPr>
        <w:tc>
          <w:tcPr>
            <w:tcW w:w="4673" w:type="dxa"/>
            <w:vMerge w:val="restart"/>
            <w:shd w:val="clear" w:color="000000"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bCs/>
                <w:color w:val="000000"/>
                <w:kern w:val="0"/>
                <w:sz w:val="16"/>
                <w:szCs w:val="16"/>
                <w:lang w:val="es-CO" w:eastAsia="es-CO"/>
              </w:rPr>
              <w:t xml:space="preserve">(C) 112 - </w:t>
            </w:r>
            <w:r w:rsidRPr="006A1901">
              <w:rPr>
                <w:rFonts w:eastAsia="Times New Roman"/>
                <w:kern w:val="0"/>
                <w:sz w:val="16"/>
                <w:szCs w:val="16"/>
                <w:lang w:val="es-CO" w:eastAsia="es-CO"/>
              </w:rPr>
              <w:t>Número de puestos de lectura en plazas de mercado en funcionamiento</w:t>
            </w:r>
          </w:p>
        </w:tc>
        <w:tc>
          <w:tcPr>
            <w:tcW w:w="1418" w:type="dxa"/>
            <w:shd w:val="clear" w:color="000000" w:fill="FFFFFF"/>
            <w:vAlign w:val="center"/>
            <w:hideMark/>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2016</w:t>
            </w:r>
          </w:p>
        </w:tc>
        <w:tc>
          <w:tcPr>
            <w:tcW w:w="1842" w:type="dxa"/>
            <w:shd w:val="clear" w:color="000000" w:fill="FFFFFF"/>
            <w:noWrap/>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0</w:t>
            </w:r>
          </w:p>
        </w:tc>
        <w:tc>
          <w:tcPr>
            <w:tcW w:w="1701" w:type="dxa"/>
            <w:shd w:val="clear" w:color="FFFFCC"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0</w:t>
            </w:r>
          </w:p>
        </w:tc>
      </w:tr>
      <w:tr w:rsidR="00D468B1" w:rsidRPr="006A1901" w:rsidTr="007C2D93">
        <w:trPr>
          <w:trHeight w:val="250"/>
        </w:trPr>
        <w:tc>
          <w:tcPr>
            <w:tcW w:w="4673" w:type="dxa"/>
            <w:vMerge/>
            <w:vAlign w:val="center"/>
            <w:hideMark/>
          </w:tcPr>
          <w:p w:rsidR="00D468B1" w:rsidRPr="006A1901"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2017</w:t>
            </w:r>
          </w:p>
        </w:tc>
        <w:tc>
          <w:tcPr>
            <w:tcW w:w="1842" w:type="dxa"/>
            <w:shd w:val="clear" w:color="000000" w:fill="FFFFFF"/>
            <w:noWrap/>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4</w:t>
            </w:r>
          </w:p>
        </w:tc>
        <w:tc>
          <w:tcPr>
            <w:tcW w:w="1701" w:type="dxa"/>
            <w:shd w:val="clear" w:color="FFFFCC"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7</w:t>
            </w:r>
          </w:p>
        </w:tc>
      </w:tr>
      <w:tr w:rsidR="00D468B1" w:rsidRPr="006A1901" w:rsidTr="007C2D93">
        <w:trPr>
          <w:trHeight w:val="250"/>
        </w:trPr>
        <w:tc>
          <w:tcPr>
            <w:tcW w:w="4673" w:type="dxa"/>
            <w:vMerge/>
            <w:vAlign w:val="center"/>
            <w:hideMark/>
          </w:tcPr>
          <w:p w:rsidR="00D468B1" w:rsidRPr="006A1901"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2018</w:t>
            </w:r>
          </w:p>
        </w:tc>
        <w:tc>
          <w:tcPr>
            <w:tcW w:w="1842" w:type="dxa"/>
            <w:shd w:val="clear" w:color="000000" w:fill="FFFFFF"/>
            <w:noWrap/>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12</w:t>
            </w:r>
          </w:p>
        </w:tc>
        <w:tc>
          <w:tcPr>
            <w:tcW w:w="1701" w:type="dxa"/>
            <w:shd w:val="clear" w:color="FFFFCC"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12</w:t>
            </w:r>
          </w:p>
        </w:tc>
      </w:tr>
      <w:tr w:rsidR="00D468B1" w:rsidRPr="006A1901" w:rsidTr="007C2D93">
        <w:trPr>
          <w:trHeight w:val="250"/>
        </w:trPr>
        <w:tc>
          <w:tcPr>
            <w:tcW w:w="4673" w:type="dxa"/>
            <w:vMerge/>
            <w:vAlign w:val="center"/>
            <w:hideMark/>
          </w:tcPr>
          <w:p w:rsidR="00D468B1" w:rsidRPr="006A1901"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2019</w:t>
            </w:r>
          </w:p>
        </w:tc>
        <w:tc>
          <w:tcPr>
            <w:tcW w:w="1842" w:type="dxa"/>
            <w:shd w:val="clear" w:color="FFFFCC"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12</w:t>
            </w:r>
          </w:p>
        </w:tc>
        <w:tc>
          <w:tcPr>
            <w:tcW w:w="1701" w:type="dxa"/>
            <w:shd w:val="clear" w:color="000000"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12</w:t>
            </w:r>
          </w:p>
        </w:tc>
      </w:tr>
      <w:tr w:rsidR="00D468B1" w:rsidRPr="006A1901" w:rsidTr="007C2D93">
        <w:trPr>
          <w:trHeight w:val="250"/>
        </w:trPr>
        <w:tc>
          <w:tcPr>
            <w:tcW w:w="4673" w:type="dxa"/>
            <w:vMerge/>
            <w:vAlign w:val="center"/>
            <w:hideMark/>
          </w:tcPr>
          <w:p w:rsidR="00D468B1" w:rsidRPr="006A1901"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2020</w:t>
            </w:r>
          </w:p>
        </w:tc>
        <w:tc>
          <w:tcPr>
            <w:tcW w:w="1842" w:type="dxa"/>
            <w:shd w:val="clear" w:color="FFFFCC"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r w:rsidRPr="006A1901">
              <w:rPr>
                <w:rFonts w:eastAsia="Times New Roman"/>
                <w:color w:val="000000"/>
                <w:kern w:val="0"/>
                <w:sz w:val="16"/>
                <w:szCs w:val="16"/>
                <w:lang w:val="es-CO" w:eastAsia="es-CO"/>
              </w:rPr>
              <w:t>12</w:t>
            </w:r>
          </w:p>
        </w:tc>
        <w:tc>
          <w:tcPr>
            <w:tcW w:w="1701" w:type="dxa"/>
            <w:shd w:val="clear" w:color="000000" w:fill="FFFFFF"/>
            <w:vAlign w:val="center"/>
          </w:tcPr>
          <w:p w:rsidR="00D468B1" w:rsidRPr="006A1901" w:rsidRDefault="00D468B1" w:rsidP="007C2D93">
            <w:pPr>
              <w:widowControl/>
              <w:suppressAutoHyphens w:val="0"/>
              <w:jc w:val="center"/>
              <w:rPr>
                <w:rFonts w:eastAsia="Times New Roman"/>
                <w:color w:val="000000"/>
                <w:kern w:val="0"/>
                <w:sz w:val="16"/>
                <w:szCs w:val="16"/>
                <w:lang w:val="es-CO" w:eastAsia="es-CO"/>
              </w:rPr>
            </w:pPr>
          </w:p>
        </w:tc>
      </w:tr>
    </w:tbl>
    <w:p w:rsidR="00D468B1" w:rsidRDefault="00D468B1" w:rsidP="00D468B1">
      <w:pPr>
        <w:rPr>
          <w:bCs/>
          <w:sz w:val="16"/>
          <w:szCs w:val="16"/>
        </w:rPr>
      </w:pPr>
      <w:r w:rsidRPr="00B73B00">
        <w:rPr>
          <w:b/>
          <w:bCs/>
          <w:sz w:val="16"/>
          <w:szCs w:val="16"/>
          <w:u w:val="single"/>
        </w:rPr>
        <w:t>Tipologías</w:t>
      </w:r>
      <w:r w:rsidRPr="00B73B00">
        <w:rPr>
          <w:bCs/>
          <w:sz w:val="16"/>
          <w:szCs w:val="16"/>
        </w:rPr>
        <w:t>: (S) Suma (K) Constante (C) Creciente (D) Decreciente</w:t>
      </w:r>
    </w:p>
    <w:p w:rsidR="006A1901" w:rsidRPr="006A1901" w:rsidRDefault="006A1901" w:rsidP="00D468B1">
      <w:pPr>
        <w:rPr>
          <w:bCs/>
          <w:sz w:val="22"/>
          <w:szCs w:val="16"/>
        </w:rPr>
      </w:pPr>
    </w:p>
    <w:tbl>
      <w:tblPr>
        <w:tblW w:w="95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5"/>
        <w:gridCol w:w="708"/>
        <w:gridCol w:w="657"/>
        <w:gridCol w:w="935"/>
        <w:gridCol w:w="850"/>
        <w:gridCol w:w="993"/>
        <w:gridCol w:w="850"/>
        <w:gridCol w:w="802"/>
        <w:gridCol w:w="709"/>
        <w:gridCol w:w="933"/>
        <w:gridCol w:w="527"/>
      </w:tblGrid>
      <w:tr w:rsidR="00D468B1" w:rsidRPr="006A1901" w:rsidTr="006A1901">
        <w:trPr>
          <w:jc w:val="center"/>
        </w:trPr>
        <w:tc>
          <w:tcPr>
            <w:tcW w:w="1585" w:type="dxa"/>
            <w:vMerge w:val="restart"/>
            <w:shd w:val="clear" w:color="auto" w:fill="C5E0B3"/>
            <w:vAlign w:val="center"/>
          </w:tcPr>
          <w:p w:rsidR="00D468B1" w:rsidRPr="006A1901" w:rsidRDefault="00D468B1" w:rsidP="007C2D93">
            <w:pPr>
              <w:jc w:val="center"/>
              <w:rPr>
                <w:b/>
                <w:bCs/>
                <w:sz w:val="16"/>
                <w:szCs w:val="16"/>
              </w:rPr>
            </w:pPr>
            <w:r w:rsidRPr="006A1901">
              <w:rPr>
                <w:b/>
                <w:bCs/>
                <w:sz w:val="16"/>
                <w:szCs w:val="16"/>
              </w:rPr>
              <w:t>Metas Proyecto de Inversión Asociadas</w:t>
            </w:r>
          </w:p>
        </w:tc>
        <w:tc>
          <w:tcPr>
            <w:tcW w:w="1365" w:type="dxa"/>
            <w:gridSpan w:val="2"/>
            <w:shd w:val="clear" w:color="auto" w:fill="C5E0B3"/>
            <w:vAlign w:val="center"/>
          </w:tcPr>
          <w:p w:rsidR="00D468B1" w:rsidRPr="006A1901" w:rsidRDefault="00D468B1" w:rsidP="007C2D93">
            <w:pPr>
              <w:jc w:val="center"/>
              <w:rPr>
                <w:b/>
                <w:bCs/>
                <w:sz w:val="16"/>
                <w:szCs w:val="16"/>
              </w:rPr>
            </w:pPr>
            <w:r w:rsidRPr="006A1901">
              <w:rPr>
                <w:b/>
                <w:bCs/>
                <w:sz w:val="16"/>
                <w:szCs w:val="16"/>
              </w:rPr>
              <w:t>2016</w:t>
            </w:r>
          </w:p>
        </w:tc>
        <w:tc>
          <w:tcPr>
            <w:tcW w:w="1785" w:type="dxa"/>
            <w:gridSpan w:val="2"/>
            <w:shd w:val="clear" w:color="auto" w:fill="C5E0B3"/>
            <w:vAlign w:val="center"/>
          </w:tcPr>
          <w:p w:rsidR="00D468B1" w:rsidRPr="006A1901" w:rsidRDefault="00D468B1" w:rsidP="007C2D93">
            <w:pPr>
              <w:jc w:val="center"/>
              <w:rPr>
                <w:b/>
                <w:bCs/>
                <w:sz w:val="16"/>
                <w:szCs w:val="16"/>
              </w:rPr>
            </w:pPr>
            <w:r w:rsidRPr="006A1901">
              <w:rPr>
                <w:b/>
                <w:bCs/>
                <w:sz w:val="16"/>
                <w:szCs w:val="16"/>
              </w:rPr>
              <w:t>2017</w:t>
            </w:r>
          </w:p>
        </w:tc>
        <w:tc>
          <w:tcPr>
            <w:tcW w:w="1843" w:type="dxa"/>
            <w:gridSpan w:val="2"/>
            <w:shd w:val="clear" w:color="auto" w:fill="C5E0B3"/>
            <w:vAlign w:val="center"/>
          </w:tcPr>
          <w:p w:rsidR="00D468B1" w:rsidRPr="006A1901" w:rsidRDefault="00D468B1" w:rsidP="007C2D93">
            <w:pPr>
              <w:jc w:val="center"/>
              <w:rPr>
                <w:b/>
                <w:bCs/>
                <w:sz w:val="16"/>
                <w:szCs w:val="16"/>
              </w:rPr>
            </w:pPr>
            <w:r w:rsidRPr="006A1901">
              <w:rPr>
                <w:b/>
                <w:bCs/>
                <w:sz w:val="16"/>
                <w:szCs w:val="16"/>
              </w:rPr>
              <w:t>2018</w:t>
            </w:r>
          </w:p>
        </w:tc>
        <w:tc>
          <w:tcPr>
            <w:tcW w:w="1511" w:type="dxa"/>
            <w:gridSpan w:val="2"/>
            <w:shd w:val="clear" w:color="auto" w:fill="C5E0B3"/>
            <w:vAlign w:val="center"/>
          </w:tcPr>
          <w:p w:rsidR="00D468B1" w:rsidRPr="006A1901" w:rsidRDefault="00D468B1" w:rsidP="007C2D93">
            <w:pPr>
              <w:jc w:val="center"/>
              <w:rPr>
                <w:b/>
                <w:bCs/>
                <w:sz w:val="16"/>
                <w:szCs w:val="16"/>
              </w:rPr>
            </w:pPr>
            <w:r w:rsidRPr="006A1901">
              <w:rPr>
                <w:b/>
                <w:bCs/>
                <w:sz w:val="16"/>
                <w:szCs w:val="16"/>
              </w:rPr>
              <w:t>2019</w:t>
            </w:r>
          </w:p>
        </w:tc>
        <w:tc>
          <w:tcPr>
            <w:tcW w:w="1460" w:type="dxa"/>
            <w:gridSpan w:val="2"/>
            <w:shd w:val="clear" w:color="auto" w:fill="C5E0B3"/>
            <w:vAlign w:val="center"/>
          </w:tcPr>
          <w:p w:rsidR="00D468B1" w:rsidRPr="006A1901" w:rsidRDefault="00D468B1" w:rsidP="007C2D93">
            <w:pPr>
              <w:jc w:val="center"/>
              <w:rPr>
                <w:b/>
                <w:bCs/>
                <w:sz w:val="16"/>
                <w:szCs w:val="16"/>
              </w:rPr>
            </w:pPr>
            <w:r w:rsidRPr="006A1901">
              <w:rPr>
                <w:b/>
                <w:bCs/>
                <w:sz w:val="16"/>
                <w:szCs w:val="16"/>
              </w:rPr>
              <w:t>2020</w:t>
            </w:r>
          </w:p>
        </w:tc>
      </w:tr>
      <w:tr w:rsidR="00D468B1" w:rsidRPr="006A1901" w:rsidTr="006A1901">
        <w:trPr>
          <w:jc w:val="center"/>
        </w:trPr>
        <w:tc>
          <w:tcPr>
            <w:tcW w:w="1585" w:type="dxa"/>
            <w:vMerge/>
            <w:shd w:val="clear" w:color="auto" w:fill="C5E0B3"/>
            <w:vAlign w:val="center"/>
          </w:tcPr>
          <w:p w:rsidR="00D468B1" w:rsidRPr="006A1901" w:rsidRDefault="00D468B1" w:rsidP="007C2D93">
            <w:pPr>
              <w:rPr>
                <w:b/>
                <w:bCs/>
                <w:sz w:val="16"/>
                <w:szCs w:val="16"/>
              </w:rPr>
            </w:pPr>
          </w:p>
        </w:tc>
        <w:tc>
          <w:tcPr>
            <w:tcW w:w="708" w:type="dxa"/>
            <w:shd w:val="clear" w:color="auto" w:fill="C5E0B3"/>
            <w:vAlign w:val="center"/>
          </w:tcPr>
          <w:p w:rsidR="00D468B1" w:rsidRPr="006A1901" w:rsidRDefault="00D468B1" w:rsidP="007C2D93">
            <w:pPr>
              <w:jc w:val="center"/>
              <w:rPr>
                <w:b/>
                <w:bCs/>
                <w:sz w:val="16"/>
                <w:szCs w:val="16"/>
              </w:rPr>
            </w:pPr>
            <w:r w:rsidRPr="006A1901">
              <w:rPr>
                <w:b/>
                <w:bCs/>
                <w:sz w:val="16"/>
                <w:szCs w:val="16"/>
              </w:rPr>
              <w:t>P</w:t>
            </w:r>
          </w:p>
        </w:tc>
        <w:tc>
          <w:tcPr>
            <w:tcW w:w="657" w:type="dxa"/>
            <w:shd w:val="clear" w:color="auto" w:fill="C5E0B3"/>
            <w:vAlign w:val="center"/>
          </w:tcPr>
          <w:p w:rsidR="00D468B1" w:rsidRPr="006A1901" w:rsidRDefault="00D468B1" w:rsidP="007C2D93">
            <w:pPr>
              <w:jc w:val="center"/>
              <w:rPr>
                <w:b/>
                <w:bCs/>
                <w:sz w:val="16"/>
                <w:szCs w:val="16"/>
              </w:rPr>
            </w:pPr>
            <w:r w:rsidRPr="006A1901">
              <w:rPr>
                <w:b/>
                <w:bCs/>
                <w:sz w:val="16"/>
                <w:szCs w:val="16"/>
              </w:rPr>
              <w:t>E</w:t>
            </w:r>
          </w:p>
        </w:tc>
        <w:tc>
          <w:tcPr>
            <w:tcW w:w="935" w:type="dxa"/>
            <w:shd w:val="clear" w:color="auto" w:fill="C5E0B3"/>
            <w:vAlign w:val="center"/>
          </w:tcPr>
          <w:p w:rsidR="00D468B1" w:rsidRPr="006A1901" w:rsidRDefault="00D468B1" w:rsidP="007C2D93">
            <w:pPr>
              <w:jc w:val="center"/>
              <w:rPr>
                <w:b/>
                <w:bCs/>
                <w:sz w:val="16"/>
                <w:szCs w:val="16"/>
              </w:rPr>
            </w:pPr>
            <w:r w:rsidRPr="006A1901">
              <w:rPr>
                <w:b/>
                <w:bCs/>
                <w:sz w:val="16"/>
                <w:szCs w:val="16"/>
              </w:rPr>
              <w:t>P</w:t>
            </w:r>
          </w:p>
        </w:tc>
        <w:tc>
          <w:tcPr>
            <w:tcW w:w="850" w:type="dxa"/>
            <w:shd w:val="clear" w:color="auto" w:fill="C5E0B3"/>
            <w:vAlign w:val="center"/>
          </w:tcPr>
          <w:p w:rsidR="00D468B1" w:rsidRPr="006A1901" w:rsidRDefault="00D468B1" w:rsidP="007C2D93">
            <w:pPr>
              <w:jc w:val="center"/>
              <w:rPr>
                <w:b/>
                <w:bCs/>
                <w:sz w:val="16"/>
                <w:szCs w:val="16"/>
              </w:rPr>
            </w:pPr>
            <w:r w:rsidRPr="006A1901">
              <w:rPr>
                <w:b/>
                <w:bCs/>
                <w:sz w:val="16"/>
                <w:szCs w:val="16"/>
              </w:rPr>
              <w:t>E</w:t>
            </w:r>
          </w:p>
        </w:tc>
        <w:tc>
          <w:tcPr>
            <w:tcW w:w="993" w:type="dxa"/>
            <w:shd w:val="clear" w:color="auto" w:fill="C5E0B3"/>
            <w:vAlign w:val="center"/>
          </w:tcPr>
          <w:p w:rsidR="00D468B1" w:rsidRPr="006A1901" w:rsidRDefault="00D468B1" w:rsidP="007C2D93">
            <w:pPr>
              <w:jc w:val="center"/>
              <w:rPr>
                <w:b/>
                <w:bCs/>
                <w:sz w:val="16"/>
                <w:szCs w:val="16"/>
              </w:rPr>
            </w:pPr>
            <w:r w:rsidRPr="006A1901">
              <w:rPr>
                <w:b/>
                <w:bCs/>
                <w:sz w:val="16"/>
                <w:szCs w:val="16"/>
              </w:rPr>
              <w:t>P</w:t>
            </w:r>
          </w:p>
        </w:tc>
        <w:tc>
          <w:tcPr>
            <w:tcW w:w="850" w:type="dxa"/>
            <w:shd w:val="clear" w:color="auto" w:fill="C5E0B3"/>
            <w:vAlign w:val="center"/>
          </w:tcPr>
          <w:p w:rsidR="00D468B1" w:rsidRPr="006A1901" w:rsidRDefault="00D468B1" w:rsidP="007C2D93">
            <w:pPr>
              <w:jc w:val="center"/>
              <w:rPr>
                <w:b/>
                <w:bCs/>
                <w:sz w:val="16"/>
                <w:szCs w:val="16"/>
              </w:rPr>
            </w:pPr>
            <w:r w:rsidRPr="006A1901">
              <w:rPr>
                <w:b/>
                <w:bCs/>
                <w:sz w:val="16"/>
                <w:szCs w:val="16"/>
              </w:rPr>
              <w:t>E</w:t>
            </w:r>
          </w:p>
        </w:tc>
        <w:tc>
          <w:tcPr>
            <w:tcW w:w="802" w:type="dxa"/>
            <w:shd w:val="clear" w:color="auto" w:fill="C5E0B3"/>
            <w:vAlign w:val="center"/>
          </w:tcPr>
          <w:p w:rsidR="00D468B1" w:rsidRPr="006A1901" w:rsidRDefault="00D468B1" w:rsidP="007C2D93">
            <w:pPr>
              <w:jc w:val="center"/>
              <w:rPr>
                <w:b/>
                <w:bCs/>
                <w:sz w:val="16"/>
                <w:szCs w:val="16"/>
              </w:rPr>
            </w:pPr>
            <w:r w:rsidRPr="006A1901">
              <w:rPr>
                <w:b/>
                <w:bCs/>
                <w:sz w:val="16"/>
                <w:szCs w:val="16"/>
              </w:rPr>
              <w:t>P</w:t>
            </w:r>
          </w:p>
        </w:tc>
        <w:tc>
          <w:tcPr>
            <w:tcW w:w="709" w:type="dxa"/>
            <w:shd w:val="clear" w:color="auto" w:fill="C5E0B3"/>
            <w:vAlign w:val="center"/>
          </w:tcPr>
          <w:p w:rsidR="00D468B1" w:rsidRPr="006A1901" w:rsidRDefault="00D468B1" w:rsidP="007C2D93">
            <w:pPr>
              <w:jc w:val="center"/>
              <w:rPr>
                <w:b/>
                <w:bCs/>
                <w:sz w:val="16"/>
                <w:szCs w:val="16"/>
              </w:rPr>
            </w:pPr>
            <w:r w:rsidRPr="006A1901">
              <w:rPr>
                <w:b/>
                <w:bCs/>
                <w:sz w:val="16"/>
                <w:szCs w:val="16"/>
              </w:rPr>
              <w:t>E</w:t>
            </w:r>
          </w:p>
        </w:tc>
        <w:tc>
          <w:tcPr>
            <w:tcW w:w="933" w:type="dxa"/>
            <w:shd w:val="clear" w:color="auto" w:fill="C5E0B3"/>
            <w:vAlign w:val="center"/>
          </w:tcPr>
          <w:p w:rsidR="00D468B1" w:rsidRPr="006A1901" w:rsidRDefault="00D468B1" w:rsidP="007C2D93">
            <w:pPr>
              <w:jc w:val="center"/>
              <w:rPr>
                <w:b/>
                <w:bCs/>
                <w:sz w:val="16"/>
                <w:szCs w:val="16"/>
              </w:rPr>
            </w:pPr>
            <w:r w:rsidRPr="006A1901">
              <w:rPr>
                <w:b/>
                <w:bCs/>
                <w:sz w:val="16"/>
                <w:szCs w:val="16"/>
              </w:rPr>
              <w:t>P</w:t>
            </w:r>
          </w:p>
        </w:tc>
        <w:tc>
          <w:tcPr>
            <w:tcW w:w="527" w:type="dxa"/>
            <w:shd w:val="clear" w:color="auto" w:fill="C5E0B3"/>
            <w:vAlign w:val="center"/>
          </w:tcPr>
          <w:p w:rsidR="00D468B1" w:rsidRPr="006A1901" w:rsidRDefault="00D468B1" w:rsidP="007C2D93">
            <w:pPr>
              <w:jc w:val="center"/>
              <w:rPr>
                <w:b/>
                <w:bCs/>
                <w:sz w:val="16"/>
                <w:szCs w:val="16"/>
              </w:rPr>
            </w:pPr>
            <w:r w:rsidRPr="006A1901">
              <w:rPr>
                <w:b/>
                <w:bCs/>
                <w:sz w:val="16"/>
                <w:szCs w:val="16"/>
              </w:rPr>
              <w:t>E</w:t>
            </w:r>
          </w:p>
        </w:tc>
      </w:tr>
      <w:tr w:rsidR="00D468B1" w:rsidRPr="006A1901" w:rsidTr="006A1901">
        <w:trPr>
          <w:trHeight w:val="424"/>
          <w:jc w:val="center"/>
        </w:trPr>
        <w:tc>
          <w:tcPr>
            <w:tcW w:w="1585" w:type="dxa"/>
            <w:shd w:val="clear" w:color="auto" w:fill="auto"/>
            <w:vAlign w:val="center"/>
          </w:tcPr>
          <w:p w:rsidR="00D468B1" w:rsidRPr="006A1901" w:rsidRDefault="00D468B1" w:rsidP="007C2D93">
            <w:pPr>
              <w:widowControl/>
              <w:suppressAutoHyphens w:val="0"/>
              <w:autoSpaceDE w:val="0"/>
              <w:autoSpaceDN w:val="0"/>
              <w:adjustRightInd w:val="0"/>
              <w:jc w:val="both"/>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 xml:space="preserve">(C) 8 - </w:t>
            </w:r>
            <w:r w:rsidRPr="006A1901">
              <w:rPr>
                <w:rFonts w:eastAsia="Times New Roman"/>
                <w:kern w:val="0"/>
                <w:sz w:val="16"/>
                <w:szCs w:val="16"/>
                <w:lang w:val="es-CO" w:eastAsia="es-CO"/>
              </w:rPr>
              <w:t>Poner en funcionamiento 12 puestos de lectura en plazas de mercado</w:t>
            </w:r>
          </w:p>
        </w:tc>
        <w:tc>
          <w:tcPr>
            <w:tcW w:w="708"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0</w:t>
            </w:r>
          </w:p>
        </w:tc>
        <w:tc>
          <w:tcPr>
            <w:tcW w:w="657"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0</w:t>
            </w:r>
          </w:p>
        </w:tc>
        <w:tc>
          <w:tcPr>
            <w:tcW w:w="935"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4</w:t>
            </w:r>
          </w:p>
        </w:tc>
        <w:tc>
          <w:tcPr>
            <w:tcW w:w="850"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7</w:t>
            </w:r>
          </w:p>
        </w:tc>
        <w:tc>
          <w:tcPr>
            <w:tcW w:w="993"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12</w:t>
            </w:r>
          </w:p>
        </w:tc>
        <w:tc>
          <w:tcPr>
            <w:tcW w:w="850"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12</w:t>
            </w:r>
          </w:p>
        </w:tc>
        <w:tc>
          <w:tcPr>
            <w:tcW w:w="802"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12</w:t>
            </w:r>
          </w:p>
        </w:tc>
        <w:tc>
          <w:tcPr>
            <w:tcW w:w="709"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12</w:t>
            </w:r>
          </w:p>
        </w:tc>
        <w:tc>
          <w:tcPr>
            <w:tcW w:w="933"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r w:rsidRPr="006A1901">
              <w:rPr>
                <w:rFonts w:eastAsia="Times New Roman"/>
                <w:bCs/>
                <w:color w:val="000000"/>
                <w:kern w:val="0"/>
                <w:sz w:val="16"/>
                <w:szCs w:val="16"/>
                <w:lang w:val="es-CO" w:eastAsia="es-CO"/>
              </w:rPr>
              <w:t>12</w:t>
            </w:r>
          </w:p>
        </w:tc>
        <w:tc>
          <w:tcPr>
            <w:tcW w:w="527" w:type="dxa"/>
            <w:shd w:val="clear" w:color="auto" w:fill="auto"/>
            <w:vAlign w:val="center"/>
          </w:tcPr>
          <w:p w:rsidR="00D468B1" w:rsidRPr="006A1901" w:rsidRDefault="00D468B1" w:rsidP="007C2D93">
            <w:pPr>
              <w:jc w:val="center"/>
              <w:rPr>
                <w:rFonts w:eastAsia="Times New Roman"/>
                <w:bCs/>
                <w:color w:val="000000"/>
                <w:kern w:val="0"/>
                <w:sz w:val="16"/>
                <w:szCs w:val="16"/>
                <w:lang w:val="es-CO" w:eastAsia="es-CO"/>
              </w:rPr>
            </w:pPr>
          </w:p>
        </w:tc>
      </w:tr>
    </w:tbl>
    <w:p w:rsidR="00D468B1" w:rsidRPr="00AD7B45" w:rsidRDefault="00D468B1" w:rsidP="00D468B1">
      <w:pPr>
        <w:jc w:val="center"/>
        <w:rPr>
          <w:rFonts w:eastAsia="Arial"/>
          <w:b/>
          <w:bCs/>
          <w:color w:val="000000"/>
          <w:sz w:val="22"/>
          <w:szCs w:val="22"/>
        </w:rPr>
      </w:pPr>
    </w:p>
    <w:p w:rsidR="00D468B1" w:rsidRPr="00AD7B45" w:rsidRDefault="00D468B1" w:rsidP="00D468B1">
      <w:pPr>
        <w:pStyle w:val="Sinespaciado"/>
        <w:jc w:val="both"/>
        <w:rPr>
          <w:kern w:val="3"/>
          <w:sz w:val="22"/>
          <w:szCs w:val="22"/>
        </w:rPr>
      </w:pPr>
      <w:r w:rsidRPr="00AD7B45">
        <w:rPr>
          <w:b/>
          <w:bCs/>
          <w:sz w:val="22"/>
          <w:szCs w:val="22"/>
        </w:rPr>
        <w:t>Retrasos y soluciones del indicador:</w:t>
      </w:r>
      <w:r w:rsidRPr="00AD7B45">
        <w:rPr>
          <w:bCs/>
          <w:sz w:val="22"/>
          <w:szCs w:val="22"/>
        </w:rPr>
        <w:t xml:space="preserve"> </w:t>
      </w:r>
      <w:r w:rsidRPr="00AD7B45">
        <w:rPr>
          <w:kern w:val="3"/>
          <w:sz w:val="22"/>
          <w:szCs w:val="22"/>
        </w:rPr>
        <w:t>No se han presentado retrasos que afecten el cumplimiento del indicador.</w:t>
      </w:r>
    </w:p>
    <w:p w:rsidR="00D468B1" w:rsidRPr="00AD7B45" w:rsidRDefault="00D468B1" w:rsidP="00D468B1">
      <w:pPr>
        <w:rPr>
          <w:bCs/>
          <w:sz w:val="22"/>
          <w:szCs w:val="22"/>
        </w:rPr>
      </w:pPr>
    </w:p>
    <w:p w:rsidR="00D468B1" w:rsidRDefault="00D468B1" w:rsidP="006A1901">
      <w:pPr>
        <w:jc w:val="both"/>
        <w:rPr>
          <w:sz w:val="22"/>
          <w:szCs w:val="22"/>
        </w:rPr>
      </w:pPr>
      <w:r w:rsidRPr="00AD7B45">
        <w:rPr>
          <w:b/>
          <w:bCs/>
          <w:sz w:val="22"/>
          <w:szCs w:val="22"/>
        </w:rPr>
        <w:t>Avances y logros del indicador</w:t>
      </w:r>
      <w:r w:rsidRPr="00AD7B45">
        <w:rPr>
          <w:bCs/>
          <w:sz w:val="22"/>
          <w:szCs w:val="22"/>
        </w:rPr>
        <w:t xml:space="preserve">: </w:t>
      </w:r>
      <w:bookmarkStart w:id="322" w:name="_Hlk536189588"/>
      <w:r w:rsidRPr="00C901F5">
        <w:rPr>
          <w:sz w:val="22"/>
          <w:szCs w:val="22"/>
        </w:rPr>
        <w:t>Los puestos de lectura en plazas de mercado son espacios culturales donde se fortalecen los hábitos de lectura y se puede hacer uso de los 5.200 títulos que incluyen literatura infantil, juvenil, novelas y ficción entre otros</w:t>
      </w:r>
      <w:bookmarkEnd w:id="322"/>
      <w:r w:rsidRPr="00C901F5">
        <w:rPr>
          <w:sz w:val="22"/>
          <w:szCs w:val="22"/>
        </w:rPr>
        <w:t>.</w:t>
      </w:r>
    </w:p>
    <w:p w:rsidR="00D468B1" w:rsidRDefault="00D468B1" w:rsidP="00D468B1">
      <w:pPr>
        <w:pStyle w:val="Sinespaciado"/>
        <w:jc w:val="both"/>
        <w:rPr>
          <w:sz w:val="22"/>
          <w:szCs w:val="22"/>
        </w:rPr>
      </w:pPr>
    </w:p>
    <w:p w:rsidR="00D468B1" w:rsidRPr="00AD7B45" w:rsidRDefault="00D468B1" w:rsidP="00D468B1">
      <w:pPr>
        <w:pStyle w:val="NormalWeb"/>
        <w:shd w:val="clear" w:color="auto" w:fill="FFFFFF"/>
        <w:spacing w:before="0" w:after="240"/>
        <w:jc w:val="both"/>
        <w:rPr>
          <w:rFonts w:ascii="Arial" w:eastAsia="Arial" w:hAnsi="Arial" w:cs="Arial"/>
          <w:b/>
          <w:bCs/>
          <w:color w:val="000000"/>
          <w:sz w:val="22"/>
          <w:szCs w:val="22"/>
        </w:rPr>
      </w:pPr>
      <w:r w:rsidRPr="00B53668">
        <w:rPr>
          <w:rFonts w:ascii="Arial" w:eastAsia="DejaVu Sans" w:hAnsi="Arial" w:cs="Arial"/>
          <w:sz w:val="22"/>
          <w:szCs w:val="22"/>
        </w:rPr>
        <w:t>Se han comprado colecciones para los p</w:t>
      </w:r>
      <w:r>
        <w:rPr>
          <w:rFonts w:ascii="Arial" w:eastAsia="DejaVu Sans" w:hAnsi="Arial" w:cs="Arial"/>
          <w:sz w:val="22"/>
          <w:szCs w:val="22"/>
        </w:rPr>
        <w:t xml:space="preserve">uestos </w:t>
      </w:r>
      <w:r w:rsidRPr="00B53668">
        <w:rPr>
          <w:rFonts w:ascii="Arial" w:eastAsia="DejaVu Sans" w:hAnsi="Arial" w:cs="Arial"/>
          <w:sz w:val="22"/>
          <w:szCs w:val="22"/>
        </w:rPr>
        <w:t xml:space="preserve">de lectura de 12 plazas de mercado y se realizan actividades con el propósito de generar hábitos de lectura </w:t>
      </w:r>
      <w:r w:rsidRPr="00C901F5">
        <w:rPr>
          <w:rFonts w:ascii="Arial" w:eastAsia="DejaVu Sans" w:hAnsi="Arial" w:cs="Arial"/>
          <w:sz w:val="22"/>
          <w:szCs w:val="22"/>
        </w:rPr>
        <w:t>en los niños hijos de los comerciantes y residentes de la localidad</w:t>
      </w:r>
      <w:r w:rsidRPr="00B53668">
        <w:rPr>
          <w:rFonts w:ascii="Arial" w:eastAsia="DejaVu Sans" w:hAnsi="Arial" w:cs="Arial"/>
          <w:sz w:val="22"/>
          <w:szCs w:val="22"/>
        </w:rPr>
        <w:t>.</w:t>
      </w: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D468B1" w:rsidRPr="00DC1F73" w:rsidTr="007C2D93">
        <w:trPr>
          <w:trHeight w:val="925"/>
        </w:trPr>
        <w:tc>
          <w:tcPr>
            <w:tcW w:w="4673" w:type="dxa"/>
            <w:shd w:val="clear" w:color="auto" w:fill="C5E0B3"/>
            <w:vAlign w:val="center"/>
            <w:hideMark/>
          </w:tcPr>
          <w:p w:rsidR="00D468B1" w:rsidRPr="00DC1F73" w:rsidRDefault="00D468B1" w:rsidP="007C2D93">
            <w:pPr>
              <w:widowControl/>
              <w:suppressAutoHyphens w:val="0"/>
              <w:autoSpaceDE w:val="0"/>
              <w:autoSpaceDN w:val="0"/>
              <w:adjustRightInd w:val="0"/>
              <w:rPr>
                <w:rFonts w:eastAsia="Times New Roman"/>
                <w:b/>
                <w:bCs/>
                <w:color w:val="000000"/>
                <w:kern w:val="0"/>
                <w:sz w:val="16"/>
                <w:szCs w:val="16"/>
                <w:lang w:val="es-CO" w:eastAsia="es-CO"/>
              </w:rPr>
            </w:pPr>
            <w:r w:rsidRPr="00DC1F73">
              <w:rPr>
                <w:rFonts w:eastAsia="Times New Roman"/>
                <w:b/>
                <w:bCs/>
                <w:color w:val="000000"/>
                <w:kern w:val="0"/>
                <w:sz w:val="16"/>
                <w:szCs w:val="16"/>
                <w:lang w:val="es-CO" w:eastAsia="es-CO"/>
              </w:rPr>
              <w:t xml:space="preserve">344 - </w:t>
            </w:r>
            <w:r w:rsidRPr="00DC1F73">
              <w:rPr>
                <w:rFonts w:eastAsia="Times New Roman"/>
                <w:b/>
                <w:kern w:val="0"/>
                <w:sz w:val="16"/>
                <w:szCs w:val="16"/>
                <w:lang w:val="es-CO" w:eastAsia="es-CO"/>
              </w:rPr>
              <w:t>Fortalecer 50 centros de desarrollo infantil ACUNAR y/o hogares comunitarios y/o núcleos de Familias en Acción, con programas de lectura</w:t>
            </w:r>
          </w:p>
        </w:tc>
        <w:tc>
          <w:tcPr>
            <w:tcW w:w="1418" w:type="dxa"/>
            <w:shd w:val="clear" w:color="auto" w:fill="C5E0B3"/>
            <w:vAlign w:val="center"/>
            <w:hideMark/>
          </w:tcPr>
          <w:p w:rsidR="00D468B1" w:rsidRPr="00DC1F73" w:rsidRDefault="00D468B1" w:rsidP="007C2D93">
            <w:pPr>
              <w:widowControl/>
              <w:suppressAutoHyphens w:val="0"/>
              <w:jc w:val="center"/>
              <w:rPr>
                <w:rFonts w:eastAsia="Times New Roman"/>
                <w:b/>
                <w:bCs/>
                <w:color w:val="000000"/>
                <w:kern w:val="0"/>
                <w:sz w:val="16"/>
                <w:szCs w:val="16"/>
                <w:lang w:val="es-CO" w:eastAsia="es-CO"/>
              </w:rPr>
            </w:pPr>
            <w:r w:rsidRPr="00DC1F73">
              <w:rPr>
                <w:rFonts w:eastAsia="Times New Roman"/>
                <w:b/>
                <w:bCs/>
                <w:color w:val="000000"/>
                <w:kern w:val="0"/>
                <w:sz w:val="16"/>
                <w:szCs w:val="16"/>
                <w:lang w:val="es-CO" w:eastAsia="es-CO"/>
              </w:rPr>
              <w:t>Vigencia </w:t>
            </w:r>
          </w:p>
        </w:tc>
        <w:tc>
          <w:tcPr>
            <w:tcW w:w="1842" w:type="dxa"/>
            <w:shd w:val="clear" w:color="auto" w:fill="C5E0B3"/>
            <w:noWrap/>
            <w:vAlign w:val="center"/>
            <w:hideMark/>
          </w:tcPr>
          <w:p w:rsidR="00D468B1" w:rsidRPr="00DC1F73" w:rsidRDefault="00D468B1" w:rsidP="007C2D93">
            <w:pPr>
              <w:widowControl/>
              <w:suppressAutoHyphens w:val="0"/>
              <w:jc w:val="center"/>
              <w:rPr>
                <w:rFonts w:eastAsia="Times New Roman"/>
                <w:b/>
                <w:bCs/>
                <w:color w:val="000000"/>
                <w:kern w:val="0"/>
                <w:sz w:val="16"/>
                <w:szCs w:val="16"/>
                <w:lang w:val="es-CO" w:eastAsia="es-CO"/>
              </w:rPr>
            </w:pPr>
            <w:r w:rsidRPr="00DC1F73">
              <w:rPr>
                <w:rFonts w:eastAsia="Times New Roman"/>
                <w:b/>
                <w:bCs/>
                <w:color w:val="000000"/>
                <w:kern w:val="0"/>
                <w:sz w:val="16"/>
                <w:szCs w:val="16"/>
                <w:lang w:val="es-CO" w:eastAsia="es-CO"/>
              </w:rPr>
              <w:t>Programado</w:t>
            </w:r>
          </w:p>
        </w:tc>
        <w:tc>
          <w:tcPr>
            <w:tcW w:w="1701" w:type="dxa"/>
            <w:shd w:val="clear" w:color="auto" w:fill="C5E0B3"/>
            <w:vAlign w:val="center"/>
            <w:hideMark/>
          </w:tcPr>
          <w:p w:rsidR="00D468B1" w:rsidRPr="00DC1F73" w:rsidRDefault="00D468B1" w:rsidP="007C2D93">
            <w:pPr>
              <w:widowControl/>
              <w:suppressAutoHyphens w:val="0"/>
              <w:jc w:val="center"/>
              <w:rPr>
                <w:rFonts w:eastAsia="Times New Roman"/>
                <w:b/>
                <w:bCs/>
                <w:color w:val="000000"/>
                <w:kern w:val="0"/>
                <w:sz w:val="16"/>
                <w:szCs w:val="16"/>
                <w:lang w:val="es-CO" w:eastAsia="es-CO"/>
              </w:rPr>
            </w:pPr>
            <w:r w:rsidRPr="00DC1F73">
              <w:rPr>
                <w:rFonts w:eastAsia="Times New Roman"/>
                <w:b/>
                <w:bCs/>
                <w:color w:val="000000"/>
                <w:kern w:val="0"/>
                <w:sz w:val="16"/>
                <w:szCs w:val="16"/>
                <w:lang w:val="es-CO" w:eastAsia="es-CO"/>
              </w:rPr>
              <w:t>Ejecutado</w:t>
            </w:r>
          </w:p>
        </w:tc>
      </w:tr>
      <w:tr w:rsidR="00D468B1" w:rsidRPr="00DC1F73" w:rsidTr="007C2D93">
        <w:trPr>
          <w:trHeight w:val="250"/>
        </w:trPr>
        <w:tc>
          <w:tcPr>
            <w:tcW w:w="4673" w:type="dxa"/>
            <w:vMerge w:val="restart"/>
            <w:shd w:val="clear" w:color="000000"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bCs/>
                <w:color w:val="000000"/>
                <w:kern w:val="0"/>
                <w:sz w:val="16"/>
                <w:szCs w:val="16"/>
                <w:lang w:val="es-CO" w:eastAsia="es-CO"/>
              </w:rPr>
              <w:t xml:space="preserve">(C) 113 - </w:t>
            </w:r>
            <w:r w:rsidRPr="00DC1F73">
              <w:rPr>
                <w:rFonts w:eastAsia="Times New Roman"/>
                <w:kern w:val="0"/>
                <w:sz w:val="16"/>
                <w:szCs w:val="16"/>
                <w:lang w:val="es-CO" w:eastAsia="es-CO"/>
              </w:rPr>
              <w:t>Número de centros de desarrollo infantil ACUNAR y/o hogares comunitarios y/o núcleos de familias en acción, con programas de lectura</w:t>
            </w:r>
          </w:p>
        </w:tc>
        <w:tc>
          <w:tcPr>
            <w:tcW w:w="1418" w:type="dxa"/>
            <w:shd w:val="clear" w:color="000000" w:fill="FFFFFF"/>
            <w:vAlign w:val="center"/>
            <w:hideMark/>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2016</w:t>
            </w:r>
          </w:p>
        </w:tc>
        <w:tc>
          <w:tcPr>
            <w:tcW w:w="1842" w:type="dxa"/>
            <w:shd w:val="clear" w:color="000000" w:fill="FFFFFF"/>
            <w:noWrap/>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0</w:t>
            </w:r>
          </w:p>
        </w:tc>
        <w:tc>
          <w:tcPr>
            <w:tcW w:w="1701" w:type="dxa"/>
            <w:shd w:val="clear" w:color="FFFFCC"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0</w:t>
            </w:r>
          </w:p>
        </w:tc>
      </w:tr>
      <w:tr w:rsidR="00D468B1" w:rsidRPr="00DC1F73" w:rsidTr="007C2D93">
        <w:trPr>
          <w:trHeight w:val="250"/>
        </w:trPr>
        <w:tc>
          <w:tcPr>
            <w:tcW w:w="4673" w:type="dxa"/>
            <w:vMerge/>
            <w:vAlign w:val="center"/>
            <w:hideMark/>
          </w:tcPr>
          <w:p w:rsidR="00D468B1" w:rsidRPr="00DC1F73"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2017</w:t>
            </w:r>
          </w:p>
        </w:tc>
        <w:tc>
          <w:tcPr>
            <w:tcW w:w="1842" w:type="dxa"/>
            <w:shd w:val="clear" w:color="000000" w:fill="FFFFFF"/>
            <w:noWrap/>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40</w:t>
            </w:r>
          </w:p>
        </w:tc>
        <w:tc>
          <w:tcPr>
            <w:tcW w:w="1701" w:type="dxa"/>
            <w:shd w:val="clear" w:color="FFFFCC"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40</w:t>
            </w:r>
          </w:p>
        </w:tc>
      </w:tr>
      <w:tr w:rsidR="00D468B1" w:rsidRPr="00DC1F73" w:rsidTr="007C2D93">
        <w:trPr>
          <w:trHeight w:val="250"/>
        </w:trPr>
        <w:tc>
          <w:tcPr>
            <w:tcW w:w="4673" w:type="dxa"/>
            <w:vMerge/>
            <w:vAlign w:val="center"/>
            <w:hideMark/>
          </w:tcPr>
          <w:p w:rsidR="00D468B1" w:rsidRPr="00DC1F73"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2018</w:t>
            </w:r>
          </w:p>
        </w:tc>
        <w:tc>
          <w:tcPr>
            <w:tcW w:w="1842" w:type="dxa"/>
            <w:shd w:val="clear" w:color="000000" w:fill="FFFFFF"/>
            <w:noWrap/>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40</w:t>
            </w:r>
          </w:p>
        </w:tc>
        <w:tc>
          <w:tcPr>
            <w:tcW w:w="1701" w:type="dxa"/>
            <w:shd w:val="clear" w:color="FFFFCC"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42</w:t>
            </w:r>
          </w:p>
        </w:tc>
      </w:tr>
      <w:tr w:rsidR="00D468B1" w:rsidRPr="00DC1F73" w:rsidTr="007C2D93">
        <w:trPr>
          <w:trHeight w:val="250"/>
        </w:trPr>
        <w:tc>
          <w:tcPr>
            <w:tcW w:w="4673" w:type="dxa"/>
            <w:vMerge/>
            <w:vAlign w:val="center"/>
            <w:hideMark/>
          </w:tcPr>
          <w:p w:rsidR="00D468B1" w:rsidRPr="00DC1F73"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2019</w:t>
            </w:r>
          </w:p>
        </w:tc>
        <w:tc>
          <w:tcPr>
            <w:tcW w:w="1842" w:type="dxa"/>
            <w:shd w:val="clear" w:color="FFFFCC"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47</w:t>
            </w:r>
          </w:p>
        </w:tc>
        <w:tc>
          <w:tcPr>
            <w:tcW w:w="1701" w:type="dxa"/>
            <w:shd w:val="clear" w:color="000000"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42</w:t>
            </w:r>
          </w:p>
        </w:tc>
      </w:tr>
      <w:tr w:rsidR="00D468B1" w:rsidRPr="00DC1F73" w:rsidTr="007C2D93">
        <w:trPr>
          <w:trHeight w:val="250"/>
        </w:trPr>
        <w:tc>
          <w:tcPr>
            <w:tcW w:w="4673" w:type="dxa"/>
            <w:vMerge/>
            <w:vAlign w:val="center"/>
            <w:hideMark/>
          </w:tcPr>
          <w:p w:rsidR="00D468B1" w:rsidRPr="00DC1F73"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2020</w:t>
            </w:r>
          </w:p>
        </w:tc>
        <w:tc>
          <w:tcPr>
            <w:tcW w:w="1842" w:type="dxa"/>
            <w:shd w:val="clear" w:color="FFFFCC"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50</w:t>
            </w:r>
          </w:p>
        </w:tc>
        <w:tc>
          <w:tcPr>
            <w:tcW w:w="1701" w:type="dxa"/>
            <w:shd w:val="clear" w:color="000000"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p>
        </w:tc>
      </w:tr>
    </w:tbl>
    <w:p w:rsidR="00D468B1" w:rsidRPr="00B53668" w:rsidRDefault="00D468B1" w:rsidP="00D468B1">
      <w:pPr>
        <w:rPr>
          <w:bCs/>
          <w:sz w:val="16"/>
          <w:szCs w:val="16"/>
        </w:rPr>
      </w:pPr>
      <w:r w:rsidRPr="00B53668">
        <w:rPr>
          <w:b/>
          <w:bCs/>
          <w:sz w:val="16"/>
          <w:szCs w:val="16"/>
          <w:u w:val="single"/>
        </w:rPr>
        <w:t>Tipologías</w:t>
      </w:r>
      <w:r w:rsidRPr="00B53668">
        <w:rPr>
          <w:bCs/>
          <w:sz w:val="16"/>
          <w:szCs w:val="16"/>
        </w:rPr>
        <w:t>: (S) Suma (K) Constante (C) Creciente (D) Decreciente</w:t>
      </w:r>
    </w:p>
    <w:p w:rsidR="00D468B1" w:rsidRPr="00AD7B45" w:rsidRDefault="00D468B1" w:rsidP="00D468B1">
      <w:pPr>
        <w:rPr>
          <w:bCs/>
          <w:sz w:val="22"/>
          <w:szCs w:val="22"/>
        </w:rPr>
      </w:pP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0"/>
        <w:gridCol w:w="709"/>
        <w:gridCol w:w="709"/>
        <w:gridCol w:w="708"/>
        <w:gridCol w:w="741"/>
        <w:gridCol w:w="819"/>
        <w:gridCol w:w="850"/>
        <w:gridCol w:w="851"/>
        <w:gridCol w:w="834"/>
        <w:gridCol w:w="725"/>
        <w:gridCol w:w="735"/>
      </w:tblGrid>
      <w:tr w:rsidR="00D468B1" w:rsidRPr="00DC1F73" w:rsidTr="00DC1F73">
        <w:trPr>
          <w:jc w:val="center"/>
        </w:trPr>
        <w:tc>
          <w:tcPr>
            <w:tcW w:w="2010" w:type="dxa"/>
            <w:vMerge w:val="restart"/>
            <w:shd w:val="clear" w:color="auto" w:fill="C5E0B3"/>
            <w:vAlign w:val="center"/>
          </w:tcPr>
          <w:p w:rsidR="00D468B1" w:rsidRPr="00DC1F73" w:rsidRDefault="00D468B1" w:rsidP="007C2D93">
            <w:pPr>
              <w:jc w:val="center"/>
              <w:rPr>
                <w:b/>
                <w:bCs/>
                <w:sz w:val="16"/>
                <w:szCs w:val="16"/>
              </w:rPr>
            </w:pPr>
            <w:r w:rsidRPr="00DC1F73">
              <w:rPr>
                <w:b/>
                <w:bCs/>
                <w:sz w:val="16"/>
                <w:szCs w:val="16"/>
              </w:rPr>
              <w:lastRenderedPageBreak/>
              <w:t>Metas Proyecto de Inversión Asociadas</w:t>
            </w:r>
          </w:p>
        </w:tc>
        <w:tc>
          <w:tcPr>
            <w:tcW w:w="1418" w:type="dxa"/>
            <w:gridSpan w:val="2"/>
            <w:shd w:val="clear" w:color="auto" w:fill="C5E0B3"/>
            <w:vAlign w:val="center"/>
          </w:tcPr>
          <w:p w:rsidR="00D468B1" w:rsidRPr="00DC1F73" w:rsidRDefault="00D468B1" w:rsidP="007C2D93">
            <w:pPr>
              <w:jc w:val="center"/>
              <w:rPr>
                <w:b/>
                <w:bCs/>
                <w:sz w:val="16"/>
                <w:szCs w:val="16"/>
              </w:rPr>
            </w:pPr>
            <w:r w:rsidRPr="00DC1F73">
              <w:rPr>
                <w:b/>
                <w:bCs/>
                <w:sz w:val="16"/>
                <w:szCs w:val="16"/>
              </w:rPr>
              <w:t>2016</w:t>
            </w:r>
          </w:p>
        </w:tc>
        <w:tc>
          <w:tcPr>
            <w:tcW w:w="1449" w:type="dxa"/>
            <w:gridSpan w:val="2"/>
            <w:shd w:val="clear" w:color="auto" w:fill="C5E0B3"/>
            <w:vAlign w:val="center"/>
          </w:tcPr>
          <w:p w:rsidR="00D468B1" w:rsidRPr="00DC1F73" w:rsidRDefault="00D468B1" w:rsidP="007C2D93">
            <w:pPr>
              <w:jc w:val="center"/>
              <w:rPr>
                <w:b/>
                <w:bCs/>
                <w:sz w:val="16"/>
                <w:szCs w:val="16"/>
              </w:rPr>
            </w:pPr>
            <w:r w:rsidRPr="00DC1F73">
              <w:rPr>
                <w:b/>
                <w:bCs/>
                <w:sz w:val="16"/>
                <w:szCs w:val="16"/>
              </w:rPr>
              <w:t>2017</w:t>
            </w:r>
          </w:p>
        </w:tc>
        <w:tc>
          <w:tcPr>
            <w:tcW w:w="1669" w:type="dxa"/>
            <w:gridSpan w:val="2"/>
            <w:shd w:val="clear" w:color="auto" w:fill="C5E0B3"/>
            <w:vAlign w:val="center"/>
          </w:tcPr>
          <w:p w:rsidR="00D468B1" w:rsidRPr="00DC1F73" w:rsidRDefault="00D468B1" w:rsidP="007C2D93">
            <w:pPr>
              <w:jc w:val="center"/>
              <w:rPr>
                <w:b/>
                <w:bCs/>
                <w:sz w:val="16"/>
                <w:szCs w:val="16"/>
              </w:rPr>
            </w:pPr>
            <w:r w:rsidRPr="00DC1F73">
              <w:rPr>
                <w:b/>
                <w:bCs/>
                <w:sz w:val="16"/>
                <w:szCs w:val="16"/>
              </w:rPr>
              <w:t>2018</w:t>
            </w:r>
          </w:p>
        </w:tc>
        <w:tc>
          <w:tcPr>
            <w:tcW w:w="1685" w:type="dxa"/>
            <w:gridSpan w:val="2"/>
            <w:shd w:val="clear" w:color="auto" w:fill="C5E0B3"/>
            <w:vAlign w:val="center"/>
          </w:tcPr>
          <w:p w:rsidR="00D468B1" w:rsidRPr="00DC1F73" w:rsidRDefault="00D468B1" w:rsidP="007C2D93">
            <w:pPr>
              <w:jc w:val="center"/>
              <w:rPr>
                <w:b/>
                <w:bCs/>
                <w:sz w:val="16"/>
                <w:szCs w:val="16"/>
              </w:rPr>
            </w:pPr>
            <w:r w:rsidRPr="00DC1F73">
              <w:rPr>
                <w:b/>
                <w:bCs/>
                <w:sz w:val="16"/>
                <w:szCs w:val="16"/>
              </w:rPr>
              <w:t>2019</w:t>
            </w:r>
          </w:p>
        </w:tc>
        <w:tc>
          <w:tcPr>
            <w:tcW w:w="1460" w:type="dxa"/>
            <w:gridSpan w:val="2"/>
            <w:shd w:val="clear" w:color="auto" w:fill="C5E0B3"/>
            <w:vAlign w:val="center"/>
          </w:tcPr>
          <w:p w:rsidR="00D468B1" w:rsidRPr="00DC1F73" w:rsidRDefault="00D468B1" w:rsidP="007C2D93">
            <w:pPr>
              <w:jc w:val="center"/>
              <w:rPr>
                <w:b/>
                <w:bCs/>
                <w:sz w:val="16"/>
                <w:szCs w:val="16"/>
              </w:rPr>
            </w:pPr>
            <w:r w:rsidRPr="00DC1F73">
              <w:rPr>
                <w:b/>
                <w:bCs/>
                <w:sz w:val="16"/>
                <w:szCs w:val="16"/>
              </w:rPr>
              <w:t>2020</w:t>
            </w:r>
          </w:p>
        </w:tc>
      </w:tr>
      <w:tr w:rsidR="00D468B1" w:rsidRPr="00DC1F73" w:rsidTr="00DC1F73">
        <w:trPr>
          <w:jc w:val="center"/>
        </w:trPr>
        <w:tc>
          <w:tcPr>
            <w:tcW w:w="2010" w:type="dxa"/>
            <w:vMerge/>
            <w:shd w:val="clear" w:color="auto" w:fill="C5E0B3"/>
            <w:vAlign w:val="center"/>
          </w:tcPr>
          <w:p w:rsidR="00D468B1" w:rsidRPr="00DC1F73" w:rsidRDefault="00D468B1" w:rsidP="007C2D93">
            <w:pPr>
              <w:rPr>
                <w:b/>
                <w:bCs/>
                <w:sz w:val="16"/>
                <w:szCs w:val="16"/>
              </w:rPr>
            </w:pPr>
          </w:p>
        </w:tc>
        <w:tc>
          <w:tcPr>
            <w:tcW w:w="709" w:type="dxa"/>
            <w:shd w:val="clear" w:color="auto" w:fill="C5E0B3"/>
            <w:vAlign w:val="center"/>
          </w:tcPr>
          <w:p w:rsidR="00D468B1" w:rsidRPr="00DC1F73" w:rsidRDefault="00D468B1" w:rsidP="007C2D93">
            <w:pPr>
              <w:jc w:val="center"/>
              <w:rPr>
                <w:b/>
                <w:bCs/>
                <w:sz w:val="16"/>
                <w:szCs w:val="16"/>
              </w:rPr>
            </w:pPr>
            <w:r w:rsidRPr="00DC1F73">
              <w:rPr>
                <w:b/>
                <w:bCs/>
                <w:sz w:val="16"/>
                <w:szCs w:val="16"/>
              </w:rPr>
              <w:t>P</w:t>
            </w:r>
          </w:p>
        </w:tc>
        <w:tc>
          <w:tcPr>
            <w:tcW w:w="709" w:type="dxa"/>
            <w:shd w:val="clear" w:color="auto" w:fill="C5E0B3"/>
            <w:vAlign w:val="center"/>
          </w:tcPr>
          <w:p w:rsidR="00D468B1" w:rsidRPr="00DC1F73" w:rsidRDefault="00D468B1" w:rsidP="007C2D93">
            <w:pPr>
              <w:jc w:val="center"/>
              <w:rPr>
                <w:b/>
                <w:bCs/>
                <w:sz w:val="16"/>
                <w:szCs w:val="16"/>
              </w:rPr>
            </w:pPr>
            <w:r w:rsidRPr="00DC1F73">
              <w:rPr>
                <w:b/>
                <w:bCs/>
                <w:sz w:val="16"/>
                <w:szCs w:val="16"/>
              </w:rPr>
              <w:t>E</w:t>
            </w:r>
          </w:p>
        </w:tc>
        <w:tc>
          <w:tcPr>
            <w:tcW w:w="708" w:type="dxa"/>
            <w:shd w:val="clear" w:color="auto" w:fill="C5E0B3"/>
            <w:vAlign w:val="center"/>
          </w:tcPr>
          <w:p w:rsidR="00D468B1" w:rsidRPr="00DC1F73" w:rsidRDefault="00D468B1" w:rsidP="007C2D93">
            <w:pPr>
              <w:jc w:val="center"/>
              <w:rPr>
                <w:b/>
                <w:bCs/>
                <w:sz w:val="16"/>
                <w:szCs w:val="16"/>
              </w:rPr>
            </w:pPr>
            <w:r w:rsidRPr="00DC1F73">
              <w:rPr>
                <w:b/>
                <w:bCs/>
                <w:sz w:val="16"/>
                <w:szCs w:val="16"/>
              </w:rPr>
              <w:t>P</w:t>
            </w:r>
          </w:p>
        </w:tc>
        <w:tc>
          <w:tcPr>
            <w:tcW w:w="741" w:type="dxa"/>
            <w:shd w:val="clear" w:color="auto" w:fill="C5E0B3"/>
            <w:vAlign w:val="center"/>
          </w:tcPr>
          <w:p w:rsidR="00D468B1" w:rsidRPr="00DC1F73" w:rsidRDefault="00D468B1" w:rsidP="007C2D93">
            <w:pPr>
              <w:jc w:val="center"/>
              <w:rPr>
                <w:b/>
                <w:bCs/>
                <w:sz w:val="16"/>
                <w:szCs w:val="16"/>
              </w:rPr>
            </w:pPr>
            <w:r w:rsidRPr="00DC1F73">
              <w:rPr>
                <w:b/>
                <w:bCs/>
                <w:sz w:val="16"/>
                <w:szCs w:val="16"/>
              </w:rPr>
              <w:t>E</w:t>
            </w:r>
          </w:p>
        </w:tc>
        <w:tc>
          <w:tcPr>
            <w:tcW w:w="819" w:type="dxa"/>
            <w:shd w:val="clear" w:color="auto" w:fill="C5E0B3"/>
            <w:vAlign w:val="center"/>
          </w:tcPr>
          <w:p w:rsidR="00D468B1" w:rsidRPr="00DC1F73" w:rsidRDefault="00D468B1" w:rsidP="007C2D93">
            <w:pPr>
              <w:jc w:val="center"/>
              <w:rPr>
                <w:b/>
                <w:bCs/>
                <w:sz w:val="16"/>
                <w:szCs w:val="16"/>
              </w:rPr>
            </w:pPr>
            <w:r w:rsidRPr="00DC1F73">
              <w:rPr>
                <w:b/>
                <w:bCs/>
                <w:sz w:val="16"/>
                <w:szCs w:val="16"/>
              </w:rPr>
              <w:t>P</w:t>
            </w:r>
          </w:p>
        </w:tc>
        <w:tc>
          <w:tcPr>
            <w:tcW w:w="850" w:type="dxa"/>
            <w:shd w:val="clear" w:color="auto" w:fill="C5E0B3"/>
            <w:vAlign w:val="center"/>
          </w:tcPr>
          <w:p w:rsidR="00D468B1" w:rsidRPr="00DC1F73" w:rsidRDefault="00D468B1" w:rsidP="007C2D93">
            <w:pPr>
              <w:jc w:val="center"/>
              <w:rPr>
                <w:b/>
                <w:bCs/>
                <w:sz w:val="16"/>
                <w:szCs w:val="16"/>
              </w:rPr>
            </w:pPr>
            <w:r w:rsidRPr="00DC1F73">
              <w:rPr>
                <w:b/>
                <w:bCs/>
                <w:sz w:val="16"/>
                <w:szCs w:val="16"/>
              </w:rPr>
              <w:t>E</w:t>
            </w:r>
          </w:p>
        </w:tc>
        <w:tc>
          <w:tcPr>
            <w:tcW w:w="851" w:type="dxa"/>
            <w:shd w:val="clear" w:color="auto" w:fill="C5E0B3"/>
            <w:vAlign w:val="center"/>
          </w:tcPr>
          <w:p w:rsidR="00D468B1" w:rsidRPr="00DC1F73" w:rsidRDefault="00D468B1" w:rsidP="007C2D93">
            <w:pPr>
              <w:jc w:val="center"/>
              <w:rPr>
                <w:b/>
                <w:bCs/>
                <w:sz w:val="16"/>
                <w:szCs w:val="16"/>
              </w:rPr>
            </w:pPr>
            <w:r w:rsidRPr="00DC1F73">
              <w:rPr>
                <w:b/>
                <w:bCs/>
                <w:sz w:val="16"/>
                <w:szCs w:val="16"/>
              </w:rPr>
              <w:t>P</w:t>
            </w:r>
          </w:p>
        </w:tc>
        <w:tc>
          <w:tcPr>
            <w:tcW w:w="834" w:type="dxa"/>
            <w:shd w:val="clear" w:color="auto" w:fill="C5E0B3"/>
            <w:vAlign w:val="center"/>
          </w:tcPr>
          <w:p w:rsidR="00D468B1" w:rsidRPr="00DC1F73" w:rsidRDefault="00D468B1" w:rsidP="007C2D93">
            <w:pPr>
              <w:jc w:val="center"/>
              <w:rPr>
                <w:b/>
                <w:bCs/>
                <w:sz w:val="16"/>
                <w:szCs w:val="16"/>
              </w:rPr>
            </w:pPr>
            <w:r w:rsidRPr="00DC1F73">
              <w:rPr>
                <w:b/>
                <w:bCs/>
                <w:sz w:val="16"/>
                <w:szCs w:val="16"/>
              </w:rPr>
              <w:t>E</w:t>
            </w:r>
          </w:p>
        </w:tc>
        <w:tc>
          <w:tcPr>
            <w:tcW w:w="725" w:type="dxa"/>
            <w:shd w:val="clear" w:color="auto" w:fill="C5E0B3"/>
            <w:vAlign w:val="center"/>
          </w:tcPr>
          <w:p w:rsidR="00D468B1" w:rsidRPr="00DC1F73" w:rsidRDefault="00D468B1" w:rsidP="007C2D93">
            <w:pPr>
              <w:jc w:val="center"/>
              <w:rPr>
                <w:b/>
                <w:bCs/>
                <w:sz w:val="16"/>
                <w:szCs w:val="16"/>
              </w:rPr>
            </w:pPr>
            <w:r w:rsidRPr="00DC1F73">
              <w:rPr>
                <w:b/>
                <w:bCs/>
                <w:sz w:val="16"/>
                <w:szCs w:val="16"/>
              </w:rPr>
              <w:t>P</w:t>
            </w:r>
          </w:p>
        </w:tc>
        <w:tc>
          <w:tcPr>
            <w:tcW w:w="735" w:type="dxa"/>
            <w:shd w:val="clear" w:color="auto" w:fill="C5E0B3"/>
            <w:vAlign w:val="center"/>
          </w:tcPr>
          <w:p w:rsidR="00D468B1" w:rsidRPr="00DC1F73" w:rsidRDefault="00D468B1" w:rsidP="007C2D93">
            <w:pPr>
              <w:jc w:val="center"/>
              <w:rPr>
                <w:b/>
                <w:bCs/>
                <w:sz w:val="16"/>
                <w:szCs w:val="16"/>
              </w:rPr>
            </w:pPr>
            <w:r w:rsidRPr="00DC1F73">
              <w:rPr>
                <w:b/>
                <w:bCs/>
                <w:sz w:val="16"/>
                <w:szCs w:val="16"/>
              </w:rPr>
              <w:t>E</w:t>
            </w:r>
          </w:p>
        </w:tc>
      </w:tr>
      <w:tr w:rsidR="00D468B1" w:rsidRPr="00DC1F73" w:rsidTr="00DC1F73">
        <w:trPr>
          <w:trHeight w:val="424"/>
          <w:jc w:val="center"/>
        </w:trPr>
        <w:tc>
          <w:tcPr>
            <w:tcW w:w="2010" w:type="dxa"/>
            <w:shd w:val="clear" w:color="auto" w:fill="auto"/>
            <w:vAlign w:val="center"/>
          </w:tcPr>
          <w:p w:rsidR="00D468B1" w:rsidRPr="00DC1F73" w:rsidRDefault="00D468B1" w:rsidP="007C2D93">
            <w:pPr>
              <w:widowControl/>
              <w:suppressAutoHyphens w:val="0"/>
              <w:autoSpaceDE w:val="0"/>
              <w:autoSpaceDN w:val="0"/>
              <w:adjustRightInd w:val="0"/>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 xml:space="preserve">(C) 9 - </w:t>
            </w:r>
            <w:r w:rsidRPr="00DC1F73">
              <w:rPr>
                <w:rFonts w:eastAsia="Times New Roman"/>
                <w:kern w:val="0"/>
                <w:sz w:val="16"/>
                <w:szCs w:val="16"/>
                <w:lang w:val="es-CO" w:eastAsia="es-CO"/>
              </w:rPr>
              <w:t>Fortalecer 50 Centros de desarrollo infantil ACUNAR y/o hogares comunitarios y/o núcleos de familias en acción, con programas de lectura</w:t>
            </w:r>
          </w:p>
        </w:tc>
        <w:tc>
          <w:tcPr>
            <w:tcW w:w="709"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0</w:t>
            </w:r>
          </w:p>
        </w:tc>
        <w:tc>
          <w:tcPr>
            <w:tcW w:w="709"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0</w:t>
            </w:r>
          </w:p>
        </w:tc>
        <w:tc>
          <w:tcPr>
            <w:tcW w:w="708"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40</w:t>
            </w:r>
          </w:p>
        </w:tc>
        <w:tc>
          <w:tcPr>
            <w:tcW w:w="741"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40</w:t>
            </w:r>
          </w:p>
        </w:tc>
        <w:tc>
          <w:tcPr>
            <w:tcW w:w="819"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40</w:t>
            </w:r>
          </w:p>
        </w:tc>
        <w:tc>
          <w:tcPr>
            <w:tcW w:w="850"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42</w:t>
            </w:r>
          </w:p>
        </w:tc>
        <w:tc>
          <w:tcPr>
            <w:tcW w:w="851"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47</w:t>
            </w:r>
          </w:p>
        </w:tc>
        <w:tc>
          <w:tcPr>
            <w:tcW w:w="834"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42</w:t>
            </w:r>
          </w:p>
        </w:tc>
        <w:tc>
          <w:tcPr>
            <w:tcW w:w="725"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50</w:t>
            </w:r>
          </w:p>
        </w:tc>
        <w:tc>
          <w:tcPr>
            <w:tcW w:w="735"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p>
        </w:tc>
      </w:tr>
    </w:tbl>
    <w:p w:rsidR="00D468B1" w:rsidRPr="00AD7B45" w:rsidRDefault="00D468B1" w:rsidP="00D468B1">
      <w:pPr>
        <w:jc w:val="center"/>
        <w:rPr>
          <w:rFonts w:eastAsia="Arial"/>
          <w:b/>
          <w:bCs/>
          <w:color w:val="000000"/>
          <w:sz w:val="22"/>
          <w:szCs w:val="22"/>
        </w:rPr>
      </w:pPr>
    </w:p>
    <w:p w:rsidR="00D468B1" w:rsidRPr="00C901F5" w:rsidRDefault="00D468B1" w:rsidP="00D468B1">
      <w:pPr>
        <w:pStyle w:val="Sinespaciado"/>
        <w:jc w:val="both"/>
        <w:rPr>
          <w:sz w:val="22"/>
          <w:szCs w:val="22"/>
        </w:rPr>
      </w:pPr>
      <w:r w:rsidRPr="00AD7B45">
        <w:rPr>
          <w:b/>
          <w:bCs/>
          <w:sz w:val="22"/>
          <w:szCs w:val="22"/>
        </w:rPr>
        <w:t>Retrasos y soluciones del indicador:</w:t>
      </w:r>
      <w:r w:rsidRPr="00AD7B45">
        <w:rPr>
          <w:bCs/>
          <w:sz w:val="22"/>
          <w:szCs w:val="22"/>
        </w:rPr>
        <w:t xml:space="preserve"> </w:t>
      </w:r>
      <w:r w:rsidRPr="00C901F5">
        <w:rPr>
          <w:sz w:val="22"/>
          <w:szCs w:val="22"/>
        </w:rPr>
        <w:t xml:space="preserve">Durante el primer semestre de 2018 no fue posible avanzar con el desarrollo de actividades de promoción de lectura en estos espacios, por cuestiones externas a la SCRD. Por lo anterior, en el mes de julio se realizó la articulación entre </w:t>
      </w:r>
      <w:proofErr w:type="spellStart"/>
      <w:r w:rsidRPr="00C901F5">
        <w:rPr>
          <w:sz w:val="22"/>
          <w:szCs w:val="22"/>
        </w:rPr>
        <w:t>BibloRed</w:t>
      </w:r>
      <w:proofErr w:type="spellEnd"/>
      <w:r w:rsidRPr="00C901F5">
        <w:rPr>
          <w:sz w:val="22"/>
          <w:szCs w:val="22"/>
        </w:rPr>
        <w:t xml:space="preserve"> y la SDIS para definir los espacios en los que se desarrollarían actividades de promoción de lectura, entre ellos los jardines infantiles. Durante el periodo de este reporte, se hizo la gestión necesaria para definir el cronograma de atención en los 40 espacios a los cuales se les entregó colección bibliográfica en el 2017. </w:t>
      </w:r>
    </w:p>
    <w:p w:rsidR="00D468B1" w:rsidRPr="00AD7B45" w:rsidRDefault="00D468B1" w:rsidP="00D468B1">
      <w:pPr>
        <w:pStyle w:val="Sinespaciado"/>
        <w:jc w:val="both"/>
        <w:rPr>
          <w:bCs/>
          <w:sz w:val="22"/>
          <w:szCs w:val="22"/>
        </w:rPr>
      </w:pPr>
    </w:p>
    <w:p w:rsidR="00D468B1" w:rsidRDefault="00D468B1" w:rsidP="00DC1F73">
      <w:pPr>
        <w:jc w:val="both"/>
        <w:rPr>
          <w:sz w:val="22"/>
          <w:szCs w:val="22"/>
        </w:rPr>
      </w:pPr>
      <w:r w:rsidRPr="00AD7B45">
        <w:rPr>
          <w:b/>
          <w:bCs/>
          <w:sz w:val="22"/>
          <w:szCs w:val="22"/>
        </w:rPr>
        <w:t>Avances y logros del indicador</w:t>
      </w:r>
      <w:r w:rsidRPr="00AD7B45">
        <w:rPr>
          <w:bCs/>
          <w:sz w:val="22"/>
          <w:szCs w:val="22"/>
        </w:rPr>
        <w:t xml:space="preserve">: </w:t>
      </w:r>
      <w:r>
        <w:t xml:space="preserve">Promoción de lectura y escritura en 42 espacios que atienden a la primera infancia, sus familias y cuidadores. </w:t>
      </w:r>
      <w:r w:rsidRPr="00C901F5">
        <w:rPr>
          <w:sz w:val="22"/>
          <w:szCs w:val="22"/>
        </w:rPr>
        <w:t xml:space="preserve">En promedio, más de 2.500 niños y niñas y sus familias se benefician al mes de las actividades de promoción de lectura en estos espacios. </w:t>
      </w:r>
    </w:p>
    <w:p w:rsidR="00DC1F73" w:rsidRDefault="00DC1F73" w:rsidP="00DC1F73">
      <w:pPr>
        <w:jc w:val="both"/>
        <w:rPr>
          <w:sz w:val="22"/>
          <w:szCs w:val="22"/>
        </w:rPr>
      </w:pPr>
    </w:p>
    <w:p w:rsidR="00D468B1" w:rsidRPr="00C901F5" w:rsidRDefault="00D468B1" w:rsidP="00D468B1">
      <w:pPr>
        <w:pStyle w:val="Sinespaciado"/>
        <w:jc w:val="both"/>
        <w:rPr>
          <w:sz w:val="22"/>
          <w:szCs w:val="22"/>
        </w:rPr>
      </w:pPr>
      <w:r w:rsidRPr="00C901F5">
        <w:rPr>
          <w:sz w:val="22"/>
          <w:szCs w:val="22"/>
        </w:rPr>
        <w:t>Asimismo, se abrieron las salas intergeneracionales, las cuales desarrollaron actividades de promoción de lectura y escritura con público familiar; en promedio</w:t>
      </w:r>
      <w:r>
        <w:rPr>
          <w:sz w:val="22"/>
          <w:szCs w:val="22"/>
        </w:rPr>
        <w:t xml:space="preserve">. </w:t>
      </w:r>
      <w:r w:rsidRPr="00C901F5">
        <w:rPr>
          <w:sz w:val="22"/>
          <w:szCs w:val="22"/>
        </w:rPr>
        <w:t xml:space="preserve">Estas salas fueron atendidas por promotores de lectura, contratados en el marco del Convenio entre la SDIS y Fundalectura; la SCRD tuvo a su cargo el apoyo en procesos de formación a los promotores de lectura en el marco del Plan Distrital </w:t>
      </w:r>
      <w:r w:rsidRPr="00C901F5">
        <w:rPr>
          <w:i/>
          <w:sz w:val="22"/>
          <w:szCs w:val="22"/>
        </w:rPr>
        <w:t>Leer es volar</w:t>
      </w:r>
      <w:r w:rsidRPr="00C901F5">
        <w:rPr>
          <w:sz w:val="22"/>
          <w:szCs w:val="22"/>
        </w:rPr>
        <w:t>.</w:t>
      </w:r>
    </w:p>
    <w:p w:rsidR="00D468B1" w:rsidRPr="00AD7B45" w:rsidRDefault="00D468B1" w:rsidP="00D468B1">
      <w:pPr>
        <w:jc w:val="center"/>
        <w:rPr>
          <w:rFonts w:eastAsia="Arial"/>
          <w:b/>
          <w:bCs/>
          <w:color w:val="000000"/>
          <w:sz w:val="22"/>
          <w:szCs w:val="22"/>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D468B1" w:rsidRPr="00DC1F73" w:rsidTr="007C2D93">
        <w:trPr>
          <w:trHeight w:val="925"/>
        </w:trPr>
        <w:tc>
          <w:tcPr>
            <w:tcW w:w="4673" w:type="dxa"/>
            <w:shd w:val="clear" w:color="auto" w:fill="C5E0B3"/>
            <w:vAlign w:val="center"/>
            <w:hideMark/>
          </w:tcPr>
          <w:p w:rsidR="00D468B1" w:rsidRPr="00DC1F73" w:rsidRDefault="00D468B1" w:rsidP="007C2D93">
            <w:pPr>
              <w:widowControl/>
              <w:suppressAutoHyphens w:val="0"/>
              <w:autoSpaceDE w:val="0"/>
              <w:autoSpaceDN w:val="0"/>
              <w:adjustRightInd w:val="0"/>
              <w:jc w:val="center"/>
              <w:rPr>
                <w:rFonts w:eastAsia="Times New Roman"/>
                <w:b/>
                <w:bCs/>
                <w:color w:val="000000"/>
                <w:kern w:val="0"/>
                <w:sz w:val="16"/>
                <w:szCs w:val="16"/>
                <w:lang w:val="es-CO" w:eastAsia="es-CO"/>
              </w:rPr>
            </w:pPr>
            <w:r w:rsidRPr="00DC1F73">
              <w:rPr>
                <w:rFonts w:eastAsia="Times New Roman"/>
                <w:b/>
                <w:bCs/>
                <w:color w:val="000000"/>
                <w:kern w:val="0"/>
                <w:sz w:val="16"/>
                <w:szCs w:val="16"/>
                <w:lang w:val="es-CO" w:eastAsia="es-CO"/>
              </w:rPr>
              <w:t xml:space="preserve">345 - </w:t>
            </w:r>
            <w:r w:rsidRPr="00DC1F73">
              <w:rPr>
                <w:rFonts w:eastAsia="Times New Roman"/>
                <w:b/>
                <w:kern w:val="0"/>
                <w:sz w:val="16"/>
                <w:szCs w:val="16"/>
                <w:lang w:val="es-CO" w:eastAsia="es-CO"/>
              </w:rPr>
              <w:t>Apoyar 50 bibliotecas comunitarias</w:t>
            </w:r>
          </w:p>
        </w:tc>
        <w:tc>
          <w:tcPr>
            <w:tcW w:w="1418" w:type="dxa"/>
            <w:shd w:val="clear" w:color="auto" w:fill="C5E0B3"/>
            <w:vAlign w:val="center"/>
            <w:hideMark/>
          </w:tcPr>
          <w:p w:rsidR="00D468B1" w:rsidRPr="00DC1F73" w:rsidRDefault="00D468B1" w:rsidP="007C2D93">
            <w:pPr>
              <w:widowControl/>
              <w:suppressAutoHyphens w:val="0"/>
              <w:jc w:val="center"/>
              <w:rPr>
                <w:rFonts w:eastAsia="Times New Roman"/>
                <w:b/>
                <w:bCs/>
                <w:color w:val="000000"/>
                <w:kern w:val="0"/>
                <w:sz w:val="16"/>
                <w:szCs w:val="16"/>
                <w:lang w:val="es-CO" w:eastAsia="es-CO"/>
              </w:rPr>
            </w:pPr>
            <w:r w:rsidRPr="00DC1F73">
              <w:rPr>
                <w:rFonts w:eastAsia="Times New Roman"/>
                <w:b/>
                <w:bCs/>
                <w:color w:val="000000"/>
                <w:kern w:val="0"/>
                <w:sz w:val="16"/>
                <w:szCs w:val="16"/>
                <w:lang w:val="es-CO" w:eastAsia="es-CO"/>
              </w:rPr>
              <w:t>Vigencia </w:t>
            </w:r>
          </w:p>
        </w:tc>
        <w:tc>
          <w:tcPr>
            <w:tcW w:w="1842" w:type="dxa"/>
            <w:shd w:val="clear" w:color="auto" w:fill="C5E0B3"/>
            <w:noWrap/>
            <w:vAlign w:val="center"/>
            <w:hideMark/>
          </w:tcPr>
          <w:p w:rsidR="00D468B1" w:rsidRPr="00DC1F73" w:rsidRDefault="00D468B1" w:rsidP="007C2D93">
            <w:pPr>
              <w:widowControl/>
              <w:suppressAutoHyphens w:val="0"/>
              <w:jc w:val="center"/>
              <w:rPr>
                <w:rFonts w:eastAsia="Times New Roman"/>
                <w:b/>
                <w:bCs/>
                <w:color w:val="000000"/>
                <w:kern w:val="0"/>
                <w:sz w:val="16"/>
                <w:szCs w:val="16"/>
                <w:lang w:val="es-CO" w:eastAsia="es-CO"/>
              </w:rPr>
            </w:pPr>
            <w:r w:rsidRPr="00DC1F73">
              <w:rPr>
                <w:rFonts w:eastAsia="Times New Roman"/>
                <w:b/>
                <w:bCs/>
                <w:color w:val="000000"/>
                <w:kern w:val="0"/>
                <w:sz w:val="16"/>
                <w:szCs w:val="16"/>
                <w:lang w:val="es-CO" w:eastAsia="es-CO"/>
              </w:rPr>
              <w:t>Programado</w:t>
            </w:r>
          </w:p>
        </w:tc>
        <w:tc>
          <w:tcPr>
            <w:tcW w:w="1701" w:type="dxa"/>
            <w:shd w:val="clear" w:color="auto" w:fill="C5E0B3"/>
            <w:vAlign w:val="center"/>
            <w:hideMark/>
          </w:tcPr>
          <w:p w:rsidR="00D468B1" w:rsidRPr="00DC1F73" w:rsidRDefault="00D468B1" w:rsidP="007C2D93">
            <w:pPr>
              <w:widowControl/>
              <w:suppressAutoHyphens w:val="0"/>
              <w:jc w:val="center"/>
              <w:rPr>
                <w:rFonts w:eastAsia="Times New Roman"/>
                <w:b/>
                <w:bCs/>
                <w:color w:val="000000"/>
                <w:kern w:val="0"/>
                <w:sz w:val="16"/>
                <w:szCs w:val="16"/>
                <w:lang w:val="es-CO" w:eastAsia="es-CO"/>
              </w:rPr>
            </w:pPr>
            <w:r w:rsidRPr="00DC1F73">
              <w:rPr>
                <w:rFonts w:eastAsia="Times New Roman"/>
                <w:b/>
                <w:bCs/>
                <w:color w:val="000000"/>
                <w:kern w:val="0"/>
                <w:sz w:val="16"/>
                <w:szCs w:val="16"/>
                <w:lang w:val="es-CO" w:eastAsia="es-CO"/>
              </w:rPr>
              <w:t>Ejecutado</w:t>
            </w:r>
          </w:p>
        </w:tc>
      </w:tr>
      <w:tr w:rsidR="00D468B1" w:rsidRPr="00DC1F73" w:rsidTr="007C2D93">
        <w:trPr>
          <w:trHeight w:val="250"/>
        </w:trPr>
        <w:tc>
          <w:tcPr>
            <w:tcW w:w="4673" w:type="dxa"/>
            <w:vMerge w:val="restart"/>
            <w:shd w:val="clear" w:color="000000"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bCs/>
                <w:color w:val="000000"/>
                <w:kern w:val="0"/>
                <w:sz w:val="16"/>
                <w:szCs w:val="16"/>
                <w:lang w:val="es-CO" w:eastAsia="es-CO"/>
              </w:rPr>
              <w:t xml:space="preserve">(S) 114 - </w:t>
            </w:r>
            <w:r w:rsidRPr="00DC1F73">
              <w:rPr>
                <w:rFonts w:eastAsia="Times New Roman"/>
                <w:kern w:val="0"/>
                <w:sz w:val="16"/>
                <w:szCs w:val="16"/>
                <w:lang w:val="es-CO" w:eastAsia="es-CO"/>
              </w:rPr>
              <w:t>Número de bibliotecas comunitarias apoyadas</w:t>
            </w:r>
          </w:p>
        </w:tc>
        <w:tc>
          <w:tcPr>
            <w:tcW w:w="1418" w:type="dxa"/>
            <w:shd w:val="clear" w:color="000000" w:fill="FFFFFF"/>
            <w:vAlign w:val="center"/>
            <w:hideMark/>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2016</w:t>
            </w:r>
          </w:p>
        </w:tc>
        <w:tc>
          <w:tcPr>
            <w:tcW w:w="1842" w:type="dxa"/>
            <w:shd w:val="clear" w:color="000000" w:fill="FFFFFF"/>
            <w:noWrap/>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0</w:t>
            </w:r>
          </w:p>
        </w:tc>
        <w:tc>
          <w:tcPr>
            <w:tcW w:w="1701" w:type="dxa"/>
            <w:shd w:val="clear" w:color="FFFFCC"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0</w:t>
            </w:r>
          </w:p>
        </w:tc>
      </w:tr>
      <w:tr w:rsidR="00D468B1" w:rsidRPr="00DC1F73" w:rsidTr="007C2D93">
        <w:trPr>
          <w:trHeight w:val="250"/>
        </w:trPr>
        <w:tc>
          <w:tcPr>
            <w:tcW w:w="4673" w:type="dxa"/>
            <w:vMerge/>
            <w:vAlign w:val="center"/>
            <w:hideMark/>
          </w:tcPr>
          <w:p w:rsidR="00D468B1" w:rsidRPr="00DC1F73"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2017</w:t>
            </w:r>
          </w:p>
        </w:tc>
        <w:tc>
          <w:tcPr>
            <w:tcW w:w="1842" w:type="dxa"/>
            <w:shd w:val="clear" w:color="000000" w:fill="FFFFFF"/>
            <w:noWrap/>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15</w:t>
            </w:r>
          </w:p>
        </w:tc>
        <w:tc>
          <w:tcPr>
            <w:tcW w:w="1701" w:type="dxa"/>
            <w:shd w:val="clear" w:color="FFFFCC"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15</w:t>
            </w:r>
          </w:p>
        </w:tc>
      </w:tr>
      <w:tr w:rsidR="00D468B1" w:rsidRPr="00DC1F73" w:rsidTr="007C2D93">
        <w:trPr>
          <w:trHeight w:val="250"/>
        </w:trPr>
        <w:tc>
          <w:tcPr>
            <w:tcW w:w="4673" w:type="dxa"/>
            <w:vMerge/>
            <w:vAlign w:val="center"/>
            <w:hideMark/>
          </w:tcPr>
          <w:p w:rsidR="00D468B1" w:rsidRPr="00DC1F73"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2018</w:t>
            </w:r>
          </w:p>
        </w:tc>
        <w:tc>
          <w:tcPr>
            <w:tcW w:w="1842" w:type="dxa"/>
            <w:shd w:val="clear" w:color="000000" w:fill="FFFFFF"/>
            <w:noWrap/>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21</w:t>
            </w:r>
          </w:p>
        </w:tc>
        <w:tc>
          <w:tcPr>
            <w:tcW w:w="1701" w:type="dxa"/>
            <w:shd w:val="clear" w:color="FFFFCC"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21</w:t>
            </w:r>
          </w:p>
        </w:tc>
      </w:tr>
      <w:tr w:rsidR="00D468B1" w:rsidRPr="00DC1F73" w:rsidTr="007C2D93">
        <w:trPr>
          <w:trHeight w:val="250"/>
        </w:trPr>
        <w:tc>
          <w:tcPr>
            <w:tcW w:w="4673" w:type="dxa"/>
            <w:vMerge/>
            <w:vAlign w:val="center"/>
            <w:hideMark/>
          </w:tcPr>
          <w:p w:rsidR="00D468B1" w:rsidRPr="00DC1F73"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2019</w:t>
            </w:r>
          </w:p>
        </w:tc>
        <w:tc>
          <w:tcPr>
            <w:tcW w:w="1842" w:type="dxa"/>
            <w:shd w:val="clear" w:color="FFFFCC"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12</w:t>
            </w:r>
          </w:p>
        </w:tc>
        <w:tc>
          <w:tcPr>
            <w:tcW w:w="1701" w:type="dxa"/>
            <w:shd w:val="clear" w:color="000000"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0</w:t>
            </w:r>
          </w:p>
        </w:tc>
      </w:tr>
      <w:tr w:rsidR="00D468B1" w:rsidRPr="00DC1F73" w:rsidTr="007C2D93">
        <w:trPr>
          <w:trHeight w:val="250"/>
        </w:trPr>
        <w:tc>
          <w:tcPr>
            <w:tcW w:w="4673" w:type="dxa"/>
            <w:vMerge/>
            <w:vAlign w:val="center"/>
            <w:hideMark/>
          </w:tcPr>
          <w:p w:rsidR="00D468B1" w:rsidRPr="00DC1F73"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2020</w:t>
            </w:r>
          </w:p>
        </w:tc>
        <w:tc>
          <w:tcPr>
            <w:tcW w:w="1842" w:type="dxa"/>
            <w:shd w:val="clear" w:color="FFFFCC"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2</w:t>
            </w:r>
          </w:p>
        </w:tc>
        <w:tc>
          <w:tcPr>
            <w:tcW w:w="1701" w:type="dxa"/>
            <w:shd w:val="clear" w:color="000000"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0</w:t>
            </w:r>
          </w:p>
        </w:tc>
      </w:tr>
    </w:tbl>
    <w:p w:rsidR="00D468B1" w:rsidRPr="00502A03" w:rsidRDefault="00D468B1" w:rsidP="00D468B1">
      <w:pPr>
        <w:rPr>
          <w:bCs/>
          <w:sz w:val="16"/>
          <w:szCs w:val="16"/>
        </w:rPr>
      </w:pPr>
      <w:r w:rsidRPr="00502A03">
        <w:rPr>
          <w:b/>
          <w:bCs/>
          <w:sz w:val="16"/>
          <w:szCs w:val="16"/>
          <w:u w:val="single"/>
        </w:rPr>
        <w:t>Tipologías</w:t>
      </w:r>
      <w:r w:rsidRPr="00502A03">
        <w:rPr>
          <w:bCs/>
          <w:sz w:val="16"/>
          <w:szCs w:val="16"/>
        </w:rPr>
        <w:t>: (S) Suma (K) Constante (C) Creciente (D) Decreciente</w:t>
      </w:r>
    </w:p>
    <w:p w:rsidR="00D468B1" w:rsidRPr="00AD7B45" w:rsidRDefault="00D468B1" w:rsidP="00D468B1">
      <w:pPr>
        <w:rPr>
          <w:bCs/>
          <w:sz w:val="22"/>
          <w:szCs w:val="22"/>
        </w:rPr>
      </w:pP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0"/>
        <w:gridCol w:w="709"/>
        <w:gridCol w:w="709"/>
        <w:gridCol w:w="708"/>
        <w:gridCol w:w="741"/>
        <w:gridCol w:w="819"/>
        <w:gridCol w:w="850"/>
        <w:gridCol w:w="851"/>
        <w:gridCol w:w="834"/>
        <w:gridCol w:w="725"/>
        <w:gridCol w:w="735"/>
      </w:tblGrid>
      <w:tr w:rsidR="00D468B1" w:rsidRPr="00DC1F73" w:rsidTr="00DC1F73">
        <w:trPr>
          <w:jc w:val="center"/>
        </w:trPr>
        <w:tc>
          <w:tcPr>
            <w:tcW w:w="2010" w:type="dxa"/>
            <w:vMerge w:val="restart"/>
            <w:shd w:val="clear" w:color="auto" w:fill="C5E0B3"/>
            <w:vAlign w:val="center"/>
          </w:tcPr>
          <w:p w:rsidR="00D468B1" w:rsidRPr="00DC1F73" w:rsidRDefault="00D468B1" w:rsidP="007C2D93">
            <w:pPr>
              <w:jc w:val="center"/>
              <w:rPr>
                <w:b/>
                <w:bCs/>
                <w:sz w:val="16"/>
                <w:szCs w:val="16"/>
              </w:rPr>
            </w:pPr>
            <w:r w:rsidRPr="00DC1F73">
              <w:rPr>
                <w:b/>
                <w:bCs/>
                <w:sz w:val="16"/>
                <w:szCs w:val="16"/>
              </w:rPr>
              <w:t>Metas Proyecto de Inversión Asociadas</w:t>
            </w:r>
          </w:p>
        </w:tc>
        <w:tc>
          <w:tcPr>
            <w:tcW w:w="1418" w:type="dxa"/>
            <w:gridSpan w:val="2"/>
            <w:shd w:val="clear" w:color="auto" w:fill="C5E0B3"/>
            <w:vAlign w:val="center"/>
          </w:tcPr>
          <w:p w:rsidR="00D468B1" w:rsidRPr="00DC1F73" w:rsidRDefault="00D468B1" w:rsidP="007C2D93">
            <w:pPr>
              <w:jc w:val="center"/>
              <w:rPr>
                <w:b/>
                <w:bCs/>
                <w:sz w:val="16"/>
                <w:szCs w:val="16"/>
              </w:rPr>
            </w:pPr>
            <w:r w:rsidRPr="00DC1F73">
              <w:rPr>
                <w:b/>
                <w:bCs/>
                <w:sz w:val="16"/>
                <w:szCs w:val="16"/>
              </w:rPr>
              <w:t>2016</w:t>
            </w:r>
          </w:p>
        </w:tc>
        <w:tc>
          <w:tcPr>
            <w:tcW w:w="1449" w:type="dxa"/>
            <w:gridSpan w:val="2"/>
            <w:shd w:val="clear" w:color="auto" w:fill="C5E0B3"/>
            <w:vAlign w:val="center"/>
          </w:tcPr>
          <w:p w:rsidR="00D468B1" w:rsidRPr="00DC1F73" w:rsidRDefault="00D468B1" w:rsidP="007C2D93">
            <w:pPr>
              <w:jc w:val="center"/>
              <w:rPr>
                <w:b/>
                <w:bCs/>
                <w:sz w:val="16"/>
                <w:szCs w:val="16"/>
              </w:rPr>
            </w:pPr>
            <w:r w:rsidRPr="00DC1F73">
              <w:rPr>
                <w:b/>
                <w:bCs/>
                <w:sz w:val="16"/>
                <w:szCs w:val="16"/>
              </w:rPr>
              <w:t>2017</w:t>
            </w:r>
          </w:p>
        </w:tc>
        <w:tc>
          <w:tcPr>
            <w:tcW w:w="1669" w:type="dxa"/>
            <w:gridSpan w:val="2"/>
            <w:shd w:val="clear" w:color="auto" w:fill="C5E0B3"/>
            <w:vAlign w:val="center"/>
          </w:tcPr>
          <w:p w:rsidR="00D468B1" w:rsidRPr="00DC1F73" w:rsidRDefault="00D468B1" w:rsidP="007C2D93">
            <w:pPr>
              <w:jc w:val="center"/>
              <w:rPr>
                <w:b/>
                <w:bCs/>
                <w:sz w:val="16"/>
                <w:szCs w:val="16"/>
              </w:rPr>
            </w:pPr>
            <w:r w:rsidRPr="00DC1F73">
              <w:rPr>
                <w:b/>
                <w:bCs/>
                <w:sz w:val="16"/>
                <w:szCs w:val="16"/>
              </w:rPr>
              <w:t>2018</w:t>
            </w:r>
          </w:p>
        </w:tc>
        <w:tc>
          <w:tcPr>
            <w:tcW w:w="1685" w:type="dxa"/>
            <w:gridSpan w:val="2"/>
            <w:shd w:val="clear" w:color="auto" w:fill="C5E0B3"/>
            <w:vAlign w:val="center"/>
          </w:tcPr>
          <w:p w:rsidR="00D468B1" w:rsidRPr="00DC1F73" w:rsidRDefault="00D468B1" w:rsidP="007C2D93">
            <w:pPr>
              <w:jc w:val="center"/>
              <w:rPr>
                <w:b/>
                <w:bCs/>
                <w:sz w:val="16"/>
                <w:szCs w:val="16"/>
              </w:rPr>
            </w:pPr>
            <w:r w:rsidRPr="00DC1F73">
              <w:rPr>
                <w:b/>
                <w:bCs/>
                <w:sz w:val="16"/>
                <w:szCs w:val="16"/>
              </w:rPr>
              <w:t>2019</w:t>
            </w:r>
          </w:p>
        </w:tc>
        <w:tc>
          <w:tcPr>
            <w:tcW w:w="1460" w:type="dxa"/>
            <w:gridSpan w:val="2"/>
            <w:shd w:val="clear" w:color="auto" w:fill="C5E0B3"/>
            <w:vAlign w:val="center"/>
          </w:tcPr>
          <w:p w:rsidR="00D468B1" w:rsidRPr="00DC1F73" w:rsidRDefault="00D468B1" w:rsidP="007C2D93">
            <w:pPr>
              <w:jc w:val="center"/>
              <w:rPr>
                <w:b/>
                <w:bCs/>
                <w:sz w:val="16"/>
                <w:szCs w:val="16"/>
              </w:rPr>
            </w:pPr>
            <w:r w:rsidRPr="00DC1F73">
              <w:rPr>
                <w:b/>
                <w:bCs/>
                <w:sz w:val="16"/>
                <w:szCs w:val="16"/>
              </w:rPr>
              <w:t>2020</w:t>
            </w:r>
          </w:p>
        </w:tc>
      </w:tr>
      <w:tr w:rsidR="00D468B1" w:rsidRPr="00DC1F73" w:rsidTr="00DC1F73">
        <w:trPr>
          <w:jc w:val="center"/>
        </w:trPr>
        <w:tc>
          <w:tcPr>
            <w:tcW w:w="2010" w:type="dxa"/>
            <w:vMerge/>
            <w:shd w:val="clear" w:color="auto" w:fill="C5E0B3"/>
            <w:vAlign w:val="center"/>
          </w:tcPr>
          <w:p w:rsidR="00D468B1" w:rsidRPr="00DC1F73" w:rsidRDefault="00D468B1" w:rsidP="007C2D93">
            <w:pPr>
              <w:rPr>
                <w:b/>
                <w:bCs/>
                <w:sz w:val="16"/>
                <w:szCs w:val="16"/>
              </w:rPr>
            </w:pPr>
          </w:p>
        </w:tc>
        <w:tc>
          <w:tcPr>
            <w:tcW w:w="709" w:type="dxa"/>
            <w:shd w:val="clear" w:color="auto" w:fill="C5E0B3"/>
            <w:vAlign w:val="center"/>
          </w:tcPr>
          <w:p w:rsidR="00D468B1" w:rsidRPr="00DC1F73" w:rsidRDefault="00D468B1" w:rsidP="007C2D93">
            <w:pPr>
              <w:jc w:val="center"/>
              <w:rPr>
                <w:b/>
                <w:bCs/>
                <w:sz w:val="16"/>
                <w:szCs w:val="16"/>
              </w:rPr>
            </w:pPr>
            <w:r w:rsidRPr="00DC1F73">
              <w:rPr>
                <w:b/>
                <w:bCs/>
                <w:sz w:val="16"/>
                <w:szCs w:val="16"/>
              </w:rPr>
              <w:t>P</w:t>
            </w:r>
          </w:p>
        </w:tc>
        <w:tc>
          <w:tcPr>
            <w:tcW w:w="709" w:type="dxa"/>
            <w:shd w:val="clear" w:color="auto" w:fill="C5E0B3"/>
            <w:vAlign w:val="center"/>
          </w:tcPr>
          <w:p w:rsidR="00D468B1" w:rsidRPr="00DC1F73" w:rsidRDefault="00D468B1" w:rsidP="007C2D93">
            <w:pPr>
              <w:jc w:val="center"/>
              <w:rPr>
                <w:b/>
                <w:bCs/>
                <w:sz w:val="16"/>
                <w:szCs w:val="16"/>
              </w:rPr>
            </w:pPr>
            <w:r w:rsidRPr="00DC1F73">
              <w:rPr>
                <w:b/>
                <w:bCs/>
                <w:sz w:val="16"/>
                <w:szCs w:val="16"/>
              </w:rPr>
              <w:t>E</w:t>
            </w:r>
          </w:p>
        </w:tc>
        <w:tc>
          <w:tcPr>
            <w:tcW w:w="708" w:type="dxa"/>
            <w:shd w:val="clear" w:color="auto" w:fill="C5E0B3"/>
            <w:vAlign w:val="center"/>
          </w:tcPr>
          <w:p w:rsidR="00D468B1" w:rsidRPr="00DC1F73" w:rsidRDefault="00D468B1" w:rsidP="007C2D93">
            <w:pPr>
              <w:jc w:val="center"/>
              <w:rPr>
                <w:b/>
                <w:bCs/>
                <w:sz w:val="16"/>
                <w:szCs w:val="16"/>
              </w:rPr>
            </w:pPr>
            <w:r w:rsidRPr="00DC1F73">
              <w:rPr>
                <w:b/>
                <w:bCs/>
                <w:sz w:val="16"/>
                <w:szCs w:val="16"/>
              </w:rPr>
              <w:t>P</w:t>
            </w:r>
          </w:p>
        </w:tc>
        <w:tc>
          <w:tcPr>
            <w:tcW w:w="741" w:type="dxa"/>
            <w:shd w:val="clear" w:color="auto" w:fill="C5E0B3"/>
            <w:vAlign w:val="center"/>
          </w:tcPr>
          <w:p w:rsidR="00D468B1" w:rsidRPr="00DC1F73" w:rsidRDefault="00D468B1" w:rsidP="007C2D93">
            <w:pPr>
              <w:jc w:val="center"/>
              <w:rPr>
                <w:b/>
                <w:bCs/>
                <w:sz w:val="16"/>
                <w:szCs w:val="16"/>
              </w:rPr>
            </w:pPr>
            <w:r w:rsidRPr="00DC1F73">
              <w:rPr>
                <w:b/>
                <w:bCs/>
                <w:sz w:val="16"/>
                <w:szCs w:val="16"/>
              </w:rPr>
              <w:t>E</w:t>
            </w:r>
          </w:p>
        </w:tc>
        <w:tc>
          <w:tcPr>
            <w:tcW w:w="819" w:type="dxa"/>
            <w:shd w:val="clear" w:color="auto" w:fill="C5E0B3"/>
            <w:vAlign w:val="center"/>
          </w:tcPr>
          <w:p w:rsidR="00D468B1" w:rsidRPr="00DC1F73" w:rsidRDefault="00D468B1" w:rsidP="007C2D93">
            <w:pPr>
              <w:jc w:val="center"/>
              <w:rPr>
                <w:b/>
                <w:bCs/>
                <w:sz w:val="16"/>
                <w:szCs w:val="16"/>
              </w:rPr>
            </w:pPr>
            <w:r w:rsidRPr="00DC1F73">
              <w:rPr>
                <w:b/>
                <w:bCs/>
                <w:sz w:val="16"/>
                <w:szCs w:val="16"/>
              </w:rPr>
              <w:t>P</w:t>
            </w:r>
          </w:p>
        </w:tc>
        <w:tc>
          <w:tcPr>
            <w:tcW w:w="850" w:type="dxa"/>
            <w:shd w:val="clear" w:color="auto" w:fill="C5E0B3"/>
            <w:vAlign w:val="center"/>
          </w:tcPr>
          <w:p w:rsidR="00D468B1" w:rsidRPr="00DC1F73" w:rsidRDefault="00D468B1" w:rsidP="007C2D93">
            <w:pPr>
              <w:jc w:val="center"/>
              <w:rPr>
                <w:b/>
                <w:bCs/>
                <w:sz w:val="16"/>
                <w:szCs w:val="16"/>
              </w:rPr>
            </w:pPr>
            <w:r w:rsidRPr="00DC1F73">
              <w:rPr>
                <w:b/>
                <w:bCs/>
                <w:sz w:val="16"/>
                <w:szCs w:val="16"/>
              </w:rPr>
              <w:t>E</w:t>
            </w:r>
          </w:p>
        </w:tc>
        <w:tc>
          <w:tcPr>
            <w:tcW w:w="851" w:type="dxa"/>
            <w:shd w:val="clear" w:color="auto" w:fill="C5E0B3"/>
            <w:vAlign w:val="center"/>
          </w:tcPr>
          <w:p w:rsidR="00D468B1" w:rsidRPr="00DC1F73" w:rsidRDefault="00D468B1" w:rsidP="007C2D93">
            <w:pPr>
              <w:jc w:val="center"/>
              <w:rPr>
                <w:b/>
                <w:bCs/>
                <w:sz w:val="16"/>
                <w:szCs w:val="16"/>
              </w:rPr>
            </w:pPr>
            <w:r w:rsidRPr="00DC1F73">
              <w:rPr>
                <w:b/>
                <w:bCs/>
                <w:sz w:val="16"/>
                <w:szCs w:val="16"/>
              </w:rPr>
              <w:t>P</w:t>
            </w:r>
          </w:p>
        </w:tc>
        <w:tc>
          <w:tcPr>
            <w:tcW w:w="834" w:type="dxa"/>
            <w:shd w:val="clear" w:color="auto" w:fill="C5E0B3"/>
            <w:vAlign w:val="center"/>
          </w:tcPr>
          <w:p w:rsidR="00D468B1" w:rsidRPr="00DC1F73" w:rsidRDefault="00D468B1" w:rsidP="007C2D93">
            <w:pPr>
              <w:jc w:val="center"/>
              <w:rPr>
                <w:b/>
                <w:bCs/>
                <w:sz w:val="16"/>
                <w:szCs w:val="16"/>
              </w:rPr>
            </w:pPr>
            <w:r w:rsidRPr="00DC1F73">
              <w:rPr>
                <w:b/>
                <w:bCs/>
                <w:sz w:val="16"/>
                <w:szCs w:val="16"/>
              </w:rPr>
              <w:t>E</w:t>
            </w:r>
          </w:p>
        </w:tc>
        <w:tc>
          <w:tcPr>
            <w:tcW w:w="725" w:type="dxa"/>
            <w:shd w:val="clear" w:color="auto" w:fill="C5E0B3"/>
            <w:vAlign w:val="center"/>
          </w:tcPr>
          <w:p w:rsidR="00D468B1" w:rsidRPr="00DC1F73" w:rsidRDefault="00D468B1" w:rsidP="007C2D93">
            <w:pPr>
              <w:jc w:val="center"/>
              <w:rPr>
                <w:b/>
                <w:bCs/>
                <w:sz w:val="16"/>
                <w:szCs w:val="16"/>
              </w:rPr>
            </w:pPr>
            <w:r w:rsidRPr="00DC1F73">
              <w:rPr>
                <w:b/>
                <w:bCs/>
                <w:sz w:val="16"/>
                <w:szCs w:val="16"/>
              </w:rPr>
              <w:t>P</w:t>
            </w:r>
          </w:p>
        </w:tc>
        <w:tc>
          <w:tcPr>
            <w:tcW w:w="735" w:type="dxa"/>
            <w:shd w:val="clear" w:color="auto" w:fill="C5E0B3"/>
            <w:vAlign w:val="center"/>
          </w:tcPr>
          <w:p w:rsidR="00D468B1" w:rsidRPr="00DC1F73" w:rsidRDefault="00D468B1" w:rsidP="007C2D93">
            <w:pPr>
              <w:jc w:val="center"/>
              <w:rPr>
                <w:b/>
                <w:bCs/>
                <w:sz w:val="16"/>
                <w:szCs w:val="16"/>
              </w:rPr>
            </w:pPr>
            <w:r w:rsidRPr="00DC1F73">
              <w:rPr>
                <w:b/>
                <w:bCs/>
                <w:sz w:val="16"/>
                <w:szCs w:val="16"/>
              </w:rPr>
              <w:t>E</w:t>
            </w:r>
          </w:p>
        </w:tc>
      </w:tr>
      <w:tr w:rsidR="00D468B1" w:rsidRPr="00DC1F73" w:rsidTr="00DC1F73">
        <w:trPr>
          <w:trHeight w:val="424"/>
          <w:jc w:val="center"/>
        </w:trPr>
        <w:tc>
          <w:tcPr>
            <w:tcW w:w="2010" w:type="dxa"/>
            <w:shd w:val="clear" w:color="auto" w:fill="auto"/>
            <w:vAlign w:val="center"/>
          </w:tcPr>
          <w:p w:rsidR="00D468B1" w:rsidRPr="00DC1F73" w:rsidRDefault="00D468B1" w:rsidP="007C2D93">
            <w:pPr>
              <w:widowControl/>
              <w:suppressAutoHyphens w:val="0"/>
              <w:autoSpaceDE w:val="0"/>
              <w:autoSpaceDN w:val="0"/>
              <w:adjustRightInd w:val="0"/>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 xml:space="preserve">(S) 10 - </w:t>
            </w:r>
            <w:r w:rsidRPr="00DC1F73">
              <w:rPr>
                <w:rFonts w:eastAsia="Times New Roman"/>
                <w:kern w:val="0"/>
                <w:sz w:val="16"/>
                <w:szCs w:val="16"/>
                <w:lang w:val="es-CO" w:eastAsia="es-CO"/>
              </w:rPr>
              <w:t>Apoyar 50 Bibliotecas Comunitarias</w:t>
            </w:r>
          </w:p>
        </w:tc>
        <w:tc>
          <w:tcPr>
            <w:tcW w:w="709"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0</w:t>
            </w:r>
          </w:p>
        </w:tc>
        <w:tc>
          <w:tcPr>
            <w:tcW w:w="709"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0</w:t>
            </w:r>
          </w:p>
        </w:tc>
        <w:tc>
          <w:tcPr>
            <w:tcW w:w="708"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15</w:t>
            </w:r>
          </w:p>
        </w:tc>
        <w:tc>
          <w:tcPr>
            <w:tcW w:w="741"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15</w:t>
            </w:r>
          </w:p>
        </w:tc>
        <w:tc>
          <w:tcPr>
            <w:tcW w:w="819"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21</w:t>
            </w:r>
          </w:p>
        </w:tc>
        <w:tc>
          <w:tcPr>
            <w:tcW w:w="850"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21</w:t>
            </w:r>
          </w:p>
        </w:tc>
        <w:tc>
          <w:tcPr>
            <w:tcW w:w="851"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12</w:t>
            </w:r>
          </w:p>
        </w:tc>
        <w:tc>
          <w:tcPr>
            <w:tcW w:w="834"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0</w:t>
            </w:r>
          </w:p>
        </w:tc>
        <w:tc>
          <w:tcPr>
            <w:tcW w:w="725"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2</w:t>
            </w:r>
          </w:p>
        </w:tc>
        <w:tc>
          <w:tcPr>
            <w:tcW w:w="735"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p>
        </w:tc>
      </w:tr>
      <w:tr w:rsidR="00D468B1" w:rsidRPr="00DC1F73" w:rsidTr="00DC1F73">
        <w:trPr>
          <w:trHeight w:val="424"/>
          <w:jc w:val="center"/>
        </w:trPr>
        <w:tc>
          <w:tcPr>
            <w:tcW w:w="2010"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DC1F73" w:rsidRDefault="00D468B1" w:rsidP="007C2D93">
            <w:pPr>
              <w:widowControl/>
              <w:suppressAutoHyphens w:val="0"/>
              <w:autoSpaceDE w:val="0"/>
              <w:autoSpaceDN w:val="0"/>
              <w:adjustRightInd w:val="0"/>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lastRenderedPageBreak/>
              <w:t xml:space="preserve">(S) 11 - </w:t>
            </w:r>
            <w:r w:rsidRPr="00DC1F73">
              <w:rPr>
                <w:rFonts w:eastAsia="Times New Roman"/>
                <w:kern w:val="0"/>
                <w:sz w:val="16"/>
                <w:szCs w:val="16"/>
                <w:lang w:val="es-CO" w:eastAsia="es-CO"/>
              </w:rPr>
              <w:t>Apoyar 30 Proyectos de promoción de lectura y escritura</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2</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8</w:t>
            </w:r>
          </w:p>
        </w:tc>
        <w:tc>
          <w:tcPr>
            <w:tcW w:w="741"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8</w:t>
            </w:r>
          </w:p>
        </w:tc>
        <w:tc>
          <w:tcPr>
            <w:tcW w:w="819"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8</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8</w:t>
            </w:r>
          </w:p>
        </w:tc>
        <w:tc>
          <w:tcPr>
            <w:tcW w:w="834"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0</w:t>
            </w:r>
          </w:p>
        </w:tc>
        <w:tc>
          <w:tcPr>
            <w:tcW w:w="725"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4</w:t>
            </w:r>
          </w:p>
        </w:tc>
        <w:tc>
          <w:tcPr>
            <w:tcW w:w="735" w:type="dxa"/>
            <w:tcBorders>
              <w:top w:val="single" w:sz="4" w:space="0" w:color="auto"/>
              <w:left w:val="single" w:sz="4" w:space="0" w:color="auto"/>
              <w:bottom w:val="single" w:sz="4" w:space="0" w:color="auto"/>
              <w:right w:val="single" w:sz="4" w:space="0" w:color="auto"/>
            </w:tcBorders>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p>
        </w:tc>
      </w:tr>
    </w:tbl>
    <w:p w:rsidR="00D468B1" w:rsidRPr="00AD7B45" w:rsidRDefault="00D468B1" w:rsidP="00D468B1">
      <w:pPr>
        <w:jc w:val="center"/>
        <w:rPr>
          <w:rFonts w:eastAsia="Arial"/>
          <w:b/>
          <w:bCs/>
          <w:color w:val="000000"/>
          <w:sz w:val="22"/>
          <w:szCs w:val="22"/>
        </w:rPr>
      </w:pPr>
    </w:p>
    <w:p w:rsidR="00D468B1" w:rsidRPr="00AD7B45" w:rsidRDefault="00D468B1" w:rsidP="00D468B1">
      <w:pPr>
        <w:pStyle w:val="Sinespaciado"/>
        <w:jc w:val="both"/>
        <w:rPr>
          <w:kern w:val="3"/>
          <w:sz w:val="22"/>
          <w:szCs w:val="22"/>
        </w:rPr>
      </w:pPr>
      <w:r w:rsidRPr="00AD7B45">
        <w:rPr>
          <w:b/>
          <w:bCs/>
          <w:sz w:val="22"/>
          <w:szCs w:val="22"/>
        </w:rPr>
        <w:t>Retrasos y soluciones del indicador:</w:t>
      </w:r>
      <w:r w:rsidRPr="00AD7B45">
        <w:rPr>
          <w:bCs/>
          <w:sz w:val="22"/>
          <w:szCs w:val="22"/>
        </w:rPr>
        <w:t xml:space="preserve"> </w:t>
      </w:r>
      <w:r w:rsidRPr="00AD7B45">
        <w:rPr>
          <w:kern w:val="3"/>
          <w:sz w:val="22"/>
          <w:szCs w:val="22"/>
        </w:rPr>
        <w:t>No se han presentado retrasos que afecten el cumplimiento del indicador.</w:t>
      </w:r>
    </w:p>
    <w:p w:rsidR="00D468B1" w:rsidRPr="00DC1F73" w:rsidRDefault="00D468B1" w:rsidP="00D468B1">
      <w:pPr>
        <w:pStyle w:val="Sinespaciado"/>
        <w:jc w:val="both"/>
        <w:rPr>
          <w:bCs/>
          <w:sz w:val="22"/>
          <w:szCs w:val="22"/>
        </w:rPr>
      </w:pPr>
    </w:p>
    <w:p w:rsidR="00D468B1" w:rsidRPr="00DC1F73" w:rsidRDefault="00D468B1" w:rsidP="00D468B1">
      <w:pPr>
        <w:jc w:val="both"/>
        <w:rPr>
          <w:sz w:val="22"/>
          <w:szCs w:val="22"/>
        </w:rPr>
      </w:pPr>
      <w:r w:rsidRPr="00DC1F73">
        <w:rPr>
          <w:b/>
          <w:bCs/>
          <w:sz w:val="22"/>
          <w:szCs w:val="22"/>
        </w:rPr>
        <w:t>Avances y logros del indicador</w:t>
      </w:r>
      <w:r w:rsidRPr="00DC1F73">
        <w:rPr>
          <w:bCs/>
          <w:sz w:val="22"/>
          <w:szCs w:val="22"/>
        </w:rPr>
        <w:t xml:space="preserve">: </w:t>
      </w:r>
      <w:r w:rsidRPr="00DC1F73">
        <w:rPr>
          <w:sz w:val="22"/>
          <w:szCs w:val="22"/>
        </w:rPr>
        <w:t xml:space="preserve">36 bibliotecas comunitarias han sido apoyadas para dotación, conformación de redes comunitarias locales e </w:t>
      </w:r>
      <w:proofErr w:type="spellStart"/>
      <w:r w:rsidRPr="00DC1F73">
        <w:rPr>
          <w:sz w:val="22"/>
          <w:szCs w:val="22"/>
        </w:rPr>
        <w:t>interlocales</w:t>
      </w:r>
      <w:proofErr w:type="spellEnd"/>
      <w:r w:rsidRPr="00DC1F73">
        <w:rPr>
          <w:sz w:val="22"/>
          <w:szCs w:val="22"/>
        </w:rPr>
        <w:t>, fortalecimiento de servicios y programas y pasantías a bibliotecarios comunitarios con REBIPOA.</w:t>
      </w:r>
    </w:p>
    <w:p w:rsidR="00DC1F73" w:rsidRDefault="00DC1F73" w:rsidP="00D468B1">
      <w:pPr>
        <w:jc w:val="both"/>
        <w:rPr>
          <w:sz w:val="22"/>
          <w:szCs w:val="22"/>
        </w:rPr>
      </w:pPr>
    </w:p>
    <w:p w:rsidR="00D468B1" w:rsidRPr="00DC1F73" w:rsidRDefault="00D468B1" w:rsidP="00D468B1">
      <w:pPr>
        <w:jc w:val="both"/>
        <w:rPr>
          <w:sz w:val="22"/>
          <w:szCs w:val="22"/>
        </w:rPr>
      </w:pPr>
      <w:r w:rsidRPr="00DC1F73">
        <w:rPr>
          <w:sz w:val="22"/>
          <w:szCs w:val="22"/>
        </w:rPr>
        <w:t>Realización del Segundo Encuentro Distrital de Bibliotecas comunitarias permitiendo posicionar los proyectos en la ciudad y visualizar los resultados de las becas entregadas.</w:t>
      </w:r>
    </w:p>
    <w:p w:rsidR="00D468B1" w:rsidRPr="00DC1F73" w:rsidRDefault="00D468B1" w:rsidP="00D468B1">
      <w:pPr>
        <w:jc w:val="both"/>
        <w:rPr>
          <w:bCs/>
          <w:sz w:val="22"/>
          <w:szCs w:val="22"/>
        </w:rPr>
      </w:pPr>
    </w:p>
    <w:p w:rsidR="00D468B1" w:rsidRPr="00DC1F73" w:rsidRDefault="00D468B1" w:rsidP="00D468B1">
      <w:pPr>
        <w:jc w:val="both"/>
        <w:rPr>
          <w:sz w:val="22"/>
          <w:szCs w:val="22"/>
        </w:rPr>
      </w:pPr>
      <w:r w:rsidRPr="00DC1F73">
        <w:rPr>
          <w:sz w:val="22"/>
          <w:szCs w:val="22"/>
        </w:rPr>
        <w:t xml:space="preserve">Se han apoyado 30 proyectos de fomento a la lectura y escritura, se realizaron visitas de seguimiento </w:t>
      </w:r>
      <w:r w:rsidRPr="00DC1F73">
        <w:rPr>
          <w:sz w:val="22"/>
          <w:szCs w:val="22"/>
          <w:highlight w:val="white"/>
        </w:rPr>
        <w:t>en los lugares de ejecución de los proyectos apoyados</w:t>
      </w:r>
      <w:r w:rsidRPr="00DC1F73">
        <w:rPr>
          <w:sz w:val="22"/>
          <w:szCs w:val="22"/>
        </w:rPr>
        <w:t>, Fruto de estas visitas se completó una guía de observación, se realizaron algunas entrevistas a participantes y gestores de los proyectos.</w:t>
      </w:r>
    </w:p>
    <w:p w:rsidR="00D468B1" w:rsidRPr="00DC1F73" w:rsidRDefault="00D468B1" w:rsidP="00D468B1">
      <w:pPr>
        <w:jc w:val="both"/>
        <w:rPr>
          <w:sz w:val="22"/>
          <w:szCs w:val="22"/>
        </w:rPr>
      </w:pPr>
    </w:p>
    <w:p w:rsidR="00D468B1" w:rsidRPr="00DC1F73" w:rsidRDefault="00D468B1" w:rsidP="00D468B1">
      <w:pPr>
        <w:jc w:val="both"/>
        <w:rPr>
          <w:sz w:val="22"/>
          <w:szCs w:val="22"/>
        </w:rPr>
      </w:pPr>
      <w:r w:rsidRPr="00DC1F73">
        <w:rPr>
          <w:sz w:val="22"/>
          <w:szCs w:val="22"/>
        </w:rPr>
        <w:t>Creación y socialización de un sitio web para intercambio de experiencias de los ganadores.</w:t>
      </w:r>
    </w:p>
    <w:p w:rsidR="00D468B1" w:rsidRPr="00DC1F73" w:rsidRDefault="00D468B1" w:rsidP="00D468B1">
      <w:pPr>
        <w:pStyle w:val="Sinespaciado"/>
        <w:jc w:val="both"/>
        <w:rPr>
          <w:sz w:val="22"/>
          <w:szCs w:val="22"/>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D468B1" w:rsidRPr="00DC1F73" w:rsidTr="007C2D93">
        <w:trPr>
          <w:trHeight w:val="925"/>
        </w:trPr>
        <w:tc>
          <w:tcPr>
            <w:tcW w:w="4673" w:type="dxa"/>
            <w:shd w:val="clear" w:color="auto" w:fill="C5E0B3"/>
            <w:vAlign w:val="center"/>
            <w:hideMark/>
          </w:tcPr>
          <w:p w:rsidR="00D468B1" w:rsidRPr="00DC1F73" w:rsidRDefault="00D468B1" w:rsidP="007C2D93">
            <w:pPr>
              <w:widowControl/>
              <w:suppressAutoHyphens w:val="0"/>
              <w:autoSpaceDE w:val="0"/>
              <w:autoSpaceDN w:val="0"/>
              <w:adjustRightInd w:val="0"/>
              <w:jc w:val="center"/>
              <w:rPr>
                <w:rFonts w:eastAsia="Times New Roman"/>
                <w:b/>
                <w:bCs/>
                <w:color w:val="000000"/>
                <w:kern w:val="0"/>
                <w:sz w:val="16"/>
                <w:szCs w:val="16"/>
                <w:lang w:val="es-CO" w:eastAsia="es-CO"/>
              </w:rPr>
            </w:pPr>
            <w:r w:rsidRPr="00DC1F73">
              <w:rPr>
                <w:rFonts w:eastAsia="Times New Roman"/>
                <w:b/>
                <w:bCs/>
                <w:color w:val="000000"/>
                <w:kern w:val="0"/>
                <w:sz w:val="16"/>
                <w:szCs w:val="16"/>
                <w:lang w:val="es-CO" w:eastAsia="es-CO"/>
              </w:rPr>
              <w:t xml:space="preserve">346 - </w:t>
            </w:r>
            <w:r w:rsidRPr="00DC1F73">
              <w:rPr>
                <w:rFonts w:eastAsia="Times New Roman"/>
                <w:b/>
                <w:kern w:val="0"/>
                <w:sz w:val="16"/>
                <w:szCs w:val="16"/>
                <w:lang w:val="es-CO" w:eastAsia="es-CO"/>
              </w:rPr>
              <w:t>Consolidar una biblioteca digital de Bogotá</w:t>
            </w:r>
          </w:p>
        </w:tc>
        <w:tc>
          <w:tcPr>
            <w:tcW w:w="1418" w:type="dxa"/>
            <w:shd w:val="clear" w:color="auto" w:fill="C5E0B3"/>
            <w:vAlign w:val="center"/>
            <w:hideMark/>
          </w:tcPr>
          <w:p w:rsidR="00D468B1" w:rsidRPr="00DC1F73" w:rsidRDefault="00D468B1" w:rsidP="007C2D93">
            <w:pPr>
              <w:widowControl/>
              <w:suppressAutoHyphens w:val="0"/>
              <w:jc w:val="center"/>
              <w:rPr>
                <w:rFonts w:eastAsia="Times New Roman"/>
                <w:b/>
                <w:bCs/>
                <w:color w:val="000000"/>
                <w:kern w:val="0"/>
                <w:sz w:val="16"/>
                <w:szCs w:val="16"/>
                <w:lang w:val="es-CO" w:eastAsia="es-CO"/>
              </w:rPr>
            </w:pPr>
            <w:r w:rsidRPr="00DC1F73">
              <w:rPr>
                <w:rFonts w:eastAsia="Times New Roman"/>
                <w:b/>
                <w:bCs/>
                <w:color w:val="000000"/>
                <w:kern w:val="0"/>
                <w:sz w:val="16"/>
                <w:szCs w:val="16"/>
                <w:lang w:val="es-CO" w:eastAsia="es-CO"/>
              </w:rPr>
              <w:t>Vigencia </w:t>
            </w:r>
          </w:p>
        </w:tc>
        <w:tc>
          <w:tcPr>
            <w:tcW w:w="1842" w:type="dxa"/>
            <w:shd w:val="clear" w:color="auto" w:fill="C5E0B3"/>
            <w:noWrap/>
            <w:vAlign w:val="center"/>
            <w:hideMark/>
          </w:tcPr>
          <w:p w:rsidR="00D468B1" w:rsidRPr="00DC1F73" w:rsidRDefault="00D468B1" w:rsidP="007C2D93">
            <w:pPr>
              <w:widowControl/>
              <w:suppressAutoHyphens w:val="0"/>
              <w:jc w:val="center"/>
              <w:rPr>
                <w:rFonts w:eastAsia="Times New Roman"/>
                <w:b/>
                <w:bCs/>
                <w:color w:val="000000"/>
                <w:kern w:val="0"/>
                <w:sz w:val="16"/>
                <w:szCs w:val="16"/>
                <w:lang w:val="es-CO" w:eastAsia="es-CO"/>
              </w:rPr>
            </w:pPr>
            <w:r w:rsidRPr="00DC1F73">
              <w:rPr>
                <w:rFonts w:eastAsia="Times New Roman"/>
                <w:b/>
                <w:bCs/>
                <w:color w:val="000000"/>
                <w:kern w:val="0"/>
                <w:sz w:val="16"/>
                <w:szCs w:val="16"/>
                <w:lang w:val="es-CO" w:eastAsia="es-CO"/>
              </w:rPr>
              <w:t>Programado</w:t>
            </w:r>
          </w:p>
        </w:tc>
        <w:tc>
          <w:tcPr>
            <w:tcW w:w="1701" w:type="dxa"/>
            <w:shd w:val="clear" w:color="auto" w:fill="C5E0B3"/>
            <w:vAlign w:val="center"/>
            <w:hideMark/>
          </w:tcPr>
          <w:p w:rsidR="00D468B1" w:rsidRPr="00DC1F73" w:rsidRDefault="00D468B1" w:rsidP="007C2D93">
            <w:pPr>
              <w:widowControl/>
              <w:suppressAutoHyphens w:val="0"/>
              <w:jc w:val="center"/>
              <w:rPr>
                <w:rFonts w:eastAsia="Times New Roman"/>
                <w:b/>
                <w:bCs/>
                <w:color w:val="000000"/>
                <w:kern w:val="0"/>
                <w:sz w:val="16"/>
                <w:szCs w:val="16"/>
                <w:lang w:val="es-CO" w:eastAsia="es-CO"/>
              </w:rPr>
            </w:pPr>
            <w:r w:rsidRPr="00DC1F73">
              <w:rPr>
                <w:rFonts w:eastAsia="Times New Roman"/>
                <w:b/>
                <w:bCs/>
                <w:color w:val="000000"/>
                <w:kern w:val="0"/>
                <w:sz w:val="16"/>
                <w:szCs w:val="16"/>
                <w:lang w:val="es-CO" w:eastAsia="es-CO"/>
              </w:rPr>
              <w:t>Ejecutado</w:t>
            </w:r>
          </w:p>
        </w:tc>
      </w:tr>
      <w:tr w:rsidR="00D468B1" w:rsidRPr="00DC1F73" w:rsidTr="007C2D93">
        <w:trPr>
          <w:trHeight w:val="250"/>
        </w:trPr>
        <w:tc>
          <w:tcPr>
            <w:tcW w:w="4673" w:type="dxa"/>
            <w:vMerge w:val="restart"/>
            <w:shd w:val="clear" w:color="000000"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bCs/>
                <w:color w:val="000000"/>
                <w:kern w:val="0"/>
                <w:sz w:val="16"/>
                <w:szCs w:val="16"/>
                <w:lang w:val="es-CO" w:eastAsia="es-CO"/>
              </w:rPr>
              <w:t xml:space="preserve">(C) 115 - </w:t>
            </w:r>
            <w:r w:rsidRPr="00DC1F73">
              <w:rPr>
                <w:rFonts w:eastAsia="Times New Roman"/>
                <w:kern w:val="0"/>
                <w:sz w:val="16"/>
                <w:szCs w:val="16"/>
                <w:lang w:val="es-CO" w:eastAsia="es-CO"/>
              </w:rPr>
              <w:t>Número de bibliotecas digitales de Bogotá consolidadas</w:t>
            </w:r>
          </w:p>
        </w:tc>
        <w:tc>
          <w:tcPr>
            <w:tcW w:w="1418" w:type="dxa"/>
            <w:shd w:val="clear" w:color="000000" w:fill="FFFFFF"/>
            <w:vAlign w:val="center"/>
            <w:hideMark/>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2016</w:t>
            </w:r>
          </w:p>
        </w:tc>
        <w:tc>
          <w:tcPr>
            <w:tcW w:w="1842" w:type="dxa"/>
            <w:shd w:val="clear" w:color="000000" w:fill="FFFFFF"/>
            <w:noWrap/>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0.10</w:t>
            </w:r>
          </w:p>
        </w:tc>
        <w:tc>
          <w:tcPr>
            <w:tcW w:w="1701" w:type="dxa"/>
            <w:shd w:val="clear" w:color="FFFFCC"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0.10</w:t>
            </w:r>
          </w:p>
        </w:tc>
      </w:tr>
      <w:tr w:rsidR="00D468B1" w:rsidRPr="00DC1F73" w:rsidTr="007C2D93">
        <w:trPr>
          <w:trHeight w:val="250"/>
        </w:trPr>
        <w:tc>
          <w:tcPr>
            <w:tcW w:w="4673" w:type="dxa"/>
            <w:vMerge/>
            <w:vAlign w:val="center"/>
            <w:hideMark/>
          </w:tcPr>
          <w:p w:rsidR="00D468B1" w:rsidRPr="00DC1F73"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2017</w:t>
            </w:r>
          </w:p>
        </w:tc>
        <w:tc>
          <w:tcPr>
            <w:tcW w:w="1842" w:type="dxa"/>
            <w:shd w:val="clear" w:color="000000" w:fill="FFFFFF"/>
            <w:noWrap/>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0.40</w:t>
            </w:r>
          </w:p>
        </w:tc>
        <w:tc>
          <w:tcPr>
            <w:tcW w:w="1701" w:type="dxa"/>
            <w:shd w:val="clear" w:color="FFFFCC"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0.40</w:t>
            </w:r>
          </w:p>
        </w:tc>
      </w:tr>
      <w:tr w:rsidR="00D468B1" w:rsidRPr="00DC1F73" w:rsidTr="007C2D93">
        <w:trPr>
          <w:trHeight w:val="250"/>
        </w:trPr>
        <w:tc>
          <w:tcPr>
            <w:tcW w:w="4673" w:type="dxa"/>
            <w:vMerge/>
            <w:vAlign w:val="center"/>
            <w:hideMark/>
          </w:tcPr>
          <w:p w:rsidR="00D468B1" w:rsidRPr="00DC1F73"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2018</w:t>
            </w:r>
          </w:p>
        </w:tc>
        <w:tc>
          <w:tcPr>
            <w:tcW w:w="1842" w:type="dxa"/>
            <w:shd w:val="clear" w:color="000000" w:fill="FFFFFF"/>
            <w:noWrap/>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0.80</w:t>
            </w:r>
          </w:p>
        </w:tc>
        <w:tc>
          <w:tcPr>
            <w:tcW w:w="1701" w:type="dxa"/>
            <w:shd w:val="clear" w:color="FFFFCC"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0.80</w:t>
            </w:r>
          </w:p>
        </w:tc>
      </w:tr>
      <w:tr w:rsidR="00D468B1" w:rsidRPr="00DC1F73" w:rsidTr="007C2D93">
        <w:trPr>
          <w:trHeight w:val="250"/>
        </w:trPr>
        <w:tc>
          <w:tcPr>
            <w:tcW w:w="4673" w:type="dxa"/>
            <w:vMerge/>
            <w:vAlign w:val="center"/>
            <w:hideMark/>
          </w:tcPr>
          <w:p w:rsidR="00D468B1" w:rsidRPr="00DC1F73"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2019</w:t>
            </w:r>
          </w:p>
        </w:tc>
        <w:tc>
          <w:tcPr>
            <w:tcW w:w="1842" w:type="dxa"/>
            <w:shd w:val="clear" w:color="FFFFCC"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0.90</w:t>
            </w:r>
          </w:p>
        </w:tc>
        <w:tc>
          <w:tcPr>
            <w:tcW w:w="1701" w:type="dxa"/>
            <w:shd w:val="clear" w:color="000000"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0.82</w:t>
            </w:r>
          </w:p>
        </w:tc>
      </w:tr>
      <w:tr w:rsidR="00D468B1" w:rsidRPr="00DC1F73" w:rsidTr="007C2D93">
        <w:trPr>
          <w:trHeight w:val="250"/>
        </w:trPr>
        <w:tc>
          <w:tcPr>
            <w:tcW w:w="4673" w:type="dxa"/>
            <w:vMerge/>
            <w:vAlign w:val="center"/>
            <w:hideMark/>
          </w:tcPr>
          <w:p w:rsidR="00D468B1" w:rsidRPr="00DC1F73" w:rsidRDefault="00D468B1" w:rsidP="007C2D93">
            <w:pPr>
              <w:widowControl/>
              <w:suppressAutoHyphens w:val="0"/>
              <w:rPr>
                <w:rFonts w:eastAsia="Times New Roman"/>
                <w:color w:val="000000"/>
                <w:kern w:val="0"/>
                <w:sz w:val="16"/>
                <w:szCs w:val="16"/>
                <w:lang w:val="es-CO" w:eastAsia="es-CO"/>
              </w:rPr>
            </w:pPr>
          </w:p>
        </w:tc>
        <w:tc>
          <w:tcPr>
            <w:tcW w:w="1418" w:type="dxa"/>
            <w:shd w:val="clear" w:color="000000" w:fill="FFFFFF"/>
            <w:vAlign w:val="center"/>
            <w:hideMark/>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2020</w:t>
            </w:r>
          </w:p>
        </w:tc>
        <w:tc>
          <w:tcPr>
            <w:tcW w:w="1842" w:type="dxa"/>
            <w:shd w:val="clear" w:color="FFFFCC"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r w:rsidRPr="00DC1F73">
              <w:rPr>
                <w:rFonts w:eastAsia="Times New Roman"/>
                <w:color w:val="000000"/>
                <w:kern w:val="0"/>
                <w:sz w:val="16"/>
                <w:szCs w:val="16"/>
                <w:lang w:val="es-CO" w:eastAsia="es-CO"/>
              </w:rPr>
              <w:t>1</w:t>
            </w:r>
          </w:p>
        </w:tc>
        <w:tc>
          <w:tcPr>
            <w:tcW w:w="1701" w:type="dxa"/>
            <w:shd w:val="clear" w:color="000000" w:fill="FFFFFF"/>
            <w:vAlign w:val="center"/>
          </w:tcPr>
          <w:p w:rsidR="00D468B1" w:rsidRPr="00DC1F73" w:rsidRDefault="00D468B1" w:rsidP="007C2D93">
            <w:pPr>
              <w:widowControl/>
              <w:suppressAutoHyphens w:val="0"/>
              <w:jc w:val="center"/>
              <w:rPr>
                <w:rFonts w:eastAsia="Times New Roman"/>
                <w:color w:val="000000"/>
                <w:kern w:val="0"/>
                <w:sz w:val="16"/>
                <w:szCs w:val="16"/>
                <w:lang w:val="es-CO" w:eastAsia="es-CO"/>
              </w:rPr>
            </w:pPr>
          </w:p>
        </w:tc>
      </w:tr>
    </w:tbl>
    <w:p w:rsidR="00D468B1" w:rsidRPr="00502A03" w:rsidRDefault="00D468B1" w:rsidP="00D468B1">
      <w:pPr>
        <w:rPr>
          <w:bCs/>
          <w:sz w:val="16"/>
          <w:szCs w:val="16"/>
        </w:rPr>
      </w:pPr>
      <w:r w:rsidRPr="00502A03">
        <w:rPr>
          <w:b/>
          <w:bCs/>
          <w:sz w:val="16"/>
          <w:szCs w:val="16"/>
          <w:u w:val="single"/>
        </w:rPr>
        <w:t>Tipologías</w:t>
      </w:r>
      <w:r w:rsidRPr="00502A03">
        <w:rPr>
          <w:bCs/>
          <w:sz w:val="16"/>
          <w:szCs w:val="16"/>
        </w:rPr>
        <w:t>: (S) Suma (K) Constante (C) Creciente (D) Decreciente</w:t>
      </w:r>
    </w:p>
    <w:p w:rsidR="00D468B1" w:rsidRPr="00AD7B45" w:rsidRDefault="00D468B1" w:rsidP="00D468B1">
      <w:pPr>
        <w:rPr>
          <w:bCs/>
          <w:sz w:val="22"/>
          <w:szCs w:val="22"/>
        </w:rPr>
      </w:pPr>
    </w:p>
    <w:tbl>
      <w:tblPr>
        <w:tblW w:w="96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0"/>
        <w:gridCol w:w="709"/>
        <w:gridCol w:w="709"/>
        <w:gridCol w:w="708"/>
        <w:gridCol w:w="741"/>
        <w:gridCol w:w="819"/>
        <w:gridCol w:w="850"/>
        <w:gridCol w:w="851"/>
        <w:gridCol w:w="834"/>
        <w:gridCol w:w="725"/>
        <w:gridCol w:w="735"/>
      </w:tblGrid>
      <w:tr w:rsidR="00D468B1" w:rsidRPr="00DC1F73" w:rsidTr="00DC1F73">
        <w:trPr>
          <w:jc w:val="center"/>
        </w:trPr>
        <w:tc>
          <w:tcPr>
            <w:tcW w:w="2010" w:type="dxa"/>
            <w:vMerge w:val="restart"/>
            <w:shd w:val="clear" w:color="auto" w:fill="C5E0B3"/>
            <w:vAlign w:val="center"/>
          </w:tcPr>
          <w:p w:rsidR="00D468B1" w:rsidRPr="00DC1F73" w:rsidRDefault="00D468B1" w:rsidP="007C2D93">
            <w:pPr>
              <w:jc w:val="center"/>
              <w:rPr>
                <w:b/>
                <w:bCs/>
                <w:sz w:val="16"/>
                <w:szCs w:val="16"/>
              </w:rPr>
            </w:pPr>
            <w:r w:rsidRPr="00DC1F73">
              <w:rPr>
                <w:b/>
                <w:bCs/>
                <w:sz w:val="16"/>
                <w:szCs w:val="16"/>
              </w:rPr>
              <w:t>Metas Proyecto de Inversión Asociadas</w:t>
            </w:r>
          </w:p>
        </w:tc>
        <w:tc>
          <w:tcPr>
            <w:tcW w:w="1418" w:type="dxa"/>
            <w:gridSpan w:val="2"/>
            <w:shd w:val="clear" w:color="auto" w:fill="C5E0B3"/>
            <w:vAlign w:val="center"/>
          </w:tcPr>
          <w:p w:rsidR="00D468B1" w:rsidRPr="00DC1F73" w:rsidRDefault="00D468B1" w:rsidP="007C2D93">
            <w:pPr>
              <w:jc w:val="center"/>
              <w:rPr>
                <w:b/>
                <w:bCs/>
                <w:sz w:val="16"/>
                <w:szCs w:val="16"/>
              </w:rPr>
            </w:pPr>
            <w:r w:rsidRPr="00DC1F73">
              <w:rPr>
                <w:b/>
                <w:bCs/>
                <w:sz w:val="16"/>
                <w:szCs w:val="16"/>
              </w:rPr>
              <w:t>2016</w:t>
            </w:r>
          </w:p>
        </w:tc>
        <w:tc>
          <w:tcPr>
            <w:tcW w:w="1449" w:type="dxa"/>
            <w:gridSpan w:val="2"/>
            <w:shd w:val="clear" w:color="auto" w:fill="C5E0B3"/>
            <w:vAlign w:val="center"/>
          </w:tcPr>
          <w:p w:rsidR="00D468B1" w:rsidRPr="00DC1F73" w:rsidRDefault="00D468B1" w:rsidP="007C2D93">
            <w:pPr>
              <w:jc w:val="center"/>
              <w:rPr>
                <w:b/>
                <w:bCs/>
                <w:sz w:val="16"/>
                <w:szCs w:val="16"/>
              </w:rPr>
            </w:pPr>
            <w:r w:rsidRPr="00DC1F73">
              <w:rPr>
                <w:b/>
                <w:bCs/>
                <w:sz w:val="16"/>
                <w:szCs w:val="16"/>
              </w:rPr>
              <w:t>2017</w:t>
            </w:r>
          </w:p>
        </w:tc>
        <w:tc>
          <w:tcPr>
            <w:tcW w:w="1669" w:type="dxa"/>
            <w:gridSpan w:val="2"/>
            <w:shd w:val="clear" w:color="auto" w:fill="C5E0B3"/>
            <w:vAlign w:val="center"/>
          </w:tcPr>
          <w:p w:rsidR="00D468B1" w:rsidRPr="00DC1F73" w:rsidRDefault="00D468B1" w:rsidP="007C2D93">
            <w:pPr>
              <w:jc w:val="center"/>
              <w:rPr>
                <w:b/>
                <w:bCs/>
                <w:sz w:val="16"/>
                <w:szCs w:val="16"/>
              </w:rPr>
            </w:pPr>
            <w:r w:rsidRPr="00DC1F73">
              <w:rPr>
                <w:b/>
                <w:bCs/>
                <w:sz w:val="16"/>
                <w:szCs w:val="16"/>
              </w:rPr>
              <w:t>2018</w:t>
            </w:r>
          </w:p>
        </w:tc>
        <w:tc>
          <w:tcPr>
            <w:tcW w:w="1685" w:type="dxa"/>
            <w:gridSpan w:val="2"/>
            <w:shd w:val="clear" w:color="auto" w:fill="C5E0B3"/>
            <w:vAlign w:val="center"/>
          </w:tcPr>
          <w:p w:rsidR="00D468B1" w:rsidRPr="00DC1F73" w:rsidRDefault="00D468B1" w:rsidP="007C2D93">
            <w:pPr>
              <w:jc w:val="center"/>
              <w:rPr>
                <w:b/>
                <w:bCs/>
                <w:sz w:val="16"/>
                <w:szCs w:val="16"/>
              </w:rPr>
            </w:pPr>
            <w:r w:rsidRPr="00DC1F73">
              <w:rPr>
                <w:b/>
                <w:bCs/>
                <w:sz w:val="16"/>
                <w:szCs w:val="16"/>
              </w:rPr>
              <w:t>2019</w:t>
            </w:r>
          </w:p>
        </w:tc>
        <w:tc>
          <w:tcPr>
            <w:tcW w:w="1460" w:type="dxa"/>
            <w:gridSpan w:val="2"/>
            <w:shd w:val="clear" w:color="auto" w:fill="C5E0B3"/>
            <w:vAlign w:val="center"/>
          </w:tcPr>
          <w:p w:rsidR="00D468B1" w:rsidRPr="00DC1F73" w:rsidRDefault="00D468B1" w:rsidP="007C2D93">
            <w:pPr>
              <w:jc w:val="center"/>
              <w:rPr>
                <w:b/>
                <w:bCs/>
                <w:sz w:val="16"/>
                <w:szCs w:val="16"/>
              </w:rPr>
            </w:pPr>
            <w:r w:rsidRPr="00DC1F73">
              <w:rPr>
                <w:b/>
                <w:bCs/>
                <w:sz w:val="16"/>
                <w:szCs w:val="16"/>
              </w:rPr>
              <w:t>2020</w:t>
            </w:r>
          </w:p>
        </w:tc>
      </w:tr>
      <w:tr w:rsidR="00D468B1" w:rsidRPr="00DC1F73" w:rsidTr="00DC1F73">
        <w:trPr>
          <w:jc w:val="center"/>
        </w:trPr>
        <w:tc>
          <w:tcPr>
            <w:tcW w:w="2010" w:type="dxa"/>
            <w:vMerge/>
            <w:shd w:val="clear" w:color="auto" w:fill="C5E0B3"/>
            <w:vAlign w:val="center"/>
          </w:tcPr>
          <w:p w:rsidR="00D468B1" w:rsidRPr="00DC1F73" w:rsidRDefault="00D468B1" w:rsidP="007C2D93">
            <w:pPr>
              <w:rPr>
                <w:b/>
                <w:bCs/>
                <w:sz w:val="16"/>
                <w:szCs w:val="16"/>
              </w:rPr>
            </w:pPr>
          </w:p>
        </w:tc>
        <w:tc>
          <w:tcPr>
            <w:tcW w:w="709" w:type="dxa"/>
            <w:shd w:val="clear" w:color="auto" w:fill="C5E0B3"/>
            <w:vAlign w:val="center"/>
          </w:tcPr>
          <w:p w:rsidR="00D468B1" w:rsidRPr="00DC1F73" w:rsidRDefault="00D468B1" w:rsidP="007C2D93">
            <w:pPr>
              <w:jc w:val="center"/>
              <w:rPr>
                <w:b/>
                <w:bCs/>
                <w:sz w:val="16"/>
                <w:szCs w:val="16"/>
              </w:rPr>
            </w:pPr>
            <w:r w:rsidRPr="00DC1F73">
              <w:rPr>
                <w:b/>
                <w:bCs/>
                <w:sz w:val="16"/>
                <w:szCs w:val="16"/>
              </w:rPr>
              <w:t>P</w:t>
            </w:r>
          </w:p>
        </w:tc>
        <w:tc>
          <w:tcPr>
            <w:tcW w:w="709" w:type="dxa"/>
            <w:shd w:val="clear" w:color="auto" w:fill="C5E0B3"/>
            <w:vAlign w:val="center"/>
          </w:tcPr>
          <w:p w:rsidR="00D468B1" w:rsidRPr="00DC1F73" w:rsidRDefault="00D468B1" w:rsidP="007C2D93">
            <w:pPr>
              <w:jc w:val="center"/>
              <w:rPr>
                <w:b/>
                <w:bCs/>
                <w:sz w:val="16"/>
                <w:szCs w:val="16"/>
              </w:rPr>
            </w:pPr>
            <w:r w:rsidRPr="00DC1F73">
              <w:rPr>
                <w:b/>
                <w:bCs/>
                <w:sz w:val="16"/>
                <w:szCs w:val="16"/>
              </w:rPr>
              <w:t>E</w:t>
            </w:r>
          </w:p>
        </w:tc>
        <w:tc>
          <w:tcPr>
            <w:tcW w:w="708" w:type="dxa"/>
            <w:shd w:val="clear" w:color="auto" w:fill="C5E0B3"/>
            <w:vAlign w:val="center"/>
          </w:tcPr>
          <w:p w:rsidR="00D468B1" w:rsidRPr="00DC1F73" w:rsidRDefault="00D468B1" w:rsidP="007C2D93">
            <w:pPr>
              <w:jc w:val="center"/>
              <w:rPr>
                <w:b/>
                <w:bCs/>
                <w:sz w:val="16"/>
                <w:szCs w:val="16"/>
              </w:rPr>
            </w:pPr>
            <w:r w:rsidRPr="00DC1F73">
              <w:rPr>
                <w:b/>
                <w:bCs/>
                <w:sz w:val="16"/>
                <w:szCs w:val="16"/>
              </w:rPr>
              <w:t>P</w:t>
            </w:r>
          </w:p>
        </w:tc>
        <w:tc>
          <w:tcPr>
            <w:tcW w:w="741" w:type="dxa"/>
            <w:shd w:val="clear" w:color="auto" w:fill="C5E0B3"/>
            <w:vAlign w:val="center"/>
          </w:tcPr>
          <w:p w:rsidR="00D468B1" w:rsidRPr="00DC1F73" w:rsidRDefault="00D468B1" w:rsidP="007C2D93">
            <w:pPr>
              <w:jc w:val="center"/>
              <w:rPr>
                <w:b/>
                <w:bCs/>
                <w:sz w:val="16"/>
                <w:szCs w:val="16"/>
              </w:rPr>
            </w:pPr>
            <w:r w:rsidRPr="00DC1F73">
              <w:rPr>
                <w:b/>
                <w:bCs/>
                <w:sz w:val="16"/>
                <w:szCs w:val="16"/>
              </w:rPr>
              <w:t>E</w:t>
            </w:r>
          </w:p>
        </w:tc>
        <w:tc>
          <w:tcPr>
            <w:tcW w:w="819" w:type="dxa"/>
            <w:shd w:val="clear" w:color="auto" w:fill="C5E0B3"/>
            <w:vAlign w:val="center"/>
          </w:tcPr>
          <w:p w:rsidR="00D468B1" w:rsidRPr="00DC1F73" w:rsidRDefault="00D468B1" w:rsidP="007C2D93">
            <w:pPr>
              <w:jc w:val="center"/>
              <w:rPr>
                <w:b/>
                <w:bCs/>
                <w:sz w:val="16"/>
                <w:szCs w:val="16"/>
              </w:rPr>
            </w:pPr>
            <w:r w:rsidRPr="00DC1F73">
              <w:rPr>
                <w:b/>
                <w:bCs/>
                <w:sz w:val="16"/>
                <w:szCs w:val="16"/>
              </w:rPr>
              <w:t>P</w:t>
            </w:r>
          </w:p>
        </w:tc>
        <w:tc>
          <w:tcPr>
            <w:tcW w:w="850" w:type="dxa"/>
            <w:shd w:val="clear" w:color="auto" w:fill="C5E0B3"/>
            <w:vAlign w:val="center"/>
          </w:tcPr>
          <w:p w:rsidR="00D468B1" w:rsidRPr="00DC1F73" w:rsidRDefault="00D468B1" w:rsidP="007C2D93">
            <w:pPr>
              <w:jc w:val="center"/>
              <w:rPr>
                <w:b/>
                <w:bCs/>
                <w:sz w:val="16"/>
                <w:szCs w:val="16"/>
              </w:rPr>
            </w:pPr>
            <w:r w:rsidRPr="00DC1F73">
              <w:rPr>
                <w:b/>
                <w:bCs/>
                <w:sz w:val="16"/>
                <w:szCs w:val="16"/>
              </w:rPr>
              <w:t>E</w:t>
            </w:r>
          </w:p>
        </w:tc>
        <w:tc>
          <w:tcPr>
            <w:tcW w:w="851" w:type="dxa"/>
            <w:shd w:val="clear" w:color="auto" w:fill="C5E0B3"/>
            <w:vAlign w:val="center"/>
          </w:tcPr>
          <w:p w:rsidR="00D468B1" w:rsidRPr="00DC1F73" w:rsidRDefault="00D468B1" w:rsidP="007C2D93">
            <w:pPr>
              <w:jc w:val="center"/>
              <w:rPr>
                <w:b/>
                <w:bCs/>
                <w:sz w:val="16"/>
                <w:szCs w:val="16"/>
              </w:rPr>
            </w:pPr>
            <w:r w:rsidRPr="00DC1F73">
              <w:rPr>
                <w:b/>
                <w:bCs/>
                <w:sz w:val="16"/>
                <w:szCs w:val="16"/>
              </w:rPr>
              <w:t>P</w:t>
            </w:r>
          </w:p>
        </w:tc>
        <w:tc>
          <w:tcPr>
            <w:tcW w:w="834" w:type="dxa"/>
            <w:shd w:val="clear" w:color="auto" w:fill="C5E0B3"/>
            <w:vAlign w:val="center"/>
          </w:tcPr>
          <w:p w:rsidR="00D468B1" w:rsidRPr="00DC1F73" w:rsidRDefault="00D468B1" w:rsidP="007C2D93">
            <w:pPr>
              <w:jc w:val="center"/>
              <w:rPr>
                <w:b/>
                <w:bCs/>
                <w:sz w:val="16"/>
                <w:szCs w:val="16"/>
              </w:rPr>
            </w:pPr>
            <w:r w:rsidRPr="00DC1F73">
              <w:rPr>
                <w:b/>
                <w:bCs/>
                <w:sz w:val="16"/>
                <w:szCs w:val="16"/>
              </w:rPr>
              <w:t>E</w:t>
            </w:r>
          </w:p>
        </w:tc>
        <w:tc>
          <w:tcPr>
            <w:tcW w:w="725" w:type="dxa"/>
            <w:shd w:val="clear" w:color="auto" w:fill="C5E0B3"/>
            <w:vAlign w:val="center"/>
          </w:tcPr>
          <w:p w:rsidR="00D468B1" w:rsidRPr="00DC1F73" w:rsidRDefault="00D468B1" w:rsidP="007C2D93">
            <w:pPr>
              <w:jc w:val="center"/>
              <w:rPr>
                <w:b/>
                <w:bCs/>
                <w:sz w:val="16"/>
                <w:szCs w:val="16"/>
              </w:rPr>
            </w:pPr>
            <w:r w:rsidRPr="00DC1F73">
              <w:rPr>
                <w:b/>
                <w:bCs/>
                <w:sz w:val="16"/>
                <w:szCs w:val="16"/>
              </w:rPr>
              <w:t>P</w:t>
            </w:r>
          </w:p>
        </w:tc>
        <w:tc>
          <w:tcPr>
            <w:tcW w:w="735" w:type="dxa"/>
            <w:shd w:val="clear" w:color="auto" w:fill="C5E0B3"/>
            <w:vAlign w:val="center"/>
          </w:tcPr>
          <w:p w:rsidR="00D468B1" w:rsidRPr="00DC1F73" w:rsidRDefault="00D468B1" w:rsidP="007C2D93">
            <w:pPr>
              <w:jc w:val="center"/>
              <w:rPr>
                <w:b/>
                <w:bCs/>
                <w:sz w:val="16"/>
                <w:szCs w:val="16"/>
              </w:rPr>
            </w:pPr>
            <w:r w:rsidRPr="00DC1F73">
              <w:rPr>
                <w:b/>
                <w:bCs/>
                <w:sz w:val="16"/>
                <w:szCs w:val="16"/>
              </w:rPr>
              <w:t>E</w:t>
            </w:r>
          </w:p>
        </w:tc>
      </w:tr>
      <w:tr w:rsidR="00D468B1" w:rsidRPr="00DC1F73" w:rsidTr="00DC1F73">
        <w:trPr>
          <w:trHeight w:val="424"/>
          <w:jc w:val="center"/>
        </w:trPr>
        <w:tc>
          <w:tcPr>
            <w:tcW w:w="2010" w:type="dxa"/>
            <w:shd w:val="clear" w:color="auto" w:fill="auto"/>
            <w:vAlign w:val="center"/>
          </w:tcPr>
          <w:p w:rsidR="00D468B1" w:rsidRPr="00DC1F73" w:rsidRDefault="00D468B1" w:rsidP="007C2D93">
            <w:pPr>
              <w:widowControl/>
              <w:suppressAutoHyphens w:val="0"/>
              <w:autoSpaceDE w:val="0"/>
              <w:autoSpaceDN w:val="0"/>
              <w:adjustRightInd w:val="0"/>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 xml:space="preserve">(C) 12 - </w:t>
            </w:r>
            <w:r w:rsidRPr="00DC1F73">
              <w:rPr>
                <w:rFonts w:eastAsia="Times New Roman"/>
                <w:kern w:val="0"/>
                <w:sz w:val="16"/>
                <w:szCs w:val="16"/>
                <w:lang w:val="es-CO" w:eastAsia="es-CO"/>
              </w:rPr>
              <w:t>Consolidar 1 Biblioteca digital de Bogotá</w:t>
            </w:r>
          </w:p>
        </w:tc>
        <w:tc>
          <w:tcPr>
            <w:tcW w:w="709"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0.10</w:t>
            </w:r>
          </w:p>
        </w:tc>
        <w:tc>
          <w:tcPr>
            <w:tcW w:w="709"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0.10</w:t>
            </w:r>
          </w:p>
        </w:tc>
        <w:tc>
          <w:tcPr>
            <w:tcW w:w="708"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0.40</w:t>
            </w:r>
          </w:p>
        </w:tc>
        <w:tc>
          <w:tcPr>
            <w:tcW w:w="741"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0.40</w:t>
            </w:r>
          </w:p>
        </w:tc>
        <w:tc>
          <w:tcPr>
            <w:tcW w:w="819"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0.80</w:t>
            </w:r>
          </w:p>
        </w:tc>
        <w:tc>
          <w:tcPr>
            <w:tcW w:w="850"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0.80</w:t>
            </w:r>
          </w:p>
        </w:tc>
        <w:tc>
          <w:tcPr>
            <w:tcW w:w="851"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0.90</w:t>
            </w:r>
          </w:p>
        </w:tc>
        <w:tc>
          <w:tcPr>
            <w:tcW w:w="834"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0.82</w:t>
            </w:r>
          </w:p>
        </w:tc>
        <w:tc>
          <w:tcPr>
            <w:tcW w:w="725"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r w:rsidRPr="00DC1F73">
              <w:rPr>
                <w:rFonts w:eastAsia="Times New Roman"/>
                <w:bCs/>
                <w:color w:val="000000"/>
                <w:kern w:val="0"/>
                <w:sz w:val="16"/>
                <w:szCs w:val="16"/>
                <w:lang w:val="es-CO" w:eastAsia="es-CO"/>
              </w:rPr>
              <w:t>1</w:t>
            </w:r>
          </w:p>
        </w:tc>
        <w:tc>
          <w:tcPr>
            <w:tcW w:w="735" w:type="dxa"/>
            <w:shd w:val="clear" w:color="auto" w:fill="auto"/>
            <w:vAlign w:val="center"/>
          </w:tcPr>
          <w:p w:rsidR="00D468B1" w:rsidRPr="00DC1F73" w:rsidRDefault="00D468B1" w:rsidP="007C2D93">
            <w:pPr>
              <w:jc w:val="center"/>
              <w:rPr>
                <w:rFonts w:eastAsia="Times New Roman"/>
                <w:bCs/>
                <w:color w:val="000000"/>
                <w:kern w:val="0"/>
                <w:sz w:val="16"/>
                <w:szCs w:val="16"/>
                <w:lang w:val="es-CO" w:eastAsia="es-CO"/>
              </w:rPr>
            </w:pPr>
          </w:p>
        </w:tc>
      </w:tr>
    </w:tbl>
    <w:p w:rsidR="00D468B1" w:rsidRPr="00DC1F73" w:rsidRDefault="00D468B1" w:rsidP="00D468B1">
      <w:pPr>
        <w:jc w:val="center"/>
        <w:rPr>
          <w:rFonts w:eastAsia="Arial"/>
          <w:b/>
          <w:bCs/>
          <w:color w:val="000000"/>
          <w:sz w:val="22"/>
          <w:szCs w:val="22"/>
        </w:rPr>
      </w:pPr>
    </w:p>
    <w:p w:rsidR="00D468B1" w:rsidRPr="00DC1F73" w:rsidRDefault="00D468B1" w:rsidP="00D468B1">
      <w:pPr>
        <w:pStyle w:val="Sinespaciado"/>
        <w:jc w:val="both"/>
        <w:rPr>
          <w:kern w:val="3"/>
          <w:sz w:val="22"/>
          <w:szCs w:val="22"/>
        </w:rPr>
      </w:pPr>
      <w:r w:rsidRPr="00DC1F73">
        <w:rPr>
          <w:b/>
          <w:bCs/>
          <w:sz w:val="22"/>
          <w:szCs w:val="22"/>
        </w:rPr>
        <w:t>Retrasos y soluciones del indicador:</w:t>
      </w:r>
      <w:r w:rsidRPr="00DC1F73">
        <w:rPr>
          <w:bCs/>
          <w:sz w:val="22"/>
          <w:szCs w:val="22"/>
        </w:rPr>
        <w:t xml:space="preserve"> </w:t>
      </w:r>
      <w:r w:rsidRPr="00DC1F73">
        <w:rPr>
          <w:kern w:val="3"/>
          <w:sz w:val="22"/>
          <w:szCs w:val="22"/>
        </w:rPr>
        <w:t>No se han presentado retrasos que afecten el cumplimiento del indicador.</w:t>
      </w:r>
    </w:p>
    <w:p w:rsidR="00D468B1" w:rsidRPr="00DC1F73" w:rsidRDefault="00D468B1" w:rsidP="00D468B1">
      <w:pPr>
        <w:rPr>
          <w:bCs/>
          <w:sz w:val="22"/>
          <w:szCs w:val="22"/>
        </w:rPr>
      </w:pPr>
    </w:p>
    <w:p w:rsidR="00D468B1" w:rsidRPr="00DC1F73" w:rsidRDefault="00D468B1" w:rsidP="00D468B1">
      <w:pPr>
        <w:jc w:val="both"/>
        <w:rPr>
          <w:sz w:val="22"/>
          <w:szCs w:val="22"/>
        </w:rPr>
      </w:pPr>
      <w:r w:rsidRPr="00DC1F73">
        <w:rPr>
          <w:b/>
          <w:bCs/>
          <w:sz w:val="22"/>
          <w:szCs w:val="22"/>
        </w:rPr>
        <w:t>Avances y logros del indicador</w:t>
      </w:r>
      <w:r w:rsidRPr="00DC1F73">
        <w:rPr>
          <w:bCs/>
          <w:sz w:val="22"/>
          <w:szCs w:val="22"/>
        </w:rPr>
        <w:t xml:space="preserve">: </w:t>
      </w:r>
      <w:r w:rsidRPr="00DC1F73">
        <w:rPr>
          <w:sz w:val="22"/>
          <w:szCs w:val="22"/>
        </w:rPr>
        <w:t xml:space="preserve">Se realizó un proceso de investigación y consultoría enfocado a la conceptualización y definición de la Biblioteca Digital de Bogotá. El proceso contó con múltiples instancias de participación, que incluyeron mesas de trabajo con actores del gobierno y de la </w:t>
      </w:r>
      <w:r w:rsidRPr="00DC1F73">
        <w:rPr>
          <w:sz w:val="22"/>
          <w:szCs w:val="22"/>
        </w:rPr>
        <w:lastRenderedPageBreak/>
        <w:t xml:space="preserve">sociedad civil, encuestas virtuales, un taller intersectorial y una </w:t>
      </w:r>
      <w:proofErr w:type="spellStart"/>
      <w:r w:rsidRPr="00DC1F73">
        <w:rPr>
          <w:sz w:val="22"/>
          <w:szCs w:val="22"/>
        </w:rPr>
        <w:t>hackatón</w:t>
      </w:r>
      <w:proofErr w:type="spellEnd"/>
      <w:r w:rsidRPr="00DC1F73">
        <w:rPr>
          <w:sz w:val="22"/>
          <w:szCs w:val="22"/>
        </w:rPr>
        <w:t xml:space="preserve"> con desarrolladores, artistas plásticos y visuales, diseñadores, entusiastas de la tecnología, periodistas, gestores culturales y melómanos, profesionales y estudiantes. </w:t>
      </w:r>
    </w:p>
    <w:p w:rsidR="00D468B1" w:rsidRPr="00DC1F73" w:rsidRDefault="00D468B1" w:rsidP="00D468B1">
      <w:pPr>
        <w:jc w:val="both"/>
        <w:rPr>
          <w:sz w:val="22"/>
          <w:szCs w:val="22"/>
        </w:rPr>
      </w:pPr>
    </w:p>
    <w:p w:rsidR="00D468B1" w:rsidRPr="00DC1F73" w:rsidRDefault="00D468B1" w:rsidP="00D468B1">
      <w:pPr>
        <w:jc w:val="both"/>
        <w:rPr>
          <w:sz w:val="22"/>
          <w:szCs w:val="22"/>
        </w:rPr>
      </w:pPr>
      <w:r w:rsidRPr="00DC1F73">
        <w:rPr>
          <w:sz w:val="22"/>
          <w:szCs w:val="22"/>
        </w:rPr>
        <w:t xml:space="preserve">Fortalecimiento del sitio de recursos digitales de </w:t>
      </w:r>
      <w:proofErr w:type="spellStart"/>
      <w:r w:rsidRPr="00DC1F73">
        <w:rPr>
          <w:sz w:val="22"/>
          <w:szCs w:val="22"/>
        </w:rPr>
        <w:t>BibloRed</w:t>
      </w:r>
      <w:proofErr w:type="spellEnd"/>
      <w:r w:rsidRPr="00DC1F73">
        <w:rPr>
          <w:sz w:val="22"/>
          <w:szCs w:val="22"/>
        </w:rPr>
        <w:t xml:space="preserve"> a través de la implementación del sistema de analítica, el cual ha permitido efectuar una medición y seguimiento al número de consultas que se registran en recursos digitales externos suscritos por </w:t>
      </w:r>
      <w:proofErr w:type="spellStart"/>
      <w:r w:rsidRPr="00DC1F73">
        <w:rPr>
          <w:sz w:val="22"/>
          <w:szCs w:val="22"/>
        </w:rPr>
        <w:t>BibloRed</w:t>
      </w:r>
      <w:proofErr w:type="spellEnd"/>
      <w:r w:rsidRPr="00DC1F73">
        <w:rPr>
          <w:sz w:val="22"/>
          <w:szCs w:val="22"/>
        </w:rPr>
        <w:t>. Consolidación conceptual y metodológica para el desarrollo de proyectos de creación de contenidos digitales.</w:t>
      </w:r>
    </w:p>
    <w:p w:rsidR="00D468B1" w:rsidRPr="00DC1F73" w:rsidRDefault="00D468B1" w:rsidP="00D468B1">
      <w:pPr>
        <w:jc w:val="both"/>
        <w:rPr>
          <w:bCs/>
          <w:sz w:val="22"/>
          <w:szCs w:val="22"/>
        </w:rPr>
      </w:pPr>
    </w:p>
    <w:p w:rsidR="00D468B1" w:rsidRPr="00DC1F73" w:rsidRDefault="00D468B1" w:rsidP="00D468B1">
      <w:pPr>
        <w:pStyle w:val="Sinespaciado"/>
        <w:jc w:val="both"/>
        <w:rPr>
          <w:sz w:val="22"/>
          <w:szCs w:val="22"/>
        </w:rPr>
      </w:pPr>
      <w:r w:rsidRPr="00DC1F73">
        <w:rPr>
          <w:sz w:val="22"/>
          <w:szCs w:val="22"/>
        </w:rPr>
        <w:t xml:space="preserve">Diseño e implementación tecnológica del </w:t>
      </w:r>
      <w:hyperlink r:id="rId134">
        <w:r w:rsidRPr="00DC1F73">
          <w:rPr>
            <w:sz w:val="22"/>
            <w:szCs w:val="22"/>
          </w:rPr>
          <w:t xml:space="preserve">Repositorio Digital de </w:t>
        </w:r>
        <w:proofErr w:type="spellStart"/>
        <w:r w:rsidRPr="00DC1F73">
          <w:rPr>
            <w:sz w:val="22"/>
            <w:szCs w:val="22"/>
          </w:rPr>
          <w:t>BibloRed</w:t>
        </w:r>
        <w:proofErr w:type="spellEnd"/>
      </w:hyperlink>
      <w:r w:rsidRPr="00DC1F73">
        <w:rPr>
          <w:sz w:val="22"/>
          <w:szCs w:val="22"/>
        </w:rPr>
        <w:t>, el cual involucra la definición de la infraestructura requerida, sus políticas y colecciones, así como la carga y gestión de 100 objetos digitales, producidos por la red y sus usuarios.</w:t>
      </w:r>
    </w:p>
    <w:p w:rsidR="00D468B1" w:rsidRPr="00DC1F73" w:rsidRDefault="00D468B1" w:rsidP="00D468B1">
      <w:pPr>
        <w:jc w:val="both"/>
        <w:rPr>
          <w:bCs/>
          <w:sz w:val="22"/>
          <w:szCs w:val="22"/>
        </w:rPr>
      </w:pPr>
    </w:p>
    <w:p w:rsidR="00D468B1" w:rsidRPr="00DC1F73" w:rsidRDefault="00D468B1" w:rsidP="00DC1F73">
      <w:pPr>
        <w:jc w:val="both"/>
        <w:rPr>
          <w:rFonts w:eastAsia="Arial"/>
          <w:b/>
          <w:bCs/>
          <w:color w:val="000000"/>
          <w:sz w:val="22"/>
          <w:szCs w:val="22"/>
        </w:rPr>
      </w:pPr>
      <w:r w:rsidRPr="00DC1F73">
        <w:rPr>
          <w:sz w:val="22"/>
          <w:szCs w:val="22"/>
        </w:rPr>
        <w:t>La biblioteca digita</w:t>
      </w:r>
      <w:r w:rsidR="00DC1F73">
        <w:rPr>
          <w:sz w:val="22"/>
          <w:szCs w:val="22"/>
        </w:rPr>
        <w:t>l</w:t>
      </w:r>
      <w:r w:rsidRPr="00DC1F73">
        <w:rPr>
          <w:sz w:val="22"/>
          <w:szCs w:val="22"/>
        </w:rPr>
        <w:t xml:space="preserve"> se puede consultar ene l siguiente link: </w:t>
      </w:r>
      <w:hyperlink r:id="rId135" w:history="1">
        <w:r w:rsidRPr="00DC1F73">
          <w:rPr>
            <w:rStyle w:val="Hipervnculo"/>
            <w:sz w:val="22"/>
            <w:szCs w:val="22"/>
          </w:rPr>
          <w:t>https://www.biblored.gov.co/biblioteca-digital</w:t>
        </w:r>
      </w:hyperlink>
    </w:p>
    <w:p w:rsidR="00D468B1" w:rsidRPr="00DC1F73" w:rsidRDefault="00D468B1" w:rsidP="00D468B1">
      <w:pPr>
        <w:jc w:val="center"/>
        <w:rPr>
          <w:rFonts w:eastAsia="Arial"/>
          <w:b/>
          <w:bCs/>
          <w:color w:val="000000"/>
          <w:sz w:val="22"/>
          <w:szCs w:val="22"/>
        </w:rPr>
      </w:pPr>
    </w:p>
    <w:p w:rsidR="00D468B1" w:rsidRPr="00DC1F73" w:rsidRDefault="00D468B1" w:rsidP="00D468B1">
      <w:pPr>
        <w:jc w:val="center"/>
        <w:rPr>
          <w:rFonts w:eastAsia="Arial"/>
          <w:b/>
          <w:bCs/>
          <w:color w:val="000000"/>
          <w:sz w:val="22"/>
          <w:szCs w:val="22"/>
        </w:rPr>
      </w:pPr>
    </w:p>
    <w:p w:rsidR="00D468B1" w:rsidRPr="00AD7B45" w:rsidRDefault="00DC1F73" w:rsidP="00DC1F73">
      <w:pPr>
        <w:rPr>
          <w:b/>
          <w:bCs/>
          <w:sz w:val="22"/>
          <w:szCs w:val="22"/>
          <w:u w:val="single"/>
        </w:rPr>
      </w:pPr>
      <w:r>
        <w:rPr>
          <w:b/>
          <w:bCs/>
          <w:sz w:val="22"/>
          <w:szCs w:val="22"/>
          <w:u w:val="single"/>
        </w:rPr>
        <w:t xml:space="preserve">4. </w:t>
      </w:r>
      <w:r w:rsidR="00D468B1" w:rsidRPr="00AD7B45">
        <w:rPr>
          <w:b/>
          <w:bCs/>
          <w:sz w:val="22"/>
          <w:szCs w:val="22"/>
          <w:u w:val="single"/>
        </w:rPr>
        <w:t>Seguimiento por Meta Proyecto de Inversión</w:t>
      </w:r>
      <w:r w:rsidR="00D468B1" w:rsidRPr="00AD7B45">
        <w:rPr>
          <w:b/>
          <w:bCs/>
          <w:sz w:val="22"/>
          <w:szCs w:val="22"/>
          <w:u w:val="single"/>
        </w:rPr>
        <w:tab/>
      </w:r>
      <w:r w:rsidR="00D468B1" w:rsidRPr="00AD7B45">
        <w:rPr>
          <w:b/>
          <w:bCs/>
          <w:sz w:val="22"/>
          <w:szCs w:val="22"/>
          <w:u w:val="single"/>
        </w:rPr>
        <w:tab/>
      </w:r>
      <w:r w:rsidR="00D468B1" w:rsidRPr="00AD7B45">
        <w:rPr>
          <w:b/>
          <w:bCs/>
          <w:sz w:val="22"/>
          <w:szCs w:val="22"/>
          <w:u w:val="single"/>
        </w:rPr>
        <w:tab/>
      </w:r>
      <w:r w:rsidR="00D468B1" w:rsidRPr="00AD7B45">
        <w:rPr>
          <w:b/>
          <w:bCs/>
          <w:sz w:val="22"/>
          <w:szCs w:val="22"/>
          <w:u w:val="single"/>
        </w:rPr>
        <w:tab/>
      </w:r>
      <w:r w:rsidR="00D468B1" w:rsidRPr="00AD7B45">
        <w:rPr>
          <w:b/>
          <w:bCs/>
          <w:sz w:val="22"/>
          <w:szCs w:val="22"/>
          <w:u w:val="single"/>
        </w:rPr>
        <w:tab/>
      </w:r>
      <w:r w:rsidR="00D468B1" w:rsidRPr="00AD7B45">
        <w:rPr>
          <w:b/>
          <w:bCs/>
          <w:sz w:val="22"/>
          <w:szCs w:val="22"/>
          <w:u w:val="single"/>
        </w:rPr>
        <w:tab/>
      </w:r>
    </w:p>
    <w:p w:rsidR="00D468B1" w:rsidRPr="00AD7B45" w:rsidRDefault="00D468B1" w:rsidP="00D468B1">
      <w:pPr>
        <w:rPr>
          <w:rFonts w:eastAsia="Arial"/>
          <w:b/>
          <w:bCs/>
          <w:color w:val="000000"/>
          <w:sz w:val="22"/>
          <w:szCs w:val="22"/>
          <w:u w:val="single"/>
        </w:rPr>
      </w:pPr>
    </w:p>
    <w:tbl>
      <w:tblPr>
        <w:tblW w:w="8923" w:type="dxa"/>
        <w:jc w:val="center"/>
        <w:tblBorders>
          <w:top w:val="single" w:sz="6" w:space="0" w:color="000001"/>
          <w:left w:val="single" w:sz="6" w:space="0" w:color="000001"/>
          <w:bottom w:val="single" w:sz="6" w:space="0" w:color="000001"/>
          <w:insideH w:val="single" w:sz="6" w:space="0" w:color="000001"/>
        </w:tblBorders>
        <w:tblLayout w:type="fixed"/>
        <w:tblLook w:val="0400" w:firstRow="0" w:lastRow="0" w:firstColumn="0" w:lastColumn="0" w:noHBand="0" w:noVBand="1"/>
      </w:tblPr>
      <w:tblGrid>
        <w:gridCol w:w="984"/>
        <w:gridCol w:w="2977"/>
        <w:gridCol w:w="1843"/>
        <w:gridCol w:w="1985"/>
        <w:gridCol w:w="1134"/>
      </w:tblGrid>
      <w:tr w:rsidR="00D468B1" w:rsidRPr="00AD7B45" w:rsidTr="007C2D93">
        <w:trPr>
          <w:jc w:val="center"/>
        </w:trPr>
        <w:tc>
          <w:tcPr>
            <w:tcW w:w="984"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center"/>
              <w:rPr>
                <w:b/>
                <w:sz w:val="22"/>
                <w:szCs w:val="22"/>
              </w:rPr>
            </w:pPr>
            <w:r w:rsidRPr="00C10349">
              <w:rPr>
                <w:b/>
                <w:sz w:val="22"/>
                <w:szCs w:val="22"/>
              </w:rPr>
              <w:t>Cód. Meta</w:t>
            </w:r>
          </w:p>
        </w:tc>
        <w:tc>
          <w:tcPr>
            <w:tcW w:w="2977"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center"/>
              <w:rPr>
                <w:b/>
                <w:sz w:val="22"/>
                <w:szCs w:val="22"/>
              </w:rPr>
            </w:pPr>
            <w:r w:rsidRPr="00C10349">
              <w:rPr>
                <w:b/>
                <w:sz w:val="22"/>
                <w:szCs w:val="22"/>
              </w:rPr>
              <w:t>Meta Proyecto</w:t>
            </w:r>
          </w:p>
        </w:tc>
        <w:tc>
          <w:tcPr>
            <w:tcW w:w="1843"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center"/>
              <w:rPr>
                <w:b/>
                <w:sz w:val="22"/>
                <w:szCs w:val="22"/>
              </w:rPr>
            </w:pPr>
            <w:r w:rsidRPr="00C10349">
              <w:rPr>
                <w:b/>
                <w:sz w:val="22"/>
                <w:szCs w:val="22"/>
              </w:rPr>
              <w:t>Programación Vigencia</w:t>
            </w:r>
          </w:p>
        </w:tc>
        <w:tc>
          <w:tcPr>
            <w:tcW w:w="1985"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center"/>
              <w:rPr>
                <w:b/>
                <w:sz w:val="22"/>
                <w:szCs w:val="22"/>
              </w:rPr>
            </w:pPr>
            <w:r w:rsidRPr="00C10349">
              <w:rPr>
                <w:b/>
                <w:sz w:val="22"/>
                <w:szCs w:val="22"/>
              </w:rPr>
              <w:t>Ejecución Vigencia</w:t>
            </w:r>
          </w:p>
        </w:tc>
        <w:tc>
          <w:tcPr>
            <w:tcW w:w="1134" w:type="dxa"/>
            <w:tcBorders>
              <w:top w:val="single" w:sz="6" w:space="0" w:color="000001"/>
              <w:left w:val="single" w:sz="6" w:space="0" w:color="000001"/>
              <w:bottom w:val="single" w:sz="6" w:space="0" w:color="000001"/>
              <w:right w:val="single" w:sz="6" w:space="0" w:color="000001"/>
            </w:tcBorders>
            <w:shd w:val="clear" w:color="auto" w:fill="0099FF"/>
            <w:tcMar>
              <w:left w:w="100" w:type="dxa"/>
              <w:right w:w="108" w:type="dxa"/>
            </w:tcMar>
            <w:vAlign w:val="center"/>
          </w:tcPr>
          <w:p w:rsidR="00D468B1" w:rsidRPr="00C10349" w:rsidRDefault="00D468B1" w:rsidP="007C2D93">
            <w:pPr>
              <w:pStyle w:val="Sinespaciado"/>
              <w:jc w:val="center"/>
              <w:rPr>
                <w:b/>
                <w:sz w:val="22"/>
                <w:szCs w:val="22"/>
              </w:rPr>
            </w:pPr>
            <w:r w:rsidRPr="00C10349">
              <w:rPr>
                <w:b/>
                <w:sz w:val="22"/>
                <w:szCs w:val="22"/>
              </w:rPr>
              <w:t>% Avance</w:t>
            </w:r>
          </w:p>
        </w:tc>
      </w:tr>
      <w:tr w:rsidR="00D468B1" w:rsidRPr="00AD7B45" w:rsidTr="007C2D93">
        <w:trPr>
          <w:jc w:val="center"/>
        </w:trPr>
        <w:tc>
          <w:tcPr>
            <w:tcW w:w="984" w:type="dxa"/>
            <w:tcBorders>
              <w:left w:val="single" w:sz="6" w:space="0" w:color="000001"/>
              <w:bottom w:val="single" w:sz="6" w:space="0" w:color="000001"/>
            </w:tcBorders>
            <w:shd w:val="clear" w:color="auto" w:fill="FFFFFF"/>
            <w:tcMar>
              <w:left w:w="100" w:type="dxa"/>
            </w:tcMar>
          </w:tcPr>
          <w:p w:rsidR="00D468B1" w:rsidRPr="00AD7B45" w:rsidRDefault="00D468B1" w:rsidP="007C2D93">
            <w:pPr>
              <w:pStyle w:val="Sinespaciado"/>
              <w:jc w:val="center"/>
              <w:rPr>
                <w:sz w:val="22"/>
                <w:szCs w:val="22"/>
              </w:rPr>
            </w:pPr>
            <w:r w:rsidRPr="00AD7B45">
              <w:rPr>
                <w:sz w:val="22"/>
                <w:szCs w:val="22"/>
              </w:rPr>
              <w:t>1</w:t>
            </w:r>
          </w:p>
        </w:tc>
        <w:tc>
          <w:tcPr>
            <w:tcW w:w="2977" w:type="dxa"/>
            <w:tcBorders>
              <w:left w:val="single" w:sz="6" w:space="0" w:color="000001"/>
              <w:bottom w:val="single" w:sz="6" w:space="0" w:color="000001"/>
            </w:tcBorders>
            <w:shd w:val="clear" w:color="auto" w:fill="FFFFFF"/>
            <w:tcMar>
              <w:left w:w="100" w:type="dxa"/>
            </w:tcMar>
          </w:tcPr>
          <w:p w:rsidR="00D468B1" w:rsidRPr="00AD7B45" w:rsidRDefault="00D468B1" w:rsidP="007C2D93">
            <w:pPr>
              <w:pStyle w:val="Sinespaciado"/>
              <w:jc w:val="both"/>
              <w:rPr>
                <w:sz w:val="22"/>
                <w:szCs w:val="22"/>
              </w:rPr>
            </w:pPr>
            <w:r w:rsidRPr="00AD7B45">
              <w:rPr>
                <w:sz w:val="22"/>
                <w:szCs w:val="22"/>
              </w:rPr>
              <w:t>Dotar con 92.300 nuevos libros las bibliotecas públicas – Biblored y otros espacios públicos de lectura.</w:t>
            </w:r>
          </w:p>
        </w:tc>
        <w:tc>
          <w:tcPr>
            <w:tcW w:w="1843" w:type="dxa"/>
            <w:tcBorders>
              <w:left w:val="single" w:sz="6" w:space="0" w:color="000001"/>
              <w:bottom w:val="single" w:sz="6" w:space="0" w:color="000001"/>
            </w:tcBorders>
            <w:shd w:val="clear" w:color="auto" w:fill="FFFFFF"/>
            <w:tcMar>
              <w:left w:w="100" w:type="dxa"/>
            </w:tcMar>
            <w:vAlign w:val="center"/>
          </w:tcPr>
          <w:p w:rsidR="00D468B1" w:rsidRPr="00AD7B45" w:rsidRDefault="00D468B1" w:rsidP="007C2D93">
            <w:pPr>
              <w:pStyle w:val="Sinespaciado"/>
              <w:jc w:val="center"/>
              <w:rPr>
                <w:sz w:val="22"/>
                <w:szCs w:val="22"/>
              </w:rPr>
            </w:pPr>
            <w:r w:rsidRPr="00AD7B45">
              <w:rPr>
                <w:sz w:val="22"/>
                <w:szCs w:val="22"/>
              </w:rPr>
              <w:t>23.000</w:t>
            </w:r>
          </w:p>
        </w:tc>
        <w:tc>
          <w:tcPr>
            <w:tcW w:w="1985" w:type="dxa"/>
            <w:tcBorders>
              <w:left w:val="single" w:sz="6" w:space="0" w:color="000001"/>
              <w:bottom w:val="single" w:sz="6" w:space="0" w:color="000001"/>
            </w:tcBorders>
            <w:shd w:val="clear" w:color="auto" w:fill="auto"/>
            <w:tcMar>
              <w:left w:w="100" w:type="dxa"/>
            </w:tcMar>
            <w:vAlign w:val="center"/>
          </w:tcPr>
          <w:p w:rsidR="00D468B1" w:rsidRPr="00AD7B45" w:rsidRDefault="00D468B1" w:rsidP="007C2D93">
            <w:pPr>
              <w:pStyle w:val="Sinespaciado"/>
              <w:jc w:val="center"/>
              <w:rPr>
                <w:sz w:val="22"/>
                <w:szCs w:val="22"/>
              </w:rPr>
            </w:pPr>
            <w:r w:rsidRPr="00AD7B45">
              <w:rPr>
                <w:sz w:val="22"/>
                <w:szCs w:val="22"/>
              </w:rPr>
              <w:t>2.413</w:t>
            </w:r>
          </w:p>
        </w:tc>
        <w:tc>
          <w:tcPr>
            <w:tcW w:w="1134" w:type="dxa"/>
            <w:tcBorders>
              <w:left w:val="single" w:sz="6" w:space="0" w:color="000001"/>
              <w:bottom w:val="single" w:sz="6" w:space="0" w:color="000001"/>
              <w:right w:val="single" w:sz="6" w:space="0" w:color="000001"/>
            </w:tcBorders>
            <w:shd w:val="clear" w:color="auto" w:fill="FFFFFF"/>
            <w:tcMar>
              <w:left w:w="100" w:type="dxa"/>
              <w:right w:w="108" w:type="dxa"/>
            </w:tcMar>
            <w:vAlign w:val="center"/>
          </w:tcPr>
          <w:p w:rsidR="00D468B1" w:rsidRPr="00AD7B45" w:rsidRDefault="00D468B1" w:rsidP="007C2D93">
            <w:pPr>
              <w:pStyle w:val="Sinespaciado"/>
              <w:jc w:val="center"/>
              <w:rPr>
                <w:sz w:val="22"/>
                <w:szCs w:val="22"/>
              </w:rPr>
            </w:pPr>
            <w:r w:rsidRPr="00AD7B45">
              <w:rPr>
                <w:sz w:val="22"/>
                <w:szCs w:val="22"/>
              </w:rPr>
              <w:t>10.</w:t>
            </w:r>
            <w:r>
              <w:rPr>
                <w:sz w:val="22"/>
                <w:szCs w:val="22"/>
              </w:rPr>
              <w:t xml:space="preserve">49 </w:t>
            </w:r>
            <w:r w:rsidRPr="00AD7B45">
              <w:rPr>
                <w:sz w:val="22"/>
                <w:szCs w:val="22"/>
              </w:rPr>
              <w:t>%</w:t>
            </w:r>
          </w:p>
        </w:tc>
      </w:tr>
    </w:tbl>
    <w:p w:rsidR="00D468B1" w:rsidRPr="00AD7B45" w:rsidRDefault="00D468B1" w:rsidP="00D468B1">
      <w:pPr>
        <w:rPr>
          <w:sz w:val="22"/>
          <w:szCs w:val="22"/>
        </w:rPr>
      </w:pPr>
    </w:p>
    <w:p w:rsidR="00D468B1" w:rsidRPr="00AD7B45" w:rsidRDefault="00D468B1" w:rsidP="00D468B1">
      <w:pPr>
        <w:rPr>
          <w:b/>
          <w:bCs/>
          <w:sz w:val="22"/>
          <w:szCs w:val="22"/>
          <w:u w:val="single"/>
        </w:rPr>
      </w:pPr>
      <w:r w:rsidRPr="00AD7B45">
        <w:rPr>
          <w:b/>
          <w:bCs/>
          <w:sz w:val="22"/>
          <w:szCs w:val="22"/>
          <w:u w:val="single"/>
        </w:rPr>
        <w:t>4.1 Reporte de avance y logros de la meta del proyecto</w:t>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p>
    <w:p w:rsidR="00D468B1" w:rsidRPr="00AD7B45" w:rsidRDefault="00D468B1" w:rsidP="00D468B1">
      <w:pPr>
        <w:tabs>
          <w:tab w:val="left" w:pos="0"/>
          <w:tab w:val="left" w:pos="720"/>
        </w:tabs>
        <w:ind w:left="720"/>
        <w:jc w:val="both"/>
        <w:rPr>
          <w:color w:val="000000"/>
          <w:sz w:val="22"/>
          <w:szCs w:val="22"/>
        </w:rPr>
      </w:pPr>
    </w:p>
    <w:p w:rsidR="00D468B1" w:rsidRPr="00AD7B45" w:rsidRDefault="00D468B1" w:rsidP="00D468B1">
      <w:pPr>
        <w:pStyle w:val="Sinespaciado"/>
        <w:jc w:val="both"/>
        <w:rPr>
          <w:sz w:val="22"/>
          <w:szCs w:val="22"/>
        </w:rPr>
      </w:pPr>
      <w:r w:rsidRPr="00AD7B45">
        <w:rPr>
          <w:b/>
          <w:sz w:val="22"/>
          <w:szCs w:val="22"/>
        </w:rPr>
        <w:t>Avances cuatrienio:</w:t>
      </w:r>
      <w:r w:rsidRPr="00AD7B45">
        <w:rPr>
          <w:sz w:val="22"/>
          <w:szCs w:val="22"/>
        </w:rPr>
        <w:t xml:space="preserve"> Entre 2016 y 2018 se adquirieron, a través de compra directa, más de 65.000 materiales de lectura que se pusieron al servicio del público en Biblored y otros espacios no convencionales, logrando de esta manera avanzar en 92% de la meta total establecida para el cuatrienio. El recurso de inversión asociado a esta meta incluye el procesamiento técnico y organización tanto de los libros adquiridos por compra, como de los que se reciben por donaciones, reposición de libros y/o canje con otras redes de bibliotecas. </w:t>
      </w:r>
    </w:p>
    <w:p w:rsidR="00D468B1" w:rsidRPr="00AD7B45" w:rsidRDefault="00D468B1" w:rsidP="00D468B1">
      <w:pPr>
        <w:pStyle w:val="Sinespaciado"/>
        <w:jc w:val="both"/>
        <w:rPr>
          <w:sz w:val="22"/>
          <w:szCs w:val="22"/>
        </w:rPr>
      </w:pPr>
      <w:r w:rsidRPr="00AD7B45">
        <w:rPr>
          <w:sz w:val="22"/>
          <w:szCs w:val="22"/>
        </w:rPr>
        <w:tab/>
      </w:r>
    </w:p>
    <w:p w:rsidR="00D468B1" w:rsidRPr="00AD7B45" w:rsidRDefault="00D468B1" w:rsidP="00D468B1">
      <w:pPr>
        <w:pStyle w:val="Standard"/>
        <w:jc w:val="both"/>
        <w:rPr>
          <w:rFonts w:cs="Arial"/>
          <w:sz w:val="22"/>
          <w:szCs w:val="22"/>
        </w:rPr>
      </w:pPr>
      <w:r w:rsidRPr="00AD7B45">
        <w:rPr>
          <w:rFonts w:eastAsia="Times New Roman" w:cs="Arial"/>
          <w:sz w:val="22"/>
          <w:szCs w:val="22"/>
          <w:lang w:eastAsia="es-ES" w:bidi="es-ES"/>
        </w:rPr>
        <w:t>Se logró la adquisición de colecciones para 3 nuevas bibliotecas, 24 nuevos espacios no convencionales de lectura (</w:t>
      </w:r>
      <w:proofErr w:type="spellStart"/>
      <w:r w:rsidRPr="00AD7B45">
        <w:rPr>
          <w:rFonts w:eastAsia="Times New Roman" w:cs="Arial"/>
          <w:sz w:val="22"/>
          <w:szCs w:val="22"/>
          <w:lang w:eastAsia="es-ES" w:bidi="es-ES"/>
        </w:rPr>
        <w:t>Bibloestaciones</w:t>
      </w:r>
      <w:proofErr w:type="spellEnd"/>
      <w:r w:rsidRPr="00AD7B45">
        <w:rPr>
          <w:rFonts w:eastAsia="Times New Roman" w:cs="Arial"/>
          <w:sz w:val="22"/>
          <w:szCs w:val="22"/>
          <w:lang w:eastAsia="es-ES" w:bidi="es-ES"/>
        </w:rPr>
        <w:t xml:space="preserve"> y PPP) y 11 maletas viajeras. De igual forma, se adelantaron grandes esfuerzos en la depuración, renovación y actualización de las colecciones, con el objetivo de contar con mayor disponibilidad de títulos renovados por pérdida o deterioro para los usuarios. </w:t>
      </w:r>
    </w:p>
    <w:p w:rsidR="00D468B1" w:rsidRPr="00AD7B45" w:rsidRDefault="00D468B1" w:rsidP="00D468B1">
      <w:pPr>
        <w:pStyle w:val="Sinespaciado"/>
        <w:jc w:val="both"/>
        <w:rPr>
          <w:sz w:val="22"/>
          <w:szCs w:val="22"/>
        </w:rPr>
      </w:pPr>
    </w:p>
    <w:p w:rsidR="00D468B1" w:rsidRPr="00AD7B45" w:rsidRDefault="00D468B1" w:rsidP="00D468B1">
      <w:pPr>
        <w:pStyle w:val="Sinespaciado"/>
        <w:jc w:val="both"/>
        <w:rPr>
          <w:sz w:val="22"/>
          <w:szCs w:val="22"/>
        </w:rPr>
      </w:pPr>
      <w:r w:rsidRPr="00AD7B45">
        <w:rPr>
          <w:sz w:val="22"/>
          <w:szCs w:val="22"/>
        </w:rPr>
        <w:lastRenderedPageBreak/>
        <w:t xml:space="preserve">El proceso de desarrollo de las colecciones destinadas a </w:t>
      </w:r>
      <w:proofErr w:type="spellStart"/>
      <w:r w:rsidRPr="00AD7B45">
        <w:rPr>
          <w:sz w:val="22"/>
          <w:szCs w:val="22"/>
        </w:rPr>
        <w:t>BibloRed</w:t>
      </w:r>
      <w:proofErr w:type="spellEnd"/>
      <w:r w:rsidRPr="00AD7B45">
        <w:rPr>
          <w:sz w:val="22"/>
          <w:szCs w:val="22"/>
        </w:rPr>
        <w:t xml:space="preserve"> y otros espacios no convencionales involucró, además de los libros asociados a la meta, otro tipo de materiales como discos compactos, libros digitales y materiales didácticos, lúdicos o infantiles; así mismo se realizaron actividades de adquisición, suscripción y renovación de publicaciones seriadas, bases de datos electrónicas, materiales electrónicos, etc. Se contemplan también procesos de alistamiento, procesamiento técnico, procesamiento físico, transporte y dispositivos de seguridad para cuidado de los libros, que permiten garantizar la permanencia de estos materiales al servicio del público. </w:t>
      </w:r>
    </w:p>
    <w:p w:rsidR="00D468B1" w:rsidRPr="00AD7B45" w:rsidRDefault="00D468B1" w:rsidP="00D468B1">
      <w:pPr>
        <w:pStyle w:val="Sinespaciado"/>
        <w:jc w:val="both"/>
        <w:rPr>
          <w:sz w:val="22"/>
          <w:szCs w:val="22"/>
        </w:rPr>
      </w:pPr>
    </w:p>
    <w:p w:rsidR="00D468B1" w:rsidRPr="00AD7B45" w:rsidRDefault="00D468B1" w:rsidP="00D468B1">
      <w:pPr>
        <w:pStyle w:val="Sinespaciado"/>
        <w:jc w:val="both"/>
        <w:rPr>
          <w:sz w:val="22"/>
          <w:szCs w:val="22"/>
        </w:rPr>
      </w:pPr>
      <w:r w:rsidRPr="00AD7B45">
        <w:rPr>
          <w:b/>
          <w:sz w:val="22"/>
          <w:szCs w:val="22"/>
        </w:rPr>
        <w:t>Avances vigencia 2019:</w:t>
      </w:r>
      <w:r>
        <w:rPr>
          <w:b/>
          <w:sz w:val="22"/>
          <w:szCs w:val="22"/>
        </w:rPr>
        <w:t xml:space="preserve"> </w:t>
      </w:r>
      <w:r w:rsidRPr="00AD7B45">
        <w:rPr>
          <w:sz w:val="22"/>
          <w:szCs w:val="22"/>
        </w:rPr>
        <w:t>A la fecha se han adquirido más de 2.400 ejemplares, avanzando en la meta para el año en un 10.5%. Se inicia proceso para la depuración de colecciones, a fin de retirar del servicio todos los materiales que presenten un estado de deterioro avanzado o que se encuentren desactualizados.</w:t>
      </w:r>
    </w:p>
    <w:p w:rsidR="00D468B1" w:rsidRPr="00AD7B45" w:rsidRDefault="00D468B1" w:rsidP="00D468B1">
      <w:pPr>
        <w:pStyle w:val="Sinespaciado"/>
        <w:jc w:val="both"/>
        <w:rPr>
          <w:sz w:val="22"/>
          <w:szCs w:val="22"/>
        </w:rPr>
      </w:pPr>
    </w:p>
    <w:p w:rsidR="00D468B1" w:rsidRPr="00AD7B45" w:rsidRDefault="00D468B1" w:rsidP="00D468B1">
      <w:pPr>
        <w:pStyle w:val="Sinespaciado"/>
        <w:jc w:val="both"/>
        <w:rPr>
          <w:sz w:val="22"/>
          <w:szCs w:val="22"/>
        </w:rPr>
      </w:pPr>
      <w:r w:rsidRPr="00AD7B45">
        <w:rPr>
          <w:sz w:val="22"/>
          <w:szCs w:val="22"/>
        </w:rPr>
        <w:t xml:space="preserve">Durante el segundo trimestre, se espera completar el proceso de selección de materiales para adquisición en cumplimiento de la meta. </w:t>
      </w:r>
    </w:p>
    <w:p w:rsidR="00D468B1" w:rsidRPr="00AD7B45" w:rsidRDefault="00D468B1" w:rsidP="00D468B1">
      <w:pPr>
        <w:rPr>
          <w:color w:val="000000"/>
          <w:sz w:val="22"/>
          <w:szCs w:val="22"/>
        </w:rPr>
      </w:pPr>
    </w:p>
    <w:p w:rsidR="00D468B1" w:rsidRPr="00AD7B45" w:rsidRDefault="00D468B1" w:rsidP="00D468B1">
      <w:pPr>
        <w:rPr>
          <w:b/>
          <w:bCs/>
          <w:sz w:val="22"/>
          <w:szCs w:val="22"/>
          <w:u w:val="single"/>
        </w:rPr>
      </w:pPr>
      <w:r w:rsidRPr="00AD7B45">
        <w:rPr>
          <w:b/>
          <w:bCs/>
          <w:sz w:val="22"/>
          <w:szCs w:val="22"/>
          <w:u w:val="single"/>
        </w:rPr>
        <w:t>4.2 Retrasos y soluciones de la meta del proyecto</w:t>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p>
    <w:p w:rsidR="007A4830" w:rsidRDefault="007A4830" w:rsidP="00D468B1">
      <w:pPr>
        <w:jc w:val="both"/>
        <w:rPr>
          <w:rFonts w:eastAsia="Arial"/>
          <w:sz w:val="22"/>
          <w:szCs w:val="22"/>
          <w:highlight w:val="white"/>
        </w:rPr>
      </w:pPr>
    </w:p>
    <w:p w:rsidR="00D468B1" w:rsidRPr="0000137F" w:rsidRDefault="00D468B1" w:rsidP="00D468B1">
      <w:pPr>
        <w:jc w:val="both"/>
        <w:rPr>
          <w:rFonts w:eastAsia="Arial"/>
          <w:sz w:val="22"/>
          <w:szCs w:val="22"/>
          <w:highlight w:val="white"/>
        </w:rPr>
      </w:pPr>
      <w:r w:rsidRPr="0000137F">
        <w:rPr>
          <w:rFonts w:eastAsia="Arial"/>
          <w:sz w:val="22"/>
          <w:szCs w:val="22"/>
          <w:highlight w:val="white"/>
        </w:rPr>
        <w:t>No se han presentado retrasos para la ejecución de la meta.</w:t>
      </w:r>
    </w:p>
    <w:p w:rsidR="00D468B1" w:rsidRPr="00AD7B45" w:rsidRDefault="00D468B1" w:rsidP="00D468B1">
      <w:pPr>
        <w:jc w:val="both"/>
        <w:rPr>
          <w:kern w:val="3"/>
          <w:sz w:val="22"/>
          <w:szCs w:val="22"/>
        </w:rPr>
      </w:pPr>
    </w:p>
    <w:p w:rsidR="00D468B1" w:rsidRPr="00AD7B45" w:rsidRDefault="00D468B1" w:rsidP="00D468B1">
      <w:pPr>
        <w:jc w:val="both"/>
        <w:rPr>
          <w:sz w:val="22"/>
          <w:szCs w:val="22"/>
        </w:rPr>
      </w:pPr>
    </w:p>
    <w:p w:rsidR="00D468B1" w:rsidRPr="00AD7B45" w:rsidRDefault="00D468B1" w:rsidP="00D468B1">
      <w:pPr>
        <w:rPr>
          <w:b/>
          <w:bCs/>
          <w:sz w:val="22"/>
          <w:szCs w:val="22"/>
          <w:u w:val="single"/>
        </w:rPr>
      </w:pPr>
      <w:r w:rsidRPr="00AD7B45">
        <w:rPr>
          <w:b/>
          <w:bCs/>
          <w:sz w:val="22"/>
          <w:szCs w:val="22"/>
          <w:u w:val="single"/>
        </w:rPr>
        <w:t>4.3 Beneficios de ciudad</w:t>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p>
    <w:p w:rsidR="007A4830" w:rsidRDefault="007A4830" w:rsidP="00D468B1">
      <w:pPr>
        <w:pStyle w:val="Sinespaciado"/>
        <w:jc w:val="both"/>
        <w:rPr>
          <w:sz w:val="22"/>
          <w:szCs w:val="22"/>
        </w:rPr>
      </w:pPr>
    </w:p>
    <w:p w:rsidR="00D468B1" w:rsidRPr="00AD7B45" w:rsidRDefault="00D468B1" w:rsidP="00D468B1">
      <w:pPr>
        <w:pStyle w:val="Sinespaciado"/>
        <w:jc w:val="both"/>
        <w:rPr>
          <w:sz w:val="22"/>
          <w:szCs w:val="22"/>
        </w:rPr>
      </w:pPr>
      <w:r w:rsidRPr="00AD7B45">
        <w:rPr>
          <w:sz w:val="22"/>
          <w:szCs w:val="22"/>
        </w:rPr>
        <w:t>Una oferta de libros que responda a las necesidades e intereses de las comunidades que atiende Biblored permite que las personas puedan encontrar en las bibliotecas materiales que realmente aporten al disfrute de la lectura como práctica cultural y como opción para la inversión del tiempo libre, la educación y la formación a lo largo de la vida.</w:t>
      </w:r>
    </w:p>
    <w:p w:rsidR="00D468B1" w:rsidRPr="00AD7B45" w:rsidRDefault="00D468B1" w:rsidP="00D468B1">
      <w:pPr>
        <w:pStyle w:val="Sinespaciado"/>
        <w:jc w:val="both"/>
        <w:rPr>
          <w:sz w:val="22"/>
          <w:szCs w:val="22"/>
        </w:rPr>
      </w:pPr>
    </w:p>
    <w:p w:rsidR="00D468B1" w:rsidRPr="00AD7B45" w:rsidRDefault="00D468B1" w:rsidP="00D468B1">
      <w:pPr>
        <w:pStyle w:val="Sinespaciado"/>
        <w:jc w:val="both"/>
        <w:rPr>
          <w:sz w:val="22"/>
          <w:szCs w:val="22"/>
        </w:rPr>
      </w:pPr>
      <w:r w:rsidRPr="00AD7B45">
        <w:rPr>
          <w:sz w:val="22"/>
          <w:szCs w:val="22"/>
        </w:rPr>
        <w:t>Las colecciones se fortalecen aplicando principios de calidad, pertinencia, diversidad y democratización del conocimiento; por este motivo, los materiales y textos obtenidos son variados, con diferentes temáticas y se ajustan a las dinámicas propias de cada una de las bibliotecas donde prestan el servicio.</w:t>
      </w:r>
    </w:p>
    <w:p w:rsidR="00D468B1" w:rsidRPr="00AD7B45" w:rsidRDefault="00D468B1" w:rsidP="00D468B1">
      <w:pPr>
        <w:pStyle w:val="Sinespaciado"/>
        <w:jc w:val="both"/>
        <w:rPr>
          <w:sz w:val="22"/>
          <w:szCs w:val="22"/>
        </w:rPr>
      </w:pPr>
    </w:p>
    <w:p w:rsidR="00D468B1" w:rsidRPr="00AD7B45" w:rsidRDefault="00D468B1" w:rsidP="00D468B1">
      <w:pPr>
        <w:pStyle w:val="Sinespaciado"/>
        <w:jc w:val="both"/>
        <w:rPr>
          <w:sz w:val="22"/>
          <w:szCs w:val="22"/>
        </w:rPr>
      </w:pPr>
      <w:r w:rsidRPr="00AD7B45">
        <w:rPr>
          <w:sz w:val="22"/>
          <w:szCs w:val="22"/>
        </w:rPr>
        <w:t>Hoy en día, los afiliados a la Red Distrital de Bibliotecas pueden contar también con el amplio acervo bibliográfico de la Biblioteca Luis Ángel Arango del Banco de la República. Esto, gracias a que se ha establecido una alianza que permite solicitar en préstamo los materiales de la colección disponibles en la sede de Bogotá.</w:t>
      </w:r>
    </w:p>
    <w:p w:rsidR="00D468B1" w:rsidRPr="00AD7B45" w:rsidRDefault="00D468B1" w:rsidP="00D468B1">
      <w:pPr>
        <w:pStyle w:val="Sinespaciado"/>
        <w:jc w:val="both"/>
        <w:rPr>
          <w:sz w:val="22"/>
          <w:szCs w:val="22"/>
        </w:rPr>
      </w:pPr>
    </w:p>
    <w:p w:rsidR="00D468B1" w:rsidRPr="00AD7B45" w:rsidRDefault="00D468B1" w:rsidP="00D468B1">
      <w:pPr>
        <w:rPr>
          <w:b/>
          <w:bCs/>
          <w:sz w:val="22"/>
          <w:szCs w:val="22"/>
          <w:u w:val="single"/>
        </w:rPr>
      </w:pPr>
      <w:r w:rsidRPr="00AD7B45">
        <w:rPr>
          <w:b/>
          <w:bCs/>
          <w:sz w:val="22"/>
          <w:szCs w:val="22"/>
          <w:u w:val="single"/>
        </w:rPr>
        <w:t>4.4 Enfoque Poblacional</w:t>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p>
    <w:p w:rsidR="007A4830" w:rsidRDefault="007A4830" w:rsidP="00D468B1">
      <w:pPr>
        <w:pStyle w:val="Sinespaciado"/>
        <w:jc w:val="both"/>
        <w:rPr>
          <w:sz w:val="22"/>
          <w:szCs w:val="22"/>
        </w:rPr>
      </w:pPr>
    </w:p>
    <w:p w:rsidR="00D468B1" w:rsidRPr="00AD7B45" w:rsidRDefault="00D468B1" w:rsidP="00D468B1">
      <w:pPr>
        <w:pStyle w:val="Sinespaciado"/>
        <w:jc w:val="both"/>
        <w:rPr>
          <w:sz w:val="22"/>
          <w:szCs w:val="22"/>
        </w:rPr>
      </w:pPr>
      <w:r w:rsidRPr="00AD7B45">
        <w:rPr>
          <w:sz w:val="22"/>
          <w:szCs w:val="22"/>
        </w:rPr>
        <w:t>La política de colecciones define las siguientes categorías, con las que se garantiza una oferta adecuada para los diferentes sectores de la población:</w:t>
      </w:r>
    </w:p>
    <w:p w:rsidR="00D468B1" w:rsidRPr="00AD7B45" w:rsidRDefault="00D468B1" w:rsidP="00D468B1">
      <w:pPr>
        <w:pStyle w:val="Sinespaciado"/>
        <w:jc w:val="both"/>
        <w:rPr>
          <w:sz w:val="22"/>
          <w:szCs w:val="22"/>
        </w:rPr>
      </w:pPr>
    </w:p>
    <w:p w:rsidR="00D468B1" w:rsidRPr="00AD7B45" w:rsidRDefault="00D468B1" w:rsidP="009077F1">
      <w:pPr>
        <w:pStyle w:val="Sinespaciado"/>
        <w:numPr>
          <w:ilvl w:val="0"/>
          <w:numId w:val="92"/>
        </w:numPr>
        <w:jc w:val="both"/>
        <w:rPr>
          <w:sz w:val="22"/>
          <w:szCs w:val="22"/>
        </w:rPr>
      </w:pPr>
      <w:r w:rsidRPr="00AD7B45">
        <w:rPr>
          <w:sz w:val="22"/>
          <w:szCs w:val="22"/>
        </w:rPr>
        <w:t xml:space="preserve">Dotación de </w:t>
      </w:r>
      <w:proofErr w:type="spellStart"/>
      <w:r w:rsidRPr="00AD7B45">
        <w:rPr>
          <w:sz w:val="22"/>
          <w:szCs w:val="22"/>
        </w:rPr>
        <w:t>Bebetecas</w:t>
      </w:r>
      <w:proofErr w:type="spellEnd"/>
      <w:r w:rsidRPr="00AD7B45">
        <w:rPr>
          <w:sz w:val="22"/>
          <w:szCs w:val="22"/>
        </w:rPr>
        <w:t xml:space="preserve"> y ludotecas para 0 – 5 Años Primera Infancia (Materiales didácticos y lúdicos, audiocuentos, libro álbum, etc.)</w:t>
      </w:r>
    </w:p>
    <w:p w:rsidR="00D468B1" w:rsidRPr="00AD7B45" w:rsidRDefault="00D468B1" w:rsidP="009077F1">
      <w:pPr>
        <w:pStyle w:val="Sinespaciado"/>
        <w:numPr>
          <w:ilvl w:val="0"/>
          <w:numId w:val="92"/>
        </w:numPr>
        <w:jc w:val="both"/>
        <w:rPr>
          <w:sz w:val="22"/>
          <w:szCs w:val="22"/>
        </w:rPr>
      </w:pPr>
      <w:r w:rsidRPr="00AD7B45">
        <w:rPr>
          <w:sz w:val="22"/>
          <w:szCs w:val="22"/>
        </w:rPr>
        <w:t>Dotación de salas infantiles y juveniles con materiales dirigidos a la infancia 6 – 13 años</w:t>
      </w:r>
    </w:p>
    <w:p w:rsidR="00D468B1" w:rsidRPr="00AD7B45" w:rsidRDefault="00D468B1" w:rsidP="009077F1">
      <w:pPr>
        <w:pStyle w:val="Sinespaciado"/>
        <w:numPr>
          <w:ilvl w:val="0"/>
          <w:numId w:val="92"/>
        </w:numPr>
        <w:jc w:val="both"/>
        <w:rPr>
          <w:sz w:val="22"/>
          <w:szCs w:val="22"/>
        </w:rPr>
      </w:pPr>
      <w:r w:rsidRPr="00AD7B45">
        <w:rPr>
          <w:sz w:val="22"/>
          <w:szCs w:val="22"/>
        </w:rPr>
        <w:t>Materiales adquiridos para las salas Distrito Gráfico y salas generales 14 – 17 Adolescencia y juventud.</w:t>
      </w:r>
    </w:p>
    <w:p w:rsidR="00D468B1" w:rsidRPr="00AD7B45" w:rsidRDefault="00D468B1" w:rsidP="009077F1">
      <w:pPr>
        <w:pStyle w:val="Sinespaciado"/>
        <w:numPr>
          <w:ilvl w:val="0"/>
          <w:numId w:val="92"/>
        </w:numPr>
        <w:jc w:val="both"/>
        <w:rPr>
          <w:sz w:val="22"/>
          <w:szCs w:val="22"/>
        </w:rPr>
      </w:pPr>
      <w:r w:rsidRPr="00AD7B45">
        <w:rPr>
          <w:sz w:val="22"/>
          <w:szCs w:val="22"/>
        </w:rPr>
        <w:t>Materiales físicos y digitales que respondan a las necesidades de información y conocimiento de todo tipo de público adulto.</w:t>
      </w:r>
    </w:p>
    <w:p w:rsidR="00D468B1" w:rsidRPr="00AD7B45" w:rsidRDefault="00D468B1" w:rsidP="009077F1">
      <w:pPr>
        <w:pStyle w:val="Sinespaciado"/>
        <w:numPr>
          <w:ilvl w:val="0"/>
          <w:numId w:val="92"/>
        </w:numPr>
        <w:jc w:val="both"/>
        <w:rPr>
          <w:sz w:val="22"/>
          <w:szCs w:val="22"/>
        </w:rPr>
      </w:pPr>
      <w:r w:rsidRPr="00AD7B45">
        <w:rPr>
          <w:sz w:val="22"/>
          <w:szCs w:val="22"/>
        </w:rPr>
        <w:t>Materiales y equipos especializados en lectura para poblaciones invidentes o con baja visión.</w:t>
      </w:r>
    </w:p>
    <w:p w:rsidR="00D468B1" w:rsidRPr="00AD7B45" w:rsidRDefault="00D468B1" w:rsidP="00D468B1">
      <w:pPr>
        <w:pStyle w:val="Sinespaciado"/>
        <w:jc w:val="both"/>
        <w:rPr>
          <w:sz w:val="22"/>
          <w:szCs w:val="22"/>
        </w:rPr>
      </w:pPr>
    </w:p>
    <w:p w:rsidR="00D468B1" w:rsidRPr="00AD7B45" w:rsidRDefault="00D468B1" w:rsidP="00D468B1">
      <w:pPr>
        <w:pStyle w:val="Sinespaciado"/>
        <w:jc w:val="both"/>
        <w:rPr>
          <w:sz w:val="22"/>
          <w:szCs w:val="22"/>
        </w:rPr>
      </w:pPr>
      <w:r w:rsidRPr="00AD7B45">
        <w:rPr>
          <w:sz w:val="22"/>
          <w:szCs w:val="22"/>
        </w:rPr>
        <w:t>De igual forma, el fortalecimiento de colecciones se adelanta a través de la suscripción a materiales seriados de prensa nacional y revistas especializadas que tratan temas poblacionales, económicos, sociales, entre otros.</w:t>
      </w:r>
    </w:p>
    <w:p w:rsidR="00D468B1" w:rsidRPr="00AD7B45" w:rsidRDefault="00D468B1" w:rsidP="00D468B1">
      <w:pPr>
        <w:rPr>
          <w:b/>
          <w:bCs/>
          <w:color w:val="000000"/>
          <w:sz w:val="22"/>
          <w:szCs w:val="22"/>
          <w:u w:val="single"/>
        </w:rPr>
      </w:pPr>
    </w:p>
    <w:p w:rsidR="00D468B1" w:rsidRPr="00AD7B45" w:rsidRDefault="00D468B1" w:rsidP="00D468B1">
      <w:pPr>
        <w:rPr>
          <w:b/>
          <w:bCs/>
          <w:sz w:val="22"/>
          <w:szCs w:val="22"/>
          <w:u w:val="single"/>
        </w:rPr>
      </w:pPr>
      <w:r w:rsidRPr="00AD7B45">
        <w:rPr>
          <w:b/>
          <w:bCs/>
          <w:sz w:val="22"/>
          <w:szCs w:val="22"/>
          <w:u w:val="single"/>
        </w:rPr>
        <w:t>4.5 Enfoque territorial</w:t>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r w:rsidRPr="00AD7B45">
        <w:rPr>
          <w:b/>
          <w:bCs/>
          <w:sz w:val="22"/>
          <w:szCs w:val="22"/>
          <w:u w:val="single"/>
        </w:rPr>
        <w:tab/>
      </w:r>
    </w:p>
    <w:p w:rsidR="00D468B1" w:rsidRPr="00AD7B45" w:rsidRDefault="00D468B1" w:rsidP="00D468B1">
      <w:pPr>
        <w:jc w:val="both"/>
        <w:rPr>
          <w:rFonts w:eastAsia="Times New Roman"/>
          <w:color w:val="000000"/>
          <w:sz w:val="22"/>
          <w:szCs w:val="22"/>
          <w:lang w:eastAsia="es-ES" w:bidi="es-ES"/>
        </w:rPr>
      </w:pPr>
    </w:p>
    <w:p w:rsidR="00D468B1" w:rsidRPr="00AD7B45" w:rsidRDefault="00D468B1" w:rsidP="00D468B1">
      <w:pPr>
        <w:pStyle w:val="Sinespaciado"/>
        <w:jc w:val="both"/>
        <w:rPr>
          <w:sz w:val="22"/>
          <w:szCs w:val="22"/>
        </w:rPr>
      </w:pPr>
      <w:r w:rsidRPr="00AD7B45">
        <w:rPr>
          <w:sz w:val="22"/>
          <w:szCs w:val="22"/>
        </w:rPr>
        <w:t>A la fecha no se cuenta con información de distribución territorial</w:t>
      </w:r>
    </w:p>
    <w:p w:rsidR="00D468B1" w:rsidRDefault="00D468B1" w:rsidP="00D468B1">
      <w:pPr>
        <w:jc w:val="center"/>
        <w:rPr>
          <w:b/>
          <w:bCs/>
          <w:color w:val="000000"/>
          <w:sz w:val="22"/>
          <w:szCs w:val="22"/>
        </w:rPr>
      </w:pPr>
    </w:p>
    <w:p w:rsidR="007A4830" w:rsidRPr="00AD7B45" w:rsidRDefault="007A4830" w:rsidP="00D468B1">
      <w:pPr>
        <w:jc w:val="center"/>
        <w:rPr>
          <w:b/>
          <w:bCs/>
          <w:color w:val="000000"/>
          <w:sz w:val="22"/>
          <w:szCs w:val="22"/>
        </w:rPr>
      </w:pPr>
    </w:p>
    <w:p w:rsidR="00D468B1" w:rsidRPr="00AD7B45" w:rsidRDefault="00D468B1" w:rsidP="00D468B1">
      <w:pPr>
        <w:jc w:val="both"/>
        <w:rPr>
          <w:sz w:val="22"/>
          <w:szCs w:val="22"/>
        </w:rPr>
      </w:pPr>
    </w:p>
    <w:tbl>
      <w:tblPr>
        <w:tblW w:w="9507" w:type="dxa"/>
        <w:jc w:val="center"/>
        <w:tblBorders>
          <w:top w:val="single" w:sz="6" w:space="0" w:color="000001"/>
          <w:left w:val="single" w:sz="6" w:space="0" w:color="000001"/>
          <w:bottom w:val="single" w:sz="6" w:space="0" w:color="000001"/>
          <w:insideH w:val="single" w:sz="6" w:space="0" w:color="000001"/>
        </w:tblBorders>
        <w:tblLayout w:type="fixed"/>
        <w:tblLook w:val="0400" w:firstRow="0" w:lastRow="0" w:firstColumn="0" w:lastColumn="0" w:noHBand="0" w:noVBand="1"/>
      </w:tblPr>
      <w:tblGrid>
        <w:gridCol w:w="1735"/>
        <w:gridCol w:w="3094"/>
        <w:gridCol w:w="1985"/>
        <w:gridCol w:w="1275"/>
        <w:gridCol w:w="1418"/>
      </w:tblGrid>
      <w:tr w:rsidR="00D468B1" w:rsidRPr="00DE2DDE" w:rsidTr="007A4830">
        <w:trPr>
          <w:jc w:val="center"/>
        </w:trPr>
        <w:tc>
          <w:tcPr>
            <w:tcW w:w="1735"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center"/>
              <w:rPr>
                <w:b/>
                <w:sz w:val="22"/>
                <w:szCs w:val="22"/>
              </w:rPr>
            </w:pPr>
            <w:r w:rsidRPr="00C10349">
              <w:rPr>
                <w:b/>
                <w:sz w:val="22"/>
                <w:szCs w:val="22"/>
              </w:rPr>
              <w:t>Cód. Meta</w:t>
            </w:r>
          </w:p>
        </w:tc>
        <w:tc>
          <w:tcPr>
            <w:tcW w:w="3094"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center"/>
              <w:rPr>
                <w:b/>
                <w:sz w:val="22"/>
                <w:szCs w:val="22"/>
              </w:rPr>
            </w:pPr>
            <w:r w:rsidRPr="00C10349">
              <w:rPr>
                <w:b/>
                <w:sz w:val="22"/>
                <w:szCs w:val="22"/>
              </w:rPr>
              <w:t>Meta Proyecto</w:t>
            </w:r>
          </w:p>
        </w:tc>
        <w:tc>
          <w:tcPr>
            <w:tcW w:w="1985"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center"/>
              <w:rPr>
                <w:b/>
                <w:sz w:val="22"/>
                <w:szCs w:val="22"/>
              </w:rPr>
            </w:pPr>
            <w:r w:rsidRPr="00C10349">
              <w:rPr>
                <w:b/>
                <w:sz w:val="22"/>
                <w:szCs w:val="22"/>
              </w:rPr>
              <w:t>Programación Vigencia</w:t>
            </w:r>
          </w:p>
        </w:tc>
        <w:tc>
          <w:tcPr>
            <w:tcW w:w="1275"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center"/>
              <w:rPr>
                <w:b/>
                <w:sz w:val="22"/>
                <w:szCs w:val="22"/>
              </w:rPr>
            </w:pPr>
            <w:r w:rsidRPr="00C10349">
              <w:rPr>
                <w:b/>
                <w:sz w:val="22"/>
                <w:szCs w:val="22"/>
              </w:rPr>
              <w:t>Ejecución Vigencia</w:t>
            </w:r>
          </w:p>
        </w:tc>
        <w:tc>
          <w:tcPr>
            <w:tcW w:w="1418" w:type="dxa"/>
            <w:tcBorders>
              <w:top w:val="single" w:sz="6" w:space="0" w:color="000001"/>
              <w:left w:val="single" w:sz="6" w:space="0" w:color="000001"/>
              <w:bottom w:val="single" w:sz="6" w:space="0" w:color="000001"/>
              <w:right w:val="single" w:sz="6" w:space="0" w:color="000001"/>
            </w:tcBorders>
            <w:shd w:val="clear" w:color="auto" w:fill="0099FF"/>
            <w:tcMar>
              <w:left w:w="100" w:type="dxa"/>
              <w:right w:w="108" w:type="dxa"/>
            </w:tcMar>
            <w:vAlign w:val="center"/>
          </w:tcPr>
          <w:p w:rsidR="00D468B1" w:rsidRPr="00C10349" w:rsidRDefault="00D468B1" w:rsidP="007C2D93">
            <w:pPr>
              <w:pStyle w:val="Sinespaciado"/>
              <w:jc w:val="center"/>
              <w:rPr>
                <w:b/>
                <w:sz w:val="22"/>
                <w:szCs w:val="22"/>
              </w:rPr>
            </w:pPr>
            <w:r w:rsidRPr="00C10349">
              <w:rPr>
                <w:b/>
                <w:sz w:val="22"/>
                <w:szCs w:val="22"/>
              </w:rPr>
              <w:t>% Avance</w:t>
            </w:r>
          </w:p>
        </w:tc>
      </w:tr>
      <w:tr w:rsidR="00D468B1" w:rsidRPr="00DE2DDE" w:rsidTr="007A4830">
        <w:trPr>
          <w:jc w:val="center"/>
        </w:trPr>
        <w:tc>
          <w:tcPr>
            <w:tcW w:w="1735" w:type="dxa"/>
            <w:tcBorders>
              <w:left w:val="single" w:sz="6" w:space="0" w:color="000001"/>
            </w:tcBorders>
            <w:shd w:val="clear" w:color="auto" w:fill="FFFFFF"/>
            <w:tcMar>
              <w:left w:w="100" w:type="dxa"/>
            </w:tcMar>
          </w:tcPr>
          <w:p w:rsidR="00D468B1" w:rsidRPr="00DE2DDE" w:rsidRDefault="00D468B1" w:rsidP="007C2D93">
            <w:pPr>
              <w:pStyle w:val="Sinespaciado"/>
              <w:jc w:val="center"/>
              <w:rPr>
                <w:sz w:val="22"/>
                <w:szCs w:val="22"/>
              </w:rPr>
            </w:pPr>
            <w:r w:rsidRPr="00DE2DDE">
              <w:rPr>
                <w:sz w:val="22"/>
                <w:szCs w:val="22"/>
              </w:rPr>
              <w:t>2</w:t>
            </w:r>
          </w:p>
        </w:tc>
        <w:tc>
          <w:tcPr>
            <w:tcW w:w="3094" w:type="dxa"/>
            <w:tcBorders>
              <w:left w:val="single" w:sz="6" w:space="0" w:color="000001"/>
            </w:tcBorders>
            <w:shd w:val="clear" w:color="auto" w:fill="FFFFFF"/>
            <w:tcMar>
              <w:left w:w="100" w:type="dxa"/>
            </w:tcMar>
          </w:tcPr>
          <w:p w:rsidR="00D468B1" w:rsidRPr="00DE2DDE" w:rsidRDefault="00D468B1" w:rsidP="007C2D93">
            <w:pPr>
              <w:pStyle w:val="Sinespaciado"/>
              <w:jc w:val="center"/>
              <w:rPr>
                <w:sz w:val="22"/>
                <w:szCs w:val="22"/>
              </w:rPr>
            </w:pPr>
            <w:r w:rsidRPr="00DE2DDE">
              <w:rPr>
                <w:sz w:val="22"/>
                <w:szCs w:val="22"/>
              </w:rPr>
              <w:t>Alcanzar 251.740 personas formadas en programas de lectura, escritura y uso de las bibliotecas públicas</w:t>
            </w:r>
          </w:p>
        </w:tc>
        <w:tc>
          <w:tcPr>
            <w:tcW w:w="1985" w:type="dxa"/>
            <w:tcBorders>
              <w:left w:val="single" w:sz="6" w:space="0" w:color="000001"/>
            </w:tcBorders>
            <w:shd w:val="clear" w:color="auto" w:fill="FFFFFF"/>
            <w:tcMar>
              <w:left w:w="100" w:type="dxa"/>
            </w:tcMar>
          </w:tcPr>
          <w:p w:rsidR="00D468B1" w:rsidRPr="00DE2DDE" w:rsidRDefault="00D468B1" w:rsidP="007C2D93">
            <w:pPr>
              <w:pStyle w:val="Sinespaciado"/>
              <w:jc w:val="center"/>
              <w:rPr>
                <w:sz w:val="22"/>
                <w:szCs w:val="22"/>
              </w:rPr>
            </w:pPr>
            <w:r w:rsidRPr="00DE2DDE">
              <w:rPr>
                <w:sz w:val="22"/>
                <w:szCs w:val="22"/>
              </w:rPr>
              <w:t>249.248</w:t>
            </w:r>
          </w:p>
        </w:tc>
        <w:tc>
          <w:tcPr>
            <w:tcW w:w="1275" w:type="dxa"/>
            <w:tcBorders>
              <w:left w:val="single" w:sz="6" w:space="0" w:color="000001"/>
            </w:tcBorders>
            <w:shd w:val="clear" w:color="auto" w:fill="FFFFFF"/>
            <w:tcMar>
              <w:left w:w="100" w:type="dxa"/>
            </w:tcMar>
          </w:tcPr>
          <w:p w:rsidR="00D468B1" w:rsidRPr="00DE2DDE" w:rsidRDefault="00D468B1" w:rsidP="007C2D93">
            <w:pPr>
              <w:pStyle w:val="Sinespaciado"/>
              <w:jc w:val="center"/>
              <w:rPr>
                <w:sz w:val="22"/>
                <w:szCs w:val="22"/>
              </w:rPr>
            </w:pPr>
            <w:r w:rsidRPr="00DE2DDE">
              <w:rPr>
                <w:sz w:val="22"/>
                <w:szCs w:val="22"/>
              </w:rPr>
              <w:t>33.219</w:t>
            </w:r>
          </w:p>
        </w:tc>
        <w:tc>
          <w:tcPr>
            <w:tcW w:w="1418" w:type="dxa"/>
            <w:tcBorders>
              <w:left w:val="single" w:sz="6" w:space="0" w:color="000001"/>
              <w:right w:val="single" w:sz="6" w:space="0" w:color="000001"/>
            </w:tcBorders>
            <w:shd w:val="clear" w:color="auto" w:fill="FFFFFF"/>
            <w:tcMar>
              <w:left w:w="100" w:type="dxa"/>
              <w:right w:w="108" w:type="dxa"/>
            </w:tcMar>
          </w:tcPr>
          <w:p w:rsidR="00D468B1" w:rsidRPr="00DE2DDE" w:rsidRDefault="00D468B1" w:rsidP="007C2D93">
            <w:pPr>
              <w:pStyle w:val="Sinespaciado"/>
              <w:jc w:val="center"/>
              <w:rPr>
                <w:sz w:val="22"/>
                <w:szCs w:val="22"/>
              </w:rPr>
            </w:pPr>
            <w:r w:rsidRPr="00DE2DDE">
              <w:rPr>
                <w:sz w:val="22"/>
                <w:szCs w:val="22"/>
              </w:rPr>
              <w:t>13.3</w:t>
            </w:r>
            <w:r>
              <w:rPr>
                <w:sz w:val="22"/>
                <w:szCs w:val="22"/>
              </w:rPr>
              <w:t>3</w:t>
            </w:r>
            <w:r w:rsidRPr="00DE2DDE">
              <w:rPr>
                <w:sz w:val="22"/>
                <w:szCs w:val="22"/>
              </w:rPr>
              <w:t>%</w:t>
            </w:r>
          </w:p>
        </w:tc>
      </w:tr>
    </w:tbl>
    <w:p w:rsidR="00D468B1" w:rsidRDefault="00D468B1" w:rsidP="00D468B1">
      <w:pPr>
        <w:jc w:val="center"/>
        <w:rPr>
          <w:b/>
          <w:bCs/>
          <w:color w:val="000000"/>
          <w:sz w:val="22"/>
          <w:szCs w:val="22"/>
        </w:rPr>
      </w:pPr>
    </w:p>
    <w:p w:rsidR="00D468B1" w:rsidRPr="00BA74FC" w:rsidRDefault="00D468B1" w:rsidP="00D468B1">
      <w:pPr>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D468B1" w:rsidRDefault="00D468B1" w:rsidP="00D468B1">
      <w:pPr>
        <w:jc w:val="center"/>
        <w:rPr>
          <w:b/>
          <w:bCs/>
          <w:color w:val="000000"/>
          <w:sz w:val="22"/>
          <w:szCs w:val="22"/>
        </w:rPr>
      </w:pPr>
    </w:p>
    <w:p w:rsidR="00D468B1" w:rsidRPr="00DE2DDE" w:rsidRDefault="00D468B1" w:rsidP="00D468B1">
      <w:pPr>
        <w:pStyle w:val="Sinespaciado"/>
        <w:jc w:val="both"/>
        <w:rPr>
          <w:sz w:val="22"/>
          <w:szCs w:val="22"/>
        </w:rPr>
      </w:pPr>
      <w:r w:rsidRPr="00DE2DDE">
        <w:rPr>
          <w:b/>
          <w:sz w:val="22"/>
          <w:szCs w:val="22"/>
        </w:rPr>
        <w:t>Avances cuatrienio:</w:t>
      </w:r>
      <w:r w:rsidRPr="00DE2DDE">
        <w:rPr>
          <w:sz w:val="22"/>
          <w:szCs w:val="22"/>
        </w:rPr>
        <w:t xml:space="preserve"> Las acciones de formación incluyen los procesos de formación a mediadores (maestros, bibliotecarios y promotores) y la formación a ciudadanos de todas las edades que se llevan a cabo en </w:t>
      </w:r>
      <w:proofErr w:type="spellStart"/>
      <w:r w:rsidRPr="00DE2DDE">
        <w:rPr>
          <w:sz w:val="22"/>
          <w:szCs w:val="22"/>
        </w:rPr>
        <w:t>BibloRed</w:t>
      </w:r>
      <w:proofErr w:type="spellEnd"/>
      <w:r w:rsidRPr="00DE2DDE">
        <w:rPr>
          <w:sz w:val="22"/>
          <w:szCs w:val="22"/>
        </w:rPr>
        <w:t xml:space="preserve"> y otros espacios de la ciudad. A partir de 2016, se crearon en las bibliotecas las salas de Distrito Gráfico, un nuevo espacio para jóvenes con literatura gráfica, cómics y sagas. Para 2017, se fortalecieron los programas de Biblored al alcance de niños, jóvenes y adultos, con los cuales se logró beneficiar 183.480 personas, </w:t>
      </w:r>
      <w:r w:rsidR="007A4830" w:rsidRPr="00DE2DDE">
        <w:rPr>
          <w:sz w:val="22"/>
          <w:szCs w:val="22"/>
        </w:rPr>
        <w:t>en 2018</w:t>
      </w:r>
      <w:r w:rsidRPr="00DE2DDE">
        <w:rPr>
          <w:sz w:val="22"/>
          <w:szCs w:val="22"/>
        </w:rPr>
        <w:t>, se logró beneficiar a 253.382 personas. La meta se apoya en los resultados obtenidos en tres líneas de acción:</w:t>
      </w:r>
    </w:p>
    <w:p w:rsidR="00D468B1" w:rsidRPr="00DE2DDE" w:rsidRDefault="00D468B1" w:rsidP="009077F1">
      <w:pPr>
        <w:pStyle w:val="Sinespaciado"/>
        <w:numPr>
          <w:ilvl w:val="0"/>
          <w:numId w:val="93"/>
        </w:numPr>
        <w:jc w:val="both"/>
        <w:rPr>
          <w:sz w:val="22"/>
          <w:szCs w:val="22"/>
        </w:rPr>
      </w:pPr>
      <w:r w:rsidRPr="00DE2DDE">
        <w:rPr>
          <w:sz w:val="22"/>
          <w:szCs w:val="22"/>
        </w:rPr>
        <w:t>Lectura, escritura y oralidad</w:t>
      </w:r>
    </w:p>
    <w:p w:rsidR="00D468B1" w:rsidRPr="00DE2DDE" w:rsidRDefault="00D468B1" w:rsidP="009077F1">
      <w:pPr>
        <w:pStyle w:val="Sinespaciado"/>
        <w:numPr>
          <w:ilvl w:val="0"/>
          <w:numId w:val="93"/>
        </w:numPr>
        <w:jc w:val="both"/>
        <w:rPr>
          <w:sz w:val="22"/>
          <w:szCs w:val="22"/>
        </w:rPr>
      </w:pPr>
      <w:r w:rsidRPr="00DE2DDE">
        <w:rPr>
          <w:sz w:val="22"/>
          <w:szCs w:val="22"/>
        </w:rPr>
        <w:t>Ciencia, arte y cultura</w:t>
      </w:r>
    </w:p>
    <w:p w:rsidR="00D468B1" w:rsidRPr="00DE2DDE" w:rsidRDefault="00D468B1" w:rsidP="009077F1">
      <w:pPr>
        <w:pStyle w:val="Sinespaciado"/>
        <w:numPr>
          <w:ilvl w:val="0"/>
          <w:numId w:val="93"/>
        </w:numPr>
        <w:jc w:val="both"/>
        <w:rPr>
          <w:sz w:val="22"/>
          <w:szCs w:val="22"/>
        </w:rPr>
      </w:pPr>
      <w:r w:rsidRPr="00DE2DDE">
        <w:rPr>
          <w:sz w:val="22"/>
          <w:szCs w:val="22"/>
        </w:rPr>
        <w:t>Espacios creativos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La formación a públicos incluye además procesos de alfabetización de distintos tipos, entre ellos </w:t>
      </w:r>
      <w:r w:rsidRPr="00DE2DDE">
        <w:rPr>
          <w:sz w:val="22"/>
          <w:szCs w:val="22"/>
        </w:rPr>
        <w:lastRenderedPageBreak/>
        <w:t>alfabetización básica, alfabetización digital, alfabetización informacional y alfabetización diferencial, esta última dirigida a personas con distintas discapacidades.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Dentro de las actividades de formación, también se destacaron los siguientes eventos de ciudad, que tuvieron componentes de formación: </w:t>
      </w:r>
    </w:p>
    <w:p w:rsidR="00D468B1" w:rsidRPr="00DE2DDE" w:rsidRDefault="00D468B1" w:rsidP="00D468B1">
      <w:pPr>
        <w:pStyle w:val="Sinespaciado"/>
        <w:jc w:val="both"/>
        <w:rPr>
          <w:sz w:val="22"/>
          <w:szCs w:val="22"/>
        </w:rPr>
      </w:pPr>
      <w:r w:rsidRPr="00DE2DDE">
        <w:rPr>
          <w:i/>
          <w:sz w:val="22"/>
          <w:szCs w:val="22"/>
        </w:rPr>
        <w:t>“Bogotá en 100 palabras</w:t>
      </w:r>
      <w:r w:rsidRPr="00DE2DDE">
        <w:rPr>
          <w:sz w:val="22"/>
          <w:szCs w:val="22"/>
        </w:rPr>
        <w:t>”: contó con talleres de escritura en los que participaron más de 250 personas. Este concurso de relato breve convocó a 9.141 participantes en su primera versión. Se recibieron relatos de las 20 localidades de Bogotá. Del total de textos recibidos, cerca de 2 fueron de jóvenes entre los 19 y los 24 años, 1.800 de niños entre los 12 y 18 años, 3776 fueron escritos por personas entre los 25 a 54 años y 1.200 a escritores mayores de 50 años. Las localidades de Suba, Engativá, Kennedy y Usaquén fueron las más activas con un total de 4.500 relatos.</w:t>
      </w:r>
    </w:p>
    <w:p w:rsidR="00D468B1" w:rsidRPr="00DE2DDE" w:rsidRDefault="00D468B1" w:rsidP="00D468B1">
      <w:pPr>
        <w:pStyle w:val="Sinespaciado"/>
        <w:jc w:val="both"/>
        <w:rPr>
          <w:sz w:val="22"/>
          <w:szCs w:val="22"/>
        </w:rPr>
      </w:pPr>
      <w:r w:rsidRPr="00DE2DDE">
        <w:rPr>
          <w:sz w:val="22"/>
          <w:szCs w:val="22"/>
        </w:rPr>
        <w:t>Seminario Internacional de Escritura: participación de 200 mediadores.</w:t>
      </w:r>
    </w:p>
    <w:p w:rsidR="00D468B1" w:rsidRPr="00DE2DDE" w:rsidRDefault="00D468B1" w:rsidP="00D468B1">
      <w:pPr>
        <w:pStyle w:val="Sinespaciado"/>
        <w:jc w:val="both"/>
        <w:rPr>
          <w:sz w:val="22"/>
          <w:szCs w:val="22"/>
        </w:rPr>
      </w:pPr>
      <w:r w:rsidRPr="00DE2DDE">
        <w:rPr>
          <w:sz w:val="22"/>
          <w:szCs w:val="22"/>
        </w:rPr>
        <w:t xml:space="preserve">Lectores ciudadanos: 25 mediadores para la formación en más de 200 espacios de la ciudad tales como: plazas de mercado, bibliotecas comunitarias, centros infantiles, entre otros. </w:t>
      </w:r>
    </w:p>
    <w:p w:rsidR="00D468B1" w:rsidRPr="00DE2DDE" w:rsidRDefault="00D468B1" w:rsidP="00D468B1">
      <w:pPr>
        <w:pStyle w:val="Sinespaciado"/>
        <w:jc w:val="both"/>
        <w:rPr>
          <w:sz w:val="22"/>
          <w:szCs w:val="22"/>
        </w:rPr>
      </w:pPr>
      <w:r w:rsidRPr="00DE2DDE">
        <w:rPr>
          <w:sz w:val="22"/>
          <w:szCs w:val="22"/>
        </w:rPr>
        <w:t xml:space="preserve">Se realizó el </w:t>
      </w:r>
      <w:r w:rsidRPr="00DE2DDE">
        <w:rPr>
          <w:i/>
          <w:sz w:val="22"/>
          <w:szCs w:val="22"/>
        </w:rPr>
        <w:t xml:space="preserve">I Seminario de Lectura y Escritura de </w:t>
      </w:r>
      <w:proofErr w:type="spellStart"/>
      <w:r w:rsidRPr="00DE2DDE">
        <w:rPr>
          <w:i/>
          <w:sz w:val="22"/>
          <w:szCs w:val="22"/>
        </w:rPr>
        <w:t>BibloRed</w:t>
      </w:r>
      <w:proofErr w:type="spellEnd"/>
      <w:r w:rsidRPr="00DE2DDE">
        <w:rPr>
          <w:i/>
          <w:sz w:val="22"/>
          <w:szCs w:val="22"/>
        </w:rPr>
        <w:t xml:space="preserve">: La cultura escrita como derecho y el rol de la biblioteca pública, </w:t>
      </w:r>
      <w:r w:rsidRPr="00DE2DDE">
        <w:rPr>
          <w:sz w:val="22"/>
          <w:szCs w:val="22"/>
        </w:rPr>
        <w:t>al que asistieron 503 personas.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Como ente coordinador de los </w:t>
      </w:r>
      <w:r w:rsidRPr="00DE2DDE">
        <w:rPr>
          <w:i/>
          <w:sz w:val="22"/>
          <w:szCs w:val="22"/>
        </w:rPr>
        <w:t xml:space="preserve">programas de formación dirigidos a los bibliotecarios de </w:t>
      </w:r>
      <w:proofErr w:type="spellStart"/>
      <w:r w:rsidRPr="00DE2DDE">
        <w:rPr>
          <w:i/>
          <w:sz w:val="22"/>
          <w:szCs w:val="22"/>
        </w:rPr>
        <w:t>BibloRed</w:t>
      </w:r>
      <w:proofErr w:type="spellEnd"/>
      <w:r w:rsidRPr="00DE2DDE">
        <w:rPr>
          <w:i/>
          <w:sz w:val="22"/>
          <w:szCs w:val="22"/>
        </w:rPr>
        <w:t xml:space="preserve"> y otros agentes de lectura y escritura, </w:t>
      </w:r>
      <w:r w:rsidRPr="00DE2DDE">
        <w:rPr>
          <w:sz w:val="22"/>
          <w:szCs w:val="22"/>
        </w:rPr>
        <w:t xml:space="preserve">la Dirección de Lectura y Bibliotecas lideró las actividades técnicas y logísticas para iniciar el proyecto </w:t>
      </w:r>
      <w:r w:rsidRPr="00DE2DDE">
        <w:rPr>
          <w:i/>
          <w:sz w:val="22"/>
          <w:szCs w:val="22"/>
        </w:rPr>
        <w:t>Escuela de mediadores Biblored</w:t>
      </w:r>
      <w:r w:rsidRPr="00DE2DDE">
        <w:rPr>
          <w:sz w:val="22"/>
          <w:szCs w:val="22"/>
        </w:rPr>
        <w:t>. Una iniciativa que permitirá fomentar la permanente actualización y formación del talento humano que interviene en las bibliotecas y en los programas de lectura, escritura y cultura digital, mediante procesos de formación, sistematización, investigación e intercambio de experiencias.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A través de esta escuela se adelantaron en 2018 más de 88 sesiones, completando así más de 1.000 asistencias por parte del grupo de promotores de lectura, auxiliares de servicio y lectores ciudadanos vinculados con la Red de Bibliotecas estos eventos permitieron la Confluencia de saberes e intereses para dar solución a desafíos y retos desde las comunidades, que encuentran en la Biblioteca Pública un centro de recursos que sirve a necesidades de conocimiento propias de su cotidianidad. Al mismo tiempo se impulsa el Desarrollo de competencias y capacidades para la innovación, la formulación y la gestión de proyectos en la comunidad bibliotecaria.</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b/>
          <w:sz w:val="22"/>
          <w:szCs w:val="22"/>
        </w:rPr>
        <w:t>Avances vigencia:</w:t>
      </w:r>
      <w:r>
        <w:rPr>
          <w:b/>
          <w:sz w:val="22"/>
          <w:szCs w:val="22"/>
        </w:rPr>
        <w:t xml:space="preserve"> </w:t>
      </w:r>
      <w:r w:rsidRPr="00DE2DDE">
        <w:rPr>
          <w:sz w:val="22"/>
          <w:szCs w:val="22"/>
        </w:rPr>
        <w:t>La línea de formación enfocada a públicos, se estructura a partir de las posibilidades de formación que brinda la biblioteca pública y de las necesidades e intereses identificados en las comunidades y contemplan actividades en todos los grupos etarios y poblacionales. Para este año, aparte de las líneas misionales principales trabajadas en Biblored, se suma ahora los resultados obtenidos dentro de la Escuela de formación, que beneficia principalmente a los promotores de lectura, bibliotecarios, lectores ciudadanos y auxiliares de servicio tanto de bibliotecas, como de espacios no convencionales.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La formación a públicos se estructura en el siguiente esquema:</w:t>
      </w:r>
    </w:p>
    <w:p w:rsidR="00D468B1" w:rsidRPr="00DE2DDE" w:rsidRDefault="00D468B1" w:rsidP="00D468B1">
      <w:pPr>
        <w:pStyle w:val="Sinespaciado"/>
        <w:jc w:val="both"/>
        <w:rPr>
          <w:sz w:val="22"/>
          <w:szCs w:val="22"/>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51"/>
        <w:gridCol w:w="1843"/>
        <w:gridCol w:w="5557"/>
      </w:tblGrid>
      <w:tr w:rsidR="00D468B1" w:rsidRPr="007A4830" w:rsidTr="007C2D93">
        <w:tc>
          <w:tcPr>
            <w:tcW w:w="1951" w:type="dxa"/>
            <w:shd w:val="clear" w:color="auto" w:fill="222A35"/>
          </w:tcPr>
          <w:p w:rsidR="00D468B1" w:rsidRPr="007A4830" w:rsidRDefault="00D468B1" w:rsidP="007C2D93">
            <w:pPr>
              <w:pStyle w:val="Sinespaciado"/>
              <w:jc w:val="center"/>
              <w:rPr>
                <w:b/>
                <w:sz w:val="16"/>
                <w:szCs w:val="16"/>
              </w:rPr>
            </w:pPr>
            <w:r w:rsidRPr="007A4830">
              <w:rPr>
                <w:b/>
                <w:sz w:val="16"/>
                <w:szCs w:val="16"/>
              </w:rPr>
              <w:lastRenderedPageBreak/>
              <w:t>LÍNEA MISIONAL</w:t>
            </w:r>
          </w:p>
        </w:tc>
        <w:tc>
          <w:tcPr>
            <w:tcW w:w="1843" w:type="dxa"/>
            <w:shd w:val="clear" w:color="auto" w:fill="222A35"/>
          </w:tcPr>
          <w:p w:rsidR="00D468B1" w:rsidRPr="007A4830" w:rsidRDefault="00D468B1" w:rsidP="007C2D93">
            <w:pPr>
              <w:pStyle w:val="Sinespaciado"/>
              <w:jc w:val="center"/>
              <w:rPr>
                <w:b/>
                <w:sz w:val="16"/>
                <w:szCs w:val="16"/>
              </w:rPr>
            </w:pPr>
            <w:r w:rsidRPr="007A4830">
              <w:rPr>
                <w:b/>
                <w:sz w:val="16"/>
                <w:szCs w:val="16"/>
              </w:rPr>
              <w:t>PROGRAMAS</w:t>
            </w:r>
          </w:p>
        </w:tc>
        <w:tc>
          <w:tcPr>
            <w:tcW w:w="5557" w:type="dxa"/>
            <w:shd w:val="clear" w:color="auto" w:fill="222A35"/>
          </w:tcPr>
          <w:p w:rsidR="00D468B1" w:rsidRPr="007A4830" w:rsidRDefault="00D468B1" w:rsidP="007C2D93">
            <w:pPr>
              <w:pStyle w:val="Sinespaciado"/>
              <w:jc w:val="center"/>
              <w:rPr>
                <w:b/>
                <w:sz w:val="16"/>
                <w:szCs w:val="16"/>
              </w:rPr>
            </w:pPr>
            <w:r w:rsidRPr="007A4830">
              <w:rPr>
                <w:b/>
                <w:sz w:val="16"/>
                <w:szCs w:val="16"/>
              </w:rPr>
              <w:t>DESCRIPCIÓN – LOGROS</w:t>
            </w:r>
          </w:p>
        </w:tc>
      </w:tr>
      <w:tr w:rsidR="00D468B1" w:rsidRPr="007A4830" w:rsidTr="007C2D93">
        <w:tc>
          <w:tcPr>
            <w:tcW w:w="1951" w:type="dxa"/>
          </w:tcPr>
          <w:p w:rsidR="00D468B1" w:rsidRPr="007A4830" w:rsidRDefault="00D468B1" w:rsidP="007C2D93">
            <w:pPr>
              <w:pStyle w:val="Sinespaciado"/>
              <w:jc w:val="both"/>
              <w:rPr>
                <w:sz w:val="16"/>
                <w:szCs w:val="16"/>
              </w:rPr>
            </w:pPr>
            <w:r w:rsidRPr="007A4830">
              <w:rPr>
                <w:sz w:val="16"/>
                <w:szCs w:val="16"/>
              </w:rPr>
              <w:t>LECTURA, ESCRITURA, ORALIDAD (LEO)</w:t>
            </w:r>
          </w:p>
        </w:tc>
        <w:tc>
          <w:tcPr>
            <w:tcW w:w="1843" w:type="dxa"/>
          </w:tcPr>
          <w:p w:rsidR="00D468B1" w:rsidRPr="007A4830" w:rsidRDefault="00D468B1" w:rsidP="007C2D93">
            <w:pPr>
              <w:pStyle w:val="Sinespaciado"/>
              <w:jc w:val="both"/>
              <w:rPr>
                <w:sz w:val="16"/>
                <w:szCs w:val="16"/>
              </w:rPr>
            </w:pPr>
            <w:r w:rsidRPr="007A4830">
              <w:rPr>
                <w:sz w:val="16"/>
                <w:szCs w:val="16"/>
              </w:rPr>
              <w:t>- Lecturas compartidas</w:t>
            </w:r>
          </w:p>
          <w:p w:rsidR="00D468B1" w:rsidRPr="007A4830" w:rsidRDefault="00D468B1" w:rsidP="007C2D93">
            <w:pPr>
              <w:pStyle w:val="Sinespaciado"/>
              <w:jc w:val="both"/>
              <w:rPr>
                <w:sz w:val="16"/>
                <w:szCs w:val="16"/>
              </w:rPr>
            </w:pPr>
            <w:r w:rsidRPr="007A4830">
              <w:rPr>
                <w:sz w:val="16"/>
                <w:szCs w:val="16"/>
              </w:rPr>
              <w:t>-Semillas para la lectura</w:t>
            </w:r>
          </w:p>
          <w:p w:rsidR="00D468B1" w:rsidRPr="007A4830" w:rsidRDefault="00D468B1" w:rsidP="007C2D93">
            <w:pPr>
              <w:pStyle w:val="Sinespaciado"/>
              <w:jc w:val="both"/>
              <w:rPr>
                <w:sz w:val="16"/>
                <w:szCs w:val="16"/>
              </w:rPr>
            </w:pPr>
            <w:r w:rsidRPr="007A4830">
              <w:rPr>
                <w:sz w:val="16"/>
                <w:szCs w:val="16"/>
              </w:rPr>
              <w:t>-Talleres de escritura, extensión.</w:t>
            </w:r>
          </w:p>
        </w:tc>
        <w:tc>
          <w:tcPr>
            <w:tcW w:w="5557" w:type="dxa"/>
          </w:tcPr>
          <w:p w:rsidR="00D468B1" w:rsidRPr="007A4830" w:rsidRDefault="00D468B1" w:rsidP="007C2D93">
            <w:pPr>
              <w:pStyle w:val="Sinespaciado"/>
              <w:jc w:val="both"/>
              <w:rPr>
                <w:sz w:val="16"/>
                <w:szCs w:val="16"/>
              </w:rPr>
            </w:pPr>
            <w:r w:rsidRPr="007A4830">
              <w:rPr>
                <w:sz w:val="16"/>
                <w:szCs w:val="16"/>
              </w:rPr>
              <w:t>Esta es la línea de trabajo que aporta la mayor cantidad de asistentes a procesos de formación de públicos, con acciones particulares en diferentes sectores poblacionales, etéreos y sociales. Cada una de las bibliotecas cuenta con la posibilidad de armar una parrilla básica de programación que combina la realización de diferentes actividades, con un promedio de 700 sesiones y cerca de 12.700 beneficiarios mensuales.</w:t>
            </w:r>
          </w:p>
        </w:tc>
      </w:tr>
      <w:tr w:rsidR="00D468B1" w:rsidRPr="007A4830" w:rsidTr="007C2D93">
        <w:tc>
          <w:tcPr>
            <w:tcW w:w="1951" w:type="dxa"/>
          </w:tcPr>
          <w:p w:rsidR="00D468B1" w:rsidRPr="007A4830" w:rsidRDefault="00D468B1" w:rsidP="007C2D93">
            <w:pPr>
              <w:pStyle w:val="Sinespaciado"/>
              <w:jc w:val="both"/>
              <w:rPr>
                <w:sz w:val="16"/>
                <w:szCs w:val="16"/>
              </w:rPr>
            </w:pPr>
            <w:r w:rsidRPr="007A4830">
              <w:rPr>
                <w:sz w:val="16"/>
                <w:szCs w:val="16"/>
              </w:rPr>
              <w:t>CIENCIA ARTE Y CULTURA</w:t>
            </w:r>
          </w:p>
        </w:tc>
        <w:tc>
          <w:tcPr>
            <w:tcW w:w="1843" w:type="dxa"/>
          </w:tcPr>
          <w:p w:rsidR="00D468B1" w:rsidRPr="007A4830" w:rsidRDefault="00D468B1" w:rsidP="007C2D93">
            <w:pPr>
              <w:pStyle w:val="Sinespaciado"/>
              <w:jc w:val="both"/>
              <w:rPr>
                <w:sz w:val="16"/>
                <w:szCs w:val="16"/>
              </w:rPr>
            </w:pPr>
            <w:r w:rsidRPr="007A4830">
              <w:rPr>
                <w:sz w:val="16"/>
                <w:szCs w:val="16"/>
              </w:rPr>
              <w:t xml:space="preserve">Circulación de prácticas artísticas; Conocimiento entre todos y </w:t>
            </w:r>
            <w:proofErr w:type="spellStart"/>
            <w:r w:rsidRPr="007A4830">
              <w:rPr>
                <w:sz w:val="16"/>
                <w:szCs w:val="16"/>
              </w:rPr>
              <w:t>Bibloarte</w:t>
            </w:r>
            <w:proofErr w:type="spellEnd"/>
            <w:r w:rsidRPr="007A4830">
              <w:rPr>
                <w:sz w:val="16"/>
                <w:szCs w:val="16"/>
              </w:rPr>
              <w:t xml:space="preserve"> (actividades de formación)</w:t>
            </w:r>
          </w:p>
        </w:tc>
        <w:tc>
          <w:tcPr>
            <w:tcW w:w="5557" w:type="dxa"/>
          </w:tcPr>
          <w:p w:rsidR="00D468B1" w:rsidRPr="007A4830" w:rsidRDefault="00D468B1" w:rsidP="007C2D93">
            <w:pPr>
              <w:pStyle w:val="Sinespaciado"/>
              <w:jc w:val="both"/>
              <w:rPr>
                <w:sz w:val="16"/>
                <w:szCs w:val="16"/>
              </w:rPr>
            </w:pPr>
            <w:r w:rsidRPr="007A4830">
              <w:rPr>
                <w:sz w:val="16"/>
                <w:szCs w:val="16"/>
              </w:rPr>
              <w:t xml:space="preserve">Con esta línea se busca principalmente: </w:t>
            </w:r>
          </w:p>
          <w:p w:rsidR="00D468B1" w:rsidRPr="007A4830" w:rsidRDefault="00D468B1" w:rsidP="007C2D93">
            <w:pPr>
              <w:spacing w:after="160" w:line="259" w:lineRule="auto"/>
              <w:contextualSpacing/>
              <w:jc w:val="both"/>
              <w:rPr>
                <w:sz w:val="16"/>
                <w:szCs w:val="16"/>
              </w:rPr>
            </w:pPr>
            <w:r w:rsidRPr="007A4830">
              <w:rPr>
                <w:sz w:val="16"/>
                <w:szCs w:val="16"/>
              </w:rPr>
              <w:t xml:space="preserve">Posicionar las bibliotecas de la Red Distrital de Bibliotecas como escenarios para la </w:t>
            </w:r>
            <w:r w:rsidRPr="007A4830">
              <w:rPr>
                <w:b/>
                <w:sz w:val="16"/>
                <w:szCs w:val="16"/>
              </w:rPr>
              <w:t>circulación y apropiación</w:t>
            </w:r>
            <w:r w:rsidRPr="007A4830">
              <w:rPr>
                <w:sz w:val="16"/>
                <w:szCs w:val="16"/>
              </w:rPr>
              <w:t xml:space="preserve"> de las diferentes manifestaciones artísticas y culturales, en articulación con las colecciones, servicios y demás programas, así como con otros escenarios de circulación de las artes y la cultura en la ciudad.  </w:t>
            </w:r>
          </w:p>
          <w:p w:rsidR="00D468B1" w:rsidRPr="007A4830" w:rsidRDefault="00D468B1" w:rsidP="007C2D93">
            <w:pPr>
              <w:spacing w:after="160" w:line="259" w:lineRule="auto"/>
              <w:contextualSpacing/>
              <w:jc w:val="both"/>
              <w:rPr>
                <w:sz w:val="16"/>
                <w:szCs w:val="16"/>
              </w:rPr>
            </w:pPr>
          </w:p>
          <w:p w:rsidR="00D468B1" w:rsidRPr="007A4830" w:rsidRDefault="00D468B1" w:rsidP="007C2D93">
            <w:pPr>
              <w:spacing w:after="160" w:line="259" w:lineRule="auto"/>
              <w:contextualSpacing/>
              <w:jc w:val="both"/>
              <w:rPr>
                <w:sz w:val="16"/>
                <w:szCs w:val="16"/>
              </w:rPr>
            </w:pPr>
            <w:r w:rsidRPr="007A4830">
              <w:rPr>
                <w:sz w:val="16"/>
                <w:szCs w:val="16"/>
              </w:rPr>
              <w:t xml:space="preserve">Acercar a las comunidades el saber científico, artístico y cultural que circula en la academia y otras instituciones que producen conocimiento - museos, institutos, centros de investigación </w:t>
            </w:r>
          </w:p>
          <w:p w:rsidR="00D468B1" w:rsidRPr="007A4830" w:rsidRDefault="00D468B1" w:rsidP="007C2D93">
            <w:pPr>
              <w:pStyle w:val="Sinespaciado"/>
              <w:jc w:val="both"/>
              <w:rPr>
                <w:sz w:val="16"/>
                <w:szCs w:val="16"/>
              </w:rPr>
            </w:pPr>
            <w:r w:rsidRPr="007A4830">
              <w:rPr>
                <w:sz w:val="16"/>
                <w:szCs w:val="16"/>
              </w:rPr>
              <w:t>Generar espacios de participación, reflexión y discusión alrededor de temas de interés público y comunitario, aportando así a la construcción de nuevas ciudadanías.</w:t>
            </w:r>
          </w:p>
          <w:p w:rsidR="00D468B1" w:rsidRPr="007A4830" w:rsidRDefault="00D468B1" w:rsidP="007C2D93">
            <w:pPr>
              <w:pStyle w:val="Sinespaciado"/>
              <w:jc w:val="both"/>
              <w:rPr>
                <w:sz w:val="16"/>
                <w:szCs w:val="16"/>
              </w:rPr>
            </w:pPr>
          </w:p>
          <w:p w:rsidR="00D468B1" w:rsidRPr="007A4830" w:rsidRDefault="00D468B1" w:rsidP="007C2D93">
            <w:pPr>
              <w:pStyle w:val="Sinespaciado"/>
              <w:jc w:val="both"/>
              <w:rPr>
                <w:sz w:val="16"/>
                <w:szCs w:val="16"/>
              </w:rPr>
            </w:pPr>
            <w:r w:rsidRPr="007A4830">
              <w:rPr>
                <w:sz w:val="16"/>
                <w:szCs w:val="16"/>
              </w:rPr>
              <w:t xml:space="preserve">Cuenta con un promedio mensual de 11.285 personas que se benefician de más de 460 sesiones. </w:t>
            </w:r>
          </w:p>
        </w:tc>
      </w:tr>
      <w:tr w:rsidR="00D468B1" w:rsidRPr="007A4830" w:rsidTr="007C2D93">
        <w:tc>
          <w:tcPr>
            <w:tcW w:w="1951" w:type="dxa"/>
          </w:tcPr>
          <w:p w:rsidR="00D468B1" w:rsidRPr="007A4830" w:rsidRDefault="00D468B1" w:rsidP="007C2D93">
            <w:pPr>
              <w:pStyle w:val="Sinespaciado"/>
              <w:jc w:val="both"/>
              <w:rPr>
                <w:sz w:val="16"/>
                <w:szCs w:val="16"/>
              </w:rPr>
            </w:pPr>
            <w:r w:rsidRPr="007A4830">
              <w:rPr>
                <w:sz w:val="16"/>
                <w:szCs w:val="16"/>
              </w:rPr>
              <w:t>ESPACIOS CREATIVOS</w:t>
            </w:r>
          </w:p>
        </w:tc>
        <w:tc>
          <w:tcPr>
            <w:tcW w:w="1843" w:type="dxa"/>
          </w:tcPr>
          <w:p w:rsidR="00D468B1" w:rsidRPr="007A4830" w:rsidRDefault="00D468B1" w:rsidP="007C2D93">
            <w:pPr>
              <w:pStyle w:val="Sinespaciado"/>
              <w:jc w:val="both"/>
              <w:rPr>
                <w:sz w:val="16"/>
                <w:szCs w:val="16"/>
              </w:rPr>
            </w:pPr>
            <w:r w:rsidRPr="007A4830">
              <w:rPr>
                <w:sz w:val="16"/>
                <w:szCs w:val="16"/>
              </w:rPr>
              <w:t xml:space="preserve">Laboratorios de </w:t>
            </w:r>
            <w:proofErr w:type="spellStart"/>
            <w:r w:rsidRPr="007A4830">
              <w:rPr>
                <w:sz w:val="16"/>
                <w:szCs w:val="16"/>
              </w:rPr>
              <w:t>co</w:t>
            </w:r>
            <w:proofErr w:type="spellEnd"/>
            <w:r w:rsidRPr="007A4830">
              <w:rPr>
                <w:sz w:val="16"/>
                <w:szCs w:val="16"/>
              </w:rPr>
              <w:t xml:space="preserve">-Creación </w:t>
            </w:r>
          </w:p>
          <w:p w:rsidR="00D468B1" w:rsidRPr="007A4830" w:rsidRDefault="00D468B1" w:rsidP="007C2D93">
            <w:pPr>
              <w:pStyle w:val="Sinespaciado"/>
              <w:jc w:val="both"/>
              <w:rPr>
                <w:sz w:val="16"/>
                <w:szCs w:val="16"/>
              </w:rPr>
            </w:pPr>
          </w:p>
          <w:p w:rsidR="00D468B1" w:rsidRPr="007A4830" w:rsidRDefault="00D468B1" w:rsidP="007C2D93">
            <w:pPr>
              <w:pStyle w:val="Sinespaciado"/>
              <w:jc w:val="both"/>
              <w:rPr>
                <w:sz w:val="16"/>
                <w:szCs w:val="16"/>
              </w:rPr>
            </w:pPr>
            <w:r w:rsidRPr="007A4830">
              <w:rPr>
                <w:sz w:val="16"/>
                <w:szCs w:val="16"/>
              </w:rPr>
              <w:t>Proyectos interdisciplinares</w:t>
            </w:r>
          </w:p>
        </w:tc>
        <w:tc>
          <w:tcPr>
            <w:tcW w:w="5557" w:type="dxa"/>
          </w:tcPr>
          <w:p w:rsidR="00D468B1" w:rsidRPr="007A4830" w:rsidRDefault="00D468B1" w:rsidP="007C2D93">
            <w:pPr>
              <w:pStyle w:val="Sinespaciado"/>
              <w:jc w:val="both"/>
              <w:rPr>
                <w:sz w:val="16"/>
                <w:szCs w:val="16"/>
              </w:rPr>
            </w:pPr>
            <w:r w:rsidRPr="007A4830">
              <w:rPr>
                <w:sz w:val="16"/>
                <w:szCs w:val="16"/>
              </w:rPr>
              <w:t xml:space="preserve">Se fortalece la consolidación de la línea durante 2018, a través del programa laboratorios de </w:t>
            </w:r>
            <w:proofErr w:type="spellStart"/>
            <w:r w:rsidRPr="007A4830">
              <w:rPr>
                <w:sz w:val="16"/>
                <w:szCs w:val="16"/>
              </w:rPr>
              <w:t>co-creación</w:t>
            </w:r>
            <w:proofErr w:type="spellEnd"/>
            <w:r w:rsidRPr="007A4830">
              <w:rPr>
                <w:sz w:val="16"/>
                <w:szCs w:val="16"/>
              </w:rPr>
              <w:t xml:space="preserve">, el cual busca incentivar procesos de experimentación, creación y resolución de problemas en distintas áreas artísticas, culturales y científicas. Los laboratorios, consisten en experiencias de conocimiento que motivan a las personas a desarrollar procesos creativos, a compartir conocimientos y en algunas ocasiones a desarrollar acciones que transforman contextos y situaciones sociales específicas. Ofrecen una experiencia de aprendizaje centrada en la creatividad, en el aprender haciendo y en el compartir conocimiento. Involucran distintos conocimientos y habilidades y, por lo tanto, requiere la vinculación de equipos interdisciplinares que favorecen el posicionamiento de la biblioteca como generador de transformación cultural en los territorios. </w:t>
            </w:r>
          </w:p>
          <w:p w:rsidR="00D468B1" w:rsidRPr="007A4830" w:rsidRDefault="00D468B1" w:rsidP="007C2D93">
            <w:pPr>
              <w:pStyle w:val="Sinespaciado"/>
              <w:jc w:val="both"/>
              <w:rPr>
                <w:sz w:val="16"/>
                <w:szCs w:val="16"/>
              </w:rPr>
            </w:pPr>
            <w:r w:rsidRPr="007A4830">
              <w:rPr>
                <w:sz w:val="16"/>
                <w:szCs w:val="16"/>
              </w:rPr>
              <w:t xml:space="preserve"> </w:t>
            </w:r>
          </w:p>
        </w:tc>
      </w:tr>
      <w:tr w:rsidR="00D468B1" w:rsidRPr="007A4830" w:rsidTr="007C2D93">
        <w:tc>
          <w:tcPr>
            <w:tcW w:w="1951" w:type="dxa"/>
          </w:tcPr>
          <w:p w:rsidR="00D468B1" w:rsidRPr="007A4830" w:rsidRDefault="00D468B1" w:rsidP="007C2D93">
            <w:pPr>
              <w:pStyle w:val="Sinespaciado"/>
              <w:jc w:val="both"/>
              <w:rPr>
                <w:sz w:val="16"/>
                <w:szCs w:val="16"/>
              </w:rPr>
            </w:pPr>
            <w:r w:rsidRPr="007A4830">
              <w:rPr>
                <w:sz w:val="16"/>
                <w:szCs w:val="16"/>
              </w:rPr>
              <w:t xml:space="preserve">PROGRAMACIÓN ESPECIAL EN TEMPORADA DE VACACIONES </w:t>
            </w:r>
          </w:p>
          <w:p w:rsidR="00D468B1" w:rsidRPr="007A4830" w:rsidRDefault="00D468B1" w:rsidP="007C2D93">
            <w:pPr>
              <w:pStyle w:val="Sinespaciado"/>
              <w:jc w:val="both"/>
              <w:rPr>
                <w:sz w:val="16"/>
                <w:szCs w:val="16"/>
              </w:rPr>
            </w:pPr>
          </w:p>
        </w:tc>
        <w:tc>
          <w:tcPr>
            <w:tcW w:w="1843" w:type="dxa"/>
          </w:tcPr>
          <w:p w:rsidR="00D468B1" w:rsidRPr="007A4830" w:rsidRDefault="00D468B1" w:rsidP="007C2D93">
            <w:pPr>
              <w:pStyle w:val="Sinespaciado"/>
              <w:jc w:val="both"/>
              <w:rPr>
                <w:sz w:val="16"/>
                <w:szCs w:val="16"/>
              </w:rPr>
            </w:pPr>
            <w:r w:rsidRPr="007A4830">
              <w:rPr>
                <w:sz w:val="16"/>
                <w:szCs w:val="16"/>
              </w:rPr>
              <w:t>BIBLOVA</w:t>
            </w:r>
          </w:p>
          <w:p w:rsidR="00D468B1" w:rsidRPr="007A4830" w:rsidRDefault="00D468B1" w:rsidP="007C2D93">
            <w:pPr>
              <w:pStyle w:val="Sinespaciado"/>
              <w:jc w:val="both"/>
              <w:rPr>
                <w:sz w:val="16"/>
                <w:szCs w:val="16"/>
              </w:rPr>
            </w:pPr>
            <w:r w:rsidRPr="007A4830">
              <w:rPr>
                <w:sz w:val="16"/>
                <w:szCs w:val="16"/>
              </w:rPr>
              <w:t>CACIONES</w:t>
            </w:r>
          </w:p>
        </w:tc>
        <w:tc>
          <w:tcPr>
            <w:tcW w:w="5557" w:type="dxa"/>
          </w:tcPr>
          <w:p w:rsidR="00D468B1" w:rsidRPr="007A4830" w:rsidRDefault="00D468B1" w:rsidP="007C2D93">
            <w:pPr>
              <w:pStyle w:val="Sinespaciado"/>
              <w:jc w:val="both"/>
              <w:rPr>
                <w:sz w:val="16"/>
                <w:szCs w:val="16"/>
              </w:rPr>
            </w:pPr>
            <w:r w:rsidRPr="007A4830">
              <w:rPr>
                <w:sz w:val="16"/>
                <w:szCs w:val="16"/>
              </w:rPr>
              <w:t>Franja transversal, dirigida principalmente a población infantil y juvenil, con actividades permanentes durante 2 periodos en el año.</w:t>
            </w:r>
          </w:p>
        </w:tc>
      </w:tr>
    </w:tbl>
    <w:p w:rsidR="00D468B1" w:rsidRPr="00DE2DDE" w:rsidRDefault="00D468B1" w:rsidP="00D468B1">
      <w:pPr>
        <w:rPr>
          <w:sz w:val="22"/>
          <w:szCs w:val="22"/>
        </w:rPr>
      </w:pPr>
    </w:p>
    <w:p w:rsidR="00D468B1" w:rsidRDefault="00D468B1" w:rsidP="00D468B1">
      <w:pPr>
        <w:jc w:val="both"/>
        <w:rPr>
          <w:sz w:val="22"/>
          <w:szCs w:val="22"/>
        </w:rPr>
      </w:pPr>
      <w:r w:rsidRPr="00DE2DDE">
        <w:rPr>
          <w:sz w:val="22"/>
          <w:szCs w:val="22"/>
        </w:rPr>
        <w:t xml:space="preserve">Para dimensionar adecuadamente los avances del periodo, se detallan previamente algunos aspectos de la línea Lectura, escritura y oralidad LEO: </w:t>
      </w:r>
    </w:p>
    <w:p w:rsidR="00D468B1" w:rsidRPr="00DE2DDE" w:rsidRDefault="00D468B1" w:rsidP="00D468B1">
      <w:pPr>
        <w:jc w:val="both"/>
        <w:rPr>
          <w:sz w:val="22"/>
          <w:szCs w:val="22"/>
        </w:rPr>
      </w:pPr>
    </w:p>
    <w:p w:rsidR="00D468B1" w:rsidRPr="00DE2DDE" w:rsidRDefault="00D468B1" w:rsidP="00D468B1">
      <w:pPr>
        <w:rPr>
          <w:rFonts w:eastAsia="SimSun"/>
          <w:kern w:val="3"/>
          <w:sz w:val="22"/>
          <w:szCs w:val="22"/>
          <w:lang w:eastAsia="es-ES"/>
        </w:rPr>
      </w:pPr>
      <w:r w:rsidRPr="00DE2DDE">
        <w:rPr>
          <w:b/>
          <w:sz w:val="22"/>
          <w:szCs w:val="22"/>
        </w:rPr>
        <w:t>Lecturas compartidas:</w:t>
      </w:r>
      <w:r w:rsidRPr="00DE2DDE">
        <w:rPr>
          <w:sz w:val="22"/>
          <w:szCs w:val="22"/>
        </w:rPr>
        <w:t xml:space="preserve"> Subprogramas: Club del adulto mayor, Café literario, Hora del cuento y Club de No Ficción. </w:t>
      </w:r>
    </w:p>
    <w:p w:rsidR="00D468B1" w:rsidRPr="00DE2DDE" w:rsidRDefault="00D468B1" w:rsidP="00D468B1">
      <w:pPr>
        <w:rPr>
          <w:b/>
          <w:sz w:val="22"/>
          <w:szCs w:val="22"/>
        </w:rPr>
      </w:pPr>
    </w:p>
    <w:p w:rsidR="00D468B1" w:rsidRPr="00DE2DDE" w:rsidRDefault="00D468B1" w:rsidP="00D468B1">
      <w:pPr>
        <w:rPr>
          <w:sz w:val="22"/>
          <w:szCs w:val="22"/>
        </w:rPr>
      </w:pPr>
      <w:r w:rsidRPr="00DE2DDE">
        <w:rPr>
          <w:b/>
          <w:sz w:val="22"/>
          <w:szCs w:val="22"/>
        </w:rPr>
        <w:t xml:space="preserve">Semillas para la lectura: </w:t>
      </w:r>
      <w:r w:rsidRPr="00DE2DDE">
        <w:rPr>
          <w:sz w:val="22"/>
          <w:szCs w:val="22"/>
        </w:rPr>
        <w:t>Subprogramas: Leo con mi bebe, Leer en familia, Voces en el parque, Club de lectura infantil, Hora del cuento y Taller de escritura infantil.</w:t>
      </w:r>
    </w:p>
    <w:p w:rsidR="00D468B1" w:rsidRPr="00DE2DDE" w:rsidRDefault="00D468B1" w:rsidP="00D468B1">
      <w:pPr>
        <w:rPr>
          <w:b/>
          <w:sz w:val="22"/>
          <w:szCs w:val="22"/>
        </w:rPr>
      </w:pPr>
    </w:p>
    <w:p w:rsidR="00D468B1" w:rsidRPr="00DE2DDE" w:rsidRDefault="00D468B1" w:rsidP="00D468B1">
      <w:pPr>
        <w:rPr>
          <w:b/>
          <w:sz w:val="22"/>
          <w:szCs w:val="22"/>
        </w:rPr>
      </w:pPr>
      <w:r w:rsidRPr="00DE2DDE">
        <w:rPr>
          <w:b/>
          <w:sz w:val="22"/>
          <w:szCs w:val="22"/>
        </w:rPr>
        <w:t xml:space="preserve">Talleres de escritura: </w:t>
      </w:r>
      <w:r w:rsidRPr="00DE2DDE">
        <w:rPr>
          <w:sz w:val="22"/>
          <w:szCs w:val="22"/>
        </w:rPr>
        <w:t>Taller de escritura jóvenes y adultos y Taller de narrativas gráficas.</w:t>
      </w:r>
    </w:p>
    <w:p w:rsidR="00D468B1" w:rsidRPr="00DE2DDE" w:rsidRDefault="00D468B1" w:rsidP="00D468B1">
      <w:pPr>
        <w:rPr>
          <w:sz w:val="22"/>
          <w:szCs w:val="22"/>
        </w:rPr>
      </w:pPr>
      <w:r w:rsidRPr="00DE2DDE">
        <w:rPr>
          <w:b/>
          <w:sz w:val="22"/>
          <w:szCs w:val="22"/>
        </w:rPr>
        <w:lastRenderedPageBreak/>
        <w:t xml:space="preserve">Programas de extensión: </w:t>
      </w:r>
      <w:r w:rsidRPr="00DE2DDE">
        <w:rPr>
          <w:sz w:val="22"/>
          <w:szCs w:val="22"/>
        </w:rPr>
        <w:t xml:space="preserve">Lecturas vitales, Lectura sin barreras </w:t>
      </w:r>
    </w:p>
    <w:p w:rsidR="00D468B1" w:rsidRPr="00DE2DDE" w:rsidRDefault="00D468B1" w:rsidP="00D468B1">
      <w:pPr>
        <w:jc w:val="both"/>
        <w:rPr>
          <w:sz w:val="22"/>
          <w:szCs w:val="22"/>
        </w:rPr>
      </w:pPr>
    </w:p>
    <w:p w:rsidR="00D468B1" w:rsidRPr="00DE2DDE" w:rsidRDefault="00D468B1" w:rsidP="00D468B1">
      <w:pPr>
        <w:jc w:val="both"/>
        <w:rPr>
          <w:sz w:val="22"/>
          <w:szCs w:val="22"/>
        </w:rPr>
      </w:pPr>
      <w:r w:rsidRPr="00DE2DDE">
        <w:rPr>
          <w:sz w:val="22"/>
          <w:szCs w:val="22"/>
        </w:rPr>
        <w:t>Desde el inicio del año se adelantó en las tres líneas de formación y contenidos como estrategia de planeación, una malla de programación de seis meses (enero-. junio) con el fin de garantizar una efectiva organización de temas y garantizar así una oportuna comunicación y sistematización de productos.</w:t>
      </w:r>
    </w:p>
    <w:p w:rsidR="00D468B1" w:rsidRPr="00DE2DDE" w:rsidRDefault="00D468B1" w:rsidP="00D468B1">
      <w:pPr>
        <w:jc w:val="both"/>
        <w:rPr>
          <w:sz w:val="22"/>
          <w:szCs w:val="22"/>
        </w:rPr>
      </w:pPr>
    </w:p>
    <w:p w:rsidR="00D468B1" w:rsidRPr="00DE2DDE" w:rsidRDefault="00D468B1" w:rsidP="00D468B1">
      <w:pPr>
        <w:jc w:val="both"/>
        <w:rPr>
          <w:sz w:val="22"/>
          <w:szCs w:val="22"/>
        </w:rPr>
      </w:pPr>
      <w:r w:rsidRPr="00DE2DDE">
        <w:rPr>
          <w:sz w:val="22"/>
          <w:szCs w:val="22"/>
        </w:rPr>
        <w:t xml:space="preserve">Durante más de quince años de existencia de </w:t>
      </w:r>
      <w:proofErr w:type="spellStart"/>
      <w:r w:rsidRPr="00DE2DDE">
        <w:rPr>
          <w:sz w:val="22"/>
          <w:szCs w:val="22"/>
        </w:rPr>
        <w:t>BibloRed</w:t>
      </w:r>
      <w:proofErr w:type="spellEnd"/>
      <w:r w:rsidRPr="00DE2DDE">
        <w:rPr>
          <w:sz w:val="22"/>
          <w:szCs w:val="22"/>
        </w:rPr>
        <w:t xml:space="preserve">, la promoción de lectura y escritura ha pasado por diferentes etapas de construcción. Este proceso ha permitido un crecimiento y desarrollo permanente de la Red, evidenciando que la formación en lectura y escritura, así como de la biblioteca pública en sí misma, no son procesos acabados, sino que por el contrario se reconstruyen y transforman de acuerdo a sus contextos sociales, políticos y económicos. Bajo este marco, hoy la atención se concentra en el por qué y el para qué, tanto de la promoción de la lectura y la escritura en </w:t>
      </w:r>
      <w:proofErr w:type="spellStart"/>
      <w:r w:rsidRPr="00DE2DDE">
        <w:rPr>
          <w:sz w:val="22"/>
          <w:szCs w:val="22"/>
        </w:rPr>
        <w:t>BibloRed</w:t>
      </w:r>
      <w:proofErr w:type="spellEnd"/>
      <w:r w:rsidRPr="00DE2DDE">
        <w:rPr>
          <w:sz w:val="22"/>
          <w:szCs w:val="22"/>
        </w:rPr>
        <w:t>, como de cada una de sus acciones. La respuesta a estas preguntas ha transformado profundamente la acción de la promoción de la lectura y la escritura, en la medida en que se encuentran vinculadas a procesos de:</w:t>
      </w:r>
    </w:p>
    <w:p w:rsidR="00D468B1" w:rsidRPr="00DE2DDE" w:rsidRDefault="00D468B1" w:rsidP="009077F1">
      <w:pPr>
        <w:pStyle w:val="Prrafodelista"/>
        <w:numPr>
          <w:ilvl w:val="0"/>
          <w:numId w:val="94"/>
        </w:numPr>
        <w:spacing w:after="0" w:line="240" w:lineRule="auto"/>
        <w:ind w:left="714" w:hanging="357"/>
        <w:jc w:val="both"/>
        <w:rPr>
          <w:rFonts w:ascii="Arial" w:eastAsia="DejaVu Sans" w:hAnsi="Arial" w:cs="Arial"/>
          <w:color w:val="auto"/>
          <w:lang w:val="es-ES"/>
        </w:rPr>
      </w:pPr>
      <w:r w:rsidRPr="00DE2DDE">
        <w:rPr>
          <w:rFonts w:ascii="Arial" w:eastAsia="DejaVu Sans" w:hAnsi="Arial" w:cs="Arial"/>
          <w:color w:val="auto"/>
          <w:lang w:val="es-ES"/>
        </w:rPr>
        <w:t xml:space="preserve">Reconocimiento de los contextos locales de cada biblioteca. </w:t>
      </w:r>
    </w:p>
    <w:p w:rsidR="00D468B1" w:rsidRPr="00DE2DDE" w:rsidRDefault="00D468B1" w:rsidP="009077F1">
      <w:pPr>
        <w:pStyle w:val="Prrafodelista"/>
        <w:numPr>
          <w:ilvl w:val="0"/>
          <w:numId w:val="94"/>
        </w:numPr>
        <w:spacing w:after="0" w:line="240" w:lineRule="auto"/>
        <w:ind w:left="714" w:hanging="357"/>
        <w:jc w:val="both"/>
        <w:rPr>
          <w:rFonts w:ascii="Arial" w:eastAsia="DejaVu Sans" w:hAnsi="Arial" w:cs="Arial"/>
          <w:color w:val="auto"/>
          <w:lang w:val="es-ES"/>
        </w:rPr>
      </w:pPr>
      <w:r w:rsidRPr="00DE2DDE">
        <w:rPr>
          <w:rFonts w:ascii="Arial" w:eastAsia="DejaVu Sans" w:hAnsi="Arial" w:cs="Arial"/>
          <w:color w:val="auto"/>
          <w:lang w:val="es-ES"/>
        </w:rPr>
        <w:t>Planeación, seguimiento y evaluación.</w:t>
      </w:r>
    </w:p>
    <w:p w:rsidR="00D468B1" w:rsidRPr="00DE2DDE" w:rsidRDefault="00D468B1" w:rsidP="009077F1">
      <w:pPr>
        <w:pStyle w:val="Prrafodelista"/>
        <w:numPr>
          <w:ilvl w:val="0"/>
          <w:numId w:val="94"/>
        </w:numPr>
        <w:spacing w:after="0" w:line="240" w:lineRule="auto"/>
        <w:ind w:left="714" w:hanging="357"/>
        <w:jc w:val="both"/>
        <w:rPr>
          <w:rFonts w:ascii="Arial" w:eastAsia="DejaVu Sans" w:hAnsi="Arial" w:cs="Arial"/>
          <w:color w:val="auto"/>
          <w:lang w:val="es-ES"/>
        </w:rPr>
      </w:pPr>
      <w:r w:rsidRPr="00DE2DDE">
        <w:rPr>
          <w:rFonts w:ascii="Arial" w:eastAsia="DejaVu Sans" w:hAnsi="Arial" w:cs="Arial"/>
          <w:color w:val="auto"/>
          <w:lang w:val="es-ES"/>
        </w:rPr>
        <w:t xml:space="preserve">Gestión por proyectos en lugar de un conjunto de acciones aisladas. </w:t>
      </w:r>
    </w:p>
    <w:p w:rsidR="00D468B1" w:rsidRPr="00DE2DDE" w:rsidRDefault="00D468B1" w:rsidP="009077F1">
      <w:pPr>
        <w:pStyle w:val="Prrafodelista"/>
        <w:numPr>
          <w:ilvl w:val="0"/>
          <w:numId w:val="94"/>
        </w:numPr>
        <w:spacing w:after="0" w:line="240" w:lineRule="auto"/>
        <w:ind w:left="714" w:hanging="357"/>
        <w:jc w:val="both"/>
        <w:rPr>
          <w:rFonts w:ascii="Arial" w:eastAsia="DejaVu Sans" w:hAnsi="Arial" w:cs="Arial"/>
          <w:color w:val="auto"/>
          <w:lang w:val="es-ES"/>
        </w:rPr>
      </w:pPr>
      <w:r w:rsidRPr="00DE2DDE">
        <w:rPr>
          <w:rFonts w:ascii="Arial" w:eastAsia="DejaVu Sans" w:hAnsi="Arial" w:cs="Arial"/>
          <w:color w:val="auto"/>
          <w:lang w:val="es-ES"/>
        </w:rPr>
        <w:t xml:space="preserve">Reflexión y discusión permanentes. </w:t>
      </w:r>
    </w:p>
    <w:p w:rsidR="00D468B1" w:rsidRPr="00DE2DDE" w:rsidRDefault="00D468B1" w:rsidP="009077F1">
      <w:pPr>
        <w:pStyle w:val="Prrafodelista"/>
        <w:numPr>
          <w:ilvl w:val="0"/>
          <w:numId w:val="94"/>
        </w:numPr>
        <w:jc w:val="both"/>
        <w:rPr>
          <w:rFonts w:ascii="Arial" w:eastAsia="DejaVu Sans" w:hAnsi="Arial" w:cs="Arial"/>
          <w:color w:val="auto"/>
          <w:lang w:val="es-ES"/>
        </w:rPr>
      </w:pPr>
      <w:r w:rsidRPr="00DE2DDE">
        <w:rPr>
          <w:rFonts w:ascii="Arial" w:eastAsia="DejaVu Sans" w:hAnsi="Arial" w:cs="Arial"/>
          <w:color w:val="auto"/>
          <w:lang w:val="es-ES"/>
        </w:rPr>
        <w:t>Investigación para orientar y mejorar la práctica</w:t>
      </w:r>
    </w:p>
    <w:p w:rsidR="00D468B1" w:rsidRPr="00DE2DDE" w:rsidRDefault="00D468B1" w:rsidP="00D468B1">
      <w:pPr>
        <w:suppressAutoHyphens w:val="0"/>
        <w:spacing w:after="160" w:line="256" w:lineRule="auto"/>
        <w:jc w:val="both"/>
        <w:rPr>
          <w:sz w:val="22"/>
          <w:szCs w:val="22"/>
        </w:rPr>
      </w:pPr>
      <w:r w:rsidRPr="00DE2DDE">
        <w:rPr>
          <w:sz w:val="22"/>
          <w:szCs w:val="22"/>
        </w:rPr>
        <w:t>El principal recurso con que cuenta el área son los veintiocho profesionales que se desempeñan como promotores de lectura en las bibliotecas mayores, locales y de barrio cada uno de los cuales realiza funciones diferentes, dependiendo del espacio y la franja a su cargo. En las bibliotecas mayores se cuenta con promotores para cada franja, que vinculan sus procesos específicamente a la promoción de la lectura y la escritura a través de la integración de diferentes textos y lenguajes; en las locales y de barrio un promotor maneja todas las franjas en procesos sociales y de interacción con la comunidad cercana a la biblioteca. En promedio cada promotor maneja semanalmente seis a ocho programas en diferentes encuentros con niños y niñas, familias, jóvenes, adultos y personas mayores.</w:t>
      </w:r>
    </w:p>
    <w:p w:rsidR="00D468B1" w:rsidRPr="00DE2DDE" w:rsidRDefault="00D468B1" w:rsidP="00D468B1">
      <w:pPr>
        <w:jc w:val="both"/>
        <w:rPr>
          <w:sz w:val="22"/>
          <w:szCs w:val="22"/>
        </w:rPr>
      </w:pPr>
      <w:r w:rsidRPr="00DE2DDE">
        <w:rPr>
          <w:sz w:val="22"/>
          <w:szCs w:val="22"/>
        </w:rPr>
        <w:t xml:space="preserve">Estos programas de lectura escrituran y oralidad están divididos así: </w:t>
      </w:r>
    </w:p>
    <w:p w:rsidR="00D468B1" w:rsidRDefault="00D468B1" w:rsidP="00D468B1">
      <w:pPr>
        <w:rPr>
          <w:b/>
          <w:sz w:val="22"/>
          <w:szCs w:val="22"/>
        </w:rPr>
      </w:pPr>
    </w:p>
    <w:p w:rsidR="00D468B1" w:rsidRDefault="00D468B1" w:rsidP="00D468B1">
      <w:pPr>
        <w:rPr>
          <w:b/>
          <w:sz w:val="22"/>
          <w:szCs w:val="22"/>
        </w:rPr>
      </w:pPr>
      <w:r w:rsidRPr="00933A23">
        <w:rPr>
          <w:b/>
          <w:sz w:val="22"/>
          <w:szCs w:val="22"/>
        </w:rPr>
        <w:t>Lecturas compartidas</w:t>
      </w:r>
      <w:r>
        <w:rPr>
          <w:b/>
          <w:sz w:val="22"/>
          <w:szCs w:val="22"/>
        </w:rPr>
        <w:t xml:space="preserve">: </w:t>
      </w:r>
      <w:r w:rsidRPr="00933A23">
        <w:rPr>
          <w:sz w:val="22"/>
          <w:szCs w:val="22"/>
        </w:rPr>
        <w:t>Este programa está dirigido a jóvenes, adultos y personas mayores destinado al diálogo y reflexión sobre diferentes textos. Se trabaja con textos y puede recurrir a materiales audiovisuales. El programa es un encuentro entre personas con diversos perfiles que buscan ampliar su universo lector a través de la lectura y la conversación</w:t>
      </w:r>
      <w:r w:rsidRPr="00933A23">
        <w:rPr>
          <w:b/>
          <w:sz w:val="22"/>
          <w:szCs w:val="22"/>
        </w:rPr>
        <w:t xml:space="preserve">. </w:t>
      </w:r>
    </w:p>
    <w:p w:rsidR="007A4830" w:rsidRPr="00933A23" w:rsidRDefault="007A4830" w:rsidP="00D468B1">
      <w:pPr>
        <w:rPr>
          <w:b/>
          <w:sz w:val="22"/>
          <w:szCs w:val="22"/>
        </w:rPr>
      </w:pPr>
    </w:p>
    <w:p w:rsidR="00D468B1" w:rsidRPr="00DE2DDE" w:rsidRDefault="00D468B1" w:rsidP="00D468B1">
      <w:pPr>
        <w:jc w:val="both"/>
        <w:rPr>
          <w:rFonts w:eastAsia="SimSun"/>
          <w:sz w:val="22"/>
          <w:szCs w:val="22"/>
        </w:rPr>
      </w:pPr>
      <w:r w:rsidRPr="00DE2DDE">
        <w:rPr>
          <w:rFonts w:eastAsia="Times New Roman"/>
          <w:sz w:val="22"/>
          <w:szCs w:val="22"/>
        </w:rPr>
        <w:t xml:space="preserve">Estos clubes son denominados subprogramas de proceso, es decir las personas que asisten a ellos son continuos y la idea es generar algún tipo producto. En estos primeros meses los subprogramas han funcionado bien en el sentido de grupos estables, cabe anotar que el club de no ficción es un </w:t>
      </w:r>
      <w:r w:rsidRPr="00DE2DDE">
        <w:rPr>
          <w:rFonts w:eastAsia="Times New Roman"/>
          <w:sz w:val="22"/>
          <w:szCs w:val="22"/>
        </w:rPr>
        <w:lastRenderedPageBreak/>
        <w:t xml:space="preserve">programa relativamente nuevo en las bibliotecas, está en un periodo de piloto y desde el área se vienen realizando un seguimiento a contenidos y tipos de públicos. En la biblioteca el Tintal su público lo conforman mujeres, amas de casa, en la biblioteca Gabo su público son jóvenes, estudiantes y en la Virgilio Barco son jóvenes y adultos. El promedio de estos grupos es entre ocho a diez personas por sesión. </w:t>
      </w:r>
    </w:p>
    <w:p w:rsidR="00D468B1" w:rsidRPr="00DE2DDE" w:rsidRDefault="00D468B1" w:rsidP="00D468B1">
      <w:pPr>
        <w:rPr>
          <w:b/>
          <w:sz w:val="22"/>
          <w:szCs w:val="22"/>
        </w:rPr>
      </w:pPr>
    </w:p>
    <w:p w:rsidR="00D468B1" w:rsidRPr="00DE2DDE" w:rsidRDefault="00D468B1" w:rsidP="00D468B1">
      <w:pPr>
        <w:rPr>
          <w:sz w:val="22"/>
          <w:szCs w:val="22"/>
        </w:rPr>
      </w:pPr>
      <w:r w:rsidRPr="00DE2DDE">
        <w:rPr>
          <w:b/>
          <w:sz w:val="22"/>
          <w:szCs w:val="22"/>
        </w:rPr>
        <w:t>Ejecución (sesiones) Enero-febrero</w:t>
      </w:r>
      <w:r>
        <w:rPr>
          <w:b/>
          <w:sz w:val="22"/>
          <w:szCs w:val="22"/>
        </w:rPr>
        <w:t xml:space="preserve">: </w:t>
      </w:r>
      <w:r w:rsidRPr="00DE2DDE">
        <w:rPr>
          <w:sz w:val="22"/>
          <w:szCs w:val="22"/>
        </w:rPr>
        <w:t xml:space="preserve">Ejecución acumulada proceso Lecturas compartidas se han realizado 253 sesiones para un total de 3312 usuarios atendidos </w:t>
      </w:r>
    </w:p>
    <w:p w:rsidR="00D468B1" w:rsidRPr="00DE2DDE" w:rsidRDefault="00D468B1" w:rsidP="00D468B1">
      <w:pPr>
        <w:rPr>
          <w:sz w:val="22"/>
          <w:szCs w:val="22"/>
        </w:rPr>
      </w:pPr>
    </w:p>
    <w:p w:rsidR="00D468B1" w:rsidRPr="00DE2DDE" w:rsidRDefault="00D468B1" w:rsidP="00D468B1">
      <w:pPr>
        <w:rPr>
          <w:rFonts w:eastAsia="Times New Roman"/>
          <w:sz w:val="22"/>
          <w:szCs w:val="22"/>
        </w:rPr>
      </w:pPr>
      <w:r w:rsidRPr="00DE2DDE">
        <w:rPr>
          <w:b/>
          <w:sz w:val="22"/>
          <w:szCs w:val="22"/>
        </w:rPr>
        <w:t>Semillas para la lectura</w:t>
      </w:r>
      <w:r>
        <w:rPr>
          <w:b/>
          <w:sz w:val="22"/>
          <w:szCs w:val="22"/>
        </w:rPr>
        <w:t xml:space="preserve">: </w:t>
      </w:r>
      <w:r w:rsidRPr="00DE2DDE">
        <w:rPr>
          <w:rFonts w:eastAsia="Times New Roman"/>
          <w:sz w:val="22"/>
          <w:szCs w:val="22"/>
        </w:rPr>
        <w:t>Este programa comprende actividades para el público infantil y sus familias y está orientado a desarrollar el gusto por la lectura y la sensibilidad literaria desde la primera infancia. Sus actividades buscan involucrar y ofrecer herramientas a padres y cuidadores y con el fin de promover la lectura en el hogar y otros espacios en los que se desarrolla la vida de los niños.</w:t>
      </w:r>
    </w:p>
    <w:p w:rsidR="00D468B1" w:rsidRPr="00DE2DDE" w:rsidRDefault="00D468B1" w:rsidP="00D468B1">
      <w:pPr>
        <w:rPr>
          <w:rFonts w:eastAsia="Times New Roman"/>
          <w:sz w:val="22"/>
          <w:szCs w:val="22"/>
        </w:rPr>
      </w:pPr>
    </w:p>
    <w:p w:rsidR="00D468B1" w:rsidRPr="00DE2DDE" w:rsidRDefault="00D468B1" w:rsidP="00D468B1">
      <w:pPr>
        <w:jc w:val="both"/>
        <w:rPr>
          <w:rFonts w:eastAsia="Times New Roman"/>
          <w:sz w:val="22"/>
          <w:szCs w:val="22"/>
        </w:rPr>
      </w:pPr>
      <w:r w:rsidRPr="00DE2DDE">
        <w:rPr>
          <w:rFonts w:eastAsia="Times New Roman"/>
          <w:sz w:val="22"/>
          <w:szCs w:val="22"/>
        </w:rPr>
        <w:t>El balance ha sido muy positivo en estos primeros meses, leo con mi bebe y hora del cuento infantil, se han consolidado en todas las bibliotecas, es de aclarar que estos dos subprogramas se ejecutan en todas las bibliotecas de la Red, de ahí su gran impacto llegando al punto de ser una carta de presentación en promoción de lectura en infancia y primera infancia. Leo con mi bebe desde hace un año se consolidó como un programa de primera infancia el promedio de asistencia es muy bueno sobre todo en bibliotecas como la Julio Mario Santo domingo donde el promedio es de 20 asistentes por sesión.</w:t>
      </w:r>
    </w:p>
    <w:p w:rsidR="00D468B1" w:rsidRPr="00DE2DDE" w:rsidRDefault="00D468B1" w:rsidP="00D468B1">
      <w:pPr>
        <w:jc w:val="both"/>
        <w:rPr>
          <w:rFonts w:eastAsia="Times New Roman"/>
          <w:sz w:val="22"/>
          <w:szCs w:val="22"/>
        </w:rPr>
      </w:pPr>
    </w:p>
    <w:p w:rsidR="00D468B1" w:rsidRPr="00DE2DDE" w:rsidRDefault="00D468B1" w:rsidP="00D468B1">
      <w:pPr>
        <w:jc w:val="both"/>
        <w:rPr>
          <w:rFonts w:eastAsia="Times New Roman"/>
          <w:sz w:val="22"/>
          <w:szCs w:val="22"/>
        </w:rPr>
      </w:pPr>
      <w:r w:rsidRPr="00DE2DDE">
        <w:rPr>
          <w:rFonts w:eastAsia="Times New Roman"/>
          <w:sz w:val="22"/>
          <w:szCs w:val="22"/>
        </w:rPr>
        <w:t xml:space="preserve">Los talleres de escritura infantil en la última semana de febrero empezaron a funcionar con una muy buena participación, este era un programa que históricamente sus cifras eran muy bajas sin embargo desde el semestre anterior en las bibliotecas la asistencia a los talleres de escritura su incremento en asistencia en considerable debido a una nutrida programación y excelentes contenidos y la calidad de talleristas y promotores que están a cargo de este subprograma  </w:t>
      </w:r>
    </w:p>
    <w:p w:rsidR="00D468B1" w:rsidRPr="00DE2DDE" w:rsidRDefault="00D468B1" w:rsidP="00D468B1">
      <w:pPr>
        <w:jc w:val="both"/>
        <w:rPr>
          <w:rFonts w:eastAsia="SimSun"/>
          <w:sz w:val="22"/>
          <w:szCs w:val="22"/>
        </w:rPr>
      </w:pPr>
    </w:p>
    <w:p w:rsidR="00D468B1" w:rsidRPr="00DE2DDE" w:rsidRDefault="00D468B1" w:rsidP="00D468B1">
      <w:pPr>
        <w:jc w:val="both"/>
        <w:rPr>
          <w:sz w:val="22"/>
          <w:szCs w:val="22"/>
        </w:rPr>
      </w:pPr>
      <w:r w:rsidRPr="00DE2DDE">
        <w:rPr>
          <w:b/>
          <w:sz w:val="22"/>
          <w:szCs w:val="22"/>
        </w:rPr>
        <w:t>Ejecución (sesiones) Enero-febrero</w:t>
      </w:r>
      <w:r>
        <w:rPr>
          <w:b/>
          <w:sz w:val="22"/>
          <w:szCs w:val="22"/>
        </w:rPr>
        <w:t xml:space="preserve">: </w:t>
      </w:r>
      <w:r w:rsidRPr="00DE2DDE">
        <w:rPr>
          <w:sz w:val="22"/>
          <w:szCs w:val="22"/>
        </w:rPr>
        <w:t>Ejecución acumulada proceso Semillas para la lectura se han realizado 540 sesiones para un total de 7655 usuarios atendidos</w:t>
      </w:r>
    </w:p>
    <w:p w:rsidR="00D468B1" w:rsidRPr="00DE2DDE" w:rsidRDefault="00D468B1" w:rsidP="00D468B1">
      <w:pPr>
        <w:rPr>
          <w:sz w:val="22"/>
          <w:szCs w:val="22"/>
        </w:rPr>
      </w:pPr>
    </w:p>
    <w:p w:rsidR="00D468B1" w:rsidRPr="00DE2DDE" w:rsidRDefault="00D468B1" w:rsidP="00D468B1">
      <w:pPr>
        <w:spacing w:after="160"/>
        <w:contextualSpacing/>
        <w:jc w:val="both"/>
        <w:rPr>
          <w:rFonts w:eastAsia="Times New Roman"/>
          <w:sz w:val="22"/>
          <w:szCs w:val="22"/>
          <w:lang w:eastAsia="es-ES"/>
        </w:rPr>
      </w:pPr>
      <w:r w:rsidRPr="00933A23">
        <w:rPr>
          <w:b/>
          <w:sz w:val="22"/>
          <w:szCs w:val="22"/>
          <w:lang w:eastAsia="es-CO"/>
        </w:rPr>
        <w:t>Talleres de escritura</w:t>
      </w:r>
      <w:r>
        <w:rPr>
          <w:b/>
          <w:sz w:val="22"/>
          <w:szCs w:val="22"/>
          <w:lang w:eastAsia="es-CO"/>
        </w:rPr>
        <w:t xml:space="preserve">: </w:t>
      </w:r>
      <w:r w:rsidRPr="00DE2DDE">
        <w:rPr>
          <w:rFonts w:eastAsia="Times New Roman"/>
          <w:sz w:val="22"/>
          <w:szCs w:val="22"/>
        </w:rPr>
        <w:t>Es un programa que promueve la escritura en sus diferentes dimensiones, es decir, como medio de expresión de la subjetividad a través de textos de ficción, o en el desarrollo de textos no ficción como la crónica, el ensayo, los textos argumentativos, entre otras. En estos talleres desarrollados como ciclos se proporciona a los asistentes bases teóricas, conceptos metodológicos y herramientas prácticas de escritura para la elaboración de distintos tipos de textos. Deben enfocarse a los distintos tipos de público de las bibliotecas.</w:t>
      </w:r>
    </w:p>
    <w:p w:rsidR="00D468B1" w:rsidRPr="00DE2DDE" w:rsidRDefault="00D468B1" w:rsidP="00D468B1">
      <w:pPr>
        <w:jc w:val="both"/>
        <w:rPr>
          <w:rFonts w:eastAsia="Times New Roman"/>
          <w:sz w:val="22"/>
          <w:szCs w:val="22"/>
        </w:rPr>
      </w:pPr>
    </w:p>
    <w:p w:rsidR="00D468B1" w:rsidRPr="00DE2DDE" w:rsidRDefault="00D468B1" w:rsidP="00D468B1">
      <w:pPr>
        <w:jc w:val="both"/>
        <w:rPr>
          <w:rFonts w:eastAsia="Times New Roman"/>
          <w:sz w:val="22"/>
          <w:szCs w:val="22"/>
        </w:rPr>
      </w:pPr>
      <w:r w:rsidRPr="00DE2DDE">
        <w:rPr>
          <w:rFonts w:eastAsia="Times New Roman"/>
          <w:sz w:val="22"/>
          <w:szCs w:val="22"/>
        </w:rPr>
        <w:t xml:space="preserve">Como parte de este programa, se desarrollan talleres de narrativas gráficas, asociadas a las salas de Distrito Gráfico, que buscan brindar herramientas específicas de contenido narrativo para el lenguaje y la expresión gráfica, desarrollando productos visuales y escriturales que se comuniquen </w:t>
      </w:r>
      <w:r w:rsidRPr="00DE2DDE">
        <w:rPr>
          <w:rFonts w:eastAsia="Times New Roman"/>
          <w:sz w:val="22"/>
          <w:szCs w:val="22"/>
        </w:rPr>
        <w:lastRenderedPageBreak/>
        <w:t>entre sí.</w:t>
      </w:r>
    </w:p>
    <w:p w:rsidR="00D468B1" w:rsidRPr="00DE2DDE" w:rsidRDefault="00D468B1" w:rsidP="00D468B1">
      <w:pPr>
        <w:jc w:val="both"/>
        <w:rPr>
          <w:rFonts w:eastAsia="Times New Roman"/>
          <w:b/>
          <w:sz w:val="22"/>
          <w:szCs w:val="22"/>
        </w:rPr>
      </w:pPr>
    </w:p>
    <w:p w:rsidR="00D468B1" w:rsidRPr="00DE2DDE" w:rsidRDefault="00D468B1" w:rsidP="00D468B1">
      <w:pPr>
        <w:jc w:val="both"/>
        <w:rPr>
          <w:rFonts w:eastAsia="SimSun"/>
          <w:sz w:val="22"/>
          <w:szCs w:val="22"/>
        </w:rPr>
      </w:pPr>
      <w:r w:rsidRPr="00DE2DDE">
        <w:rPr>
          <w:sz w:val="22"/>
          <w:szCs w:val="22"/>
        </w:rPr>
        <w:t xml:space="preserve">Los talleres de escritura están diseñados en 16 sesiones por semestre por tal motivo están programados para dar inicio en la última semana de febrero y finalizan en el mes de junio, es de resaltar la buena asistencia, se realizaron 13 sesiones en la última semana de febrero en 13 bibliotecas y un total de 329 personas atendidas. Este subprograma a medida que pasa el tiempo se consolida en las bibliotecas, para este año se aumentó el número de bibliotecas ingresando así bibliotecas de barrio (Perdomo y Puente Aranda) a la red de escritura en bibliotecas. El subprograma narrativas gráficas empezará en el mes de marzo. </w:t>
      </w:r>
    </w:p>
    <w:p w:rsidR="00D468B1" w:rsidRPr="00DE2DDE" w:rsidRDefault="00D468B1" w:rsidP="00D468B1">
      <w:pPr>
        <w:rPr>
          <w:sz w:val="22"/>
          <w:szCs w:val="22"/>
        </w:rPr>
      </w:pPr>
      <w:r w:rsidRPr="00DE2DDE">
        <w:rPr>
          <w:sz w:val="22"/>
          <w:szCs w:val="22"/>
        </w:rPr>
        <w:t xml:space="preserve"> </w:t>
      </w:r>
    </w:p>
    <w:p w:rsidR="00D468B1" w:rsidRPr="00DE2DDE" w:rsidRDefault="00D468B1" w:rsidP="00D468B1">
      <w:pPr>
        <w:rPr>
          <w:sz w:val="22"/>
          <w:szCs w:val="22"/>
        </w:rPr>
      </w:pPr>
      <w:r w:rsidRPr="00DE2DDE">
        <w:rPr>
          <w:b/>
          <w:sz w:val="22"/>
          <w:szCs w:val="22"/>
        </w:rPr>
        <w:t>Ejecución (sesiones) Enero-febrero</w:t>
      </w:r>
      <w:r>
        <w:rPr>
          <w:b/>
          <w:sz w:val="22"/>
          <w:szCs w:val="22"/>
        </w:rPr>
        <w:t xml:space="preserve">: </w:t>
      </w:r>
      <w:r w:rsidRPr="00DE2DDE">
        <w:rPr>
          <w:sz w:val="22"/>
          <w:szCs w:val="22"/>
        </w:rPr>
        <w:t>Ejecución acumulada proceso talleres de escritura se han realizado 13 sesiones para un total de 239 usuarios atendidos</w:t>
      </w:r>
    </w:p>
    <w:p w:rsidR="00D468B1" w:rsidRPr="00DE2DDE" w:rsidRDefault="00D468B1" w:rsidP="00D468B1">
      <w:pPr>
        <w:jc w:val="both"/>
        <w:rPr>
          <w:sz w:val="22"/>
          <w:szCs w:val="22"/>
        </w:rPr>
      </w:pPr>
    </w:p>
    <w:p w:rsidR="00D468B1" w:rsidRDefault="00D468B1" w:rsidP="00D468B1">
      <w:pPr>
        <w:jc w:val="both"/>
        <w:rPr>
          <w:sz w:val="22"/>
          <w:szCs w:val="22"/>
        </w:rPr>
      </w:pPr>
      <w:r w:rsidRPr="00DE2DDE">
        <w:rPr>
          <w:sz w:val="22"/>
          <w:szCs w:val="22"/>
        </w:rPr>
        <w:t>La línea Ciencia Arte y Cultura, por su parte cuenta con los siguientes programas y subprogramas:</w:t>
      </w:r>
    </w:p>
    <w:p w:rsidR="007A4830" w:rsidRPr="00DE2DDE" w:rsidRDefault="007A4830" w:rsidP="00D468B1">
      <w:pPr>
        <w:jc w:val="both"/>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1268"/>
        <w:gridCol w:w="6804"/>
      </w:tblGrid>
      <w:tr w:rsidR="00D468B1" w:rsidRPr="007A4830" w:rsidTr="007A4830">
        <w:tc>
          <w:tcPr>
            <w:tcW w:w="1562" w:type="dxa"/>
            <w:shd w:val="clear" w:color="auto" w:fill="BFBFBF" w:themeFill="background1" w:themeFillShade="BF"/>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b/>
                <w:sz w:val="16"/>
                <w:szCs w:val="16"/>
              </w:rPr>
            </w:pPr>
            <w:r w:rsidRPr="007A4830">
              <w:rPr>
                <w:b/>
                <w:sz w:val="16"/>
                <w:szCs w:val="16"/>
              </w:rPr>
              <w:t>Programa</w:t>
            </w:r>
          </w:p>
        </w:tc>
        <w:tc>
          <w:tcPr>
            <w:tcW w:w="1268" w:type="dxa"/>
            <w:shd w:val="clear" w:color="auto" w:fill="BFBFBF" w:themeFill="background1" w:themeFillShade="BF"/>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b/>
                <w:sz w:val="16"/>
                <w:szCs w:val="16"/>
              </w:rPr>
            </w:pPr>
            <w:r w:rsidRPr="007A4830">
              <w:rPr>
                <w:b/>
                <w:sz w:val="16"/>
                <w:szCs w:val="16"/>
              </w:rPr>
              <w:t>Subprograma</w:t>
            </w:r>
          </w:p>
        </w:tc>
        <w:tc>
          <w:tcPr>
            <w:tcW w:w="6804" w:type="dxa"/>
            <w:shd w:val="clear" w:color="auto" w:fill="BFBFBF" w:themeFill="background1" w:themeFillShade="BF"/>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b/>
                <w:sz w:val="16"/>
                <w:szCs w:val="16"/>
              </w:rPr>
            </w:pPr>
            <w:r w:rsidRPr="007A4830">
              <w:rPr>
                <w:b/>
                <w:sz w:val="16"/>
                <w:szCs w:val="16"/>
              </w:rPr>
              <w:t>Descripción</w:t>
            </w:r>
          </w:p>
        </w:tc>
      </w:tr>
      <w:tr w:rsidR="00D468B1" w:rsidRPr="007A4830" w:rsidTr="007A4830">
        <w:tc>
          <w:tcPr>
            <w:tcW w:w="1562" w:type="dxa"/>
            <w:vMerge w:val="restart"/>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proofErr w:type="spellStart"/>
            <w:r w:rsidRPr="007A4830">
              <w:rPr>
                <w:sz w:val="16"/>
                <w:szCs w:val="16"/>
              </w:rPr>
              <w:t>BibloArte</w:t>
            </w:r>
            <w:proofErr w:type="spellEnd"/>
          </w:p>
        </w:tc>
        <w:tc>
          <w:tcPr>
            <w:tcW w:w="1268"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Talleres de apreciación artística</w:t>
            </w:r>
          </w:p>
        </w:tc>
        <w:tc>
          <w:tcPr>
            <w:tcW w:w="6804"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rPr>
                <w:sz w:val="16"/>
                <w:szCs w:val="16"/>
              </w:rPr>
            </w:pPr>
            <w:r w:rsidRPr="007A4830">
              <w:rPr>
                <w:sz w:val="16"/>
                <w:szCs w:val="16"/>
              </w:rPr>
              <w:t>Estos talleres buscan acercar a los usuarios, desde la creación y/o la apreciación, a las diferentes prácticas artísticas como medios de expresión, lectura, escritura y resignificación del mundo.</w:t>
            </w:r>
          </w:p>
        </w:tc>
      </w:tr>
      <w:tr w:rsidR="00D468B1" w:rsidRPr="007A4830" w:rsidTr="007A4830">
        <w:tc>
          <w:tcPr>
            <w:tcW w:w="1562" w:type="dxa"/>
            <w:vMerge/>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p>
        </w:tc>
        <w:tc>
          <w:tcPr>
            <w:tcW w:w="1268"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Sesiones lúdicas</w:t>
            </w:r>
          </w:p>
        </w:tc>
        <w:tc>
          <w:tcPr>
            <w:tcW w:w="6804"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rPr>
                <w:sz w:val="16"/>
                <w:szCs w:val="16"/>
              </w:rPr>
            </w:pPr>
            <w:r w:rsidRPr="007A4830">
              <w:rPr>
                <w:sz w:val="16"/>
                <w:szCs w:val="16"/>
              </w:rPr>
              <w:t>Las sesiones lúdicas tienen como objetivo invitar a los bebés y niños a explorar, investigar y disfrutar el mundo a través de las herramientas creativas y pedagógicas que ofrece el juego. Son a su vez, una manera para propiciar un acercamiento temprano a las diferentes manifestaciones artísticas.</w:t>
            </w:r>
          </w:p>
        </w:tc>
      </w:tr>
      <w:tr w:rsidR="00D468B1" w:rsidRPr="007A4830" w:rsidTr="007A4830">
        <w:tc>
          <w:tcPr>
            <w:tcW w:w="1562" w:type="dxa"/>
            <w:vMerge/>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p>
        </w:tc>
        <w:tc>
          <w:tcPr>
            <w:tcW w:w="1268"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Cine-foros</w:t>
            </w:r>
          </w:p>
        </w:tc>
        <w:tc>
          <w:tcPr>
            <w:tcW w:w="6804"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rPr>
                <w:sz w:val="16"/>
                <w:szCs w:val="16"/>
              </w:rPr>
            </w:pPr>
            <w:r w:rsidRPr="007A4830">
              <w:rPr>
                <w:sz w:val="16"/>
                <w:szCs w:val="16"/>
              </w:rPr>
              <w:t>El cine-foro es un espacio para explorar el lenguaje audiovisual y sus posibilidades de expresión y creación.</w:t>
            </w:r>
          </w:p>
        </w:tc>
      </w:tr>
      <w:tr w:rsidR="00D468B1" w:rsidRPr="007A4830" w:rsidTr="007A4830">
        <w:tc>
          <w:tcPr>
            <w:tcW w:w="1562" w:type="dxa"/>
            <w:vMerge w:val="restart"/>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Prácticas Artísticas</w:t>
            </w:r>
          </w:p>
        </w:tc>
        <w:tc>
          <w:tcPr>
            <w:tcW w:w="1268"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Artistas en Red</w:t>
            </w:r>
          </w:p>
        </w:tc>
        <w:tc>
          <w:tcPr>
            <w:tcW w:w="6804"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rPr>
                <w:sz w:val="16"/>
                <w:szCs w:val="16"/>
              </w:rPr>
            </w:pPr>
            <w:r w:rsidRPr="007A4830">
              <w:rPr>
                <w:sz w:val="16"/>
                <w:szCs w:val="16"/>
              </w:rPr>
              <w:t xml:space="preserve">El programa Artistas en Red busca que las públicas se posicionen como escenarios para la circulación de diferentes manifestaciones artísticas. Con ello, posibilita que las comunidades amplíen sus horizontes e intereses estéticos. </w:t>
            </w:r>
          </w:p>
        </w:tc>
      </w:tr>
      <w:tr w:rsidR="00D468B1" w:rsidRPr="007A4830" w:rsidTr="007A4830">
        <w:tc>
          <w:tcPr>
            <w:tcW w:w="1562" w:type="dxa"/>
            <w:vMerge/>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p>
        </w:tc>
        <w:tc>
          <w:tcPr>
            <w:tcW w:w="1268"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Exposiciones</w:t>
            </w:r>
          </w:p>
        </w:tc>
        <w:tc>
          <w:tcPr>
            <w:tcW w:w="6804"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rPr>
                <w:sz w:val="16"/>
                <w:szCs w:val="16"/>
              </w:rPr>
            </w:pPr>
            <w:r w:rsidRPr="007A4830">
              <w:rPr>
                <w:sz w:val="16"/>
                <w:szCs w:val="16"/>
              </w:rPr>
              <w:t xml:space="preserve">A través de este programa las comunidades pueden tener acceso a las artes plásticas en sus diversas manifestaciones. </w:t>
            </w:r>
          </w:p>
        </w:tc>
      </w:tr>
      <w:tr w:rsidR="00D468B1" w:rsidRPr="007A4830" w:rsidTr="007A4830">
        <w:tc>
          <w:tcPr>
            <w:tcW w:w="1562" w:type="dxa"/>
            <w:vMerge w:val="restart"/>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Conocimiento entre Todos</w:t>
            </w:r>
          </w:p>
        </w:tc>
        <w:tc>
          <w:tcPr>
            <w:tcW w:w="1268"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Conocimiento entre Todos</w:t>
            </w:r>
          </w:p>
        </w:tc>
        <w:tc>
          <w:tcPr>
            <w:tcW w:w="6804"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rPr>
                <w:sz w:val="16"/>
                <w:szCs w:val="16"/>
              </w:rPr>
            </w:pPr>
            <w:r w:rsidRPr="007A4830">
              <w:rPr>
                <w:sz w:val="16"/>
                <w:szCs w:val="16"/>
              </w:rPr>
              <w:t xml:space="preserve">Democratizar el acceso al saber y al conocimiento que se produce en la academia, museos, centros de investigación, institutos de arte, entre otros a través de conversatorios, conferencias y ciclos de charlas. </w:t>
            </w:r>
          </w:p>
        </w:tc>
      </w:tr>
      <w:tr w:rsidR="00D468B1" w:rsidRPr="007A4830" w:rsidTr="007A4830">
        <w:tc>
          <w:tcPr>
            <w:tcW w:w="1562" w:type="dxa"/>
            <w:vMerge/>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p>
        </w:tc>
        <w:tc>
          <w:tcPr>
            <w:tcW w:w="1268"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Charlas Ciudadanas</w:t>
            </w:r>
          </w:p>
        </w:tc>
        <w:tc>
          <w:tcPr>
            <w:tcW w:w="6804"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rPr>
                <w:sz w:val="16"/>
                <w:szCs w:val="16"/>
              </w:rPr>
            </w:pPr>
            <w:r w:rsidRPr="007A4830">
              <w:rPr>
                <w:sz w:val="16"/>
                <w:szCs w:val="16"/>
              </w:rPr>
              <w:t>Contribuir a la formación política y ciudadana de las comunidades del área de influencia de las bibliotecas. Se trata de promover la reflexión, el sentido crítico, el diálogo y el debate, aportando, además, con este ejercicio, a construir maneras alternativas de solución de conflictos</w:t>
            </w:r>
          </w:p>
        </w:tc>
      </w:tr>
    </w:tbl>
    <w:p w:rsidR="00D468B1" w:rsidRPr="00DE2DDE" w:rsidRDefault="00D468B1" w:rsidP="00D468B1">
      <w:pPr>
        <w:rPr>
          <w:sz w:val="22"/>
          <w:szCs w:val="22"/>
        </w:rPr>
      </w:pPr>
    </w:p>
    <w:p w:rsidR="00D468B1" w:rsidRPr="00DE2DDE" w:rsidRDefault="00D468B1" w:rsidP="00D468B1">
      <w:pPr>
        <w:jc w:val="both"/>
        <w:rPr>
          <w:sz w:val="22"/>
          <w:szCs w:val="22"/>
        </w:rPr>
      </w:pPr>
      <w:r w:rsidRPr="00DE2DDE">
        <w:rPr>
          <w:sz w:val="22"/>
          <w:szCs w:val="22"/>
        </w:rPr>
        <w:t xml:space="preserve">Durante las primeras semanas de enero, los promotores y ludotecarios se dedicaron a la planeación. De esta forma, diseñaron sesiones para cubrir prácticamente la primera mitad del año. Las actividades en las bibliotecas comenzaron a ejecutarse desde la tercera semana de enero. Los promotores comenzaron a realizar talleres de apreciación artística y los ludotecarios, sesiones lúdicas. </w:t>
      </w:r>
    </w:p>
    <w:p w:rsidR="00D468B1" w:rsidRPr="00DE2DDE" w:rsidRDefault="00D468B1" w:rsidP="00D468B1">
      <w:pPr>
        <w:jc w:val="both"/>
        <w:rPr>
          <w:sz w:val="22"/>
          <w:szCs w:val="22"/>
        </w:rPr>
      </w:pPr>
    </w:p>
    <w:p w:rsidR="00D468B1" w:rsidRPr="00DE2DDE" w:rsidRDefault="00D468B1" w:rsidP="00D468B1">
      <w:pPr>
        <w:jc w:val="both"/>
        <w:rPr>
          <w:sz w:val="22"/>
          <w:szCs w:val="22"/>
        </w:rPr>
      </w:pPr>
      <w:r w:rsidRPr="00DE2DDE">
        <w:rPr>
          <w:sz w:val="22"/>
          <w:szCs w:val="22"/>
        </w:rPr>
        <w:t xml:space="preserve">Las cifras reportadas por el operador durante los meses de enero y febrero para esta línea, son: </w:t>
      </w:r>
    </w:p>
    <w:p w:rsidR="00D468B1" w:rsidRPr="00DE2DDE" w:rsidRDefault="00D468B1" w:rsidP="00D468B1">
      <w:pPr>
        <w:jc w:val="both"/>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9"/>
        <w:gridCol w:w="2719"/>
        <w:gridCol w:w="1825"/>
        <w:gridCol w:w="2711"/>
      </w:tblGrid>
      <w:tr w:rsidR="00D468B1" w:rsidRPr="007A4830" w:rsidTr="007A4830">
        <w:tc>
          <w:tcPr>
            <w:tcW w:w="2379" w:type="dxa"/>
            <w:shd w:val="clear" w:color="auto" w:fill="BFBFBF" w:themeFill="background1" w:themeFillShade="BF"/>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b/>
                <w:sz w:val="16"/>
                <w:szCs w:val="16"/>
              </w:rPr>
            </w:pPr>
            <w:bookmarkStart w:id="323" w:name="_Hlk5135761"/>
            <w:bookmarkStart w:id="324" w:name="_Hlk5135694"/>
            <w:r w:rsidRPr="007A4830">
              <w:rPr>
                <w:b/>
                <w:sz w:val="16"/>
                <w:szCs w:val="16"/>
              </w:rPr>
              <w:t>Programa</w:t>
            </w:r>
          </w:p>
        </w:tc>
        <w:tc>
          <w:tcPr>
            <w:tcW w:w="2719" w:type="dxa"/>
            <w:shd w:val="clear" w:color="auto" w:fill="BFBFBF" w:themeFill="background1" w:themeFillShade="BF"/>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b/>
                <w:sz w:val="16"/>
                <w:szCs w:val="16"/>
              </w:rPr>
            </w:pPr>
            <w:r w:rsidRPr="007A4830">
              <w:rPr>
                <w:b/>
                <w:sz w:val="16"/>
                <w:szCs w:val="16"/>
              </w:rPr>
              <w:t>Subprograma</w:t>
            </w:r>
          </w:p>
        </w:tc>
        <w:tc>
          <w:tcPr>
            <w:tcW w:w="4536" w:type="dxa"/>
            <w:gridSpan w:val="2"/>
            <w:shd w:val="clear" w:color="auto" w:fill="BFBFBF" w:themeFill="background1" w:themeFillShade="BF"/>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b/>
                <w:sz w:val="16"/>
                <w:szCs w:val="16"/>
              </w:rPr>
            </w:pPr>
            <w:r w:rsidRPr="007A4830">
              <w:rPr>
                <w:b/>
                <w:sz w:val="16"/>
                <w:szCs w:val="16"/>
              </w:rPr>
              <w:t>Avance en meta enero - febrero</w:t>
            </w:r>
          </w:p>
        </w:tc>
      </w:tr>
      <w:bookmarkEnd w:id="324"/>
      <w:tr w:rsidR="00D468B1" w:rsidRPr="007A4830" w:rsidTr="007A4830">
        <w:tc>
          <w:tcPr>
            <w:tcW w:w="2379"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p>
        </w:tc>
        <w:tc>
          <w:tcPr>
            <w:tcW w:w="2719"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p>
        </w:tc>
        <w:tc>
          <w:tcPr>
            <w:tcW w:w="1825"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b/>
                <w:sz w:val="16"/>
                <w:szCs w:val="16"/>
              </w:rPr>
            </w:pPr>
            <w:r w:rsidRPr="007A4830">
              <w:rPr>
                <w:b/>
                <w:sz w:val="16"/>
                <w:szCs w:val="16"/>
              </w:rPr>
              <w:t>Sesiones</w:t>
            </w:r>
          </w:p>
        </w:tc>
        <w:tc>
          <w:tcPr>
            <w:tcW w:w="2711"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b/>
                <w:sz w:val="16"/>
                <w:szCs w:val="16"/>
              </w:rPr>
            </w:pPr>
            <w:r w:rsidRPr="007A4830">
              <w:rPr>
                <w:b/>
                <w:sz w:val="16"/>
                <w:szCs w:val="16"/>
              </w:rPr>
              <w:t>Asistentes</w:t>
            </w:r>
          </w:p>
        </w:tc>
      </w:tr>
      <w:bookmarkEnd w:id="323"/>
      <w:tr w:rsidR="00D468B1" w:rsidRPr="007A4830" w:rsidTr="007A4830">
        <w:tc>
          <w:tcPr>
            <w:tcW w:w="2379" w:type="dxa"/>
            <w:vMerge w:val="restart"/>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proofErr w:type="spellStart"/>
            <w:r w:rsidRPr="007A4830">
              <w:rPr>
                <w:sz w:val="16"/>
                <w:szCs w:val="16"/>
              </w:rPr>
              <w:lastRenderedPageBreak/>
              <w:t>BibloArte</w:t>
            </w:r>
            <w:proofErr w:type="spellEnd"/>
          </w:p>
        </w:tc>
        <w:tc>
          <w:tcPr>
            <w:tcW w:w="2719"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Talleres de apreciación artística</w:t>
            </w:r>
          </w:p>
        </w:tc>
        <w:tc>
          <w:tcPr>
            <w:tcW w:w="1825"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151</w:t>
            </w:r>
          </w:p>
        </w:tc>
        <w:tc>
          <w:tcPr>
            <w:tcW w:w="2711"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2656</w:t>
            </w:r>
          </w:p>
        </w:tc>
      </w:tr>
      <w:tr w:rsidR="00D468B1" w:rsidRPr="007A4830" w:rsidTr="007A4830">
        <w:tc>
          <w:tcPr>
            <w:tcW w:w="2379" w:type="dxa"/>
            <w:vMerge/>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p>
        </w:tc>
        <w:tc>
          <w:tcPr>
            <w:tcW w:w="2719"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Sesiones lúdicas</w:t>
            </w:r>
          </w:p>
        </w:tc>
        <w:tc>
          <w:tcPr>
            <w:tcW w:w="1825"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263</w:t>
            </w:r>
          </w:p>
        </w:tc>
        <w:tc>
          <w:tcPr>
            <w:tcW w:w="2711"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4636</w:t>
            </w:r>
          </w:p>
        </w:tc>
      </w:tr>
      <w:tr w:rsidR="00D468B1" w:rsidRPr="007A4830" w:rsidTr="007A4830">
        <w:tc>
          <w:tcPr>
            <w:tcW w:w="2379" w:type="dxa"/>
            <w:vMerge/>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p>
        </w:tc>
        <w:tc>
          <w:tcPr>
            <w:tcW w:w="2719"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Cine-foros</w:t>
            </w:r>
          </w:p>
        </w:tc>
        <w:tc>
          <w:tcPr>
            <w:tcW w:w="1825"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78</w:t>
            </w:r>
          </w:p>
        </w:tc>
        <w:tc>
          <w:tcPr>
            <w:tcW w:w="2711"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1516</w:t>
            </w:r>
          </w:p>
        </w:tc>
      </w:tr>
      <w:tr w:rsidR="00D468B1" w:rsidRPr="007A4830" w:rsidTr="007A4830">
        <w:tc>
          <w:tcPr>
            <w:tcW w:w="2379" w:type="dxa"/>
            <w:vMerge w:val="restart"/>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Conocimiento entre Todos</w:t>
            </w:r>
          </w:p>
        </w:tc>
        <w:tc>
          <w:tcPr>
            <w:tcW w:w="2719"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Conocimiento entre Todos</w:t>
            </w:r>
          </w:p>
        </w:tc>
        <w:tc>
          <w:tcPr>
            <w:tcW w:w="1825"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38</w:t>
            </w:r>
          </w:p>
        </w:tc>
        <w:tc>
          <w:tcPr>
            <w:tcW w:w="2711"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531</w:t>
            </w:r>
          </w:p>
        </w:tc>
      </w:tr>
      <w:tr w:rsidR="00D468B1" w:rsidRPr="007A4830" w:rsidTr="007A4830">
        <w:tc>
          <w:tcPr>
            <w:tcW w:w="2379" w:type="dxa"/>
            <w:vMerge/>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p>
        </w:tc>
        <w:tc>
          <w:tcPr>
            <w:tcW w:w="2719"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Charlas Ciudadanas</w:t>
            </w:r>
          </w:p>
        </w:tc>
        <w:tc>
          <w:tcPr>
            <w:tcW w:w="1825"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28</w:t>
            </w:r>
          </w:p>
        </w:tc>
        <w:tc>
          <w:tcPr>
            <w:tcW w:w="2711"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672</w:t>
            </w:r>
          </w:p>
        </w:tc>
      </w:tr>
    </w:tbl>
    <w:p w:rsidR="00D468B1" w:rsidRPr="00DE2DDE" w:rsidRDefault="00D468B1" w:rsidP="00D468B1">
      <w:pPr>
        <w:pStyle w:val="Sinespaciado"/>
        <w:jc w:val="both"/>
        <w:rPr>
          <w:sz w:val="22"/>
          <w:szCs w:val="22"/>
        </w:rPr>
      </w:pPr>
      <w:r w:rsidRPr="00DE2DDE">
        <w:rPr>
          <w:sz w:val="22"/>
          <w:szCs w:val="22"/>
        </w:rPr>
        <w:t xml:space="preserve">La línea de formación que trabaja los espacios creativos, se encuentra </w:t>
      </w:r>
      <w:proofErr w:type="spellStart"/>
      <w:r w:rsidRPr="00DE2DDE">
        <w:rPr>
          <w:sz w:val="22"/>
          <w:szCs w:val="22"/>
        </w:rPr>
        <w:t>aún</w:t>
      </w:r>
      <w:proofErr w:type="spellEnd"/>
      <w:r w:rsidRPr="00DE2DDE">
        <w:rPr>
          <w:sz w:val="22"/>
          <w:szCs w:val="22"/>
        </w:rPr>
        <w:t xml:space="preserve"> detallando la programación a realizar, para el periodo, solamente se reporta una sesión con 15 asistentes dentro de los semilleros de investigación.</w:t>
      </w:r>
    </w:p>
    <w:p w:rsidR="00D468B1" w:rsidRPr="00DE2DDE" w:rsidRDefault="00D468B1" w:rsidP="00D468B1">
      <w:pPr>
        <w:pStyle w:val="Sinespaciado"/>
        <w:jc w:val="both"/>
        <w:rPr>
          <w:sz w:val="22"/>
          <w:szCs w:val="22"/>
          <w:u w:val="single"/>
        </w:rPr>
      </w:pPr>
    </w:p>
    <w:p w:rsidR="00D468B1" w:rsidRDefault="00D468B1" w:rsidP="00D468B1">
      <w:pPr>
        <w:pStyle w:val="Sinespaciado"/>
        <w:jc w:val="both"/>
        <w:rPr>
          <w:sz w:val="22"/>
          <w:szCs w:val="22"/>
        </w:rPr>
      </w:pPr>
      <w:r w:rsidRPr="00DE2DDE">
        <w:rPr>
          <w:sz w:val="22"/>
          <w:szCs w:val="22"/>
        </w:rPr>
        <w:t>Adicionalmente, se cuenta con participantes en actividades para la apropiación de las bibliotecas por parte de los usuarios:</w:t>
      </w:r>
    </w:p>
    <w:p w:rsidR="007A4830" w:rsidRPr="00DE2DDE" w:rsidRDefault="007A4830" w:rsidP="00D468B1">
      <w:pPr>
        <w:pStyle w:val="Sinespaciado"/>
        <w:jc w:val="both"/>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9"/>
        <w:gridCol w:w="2380"/>
        <w:gridCol w:w="2164"/>
        <w:gridCol w:w="2711"/>
      </w:tblGrid>
      <w:tr w:rsidR="00D468B1" w:rsidRPr="007A4830" w:rsidTr="007A4830">
        <w:tc>
          <w:tcPr>
            <w:tcW w:w="2379" w:type="dxa"/>
            <w:shd w:val="clear" w:color="auto" w:fill="BFBFBF" w:themeFill="background1" w:themeFillShade="BF"/>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b/>
                <w:sz w:val="16"/>
                <w:szCs w:val="16"/>
              </w:rPr>
            </w:pPr>
            <w:r w:rsidRPr="007A4830">
              <w:rPr>
                <w:b/>
                <w:sz w:val="16"/>
                <w:szCs w:val="16"/>
              </w:rPr>
              <w:t>Programa</w:t>
            </w:r>
          </w:p>
        </w:tc>
        <w:tc>
          <w:tcPr>
            <w:tcW w:w="2380" w:type="dxa"/>
            <w:shd w:val="clear" w:color="auto" w:fill="BFBFBF" w:themeFill="background1" w:themeFillShade="BF"/>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b/>
                <w:sz w:val="16"/>
                <w:szCs w:val="16"/>
              </w:rPr>
            </w:pPr>
            <w:r w:rsidRPr="007A4830">
              <w:rPr>
                <w:b/>
                <w:sz w:val="16"/>
                <w:szCs w:val="16"/>
              </w:rPr>
              <w:t>Subprograma</w:t>
            </w:r>
          </w:p>
        </w:tc>
        <w:tc>
          <w:tcPr>
            <w:tcW w:w="4875" w:type="dxa"/>
            <w:gridSpan w:val="2"/>
            <w:shd w:val="clear" w:color="auto" w:fill="BFBFBF" w:themeFill="background1" w:themeFillShade="BF"/>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b/>
                <w:sz w:val="16"/>
                <w:szCs w:val="16"/>
              </w:rPr>
            </w:pPr>
            <w:r w:rsidRPr="007A4830">
              <w:rPr>
                <w:b/>
                <w:sz w:val="16"/>
                <w:szCs w:val="16"/>
              </w:rPr>
              <w:t>Avance en meta enero - febrero</w:t>
            </w:r>
          </w:p>
        </w:tc>
      </w:tr>
      <w:tr w:rsidR="00D468B1" w:rsidRPr="007A4830" w:rsidTr="007A4830">
        <w:tc>
          <w:tcPr>
            <w:tcW w:w="2379"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p>
        </w:tc>
        <w:tc>
          <w:tcPr>
            <w:tcW w:w="2380"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p>
        </w:tc>
        <w:tc>
          <w:tcPr>
            <w:tcW w:w="2164"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b/>
                <w:sz w:val="16"/>
                <w:szCs w:val="16"/>
              </w:rPr>
            </w:pPr>
            <w:r w:rsidRPr="007A4830">
              <w:rPr>
                <w:b/>
                <w:sz w:val="16"/>
                <w:szCs w:val="16"/>
              </w:rPr>
              <w:t>Sesiones</w:t>
            </w:r>
          </w:p>
        </w:tc>
        <w:tc>
          <w:tcPr>
            <w:tcW w:w="2711"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b/>
                <w:sz w:val="16"/>
                <w:szCs w:val="16"/>
              </w:rPr>
            </w:pPr>
            <w:r w:rsidRPr="007A4830">
              <w:rPr>
                <w:b/>
                <w:sz w:val="16"/>
                <w:szCs w:val="16"/>
              </w:rPr>
              <w:t>Asistentes</w:t>
            </w:r>
          </w:p>
        </w:tc>
      </w:tr>
      <w:tr w:rsidR="00D468B1" w:rsidRPr="007A4830" w:rsidTr="007A4830">
        <w:tc>
          <w:tcPr>
            <w:tcW w:w="2379" w:type="dxa"/>
            <w:vMerge w:val="restart"/>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Prácticas Artísticas</w:t>
            </w:r>
          </w:p>
        </w:tc>
        <w:tc>
          <w:tcPr>
            <w:tcW w:w="2380"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Artistas en Red</w:t>
            </w:r>
          </w:p>
        </w:tc>
        <w:tc>
          <w:tcPr>
            <w:tcW w:w="2164"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37</w:t>
            </w:r>
          </w:p>
        </w:tc>
        <w:tc>
          <w:tcPr>
            <w:tcW w:w="2711"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3382</w:t>
            </w:r>
          </w:p>
        </w:tc>
      </w:tr>
      <w:tr w:rsidR="00D468B1" w:rsidRPr="007A4830" w:rsidTr="007A4830">
        <w:tc>
          <w:tcPr>
            <w:tcW w:w="2379" w:type="dxa"/>
            <w:vMerge/>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p>
        </w:tc>
        <w:tc>
          <w:tcPr>
            <w:tcW w:w="2380"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Exposiciones</w:t>
            </w:r>
          </w:p>
        </w:tc>
        <w:tc>
          <w:tcPr>
            <w:tcW w:w="2164"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7</w:t>
            </w:r>
          </w:p>
        </w:tc>
        <w:tc>
          <w:tcPr>
            <w:tcW w:w="2711" w:type="dxa"/>
            <w:shd w:val="clear" w:color="auto" w:fill="auto"/>
          </w:tcPr>
          <w:p w:rsidR="00D468B1" w:rsidRPr="007A4830" w:rsidRDefault="00D468B1" w:rsidP="007C2D93">
            <w:pPr>
              <w:pBdr>
                <w:top w:val="none" w:sz="0" w:space="0" w:color="000000"/>
                <w:left w:val="none" w:sz="0" w:space="0" w:color="000000"/>
                <w:bottom w:val="none" w:sz="0" w:space="0" w:color="000000"/>
                <w:right w:val="none" w:sz="0" w:space="0" w:color="000000"/>
              </w:pBdr>
              <w:jc w:val="center"/>
              <w:rPr>
                <w:sz w:val="16"/>
                <w:szCs w:val="16"/>
              </w:rPr>
            </w:pPr>
            <w:r w:rsidRPr="007A4830">
              <w:rPr>
                <w:sz w:val="16"/>
                <w:szCs w:val="16"/>
              </w:rPr>
              <w:t>14941</w:t>
            </w:r>
          </w:p>
        </w:tc>
      </w:tr>
    </w:tbl>
    <w:p w:rsidR="00D468B1" w:rsidRDefault="00D468B1" w:rsidP="00D468B1">
      <w:pPr>
        <w:jc w:val="center"/>
        <w:rPr>
          <w:b/>
          <w:bCs/>
          <w:color w:val="000000"/>
          <w:sz w:val="22"/>
          <w:szCs w:val="22"/>
        </w:rPr>
      </w:pPr>
    </w:p>
    <w:p w:rsidR="00D468B1" w:rsidRDefault="00D468B1" w:rsidP="00D468B1">
      <w:pPr>
        <w:rPr>
          <w:b/>
          <w:bCs/>
          <w:sz w:val="22"/>
          <w:szCs w:val="22"/>
          <w:u w:val="single"/>
        </w:rPr>
      </w:pPr>
      <w:r>
        <w:rPr>
          <w:b/>
          <w:bCs/>
          <w:sz w:val="22"/>
          <w:szCs w:val="22"/>
          <w:u w:val="single"/>
        </w:rPr>
        <w:t xml:space="preserve">4.2 </w:t>
      </w:r>
      <w:r w:rsidRPr="00BA74FC">
        <w:rPr>
          <w:b/>
          <w:bCs/>
          <w:sz w:val="22"/>
          <w:szCs w:val="22"/>
          <w:u w:val="single"/>
        </w:rPr>
        <w:t>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7A4830" w:rsidRDefault="007A4830" w:rsidP="00D468B1">
      <w:pPr>
        <w:jc w:val="both"/>
        <w:rPr>
          <w:rFonts w:eastAsia="Arial"/>
          <w:sz w:val="22"/>
          <w:szCs w:val="22"/>
          <w:highlight w:val="white"/>
        </w:rPr>
      </w:pPr>
    </w:p>
    <w:p w:rsidR="00D468B1" w:rsidRPr="0000137F" w:rsidRDefault="00D468B1" w:rsidP="00D468B1">
      <w:pPr>
        <w:jc w:val="both"/>
        <w:rPr>
          <w:rFonts w:eastAsia="Arial"/>
          <w:sz w:val="22"/>
          <w:szCs w:val="22"/>
          <w:highlight w:val="white"/>
        </w:rPr>
      </w:pPr>
      <w:r w:rsidRPr="0000137F">
        <w:rPr>
          <w:rFonts w:eastAsia="Arial"/>
          <w:sz w:val="22"/>
          <w:szCs w:val="22"/>
          <w:highlight w:val="white"/>
        </w:rPr>
        <w:t>No se han presentado retrasos para la ejecución de la meta.</w:t>
      </w:r>
    </w:p>
    <w:p w:rsidR="00D468B1" w:rsidRDefault="00D468B1" w:rsidP="00D468B1">
      <w:pPr>
        <w:pStyle w:val="Sinespaciado"/>
        <w:jc w:val="both"/>
        <w:rPr>
          <w:sz w:val="22"/>
          <w:szCs w:val="22"/>
        </w:rPr>
      </w:pPr>
    </w:p>
    <w:p w:rsidR="00D468B1" w:rsidRPr="00BA74FC" w:rsidRDefault="00D468B1" w:rsidP="00D468B1">
      <w:pPr>
        <w:rPr>
          <w:b/>
          <w:bCs/>
          <w:sz w:val="22"/>
          <w:szCs w:val="22"/>
          <w:u w:val="single"/>
        </w:rPr>
      </w:pPr>
      <w:r>
        <w:rPr>
          <w:b/>
          <w:bCs/>
          <w:sz w:val="22"/>
          <w:szCs w:val="22"/>
          <w:u w:val="single"/>
        </w:rPr>
        <w:t>4.3 B</w:t>
      </w:r>
      <w:r w:rsidRPr="00BA74FC">
        <w:rPr>
          <w:b/>
          <w:bCs/>
          <w:sz w:val="22"/>
          <w:szCs w:val="22"/>
          <w:u w:val="single"/>
        </w:rPr>
        <w:t>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7A4830" w:rsidRDefault="007A4830"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Toda la oferta de formación realizada en Biblored está orientada a alcanzar los siguientes objetivos: </w:t>
      </w:r>
    </w:p>
    <w:p w:rsidR="00D468B1" w:rsidRPr="00DE2DDE" w:rsidRDefault="00D468B1" w:rsidP="00D468B1">
      <w:pPr>
        <w:pStyle w:val="Sinespaciado"/>
        <w:jc w:val="both"/>
        <w:rPr>
          <w:sz w:val="22"/>
          <w:szCs w:val="22"/>
        </w:rPr>
      </w:pPr>
    </w:p>
    <w:p w:rsidR="00D468B1" w:rsidRPr="00DE2DDE" w:rsidRDefault="00D468B1" w:rsidP="009077F1">
      <w:pPr>
        <w:pStyle w:val="Sinespaciado"/>
        <w:numPr>
          <w:ilvl w:val="0"/>
          <w:numId w:val="95"/>
        </w:numPr>
        <w:jc w:val="both"/>
        <w:rPr>
          <w:sz w:val="22"/>
          <w:szCs w:val="22"/>
        </w:rPr>
      </w:pPr>
      <w:r w:rsidRPr="00DE2DDE">
        <w:rPr>
          <w:sz w:val="22"/>
          <w:szCs w:val="22"/>
        </w:rPr>
        <w:t>Ampliar las oportunidades y capacidades para el acceso libre a la información y el conocimiento local y universal.</w:t>
      </w:r>
    </w:p>
    <w:p w:rsidR="00D468B1" w:rsidRPr="00DE2DDE" w:rsidRDefault="00D468B1" w:rsidP="009077F1">
      <w:pPr>
        <w:pStyle w:val="Sinespaciado"/>
        <w:numPr>
          <w:ilvl w:val="0"/>
          <w:numId w:val="95"/>
        </w:numPr>
        <w:jc w:val="both"/>
        <w:rPr>
          <w:sz w:val="22"/>
          <w:szCs w:val="22"/>
        </w:rPr>
      </w:pPr>
      <w:r w:rsidRPr="00DE2DDE">
        <w:rPr>
          <w:sz w:val="22"/>
          <w:szCs w:val="22"/>
        </w:rPr>
        <w:t>Garantizar y estimular las capacidades y el gusto por la lectura, la escritura y la oralidad desde la primera infancia.</w:t>
      </w:r>
    </w:p>
    <w:p w:rsidR="00D468B1" w:rsidRPr="00DE2DDE" w:rsidRDefault="00D468B1" w:rsidP="009077F1">
      <w:pPr>
        <w:pStyle w:val="Sinespaciado"/>
        <w:numPr>
          <w:ilvl w:val="0"/>
          <w:numId w:val="95"/>
        </w:numPr>
        <w:jc w:val="both"/>
        <w:rPr>
          <w:sz w:val="22"/>
          <w:szCs w:val="22"/>
        </w:rPr>
      </w:pPr>
      <w:r w:rsidRPr="00DE2DDE">
        <w:rPr>
          <w:sz w:val="22"/>
          <w:szCs w:val="22"/>
        </w:rPr>
        <w:t>Aumentar el disfrute y apropiación de las artes, las ciencias y las diversas manifestaciones de la cultura.</w:t>
      </w:r>
    </w:p>
    <w:p w:rsidR="00D468B1" w:rsidRPr="00DE2DDE" w:rsidRDefault="00D468B1" w:rsidP="009077F1">
      <w:pPr>
        <w:pStyle w:val="Sinespaciado"/>
        <w:numPr>
          <w:ilvl w:val="0"/>
          <w:numId w:val="95"/>
        </w:numPr>
        <w:jc w:val="both"/>
        <w:rPr>
          <w:sz w:val="22"/>
          <w:szCs w:val="22"/>
        </w:rPr>
      </w:pPr>
      <w:r w:rsidRPr="00DE2DDE">
        <w:rPr>
          <w:sz w:val="22"/>
          <w:szCs w:val="22"/>
        </w:rPr>
        <w:t>Promover las capacidades para la creación, la investigación, el aprendizaje colaborativo y la formación de un espíritu crítico.</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A través de los Espacios Creativos también se cuenta con laboratorios en los que ciudadanos de todas las edades y localidades de la ciudad puedan desarrollar su interés por la ciencia, la tecnología, la investigación y la innovación, con el fin de aprender y producir conocimiento orientado a mejorar su calidad de vida y la de sus comunidades, mediante el trabajo compartido, la exploración conjunta y el diálogo de saberes.</w:t>
      </w:r>
    </w:p>
    <w:p w:rsidR="00D468B1" w:rsidRDefault="00D468B1" w:rsidP="00D468B1">
      <w:pPr>
        <w:pStyle w:val="Sinespaciado"/>
        <w:jc w:val="both"/>
        <w:rPr>
          <w:sz w:val="22"/>
          <w:szCs w:val="22"/>
        </w:rPr>
      </w:pPr>
    </w:p>
    <w:p w:rsidR="00D468B1" w:rsidRPr="00BA74FC" w:rsidRDefault="00D468B1" w:rsidP="00D468B1">
      <w:pPr>
        <w:rPr>
          <w:b/>
          <w:bCs/>
          <w:sz w:val="22"/>
          <w:szCs w:val="22"/>
          <w:u w:val="single"/>
        </w:rPr>
      </w:pPr>
      <w:r>
        <w:rPr>
          <w:b/>
          <w:bCs/>
          <w:sz w:val="22"/>
          <w:szCs w:val="22"/>
          <w:u w:val="single"/>
        </w:rPr>
        <w:t xml:space="preserve">4.4 </w:t>
      </w:r>
      <w:r w:rsidRPr="00BA74FC">
        <w:rPr>
          <w:b/>
          <w:bCs/>
          <w:sz w:val="22"/>
          <w:szCs w:val="22"/>
          <w:u w:val="single"/>
        </w:rPr>
        <w:t>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7A4830" w:rsidRDefault="007A4830"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Las acciones están dirigidas hacia todo tipo de público, pero se da prioridad a la atención y vinculación de los siguientes grupos poblacionales: </w:t>
      </w:r>
    </w:p>
    <w:p w:rsidR="00D468B1" w:rsidRPr="00DE2DDE" w:rsidRDefault="00D468B1" w:rsidP="00D468B1">
      <w:pPr>
        <w:pStyle w:val="Sinespaciado"/>
        <w:jc w:val="both"/>
        <w:rPr>
          <w:sz w:val="22"/>
          <w:szCs w:val="22"/>
        </w:rPr>
      </w:pPr>
    </w:p>
    <w:p w:rsidR="00D468B1" w:rsidRPr="00DE2DDE" w:rsidRDefault="00D468B1" w:rsidP="009077F1">
      <w:pPr>
        <w:pStyle w:val="Sinespaciado"/>
        <w:numPr>
          <w:ilvl w:val="0"/>
          <w:numId w:val="96"/>
        </w:numPr>
        <w:jc w:val="both"/>
        <w:rPr>
          <w:sz w:val="22"/>
          <w:szCs w:val="22"/>
        </w:rPr>
      </w:pPr>
      <w:r w:rsidRPr="00DE2DDE">
        <w:rPr>
          <w:sz w:val="22"/>
          <w:szCs w:val="22"/>
        </w:rPr>
        <w:t xml:space="preserve">Niñas y niños de cero a cinco años y sus familias. </w:t>
      </w:r>
    </w:p>
    <w:p w:rsidR="00D468B1" w:rsidRPr="00DE2DDE" w:rsidRDefault="00D468B1" w:rsidP="009077F1">
      <w:pPr>
        <w:pStyle w:val="Sinespaciado"/>
        <w:numPr>
          <w:ilvl w:val="0"/>
          <w:numId w:val="96"/>
        </w:numPr>
        <w:jc w:val="both"/>
        <w:rPr>
          <w:sz w:val="22"/>
          <w:szCs w:val="22"/>
        </w:rPr>
      </w:pPr>
      <w:r w:rsidRPr="00DE2DDE">
        <w:rPr>
          <w:sz w:val="22"/>
          <w:szCs w:val="22"/>
        </w:rPr>
        <w:t xml:space="preserve">Niñas, niños y jóvenes de seis a diecisiete años. </w:t>
      </w:r>
    </w:p>
    <w:p w:rsidR="00D468B1" w:rsidRPr="00DE2DDE" w:rsidRDefault="00D468B1" w:rsidP="009077F1">
      <w:pPr>
        <w:pStyle w:val="Sinespaciado"/>
        <w:numPr>
          <w:ilvl w:val="0"/>
          <w:numId w:val="96"/>
        </w:numPr>
        <w:jc w:val="both"/>
        <w:rPr>
          <w:sz w:val="22"/>
          <w:szCs w:val="22"/>
        </w:rPr>
      </w:pPr>
      <w:r w:rsidRPr="00DE2DDE">
        <w:rPr>
          <w:sz w:val="22"/>
          <w:szCs w:val="22"/>
        </w:rPr>
        <w:t xml:space="preserve">Población rural. </w:t>
      </w:r>
    </w:p>
    <w:p w:rsidR="00D468B1" w:rsidRDefault="00D468B1" w:rsidP="009077F1">
      <w:pPr>
        <w:pStyle w:val="Sinespaciado"/>
        <w:numPr>
          <w:ilvl w:val="0"/>
          <w:numId w:val="96"/>
        </w:numPr>
        <w:jc w:val="both"/>
        <w:rPr>
          <w:sz w:val="22"/>
          <w:szCs w:val="22"/>
        </w:rPr>
      </w:pPr>
      <w:r w:rsidRPr="00DE2DDE">
        <w:rPr>
          <w:sz w:val="22"/>
          <w:szCs w:val="22"/>
        </w:rPr>
        <w:t xml:space="preserve">Población marginada de la cultura escrita y en situación de vulnerabilidad. </w:t>
      </w:r>
    </w:p>
    <w:p w:rsidR="00D468B1" w:rsidRPr="00DE2DDE" w:rsidRDefault="00D468B1" w:rsidP="00D468B1">
      <w:pPr>
        <w:pStyle w:val="Sinespaciado"/>
        <w:ind w:left="720"/>
        <w:jc w:val="both"/>
        <w:rPr>
          <w:sz w:val="22"/>
          <w:szCs w:val="22"/>
        </w:rPr>
      </w:pPr>
    </w:p>
    <w:p w:rsidR="00D468B1" w:rsidRPr="00933A23" w:rsidRDefault="00D468B1" w:rsidP="00D468B1">
      <w:pPr>
        <w:rPr>
          <w:b/>
          <w:bCs/>
          <w:sz w:val="22"/>
          <w:szCs w:val="22"/>
          <w:u w:val="single"/>
        </w:rPr>
      </w:pPr>
      <w:r>
        <w:rPr>
          <w:b/>
          <w:bCs/>
          <w:sz w:val="22"/>
          <w:szCs w:val="22"/>
          <w:u w:val="single"/>
        </w:rPr>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7A4830" w:rsidRDefault="007A4830" w:rsidP="00D468B1">
      <w:pPr>
        <w:pStyle w:val="Sinespaciado"/>
        <w:jc w:val="both"/>
        <w:rPr>
          <w:sz w:val="22"/>
          <w:szCs w:val="22"/>
        </w:rPr>
      </w:pPr>
    </w:p>
    <w:p w:rsidR="00D468B1" w:rsidRPr="00AD7B45" w:rsidRDefault="00D468B1" w:rsidP="00D468B1">
      <w:pPr>
        <w:pStyle w:val="Sinespaciado"/>
        <w:jc w:val="both"/>
        <w:rPr>
          <w:sz w:val="22"/>
          <w:szCs w:val="22"/>
        </w:rPr>
      </w:pPr>
      <w:r w:rsidRPr="00AD7B45">
        <w:rPr>
          <w:sz w:val="22"/>
          <w:szCs w:val="22"/>
        </w:rPr>
        <w:t>A la fecha no se cuenta con información de distribución territorial</w:t>
      </w:r>
    </w:p>
    <w:p w:rsidR="00D468B1" w:rsidRDefault="00D468B1" w:rsidP="00D468B1">
      <w:pPr>
        <w:rPr>
          <w:b/>
          <w:bCs/>
          <w:color w:val="000000"/>
          <w:sz w:val="22"/>
          <w:szCs w:val="22"/>
        </w:rPr>
      </w:pPr>
    </w:p>
    <w:p w:rsidR="007A4830" w:rsidRDefault="007A4830" w:rsidP="00D468B1">
      <w:pPr>
        <w:rPr>
          <w:b/>
          <w:bCs/>
          <w:color w:val="000000"/>
          <w:sz w:val="22"/>
          <w:szCs w:val="22"/>
        </w:rPr>
      </w:pPr>
    </w:p>
    <w:p w:rsidR="007A4830" w:rsidRDefault="007A4830" w:rsidP="00D468B1">
      <w:pPr>
        <w:rPr>
          <w:b/>
          <w:bCs/>
          <w:color w:val="000000"/>
          <w:sz w:val="22"/>
          <w:szCs w:val="22"/>
        </w:rPr>
      </w:pPr>
    </w:p>
    <w:tbl>
      <w:tblPr>
        <w:tblW w:w="9631" w:type="dxa"/>
        <w:jc w:val="center"/>
        <w:tblBorders>
          <w:top w:val="single" w:sz="6" w:space="0" w:color="000001"/>
          <w:left w:val="single" w:sz="6" w:space="0" w:color="000001"/>
          <w:bottom w:val="single" w:sz="6" w:space="0" w:color="000001"/>
          <w:insideH w:val="single" w:sz="6" w:space="0" w:color="000001"/>
        </w:tblBorders>
        <w:tblLayout w:type="fixed"/>
        <w:tblLook w:val="0400" w:firstRow="0" w:lastRow="0" w:firstColumn="0" w:lastColumn="0" w:noHBand="0" w:noVBand="1"/>
      </w:tblPr>
      <w:tblGrid>
        <w:gridCol w:w="1100"/>
        <w:gridCol w:w="4143"/>
        <w:gridCol w:w="1844"/>
        <w:gridCol w:w="1277"/>
        <w:gridCol w:w="1267"/>
      </w:tblGrid>
      <w:tr w:rsidR="00D468B1" w:rsidRPr="00C10349" w:rsidTr="007A4830">
        <w:trPr>
          <w:jc w:val="center"/>
        </w:trPr>
        <w:tc>
          <w:tcPr>
            <w:tcW w:w="1100"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center"/>
              <w:rPr>
                <w:b/>
                <w:sz w:val="22"/>
                <w:szCs w:val="22"/>
              </w:rPr>
            </w:pPr>
          </w:p>
          <w:p w:rsidR="00D468B1" w:rsidRPr="00C10349" w:rsidRDefault="00D468B1" w:rsidP="007C2D93">
            <w:pPr>
              <w:pStyle w:val="Sinespaciado"/>
              <w:jc w:val="center"/>
              <w:rPr>
                <w:b/>
                <w:sz w:val="22"/>
                <w:szCs w:val="22"/>
              </w:rPr>
            </w:pPr>
            <w:r w:rsidRPr="00C10349">
              <w:rPr>
                <w:b/>
                <w:sz w:val="22"/>
                <w:szCs w:val="22"/>
              </w:rPr>
              <w:t>Cód.</w:t>
            </w:r>
          </w:p>
        </w:tc>
        <w:tc>
          <w:tcPr>
            <w:tcW w:w="4143"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center"/>
              <w:rPr>
                <w:b/>
                <w:sz w:val="22"/>
                <w:szCs w:val="22"/>
              </w:rPr>
            </w:pPr>
            <w:r w:rsidRPr="00C10349">
              <w:rPr>
                <w:b/>
                <w:sz w:val="22"/>
                <w:szCs w:val="22"/>
              </w:rPr>
              <w:t>Meta Proyecto</w:t>
            </w:r>
          </w:p>
        </w:tc>
        <w:tc>
          <w:tcPr>
            <w:tcW w:w="1844"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center"/>
              <w:rPr>
                <w:b/>
                <w:sz w:val="22"/>
                <w:szCs w:val="22"/>
              </w:rPr>
            </w:pPr>
            <w:r w:rsidRPr="00C10349">
              <w:rPr>
                <w:b/>
                <w:sz w:val="22"/>
                <w:szCs w:val="22"/>
              </w:rPr>
              <w:t>Programación Vigencia</w:t>
            </w:r>
          </w:p>
        </w:tc>
        <w:tc>
          <w:tcPr>
            <w:tcW w:w="1277"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center"/>
              <w:rPr>
                <w:b/>
                <w:sz w:val="22"/>
                <w:szCs w:val="22"/>
              </w:rPr>
            </w:pPr>
            <w:r w:rsidRPr="00C10349">
              <w:rPr>
                <w:b/>
                <w:sz w:val="22"/>
                <w:szCs w:val="22"/>
              </w:rPr>
              <w:t>Ejecución Vigencia</w:t>
            </w:r>
          </w:p>
        </w:tc>
        <w:tc>
          <w:tcPr>
            <w:tcW w:w="1267" w:type="dxa"/>
            <w:tcBorders>
              <w:top w:val="single" w:sz="6" w:space="0" w:color="000001"/>
              <w:left w:val="single" w:sz="6" w:space="0" w:color="000001"/>
              <w:bottom w:val="single" w:sz="6" w:space="0" w:color="000001"/>
              <w:right w:val="single" w:sz="6" w:space="0" w:color="000001"/>
            </w:tcBorders>
            <w:shd w:val="clear" w:color="auto" w:fill="0099FF"/>
            <w:tcMar>
              <w:left w:w="100" w:type="dxa"/>
              <w:right w:w="108" w:type="dxa"/>
            </w:tcMar>
            <w:vAlign w:val="center"/>
          </w:tcPr>
          <w:p w:rsidR="00D468B1" w:rsidRPr="00C10349" w:rsidRDefault="00D468B1" w:rsidP="007C2D93">
            <w:pPr>
              <w:pStyle w:val="Sinespaciado"/>
              <w:jc w:val="center"/>
              <w:rPr>
                <w:b/>
                <w:sz w:val="22"/>
                <w:szCs w:val="22"/>
              </w:rPr>
            </w:pPr>
            <w:r w:rsidRPr="00C10349">
              <w:rPr>
                <w:b/>
                <w:sz w:val="22"/>
                <w:szCs w:val="22"/>
              </w:rPr>
              <w:t>% Avance</w:t>
            </w:r>
          </w:p>
        </w:tc>
      </w:tr>
      <w:tr w:rsidR="00D468B1" w:rsidRPr="00C10349" w:rsidTr="007A4830">
        <w:trPr>
          <w:jc w:val="center"/>
        </w:trPr>
        <w:tc>
          <w:tcPr>
            <w:tcW w:w="1100" w:type="dxa"/>
            <w:tcBorders>
              <w:top w:val="single" w:sz="6" w:space="0" w:color="000001"/>
              <w:left w:val="single" w:sz="6" w:space="0" w:color="000001"/>
              <w:bottom w:val="single" w:sz="6" w:space="0" w:color="000001"/>
            </w:tcBorders>
            <w:shd w:val="clear" w:color="auto" w:fill="FFFFFF"/>
            <w:tcMar>
              <w:left w:w="100" w:type="dxa"/>
            </w:tcMar>
          </w:tcPr>
          <w:p w:rsidR="00D468B1" w:rsidRPr="00C10349" w:rsidRDefault="00D468B1" w:rsidP="007C2D93">
            <w:pPr>
              <w:pStyle w:val="Sinespaciado"/>
              <w:jc w:val="center"/>
              <w:rPr>
                <w:sz w:val="22"/>
                <w:szCs w:val="22"/>
              </w:rPr>
            </w:pPr>
            <w:r w:rsidRPr="00C10349">
              <w:rPr>
                <w:sz w:val="22"/>
                <w:szCs w:val="22"/>
              </w:rPr>
              <w:t>3</w:t>
            </w:r>
          </w:p>
        </w:tc>
        <w:tc>
          <w:tcPr>
            <w:tcW w:w="4143" w:type="dxa"/>
            <w:tcBorders>
              <w:top w:val="single" w:sz="6" w:space="0" w:color="000001"/>
              <w:left w:val="single" w:sz="6" w:space="0" w:color="000001"/>
              <w:bottom w:val="single" w:sz="6" w:space="0" w:color="000001"/>
            </w:tcBorders>
            <w:shd w:val="clear" w:color="auto" w:fill="FFFFFF"/>
            <w:tcMar>
              <w:left w:w="100" w:type="dxa"/>
            </w:tcMar>
          </w:tcPr>
          <w:p w:rsidR="00D468B1" w:rsidRPr="00C10349" w:rsidRDefault="00D468B1" w:rsidP="007C2D93">
            <w:pPr>
              <w:pStyle w:val="Sinespaciado"/>
              <w:jc w:val="both"/>
              <w:rPr>
                <w:sz w:val="22"/>
                <w:szCs w:val="22"/>
              </w:rPr>
            </w:pPr>
            <w:r w:rsidRPr="00C10349">
              <w:rPr>
                <w:sz w:val="22"/>
                <w:szCs w:val="22"/>
              </w:rPr>
              <w:t>Promover 9 espacios de valoración social del libro, la lectura y la escritura.</w:t>
            </w:r>
          </w:p>
        </w:tc>
        <w:tc>
          <w:tcPr>
            <w:tcW w:w="1844" w:type="dxa"/>
            <w:tcBorders>
              <w:top w:val="single" w:sz="6" w:space="0" w:color="000001"/>
              <w:left w:val="single" w:sz="6" w:space="0" w:color="000001"/>
              <w:bottom w:val="single" w:sz="6" w:space="0" w:color="000001"/>
            </w:tcBorders>
            <w:shd w:val="clear" w:color="auto" w:fill="FFFFFF"/>
            <w:tcMar>
              <w:left w:w="100" w:type="dxa"/>
            </w:tcMar>
          </w:tcPr>
          <w:p w:rsidR="00D468B1" w:rsidRPr="00C10349" w:rsidRDefault="00D468B1" w:rsidP="007C2D93">
            <w:pPr>
              <w:pStyle w:val="Sinespaciado"/>
              <w:jc w:val="center"/>
              <w:rPr>
                <w:sz w:val="22"/>
                <w:szCs w:val="22"/>
              </w:rPr>
            </w:pPr>
            <w:r w:rsidRPr="00C10349">
              <w:rPr>
                <w:sz w:val="22"/>
                <w:szCs w:val="22"/>
              </w:rPr>
              <w:t>2</w:t>
            </w:r>
          </w:p>
        </w:tc>
        <w:tc>
          <w:tcPr>
            <w:tcW w:w="1277" w:type="dxa"/>
            <w:tcBorders>
              <w:top w:val="single" w:sz="6" w:space="0" w:color="000001"/>
              <w:left w:val="single" w:sz="6" w:space="0" w:color="000001"/>
              <w:bottom w:val="single" w:sz="6" w:space="0" w:color="000001"/>
            </w:tcBorders>
            <w:shd w:val="clear" w:color="auto" w:fill="FFFFFF"/>
            <w:tcMar>
              <w:left w:w="100" w:type="dxa"/>
            </w:tcMar>
          </w:tcPr>
          <w:p w:rsidR="00D468B1" w:rsidRPr="00C10349" w:rsidRDefault="00D468B1" w:rsidP="007C2D93">
            <w:pPr>
              <w:pStyle w:val="Sinespaciado"/>
              <w:jc w:val="center"/>
              <w:rPr>
                <w:sz w:val="22"/>
                <w:szCs w:val="22"/>
              </w:rPr>
            </w:pPr>
            <w:r w:rsidRPr="00C10349">
              <w:rPr>
                <w:sz w:val="22"/>
                <w:szCs w:val="22"/>
              </w:rPr>
              <w:t>1</w:t>
            </w:r>
          </w:p>
        </w:tc>
        <w:tc>
          <w:tcPr>
            <w:tcW w:w="1267" w:type="dxa"/>
            <w:tcBorders>
              <w:top w:val="single" w:sz="6" w:space="0" w:color="000001"/>
              <w:left w:val="single" w:sz="6" w:space="0" w:color="000001"/>
              <w:bottom w:val="single" w:sz="6" w:space="0" w:color="000001"/>
              <w:right w:val="single" w:sz="6" w:space="0" w:color="000001"/>
            </w:tcBorders>
            <w:shd w:val="clear" w:color="auto" w:fill="FFFFFF"/>
            <w:tcMar>
              <w:left w:w="100" w:type="dxa"/>
              <w:right w:w="108" w:type="dxa"/>
            </w:tcMar>
          </w:tcPr>
          <w:p w:rsidR="00D468B1" w:rsidRPr="00C10349" w:rsidRDefault="00D468B1" w:rsidP="007C2D93">
            <w:pPr>
              <w:pStyle w:val="Sinespaciado"/>
              <w:jc w:val="center"/>
              <w:rPr>
                <w:sz w:val="22"/>
                <w:szCs w:val="22"/>
              </w:rPr>
            </w:pPr>
            <w:r w:rsidRPr="00C10349">
              <w:rPr>
                <w:sz w:val="22"/>
                <w:szCs w:val="22"/>
              </w:rPr>
              <w:t>50%</w:t>
            </w:r>
          </w:p>
        </w:tc>
      </w:tr>
    </w:tbl>
    <w:p w:rsidR="00D468B1" w:rsidRDefault="00D468B1" w:rsidP="00D468B1">
      <w:pPr>
        <w:rPr>
          <w:b/>
          <w:bCs/>
          <w:color w:val="000000"/>
          <w:sz w:val="22"/>
          <w:szCs w:val="22"/>
        </w:rPr>
      </w:pPr>
    </w:p>
    <w:p w:rsidR="00D468B1" w:rsidRPr="00BA74FC" w:rsidRDefault="00D468B1" w:rsidP="00D468B1">
      <w:pPr>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7A4830" w:rsidRDefault="007A4830" w:rsidP="00D468B1">
      <w:pPr>
        <w:pStyle w:val="Sinespaciado"/>
        <w:jc w:val="both"/>
        <w:rPr>
          <w:b/>
          <w:sz w:val="22"/>
          <w:szCs w:val="22"/>
        </w:rPr>
      </w:pPr>
    </w:p>
    <w:p w:rsidR="00D468B1" w:rsidRPr="00DE2DDE" w:rsidRDefault="00D468B1" w:rsidP="00D468B1">
      <w:pPr>
        <w:pStyle w:val="Sinespaciado"/>
        <w:jc w:val="both"/>
        <w:rPr>
          <w:sz w:val="22"/>
          <w:szCs w:val="22"/>
        </w:rPr>
      </w:pPr>
      <w:r w:rsidRPr="00DE2DDE">
        <w:rPr>
          <w:b/>
          <w:sz w:val="22"/>
          <w:szCs w:val="22"/>
        </w:rPr>
        <w:t>Avances cuatrienio:</w:t>
      </w:r>
      <w:r w:rsidRPr="00DE2DDE">
        <w:rPr>
          <w:sz w:val="22"/>
          <w:szCs w:val="22"/>
        </w:rPr>
        <w:t xml:space="preserve">  Durante el 2016 se realizaron 2 Ferias de Librerías durante el mes de octubre, la primera en el Parque de la 93 en la Localidad de Chapinero, y la segunda en la Biblioteca Gabriel García Márquez en la Localidad de Tunjuelito.</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El espacio por excelencia para promover la valoración social del libro, la lectura y la escritura, es la Feria del Libro. En 2017 y 2018 se desarrolló esta importante feria, logrando cifras históricas de asistentes a todos los eventos, además de contar con una amplia y variada programación descentralizada en las bibliotecas, colegios y librerías de la ciudad. Para 2018 se contó dentro de la Feria con la Carpa </w:t>
      </w:r>
      <w:r w:rsidRPr="00DE2DDE">
        <w:rPr>
          <w:i/>
          <w:sz w:val="22"/>
          <w:szCs w:val="22"/>
        </w:rPr>
        <w:t>Leer es Volar</w:t>
      </w:r>
      <w:r w:rsidRPr="00DE2DDE">
        <w:rPr>
          <w:sz w:val="22"/>
          <w:szCs w:val="22"/>
        </w:rPr>
        <w:t xml:space="preserve">, donde se diseñaron 13 experiencias que buscaban dar a conocer los logros y apuestas de la Alcaldía, en general, y del Plan Distrital de Lectura y Escritura, </w:t>
      </w:r>
      <w:r w:rsidRPr="00DE2DDE">
        <w:rPr>
          <w:i/>
          <w:sz w:val="22"/>
          <w:szCs w:val="22"/>
        </w:rPr>
        <w:t>Leer es Volar</w:t>
      </w:r>
      <w:r w:rsidRPr="00DE2DDE">
        <w:rPr>
          <w:sz w:val="22"/>
          <w:szCs w:val="22"/>
        </w:rPr>
        <w:t xml:space="preserve">, en particular. Asistieron 138.249 personas. Se ha impactado más de 1.300.000 personas que asistieron a estas versiones de la Feria Internacional del Libro de Bogotá. Niños, jóvenes y adultos tuvieron la oportunidad de asistir a más de 3000 actividades realizadas en el marco de la programación académica y cultural.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Durante 2017 y 2018 se ha logrado apoyar el </w:t>
      </w:r>
      <w:r w:rsidRPr="00DE2DDE">
        <w:rPr>
          <w:i/>
          <w:sz w:val="22"/>
          <w:szCs w:val="22"/>
        </w:rPr>
        <w:t xml:space="preserve">Festival del Libro del Parque de la 93 y </w:t>
      </w:r>
      <w:r w:rsidRPr="00DE2DDE">
        <w:rPr>
          <w:sz w:val="22"/>
          <w:szCs w:val="22"/>
        </w:rPr>
        <w:t xml:space="preserve">la Red Capital de Bibliotecas, se unió a la celebración de </w:t>
      </w:r>
      <w:r w:rsidRPr="00DE2DDE">
        <w:rPr>
          <w:i/>
          <w:sz w:val="22"/>
          <w:szCs w:val="22"/>
        </w:rPr>
        <w:t>Septiembre Literario.</w:t>
      </w:r>
      <w:r w:rsidRPr="00DE2DDE">
        <w:rPr>
          <w:sz w:val="22"/>
          <w:szCs w:val="22"/>
        </w:rPr>
        <w:t xml:space="preserve"> De esta forma, los autores, nacionales e internacionales, invitados a los diferentes eventos - las Líneas de su Mano del Gimnasio Moderno, Visiones de México en Colombia del Fondo de Cultura Económica, el Festival de la Palabra del Instituto Caro y Cuervo, entre otros. Adicionalmente se adelantó el concurso Bogotá en 100 palabras, donde se cuenta con las siguientes cifras:</w:t>
      </w:r>
    </w:p>
    <w:p w:rsidR="00D468B1" w:rsidRPr="00DE2DDE" w:rsidRDefault="00D468B1" w:rsidP="00D468B1">
      <w:pPr>
        <w:pStyle w:val="Sinespaciado"/>
        <w:jc w:val="both"/>
        <w:rPr>
          <w:sz w:val="22"/>
          <w:szCs w:val="22"/>
        </w:rPr>
      </w:pPr>
      <w:r w:rsidRPr="00DE2DDE">
        <w:rPr>
          <w:sz w:val="22"/>
          <w:szCs w:val="22"/>
        </w:rPr>
        <w:t>Número de relatos recibidos: 9.395</w:t>
      </w:r>
    </w:p>
    <w:p w:rsidR="00D468B1" w:rsidRPr="00DE2DDE" w:rsidRDefault="00D468B1" w:rsidP="00D468B1">
      <w:pPr>
        <w:pStyle w:val="Sinespaciado"/>
        <w:jc w:val="both"/>
        <w:rPr>
          <w:sz w:val="22"/>
          <w:szCs w:val="22"/>
        </w:rPr>
      </w:pPr>
      <w:r w:rsidRPr="00DE2DDE">
        <w:rPr>
          <w:sz w:val="22"/>
          <w:szCs w:val="22"/>
        </w:rPr>
        <w:t>Categoría infantil: 1572 (cabe resaltar que en 2017: 972)</w:t>
      </w:r>
    </w:p>
    <w:p w:rsidR="00D468B1" w:rsidRPr="00DE2DDE" w:rsidRDefault="00D468B1" w:rsidP="00D468B1">
      <w:pPr>
        <w:pStyle w:val="Sinespaciado"/>
        <w:jc w:val="both"/>
        <w:rPr>
          <w:sz w:val="22"/>
          <w:szCs w:val="22"/>
        </w:rPr>
      </w:pPr>
      <w:r w:rsidRPr="00DE2DDE">
        <w:rPr>
          <w:sz w:val="22"/>
          <w:szCs w:val="22"/>
        </w:rPr>
        <w:lastRenderedPageBreak/>
        <w:t>Categoría juvenil: 2458 (en 2017: 1414)</w:t>
      </w:r>
    </w:p>
    <w:p w:rsidR="00D468B1" w:rsidRPr="00DE2DDE" w:rsidRDefault="00D468B1" w:rsidP="00D468B1">
      <w:pPr>
        <w:pStyle w:val="Sinespaciado"/>
        <w:jc w:val="both"/>
        <w:rPr>
          <w:sz w:val="22"/>
          <w:szCs w:val="22"/>
        </w:rPr>
      </w:pPr>
      <w:r w:rsidRPr="00DE2DDE">
        <w:rPr>
          <w:sz w:val="22"/>
          <w:szCs w:val="22"/>
        </w:rPr>
        <w:t>Categoría adulta: 5365 (en 2017: 6755)</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Además del concurso, se realizaron 35 talleres de relato breve en bibliotecas públicas y otros escenarios de la ciudad, coordinados desde la Dirección de lectura y con acompañamiento a los talleristas.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b/>
          <w:sz w:val="22"/>
          <w:szCs w:val="22"/>
        </w:rPr>
        <w:t>Avances vigencia:</w:t>
      </w:r>
      <w:r w:rsidRPr="00DE2DDE">
        <w:rPr>
          <w:sz w:val="22"/>
          <w:szCs w:val="22"/>
        </w:rPr>
        <w:t xml:space="preserve"> En el mes de febrero de 2019 se llevó a cabo el Festival de Librerías del Parque de la 93, con una variada programación de artistas, presentaciones y firmas de libros y un corredor de librerías con promociones para los visitantes.  Las gestiones para la realización de la Feria internacional del Libro de Bogotá se encuentran avanzando, se contará con un pabellón Homenaje a Colombia, con ocasión de la celebración del bicentenario de la independencia.</w:t>
      </w:r>
    </w:p>
    <w:p w:rsidR="00D468B1" w:rsidRDefault="00D468B1" w:rsidP="00D468B1">
      <w:pPr>
        <w:rPr>
          <w:b/>
          <w:bCs/>
          <w:color w:val="000000"/>
          <w:sz w:val="22"/>
          <w:szCs w:val="22"/>
        </w:rPr>
      </w:pPr>
    </w:p>
    <w:p w:rsidR="00D468B1" w:rsidRDefault="00D468B1" w:rsidP="00D468B1">
      <w:pPr>
        <w:rPr>
          <w:b/>
          <w:bCs/>
          <w:sz w:val="22"/>
          <w:szCs w:val="22"/>
          <w:u w:val="single"/>
        </w:rPr>
      </w:pPr>
      <w:r>
        <w:rPr>
          <w:b/>
          <w:bCs/>
          <w:sz w:val="22"/>
          <w:szCs w:val="22"/>
          <w:u w:val="single"/>
        </w:rPr>
        <w:t xml:space="preserve">4.2 </w:t>
      </w:r>
      <w:r w:rsidRPr="00BA74FC">
        <w:rPr>
          <w:b/>
          <w:bCs/>
          <w:sz w:val="22"/>
          <w:szCs w:val="22"/>
          <w:u w:val="single"/>
        </w:rPr>
        <w:t>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7A4830" w:rsidRDefault="007A4830" w:rsidP="00D468B1">
      <w:pPr>
        <w:jc w:val="both"/>
        <w:rPr>
          <w:rFonts w:eastAsia="Arial"/>
          <w:sz w:val="22"/>
          <w:szCs w:val="22"/>
          <w:highlight w:val="white"/>
        </w:rPr>
      </w:pPr>
    </w:p>
    <w:p w:rsidR="00D468B1" w:rsidRPr="0000137F" w:rsidRDefault="00D468B1" w:rsidP="00D468B1">
      <w:pPr>
        <w:jc w:val="both"/>
        <w:rPr>
          <w:rFonts w:eastAsia="Arial"/>
          <w:sz w:val="22"/>
          <w:szCs w:val="22"/>
          <w:highlight w:val="white"/>
        </w:rPr>
      </w:pPr>
      <w:r w:rsidRPr="0000137F">
        <w:rPr>
          <w:rFonts w:eastAsia="Arial"/>
          <w:sz w:val="22"/>
          <w:szCs w:val="22"/>
          <w:highlight w:val="white"/>
        </w:rPr>
        <w:t>No se han presentado retrasos para la ejecución de la meta.</w:t>
      </w:r>
    </w:p>
    <w:p w:rsidR="00D468B1" w:rsidRDefault="00D468B1" w:rsidP="00D468B1">
      <w:pPr>
        <w:rPr>
          <w:b/>
          <w:bCs/>
          <w:color w:val="000000"/>
          <w:sz w:val="22"/>
          <w:szCs w:val="22"/>
        </w:rPr>
      </w:pPr>
    </w:p>
    <w:p w:rsidR="00D468B1" w:rsidRPr="00BA74FC" w:rsidRDefault="00D468B1" w:rsidP="00D468B1">
      <w:pPr>
        <w:rPr>
          <w:b/>
          <w:bCs/>
          <w:sz w:val="22"/>
          <w:szCs w:val="22"/>
          <w:u w:val="single"/>
        </w:rPr>
      </w:pPr>
      <w:r>
        <w:rPr>
          <w:b/>
          <w:bCs/>
          <w:sz w:val="22"/>
          <w:szCs w:val="22"/>
          <w:u w:val="single"/>
        </w:rPr>
        <w:t>4.3 B</w:t>
      </w:r>
      <w:r w:rsidRPr="00BA74FC">
        <w:rPr>
          <w:b/>
          <w:bCs/>
          <w:sz w:val="22"/>
          <w:szCs w:val="22"/>
          <w:u w:val="single"/>
        </w:rPr>
        <w:t>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7A4830" w:rsidRDefault="007A4830"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Con estos espacios se beneficia la industria del libro, los autores que obtienen mayor visibilidad, los ciudadanos que cuentan con mayores espacios para el encuentro con los libros y la conversación cultural con los grandes autores y temas del mundo contemporáneo.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La estrategia de ferias abiertas permite el encuentro de los ciudadanos con los libros en los espacios de la vida cotidiana. La comunicación masiva con la que cuentan estos eventos también contribuye a posicionar en la agenda pública las discusiones en torno a los libros y el valor de la lectura. </w:t>
      </w:r>
    </w:p>
    <w:p w:rsidR="00D468B1" w:rsidRPr="00DE2DDE" w:rsidRDefault="00D468B1" w:rsidP="00D468B1">
      <w:pPr>
        <w:pStyle w:val="Sinespaciado"/>
        <w:jc w:val="both"/>
        <w:rPr>
          <w:sz w:val="22"/>
          <w:szCs w:val="22"/>
          <w:u w:val="single"/>
        </w:rPr>
      </w:pPr>
    </w:p>
    <w:p w:rsidR="00D468B1" w:rsidRPr="00DE2DDE" w:rsidRDefault="00D468B1" w:rsidP="00D468B1">
      <w:pPr>
        <w:pStyle w:val="Sinespaciado"/>
        <w:jc w:val="both"/>
        <w:rPr>
          <w:sz w:val="22"/>
          <w:szCs w:val="22"/>
        </w:rPr>
      </w:pPr>
      <w:r w:rsidRPr="00DE2DDE">
        <w:rPr>
          <w:sz w:val="22"/>
          <w:szCs w:val="22"/>
        </w:rPr>
        <w:t>Los talleres de escritura, asociados al concurso, permite que los ciudadanos perciban la necesidad de desarrollar sus capacidades de escritura y con la oferta, se con esto se incentiva el uso de la biblioteca como espacio de profesionalización de la práctica artística.</w:t>
      </w:r>
    </w:p>
    <w:p w:rsidR="00D468B1" w:rsidRDefault="00D468B1" w:rsidP="00D468B1">
      <w:pPr>
        <w:rPr>
          <w:b/>
          <w:bCs/>
          <w:color w:val="000000"/>
          <w:sz w:val="22"/>
          <w:szCs w:val="22"/>
        </w:rPr>
      </w:pPr>
    </w:p>
    <w:p w:rsidR="00D468B1" w:rsidRPr="00BA74FC" w:rsidRDefault="00D468B1" w:rsidP="00D468B1">
      <w:pPr>
        <w:rPr>
          <w:b/>
          <w:bCs/>
          <w:sz w:val="22"/>
          <w:szCs w:val="22"/>
          <w:u w:val="single"/>
        </w:rPr>
      </w:pPr>
      <w:r>
        <w:rPr>
          <w:b/>
          <w:bCs/>
          <w:sz w:val="22"/>
          <w:szCs w:val="22"/>
          <w:u w:val="single"/>
        </w:rPr>
        <w:t xml:space="preserve">4.4 </w:t>
      </w:r>
      <w:r w:rsidRPr="00BA74FC">
        <w:rPr>
          <w:b/>
          <w:bCs/>
          <w:sz w:val="22"/>
          <w:szCs w:val="22"/>
          <w:u w:val="single"/>
        </w:rPr>
        <w:t>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7A4830" w:rsidRDefault="007A4830" w:rsidP="00D468B1">
      <w:pPr>
        <w:pStyle w:val="Sinespaciado"/>
        <w:jc w:val="both"/>
        <w:rPr>
          <w:sz w:val="22"/>
          <w:szCs w:val="22"/>
        </w:rPr>
      </w:pPr>
    </w:p>
    <w:p w:rsidR="00D468B1" w:rsidRPr="00DE2DDE" w:rsidRDefault="00D468B1" w:rsidP="00D468B1">
      <w:pPr>
        <w:pStyle w:val="Sinespaciado"/>
        <w:jc w:val="both"/>
        <w:rPr>
          <w:sz w:val="22"/>
          <w:szCs w:val="22"/>
        </w:rPr>
      </w:pPr>
      <w:r>
        <w:rPr>
          <w:sz w:val="22"/>
          <w:szCs w:val="22"/>
        </w:rPr>
        <w:t>Son eventos de a</w:t>
      </w:r>
      <w:r w:rsidRPr="00DE2DDE">
        <w:rPr>
          <w:sz w:val="22"/>
          <w:szCs w:val="22"/>
        </w:rPr>
        <w:t xml:space="preserve">sistencia masiva </w:t>
      </w:r>
      <w:r>
        <w:rPr>
          <w:sz w:val="22"/>
          <w:szCs w:val="22"/>
        </w:rPr>
        <w:t>dirigidos a todo</w:t>
      </w:r>
      <w:r w:rsidRPr="00DE2DDE">
        <w:rPr>
          <w:sz w:val="22"/>
          <w:szCs w:val="22"/>
        </w:rPr>
        <w:t xml:space="preserve"> tipo de públicos.</w:t>
      </w:r>
    </w:p>
    <w:p w:rsidR="00D468B1" w:rsidRPr="00DE2DDE" w:rsidRDefault="00D468B1" w:rsidP="00D468B1">
      <w:pPr>
        <w:pStyle w:val="Sinespaciado"/>
        <w:jc w:val="both"/>
        <w:rPr>
          <w:sz w:val="22"/>
          <w:szCs w:val="22"/>
        </w:rPr>
      </w:pPr>
    </w:p>
    <w:p w:rsidR="00D468B1" w:rsidRPr="00BA74FC" w:rsidRDefault="00D468B1" w:rsidP="00D468B1">
      <w:pPr>
        <w:rPr>
          <w:b/>
          <w:bCs/>
          <w:sz w:val="22"/>
          <w:szCs w:val="22"/>
          <w:u w:val="single"/>
        </w:rPr>
      </w:pPr>
      <w:r>
        <w:rPr>
          <w:b/>
          <w:bCs/>
          <w:sz w:val="22"/>
          <w:szCs w:val="22"/>
          <w:u w:val="single"/>
        </w:rPr>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7A4830" w:rsidRDefault="007A4830"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Por tratarse de eventos masivos y de impacto distrital, no es posible </w:t>
      </w:r>
      <w:r>
        <w:rPr>
          <w:sz w:val="22"/>
          <w:szCs w:val="22"/>
        </w:rPr>
        <w:t xml:space="preserve">contar con información detallada a nivel </w:t>
      </w:r>
      <w:r w:rsidRPr="00DE2DDE">
        <w:rPr>
          <w:sz w:val="22"/>
          <w:szCs w:val="22"/>
        </w:rPr>
        <w:t xml:space="preserve">territorial. </w:t>
      </w:r>
    </w:p>
    <w:p w:rsidR="00D468B1" w:rsidRDefault="00D468B1" w:rsidP="00D468B1">
      <w:pPr>
        <w:rPr>
          <w:b/>
          <w:bCs/>
          <w:color w:val="000000"/>
          <w:sz w:val="22"/>
          <w:szCs w:val="22"/>
        </w:rPr>
      </w:pPr>
    </w:p>
    <w:p w:rsidR="007A4830" w:rsidRDefault="007A4830" w:rsidP="00D468B1">
      <w:pPr>
        <w:rPr>
          <w:b/>
          <w:bCs/>
          <w:color w:val="000000"/>
          <w:sz w:val="22"/>
          <w:szCs w:val="22"/>
        </w:rPr>
      </w:pPr>
    </w:p>
    <w:p w:rsidR="007A4830" w:rsidRDefault="007A4830" w:rsidP="00D468B1">
      <w:pPr>
        <w:rPr>
          <w:b/>
          <w:bCs/>
          <w:color w:val="000000"/>
          <w:sz w:val="22"/>
          <w:szCs w:val="22"/>
        </w:rPr>
      </w:pPr>
    </w:p>
    <w:tbl>
      <w:tblPr>
        <w:tblW w:w="9631" w:type="dxa"/>
        <w:jc w:val="center"/>
        <w:tblBorders>
          <w:top w:val="single" w:sz="6" w:space="0" w:color="000001"/>
          <w:left w:val="single" w:sz="6" w:space="0" w:color="000001"/>
          <w:bottom w:val="single" w:sz="6" w:space="0" w:color="000001"/>
          <w:insideH w:val="single" w:sz="6" w:space="0" w:color="000001"/>
        </w:tblBorders>
        <w:tblLayout w:type="fixed"/>
        <w:tblLook w:val="0400" w:firstRow="0" w:lastRow="0" w:firstColumn="0" w:lastColumn="0" w:noHBand="0" w:noVBand="1"/>
      </w:tblPr>
      <w:tblGrid>
        <w:gridCol w:w="1109"/>
        <w:gridCol w:w="3578"/>
        <w:gridCol w:w="1842"/>
        <w:gridCol w:w="1560"/>
        <w:gridCol w:w="1542"/>
      </w:tblGrid>
      <w:tr w:rsidR="00D468B1" w:rsidRPr="00C10349" w:rsidTr="007A4830">
        <w:trPr>
          <w:jc w:val="center"/>
        </w:trPr>
        <w:tc>
          <w:tcPr>
            <w:tcW w:w="1109"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both"/>
              <w:rPr>
                <w:b/>
                <w:sz w:val="22"/>
                <w:szCs w:val="22"/>
              </w:rPr>
            </w:pPr>
          </w:p>
          <w:p w:rsidR="00D468B1" w:rsidRPr="00C10349" w:rsidRDefault="00D468B1" w:rsidP="007C2D93">
            <w:pPr>
              <w:pStyle w:val="Sinespaciado"/>
              <w:jc w:val="both"/>
              <w:rPr>
                <w:b/>
                <w:sz w:val="22"/>
                <w:szCs w:val="22"/>
              </w:rPr>
            </w:pPr>
            <w:r w:rsidRPr="00C10349">
              <w:rPr>
                <w:b/>
                <w:sz w:val="22"/>
                <w:szCs w:val="22"/>
              </w:rPr>
              <w:t>Cód.</w:t>
            </w:r>
          </w:p>
        </w:tc>
        <w:tc>
          <w:tcPr>
            <w:tcW w:w="3578"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both"/>
              <w:rPr>
                <w:b/>
                <w:sz w:val="22"/>
                <w:szCs w:val="22"/>
              </w:rPr>
            </w:pPr>
            <w:r w:rsidRPr="00C10349">
              <w:rPr>
                <w:b/>
                <w:sz w:val="22"/>
                <w:szCs w:val="22"/>
              </w:rPr>
              <w:t>Meta Proyecto</w:t>
            </w:r>
          </w:p>
        </w:tc>
        <w:tc>
          <w:tcPr>
            <w:tcW w:w="1842"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both"/>
              <w:rPr>
                <w:b/>
                <w:sz w:val="22"/>
                <w:szCs w:val="22"/>
              </w:rPr>
            </w:pPr>
            <w:r w:rsidRPr="00C10349">
              <w:rPr>
                <w:b/>
                <w:sz w:val="22"/>
                <w:szCs w:val="22"/>
              </w:rPr>
              <w:t>Programación Vigencia</w:t>
            </w:r>
          </w:p>
        </w:tc>
        <w:tc>
          <w:tcPr>
            <w:tcW w:w="1560"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both"/>
              <w:rPr>
                <w:b/>
                <w:sz w:val="22"/>
                <w:szCs w:val="22"/>
              </w:rPr>
            </w:pPr>
            <w:r w:rsidRPr="00C10349">
              <w:rPr>
                <w:b/>
                <w:sz w:val="22"/>
                <w:szCs w:val="22"/>
              </w:rPr>
              <w:t>Ejecución Vigencia</w:t>
            </w:r>
          </w:p>
        </w:tc>
        <w:tc>
          <w:tcPr>
            <w:tcW w:w="1542" w:type="dxa"/>
            <w:tcBorders>
              <w:top w:val="single" w:sz="6" w:space="0" w:color="000001"/>
              <w:left w:val="single" w:sz="6" w:space="0" w:color="000001"/>
              <w:bottom w:val="single" w:sz="6" w:space="0" w:color="000001"/>
              <w:right w:val="single" w:sz="6" w:space="0" w:color="000001"/>
            </w:tcBorders>
            <w:shd w:val="clear" w:color="auto" w:fill="0099FF"/>
            <w:tcMar>
              <w:left w:w="100" w:type="dxa"/>
              <w:right w:w="108" w:type="dxa"/>
            </w:tcMar>
            <w:vAlign w:val="center"/>
          </w:tcPr>
          <w:p w:rsidR="00D468B1" w:rsidRPr="00C10349" w:rsidRDefault="00D468B1" w:rsidP="007C2D93">
            <w:pPr>
              <w:pStyle w:val="Sinespaciado"/>
              <w:jc w:val="both"/>
              <w:rPr>
                <w:b/>
                <w:sz w:val="22"/>
                <w:szCs w:val="22"/>
              </w:rPr>
            </w:pPr>
            <w:r w:rsidRPr="00C10349">
              <w:rPr>
                <w:b/>
                <w:sz w:val="22"/>
                <w:szCs w:val="22"/>
              </w:rPr>
              <w:t>% Avance</w:t>
            </w:r>
          </w:p>
        </w:tc>
      </w:tr>
      <w:tr w:rsidR="00D468B1" w:rsidRPr="00C10349" w:rsidTr="007A4830">
        <w:trPr>
          <w:jc w:val="center"/>
        </w:trPr>
        <w:tc>
          <w:tcPr>
            <w:tcW w:w="1109" w:type="dxa"/>
            <w:tcBorders>
              <w:top w:val="single" w:sz="6" w:space="0" w:color="000001"/>
              <w:left w:val="single" w:sz="6" w:space="0" w:color="000001"/>
              <w:bottom w:val="single" w:sz="6" w:space="0" w:color="000001"/>
            </w:tcBorders>
            <w:shd w:val="clear" w:color="auto" w:fill="FFFFFF"/>
            <w:tcMar>
              <w:left w:w="100" w:type="dxa"/>
            </w:tcMar>
          </w:tcPr>
          <w:p w:rsidR="00D468B1" w:rsidRPr="00C10349" w:rsidRDefault="00D468B1" w:rsidP="007C2D93">
            <w:pPr>
              <w:pStyle w:val="Sinespaciado"/>
              <w:jc w:val="center"/>
              <w:rPr>
                <w:sz w:val="22"/>
                <w:szCs w:val="22"/>
              </w:rPr>
            </w:pPr>
            <w:r w:rsidRPr="00C10349">
              <w:rPr>
                <w:sz w:val="22"/>
                <w:szCs w:val="22"/>
              </w:rPr>
              <w:t>4</w:t>
            </w:r>
          </w:p>
        </w:tc>
        <w:tc>
          <w:tcPr>
            <w:tcW w:w="3578" w:type="dxa"/>
            <w:tcBorders>
              <w:top w:val="single" w:sz="6" w:space="0" w:color="000001"/>
              <w:left w:val="single" w:sz="6" w:space="0" w:color="000001"/>
              <w:bottom w:val="single" w:sz="6" w:space="0" w:color="000001"/>
            </w:tcBorders>
            <w:shd w:val="clear" w:color="auto" w:fill="FFFFFF"/>
            <w:tcMar>
              <w:left w:w="100" w:type="dxa"/>
            </w:tcMar>
          </w:tcPr>
          <w:p w:rsidR="00D468B1" w:rsidRPr="00C10349" w:rsidRDefault="00D468B1" w:rsidP="007C2D93">
            <w:pPr>
              <w:pStyle w:val="Sinespaciado"/>
              <w:jc w:val="both"/>
              <w:rPr>
                <w:sz w:val="22"/>
                <w:szCs w:val="22"/>
              </w:rPr>
            </w:pPr>
            <w:r w:rsidRPr="00C10349">
              <w:rPr>
                <w:sz w:val="22"/>
                <w:szCs w:val="22"/>
              </w:rPr>
              <w:t>Realizar 1 investigación sobre la lectura y la escritura en Bogotá para generar conocimiento.</w:t>
            </w:r>
          </w:p>
        </w:tc>
        <w:tc>
          <w:tcPr>
            <w:tcW w:w="1842" w:type="dxa"/>
            <w:tcBorders>
              <w:top w:val="single" w:sz="6" w:space="0" w:color="000001"/>
              <w:left w:val="single" w:sz="6" w:space="0" w:color="000001"/>
              <w:bottom w:val="single" w:sz="6" w:space="0" w:color="000001"/>
            </w:tcBorders>
            <w:shd w:val="clear" w:color="auto" w:fill="FFFFFF"/>
            <w:tcMar>
              <w:left w:w="100" w:type="dxa"/>
            </w:tcMar>
          </w:tcPr>
          <w:p w:rsidR="00D468B1" w:rsidRPr="00C10349" w:rsidRDefault="00D468B1" w:rsidP="007C2D93">
            <w:pPr>
              <w:pStyle w:val="Sinespaciado"/>
              <w:jc w:val="center"/>
              <w:rPr>
                <w:sz w:val="22"/>
                <w:szCs w:val="22"/>
              </w:rPr>
            </w:pPr>
            <w:r w:rsidRPr="00C10349">
              <w:rPr>
                <w:sz w:val="22"/>
                <w:szCs w:val="22"/>
              </w:rPr>
              <w:t>0,10</w:t>
            </w:r>
          </w:p>
        </w:tc>
        <w:tc>
          <w:tcPr>
            <w:tcW w:w="1560" w:type="dxa"/>
            <w:tcBorders>
              <w:top w:val="single" w:sz="6" w:space="0" w:color="000001"/>
              <w:left w:val="single" w:sz="6" w:space="0" w:color="000001"/>
              <w:bottom w:val="single" w:sz="6" w:space="0" w:color="000001"/>
            </w:tcBorders>
            <w:shd w:val="clear" w:color="auto" w:fill="FFFFFF"/>
            <w:tcMar>
              <w:left w:w="100" w:type="dxa"/>
            </w:tcMar>
          </w:tcPr>
          <w:p w:rsidR="00D468B1" w:rsidRPr="00C10349" w:rsidRDefault="00D468B1" w:rsidP="007C2D93">
            <w:pPr>
              <w:pStyle w:val="Sinespaciado"/>
              <w:jc w:val="center"/>
              <w:rPr>
                <w:sz w:val="22"/>
                <w:szCs w:val="22"/>
              </w:rPr>
            </w:pPr>
            <w:r w:rsidRPr="00C10349">
              <w:rPr>
                <w:sz w:val="22"/>
                <w:szCs w:val="22"/>
              </w:rPr>
              <w:t>0</w:t>
            </w:r>
          </w:p>
        </w:tc>
        <w:tc>
          <w:tcPr>
            <w:tcW w:w="1542" w:type="dxa"/>
            <w:tcBorders>
              <w:top w:val="single" w:sz="6" w:space="0" w:color="000001"/>
              <w:left w:val="single" w:sz="6" w:space="0" w:color="000001"/>
              <w:bottom w:val="single" w:sz="6" w:space="0" w:color="000001"/>
              <w:right w:val="single" w:sz="6" w:space="0" w:color="000001"/>
            </w:tcBorders>
            <w:shd w:val="clear" w:color="auto" w:fill="FFFFFF"/>
            <w:tcMar>
              <w:left w:w="100" w:type="dxa"/>
              <w:right w:w="108" w:type="dxa"/>
            </w:tcMar>
          </w:tcPr>
          <w:p w:rsidR="00D468B1" w:rsidRPr="00C10349" w:rsidRDefault="00D468B1" w:rsidP="007C2D93">
            <w:pPr>
              <w:pStyle w:val="Sinespaciado"/>
              <w:jc w:val="center"/>
              <w:rPr>
                <w:sz w:val="22"/>
                <w:szCs w:val="22"/>
              </w:rPr>
            </w:pPr>
            <w:r w:rsidRPr="00C10349">
              <w:rPr>
                <w:sz w:val="22"/>
                <w:szCs w:val="22"/>
              </w:rPr>
              <w:t>0 %</w:t>
            </w:r>
          </w:p>
        </w:tc>
      </w:tr>
    </w:tbl>
    <w:p w:rsidR="00D468B1" w:rsidRDefault="00D468B1" w:rsidP="00D468B1">
      <w:pPr>
        <w:rPr>
          <w:b/>
          <w:bCs/>
          <w:color w:val="000000"/>
          <w:sz w:val="22"/>
          <w:szCs w:val="22"/>
        </w:rPr>
      </w:pPr>
    </w:p>
    <w:p w:rsidR="00D468B1" w:rsidRPr="00BA74FC" w:rsidRDefault="00D468B1" w:rsidP="00D468B1">
      <w:pPr>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7A4830" w:rsidRDefault="007A4830" w:rsidP="00D468B1">
      <w:pPr>
        <w:pStyle w:val="Sinespaciado"/>
        <w:jc w:val="both"/>
        <w:rPr>
          <w:b/>
          <w:sz w:val="22"/>
          <w:szCs w:val="22"/>
        </w:rPr>
      </w:pPr>
    </w:p>
    <w:p w:rsidR="00D468B1" w:rsidRPr="00DE2DDE" w:rsidRDefault="00D468B1" w:rsidP="00D468B1">
      <w:pPr>
        <w:pStyle w:val="Sinespaciado"/>
        <w:jc w:val="both"/>
        <w:rPr>
          <w:sz w:val="22"/>
          <w:szCs w:val="22"/>
        </w:rPr>
      </w:pPr>
      <w:r w:rsidRPr="00DE2DDE">
        <w:rPr>
          <w:b/>
          <w:sz w:val="22"/>
          <w:szCs w:val="22"/>
        </w:rPr>
        <w:t>Avances cuatrienio:</w:t>
      </w:r>
      <w:r w:rsidRPr="00DE2DDE">
        <w:rPr>
          <w:sz w:val="22"/>
          <w:szCs w:val="22"/>
        </w:rPr>
        <w:t xml:space="preserve"> Partiendo de la necesidad de contar con un panorama de la lectura y la escritura en Bogotá, la Dirección de Lectura y Bibliotecas ha establecido varios componentes para consolidar una investigación que dé cuenta de este panorama, los componentes son: </w:t>
      </w:r>
    </w:p>
    <w:p w:rsidR="00D468B1" w:rsidRPr="00DE2DDE" w:rsidRDefault="00D468B1" w:rsidP="00D468B1">
      <w:pPr>
        <w:pStyle w:val="Sinespaciado"/>
        <w:jc w:val="both"/>
        <w:rPr>
          <w:sz w:val="22"/>
          <w:szCs w:val="22"/>
        </w:rPr>
      </w:pPr>
      <w:r w:rsidRPr="00DE2DDE">
        <w:rPr>
          <w:sz w:val="22"/>
          <w:szCs w:val="22"/>
        </w:rPr>
        <w:t xml:space="preserve">1. Encuesta Nacional de lectura y escritura </w:t>
      </w:r>
    </w:p>
    <w:p w:rsidR="00D468B1" w:rsidRPr="00DE2DDE" w:rsidRDefault="00D468B1" w:rsidP="00D468B1">
      <w:pPr>
        <w:pStyle w:val="Sinespaciado"/>
        <w:jc w:val="both"/>
        <w:rPr>
          <w:sz w:val="22"/>
          <w:szCs w:val="22"/>
        </w:rPr>
      </w:pPr>
      <w:r w:rsidRPr="00DE2DDE">
        <w:rPr>
          <w:sz w:val="22"/>
          <w:szCs w:val="22"/>
        </w:rPr>
        <w:t>2. Caracterización de las bibliotecas comunitarias</w:t>
      </w:r>
    </w:p>
    <w:p w:rsidR="00D468B1" w:rsidRPr="00DE2DDE" w:rsidRDefault="00D468B1" w:rsidP="00D468B1">
      <w:pPr>
        <w:pStyle w:val="Sinespaciado"/>
        <w:jc w:val="both"/>
        <w:rPr>
          <w:sz w:val="22"/>
          <w:szCs w:val="22"/>
        </w:rPr>
      </w:pPr>
      <w:r w:rsidRPr="00DE2DDE">
        <w:rPr>
          <w:sz w:val="22"/>
          <w:szCs w:val="22"/>
        </w:rPr>
        <w:t>3. Mapa de la lectura en Bogotá</w:t>
      </w:r>
    </w:p>
    <w:p w:rsidR="00D468B1" w:rsidRPr="00DE2DDE" w:rsidRDefault="00D468B1" w:rsidP="00D468B1">
      <w:pPr>
        <w:pStyle w:val="Sinespaciado"/>
        <w:jc w:val="both"/>
        <w:rPr>
          <w:sz w:val="22"/>
          <w:szCs w:val="22"/>
        </w:rPr>
      </w:pPr>
      <w:r w:rsidRPr="00DE2DDE">
        <w:rPr>
          <w:sz w:val="22"/>
          <w:szCs w:val="22"/>
        </w:rPr>
        <w:t>4. Lectura digital</w:t>
      </w:r>
    </w:p>
    <w:p w:rsidR="00D468B1" w:rsidRPr="00DE2DDE" w:rsidRDefault="00D468B1" w:rsidP="00D468B1">
      <w:pPr>
        <w:pStyle w:val="Sinespaciado"/>
        <w:jc w:val="both"/>
        <w:rPr>
          <w:sz w:val="22"/>
          <w:szCs w:val="22"/>
        </w:rPr>
      </w:pPr>
      <w:r w:rsidRPr="00DE2DDE">
        <w:rPr>
          <w:sz w:val="22"/>
          <w:szCs w:val="22"/>
        </w:rPr>
        <w:t>5. Impacto de las acciones de lectura y escritura en Bibliotecas y en espacios no convencionales.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Durante los años 2017 y 2018 se avanzó en los tres primeros logrando el 90% de la meta así: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Componente 1. Encuesta Nacional de lectura y escritura: durante el 2017 se ejecutó parcialmente el convenio interadministrativo para la aplicación de la Encuesta Nacional de Lectura y Escritura, en el cual participan los Ministerios de Cultura y </w:t>
      </w:r>
      <w:proofErr w:type="spellStart"/>
      <w:r w:rsidRPr="00DE2DDE">
        <w:rPr>
          <w:sz w:val="22"/>
          <w:szCs w:val="22"/>
        </w:rPr>
        <w:t>TIC´s</w:t>
      </w:r>
      <w:proofErr w:type="spellEnd"/>
      <w:r w:rsidRPr="00DE2DDE">
        <w:rPr>
          <w:sz w:val="22"/>
          <w:szCs w:val="22"/>
        </w:rPr>
        <w:t xml:space="preserve">, el DANE y 5 entidades de cultura de las principales ciudades del país.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La encuesta nacional de lectura ENLEC es la primera encuesta especializada y diseñada para medir hábitos de lectura, escritura, asistencia a bibliotecas y actividades con niños y niñas menores de 5 años. Tiene representatividad para el total nacional, las cabeceras municipales, centros poblados y rural disperso y cada una de las 32 ciudades capitales.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La recolección de la ENLEC se realizó durante los meses de septiembre, octubre y noviembre de 2017 y fue aplicada a 108.383 personas de 33.995 hogares. Las principales variables de la encuesta son: </w:t>
      </w:r>
    </w:p>
    <w:p w:rsidR="00D468B1" w:rsidRPr="00DE2DDE" w:rsidRDefault="00D468B1" w:rsidP="009077F1">
      <w:pPr>
        <w:pStyle w:val="Sinespaciado"/>
        <w:numPr>
          <w:ilvl w:val="0"/>
          <w:numId w:val="97"/>
        </w:numPr>
        <w:jc w:val="both"/>
        <w:rPr>
          <w:sz w:val="22"/>
          <w:szCs w:val="22"/>
        </w:rPr>
      </w:pPr>
      <w:r w:rsidRPr="00DE2DDE">
        <w:rPr>
          <w:sz w:val="22"/>
          <w:szCs w:val="22"/>
        </w:rPr>
        <w:t xml:space="preserve">Lectura impresa y digital, cantidad de libros leídos, gusto por la lectura. </w:t>
      </w:r>
    </w:p>
    <w:p w:rsidR="00D468B1" w:rsidRPr="00DE2DDE" w:rsidRDefault="00D468B1" w:rsidP="009077F1">
      <w:pPr>
        <w:pStyle w:val="Sinespaciado"/>
        <w:numPr>
          <w:ilvl w:val="0"/>
          <w:numId w:val="97"/>
        </w:numPr>
        <w:jc w:val="both"/>
        <w:rPr>
          <w:sz w:val="22"/>
          <w:szCs w:val="22"/>
        </w:rPr>
      </w:pPr>
      <w:r w:rsidRPr="00DE2DDE">
        <w:rPr>
          <w:sz w:val="22"/>
          <w:szCs w:val="22"/>
        </w:rPr>
        <w:t>Materiales que se escriben, soporte en el que se escribe, gusto por la escritura.</w:t>
      </w:r>
    </w:p>
    <w:p w:rsidR="00D468B1" w:rsidRPr="00DE2DDE" w:rsidRDefault="00D468B1" w:rsidP="009077F1">
      <w:pPr>
        <w:pStyle w:val="Sinespaciado"/>
        <w:numPr>
          <w:ilvl w:val="0"/>
          <w:numId w:val="97"/>
        </w:numPr>
        <w:jc w:val="both"/>
        <w:rPr>
          <w:sz w:val="22"/>
          <w:szCs w:val="22"/>
        </w:rPr>
      </w:pPr>
      <w:r w:rsidRPr="00DE2DDE">
        <w:rPr>
          <w:sz w:val="22"/>
          <w:szCs w:val="22"/>
        </w:rPr>
        <w:t>Asistencia a bibliotecas y lectura personas de menores de 5 años, entre otras.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Durante el 2018, se adelantó el seguimiento a la construcción de los cuadros de salida y entrega de los informes finales por parte del departamento nacional de estadística. Se verificó la concordancia de dichos insumos con los referentes conceptuales de interés para la Dirección de Lectura. Una vez realizada la validación de pertinencia de los resultados de la encuesta se inició la contratación de personal para adelantar el análisis específico de los resultados obtenidos para la ciudad de Bogotá. El documento resultante de este análisis será utilizado como base para verificar el avance en la </w:t>
      </w:r>
      <w:r w:rsidRPr="00DE2DDE">
        <w:rPr>
          <w:sz w:val="22"/>
          <w:szCs w:val="22"/>
        </w:rPr>
        <w:lastRenderedPageBreak/>
        <w:t xml:space="preserve">implementación del Plan de Lectura Leer es volar.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Componente 2. Caracterización de las bibliotecas comunitarias: durante el 2017 se adelantó una investigación orientada a aportar recomendaciones para un modelo de gestión sostenible para las bibliotecas comunitarias. En este marco se logró establecer contacto con un total de 69 bibliotecas de las 164 que se encuentran en la base de datos en línea de </w:t>
      </w:r>
      <w:proofErr w:type="spellStart"/>
      <w:r w:rsidRPr="00DE2DDE">
        <w:rPr>
          <w:sz w:val="22"/>
          <w:szCs w:val="22"/>
        </w:rPr>
        <w:t>BibloRed</w:t>
      </w:r>
      <w:proofErr w:type="spellEnd"/>
      <w:r w:rsidRPr="00DE2DDE">
        <w:rPr>
          <w:sz w:val="22"/>
          <w:szCs w:val="22"/>
        </w:rPr>
        <w:t xml:space="preserve">; se realizaron 36 visitas y 4 grupos focales. </w:t>
      </w:r>
      <w:bookmarkStart w:id="325" w:name="gjdgxs" w:colFirst="0" w:colLast="0"/>
      <w:bookmarkEnd w:id="325"/>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Ese año también se adelantó lo concerniente al levantamiento de la información y diseño del mapa de distribución geográfica de los espacios donde funcionan actividades de Lectura y Bibliotecas, desde la Línea de Participación ciudadana y Desarrollo territorial de </w:t>
      </w:r>
      <w:proofErr w:type="spellStart"/>
      <w:r w:rsidRPr="00DE2DDE">
        <w:rPr>
          <w:sz w:val="22"/>
          <w:szCs w:val="22"/>
        </w:rPr>
        <w:t>BibloRed</w:t>
      </w:r>
      <w:proofErr w:type="spellEnd"/>
      <w:r w:rsidRPr="00DE2DDE">
        <w:rPr>
          <w:sz w:val="22"/>
          <w:szCs w:val="22"/>
        </w:rPr>
        <w:t>. Se puede consultar este mapa en el siguiente enlace:</w:t>
      </w:r>
    </w:p>
    <w:p w:rsidR="00D468B1" w:rsidRPr="00DE2DDE" w:rsidRDefault="00D468B1" w:rsidP="00D468B1">
      <w:pPr>
        <w:pStyle w:val="Sinespaciado"/>
        <w:jc w:val="both"/>
        <w:rPr>
          <w:sz w:val="22"/>
          <w:szCs w:val="22"/>
        </w:rPr>
      </w:pPr>
      <w:r w:rsidRPr="00DE2DDE">
        <w:rPr>
          <w:sz w:val="22"/>
          <w:szCs w:val="22"/>
        </w:rPr>
        <w:t xml:space="preserve"> </w:t>
      </w:r>
      <w:hyperlink r:id="rId136">
        <w:r w:rsidRPr="00DE2DDE">
          <w:rPr>
            <w:sz w:val="22"/>
            <w:szCs w:val="22"/>
            <w:u w:val="single"/>
          </w:rPr>
          <w:t>https://www.biblored.gov.co/sites/default/files/MapaBogota.pdf</w:t>
        </w:r>
      </w:hyperlink>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Se adelantó la distribución de esta herramienta en las diferentes entidades y espacios donde se tiene presencia en la ciudad. El esquema gráfico de este mapa permite identificar visualmente la distribución zonal de los espacios en el territorio, con el fin de avanzar en decisiones estratégicas que permitan la descentralización y desconcentración de la oferta. Este a su vez es un insumo básico que permitirá avanzar en la construcción del mapa de la Lectura en Bogotá.</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b/>
          <w:sz w:val="22"/>
          <w:szCs w:val="22"/>
        </w:rPr>
        <w:t>Avances de la Vigencia:</w:t>
      </w:r>
      <w:r>
        <w:rPr>
          <w:b/>
          <w:sz w:val="22"/>
          <w:szCs w:val="22"/>
        </w:rPr>
        <w:t xml:space="preserve"> </w:t>
      </w:r>
      <w:r w:rsidRPr="00DE2DDE">
        <w:rPr>
          <w:sz w:val="22"/>
          <w:szCs w:val="22"/>
        </w:rPr>
        <w:t xml:space="preserve">Durante el periodo del reporte, se adelanta la recolección de insumos para poder estructurar la contratación de quien adelantará un documento de análisis sobre los resultados del capítulo Bogotá de la Encuesta Nacional de Lectura ENLEC 2017. Ya se cuenta con resultados oficiales por parte del DANE y se espera avanzar en la construcción del documento en los meses siguientes. </w:t>
      </w:r>
    </w:p>
    <w:p w:rsidR="00D468B1" w:rsidRDefault="00D468B1" w:rsidP="00D468B1">
      <w:pPr>
        <w:rPr>
          <w:b/>
          <w:bCs/>
          <w:color w:val="000000"/>
          <w:sz w:val="22"/>
          <w:szCs w:val="22"/>
        </w:rPr>
      </w:pPr>
    </w:p>
    <w:p w:rsidR="00D468B1" w:rsidRDefault="00D468B1" w:rsidP="00D468B1">
      <w:pPr>
        <w:rPr>
          <w:b/>
          <w:bCs/>
          <w:sz w:val="22"/>
          <w:szCs w:val="22"/>
          <w:u w:val="single"/>
        </w:rPr>
      </w:pPr>
      <w:r>
        <w:rPr>
          <w:b/>
          <w:bCs/>
          <w:sz w:val="22"/>
          <w:szCs w:val="22"/>
          <w:u w:val="single"/>
        </w:rPr>
        <w:t xml:space="preserve">4.2 </w:t>
      </w:r>
      <w:r w:rsidRPr="00BA74FC">
        <w:rPr>
          <w:b/>
          <w:bCs/>
          <w:sz w:val="22"/>
          <w:szCs w:val="22"/>
          <w:u w:val="single"/>
        </w:rPr>
        <w:t>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7A4830" w:rsidRDefault="007A4830" w:rsidP="00D468B1">
      <w:pPr>
        <w:jc w:val="both"/>
        <w:rPr>
          <w:rFonts w:eastAsia="Arial"/>
          <w:sz w:val="22"/>
          <w:szCs w:val="22"/>
          <w:highlight w:val="white"/>
        </w:rPr>
      </w:pPr>
    </w:p>
    <w:p w:rsidR="00D468B1" w:rsidRPr="0000137F" w:rsidRDefault="00D468B1" w:rsidP="00D468B1">
      <w:pPr>
        <w:jc w:val="both"/>
        <w:rPr>
          <w:rFonts w:eastAsia="Arial"/>
          <w:sz w:val="22"/>
          <w:szCs w:val="22"/>
          <w:highlight w:val="white"/>
        </w:rPr>
      </w:pPr>
      <w:r w:rsidRPr="0000137F">
        <w:rPr>
          <w:rFonts w:eastAsia="Arial"/>
          <w:sz w:val="22"/>
          <w:szCs w:val="22"/>
          <w:highlight w:val="white"/>
        </w:rPr>
        <w:t>No se han presentado retrasos para la ejecución de la meta.</w:t>
      </w:r>
    </w:p>
    <w:p w:rsidR="00D468B1" w:rsidRDefault="00D468B1" w:rsidP="00D468B1">
      <w:pPr>
        <w:rPr>
          <w:sz w:val="22"/>
          <w:szCs w:val="22"/>
        </w:rPr>
      </w:pPr>
    </w:p>
    <w:p w:rsidR="00D468B1" w:rsidRPr="00BA74FC" w:rsidRDefault="00D468B1" w:rsidP="00D468B1">
      <w:pPr>
        <w:rPr>
          <w:b/>
          <w:bCs/>
          <w:sz w:val="22"/>
          <w:szCs w:val="22"/>
          <w:u w:val="single"/>
        </w:rPr>
      </w:pPr>
      <w:r>
        <w:rPr>
          <w:b/>
          <w:bCs/>
          <w:sz w:val="22"/>
          <w:szCs w:val="22"/>
          <w:u w:val="single"/>
        </w:rPr>
        <w:t>4.3 B</w:t>
      </w:r>
      <w:r w:rsidRPr="00BA74FC">
        <w:rPr>
          <w:b/>
          <w:bCs/>
          <w:sz w:val="22"/>
          <w:szCs w:val="22"/>
          <w:u w:val="single"/>
        </w:rPr>
        <w:t>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7A4830" w:rsidRDefault="007A4830"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La información generada a partir de estos productos dentro de la meta de investigación entrega elementos relevantes para la toma de decisiones estratégicas de cara a aspectos como: Infraestructura, Colecciones, Programas de lectura, Oferta literaria, etc. y estos, a su vez, permitirán sentar las bases para la formulación de planes, proyectos y programas, pero sobre todo, la evaluación y generación de una política pública de bibliotecas, lectura y literatura, que permita mejorar el impacto de las acciones adelantadas. </w:t>
      </w:r>
    </w:p>
    <w:p w:rsidR="00D468B1" w:rsidRDefault="00D468B1" w:rsidP="00D468B1">
      <w:pPr>
        <w:rPr>
          <w:b/>
          <w:bCs/>
          <w:color w:val="000000"/>
          <w:sz w:val="22"/>
          <w:szCs w:val="22"/>
        </w:rPr>
      </w:pPr>
    </w:p>
    <w:p w:rsidR="00D468B1" w:rsidRPr="00BA74FC" w:rsidRDefault="00D468B1" w:rsidP="00D468B1">
      <w:pPr>
        <w:rPr>
          <w:b/>
          <w:bCs/>
          <w:sz w:val="22"/>
          <w:szCs w:val="22"/>
          <w:u w:val="single"/>
        </w:rPr>
      </w:pPr>
      <w:r>
        <w:rPr>
          <w:b/>
          <w:bCs/>
          <w:sz w:val="22"/>
          <w:szCs w:val="22"/>
          <w:u w:val="single"/>
        </w:rPr>
        <w:t xml:space="preserve">4.4 </w:t>
      </w:r>
      <w:r w:rsidRPr="00BA74FC">
        <w:rPr>
          <w:b/>
          <w:bCs/>
          <w:sz w:val="22"/>
          <w:szCs w:val="22"/>
          <w:u w:val="single"/>
        </w:rPr>
        <w:t>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7A4830" w:rsidRDefault="007A4830" w:rsidP="00D468B1">
      <w:pPr>
        <w:rPr>
          <w:bCs/>
          <w:color w:val="000000"/>
          <w:sz w:val="22"/>
          <w:szCs w:val="22"/>
        </w:rPr>
      </w:pPr>
    </w:p>
    <w:p w:rsidR="00D468B1" w:rsidRDefault="00D468B1" w:rsidP="00D468B1">
      <w:pPr>
        <w:rPr>
          <w:bCs/>
          <w:color w:val="000000"/>
          <w:sz w:val="22"/>
          <w:szCs w:val="22"/>
        </w:rPr>
      </w:pPr>
      <w:r w:rsidRPr="009C1103">
        <w:rPr>
          <w:bCs/>
          <w:color w:val="000000"/>
          <w:sz w:val="22"/>
          <w:szCs w:val="22"/>
        </w:rPr>
        <w:t>N</w:t>
      </w:r>
      <w:r>
        <w:rPr>
          <w:bCs/>
          <w:color w:val="000000"/>
          <w:sz w:val="22"/>
          <w:szCs w:val="22"/>
        </w:rPr>
        <w:t>o</w:t>
      </w:r>
      <w:r w:rsidRPr="009C1103">
        <w:rPr>
          <w:bCs/>
          <w:color w:val="000000"/>
          <w:sz w:val="22"/>
          <w:szCs w:val="22"/>
        </w:rPr>
        <w:t xml:space="preserve"> aplica.</w:t>
      </w:r>
    </w:p>
    <w:p w:rsidR="00D468B1" w:rsidRPr="00BA74FC" w:rsidRDefault="00D468B1" w:rsidP="00D468B1">
      <w:pPr>
        <w:rPr>
          <w:b/>
          <w:bCs/>
          <w:sz w:val="22"/>
          <w:szCs w:val="22"/>
          <w:u w:val="single"/>
        </w:rPr>
      </w:pPr>
      <w:r>
        <w:rPr>
          <w:b/>
          <w:bCs/>
          <w:sz w:val="22"/>
          <w:szCs w:val="22"/>
          <w:u w:val="single"/>
        </w:rPr>
        <w:lastRenderedPageBreak/>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7A4830" w:rsidRDefault="007A4830" w:rsidP="00D468B1">
      <w:pPr>
        <w:rPr>
          <w:bCs/>
          <w:color w:val="000000"/>
          <w:sz w:val="22"/>
          <w:szCs w:val="22"/>
        </w:rPr>
      </w:pPr>
    </w:p>
    <w:p w:rsidR="00D468B1" w:rsidRDefault="00D468B1" w:rsidP="00D468B1">
      <w:pPr>
        <w:rPr>
          <w:bCs/>
          <w:color w:val="000000"/>
          <w:sz w:val="22"/>
          <w:szCs w:val="22"/>
        </w:rPr>
      </w:pPr>
      <w:r w:rsidRPr="009C1103">
        <w:rPr>
          <w:bCs/>
          <w:color w:val="000000"/>
          <w:sz w:val="22"/>
          <w:szCs w:val="22"/>
        </w:rPr>
        <w:t>N</w:t>
      </w:r>
      <w:r>
        <w:rPr>
          <w:bCs/>
          <w:color w:val="000000"/>
          <w:sz w:val="22"/>
          <w:szCs w:val="22"/>
        </w:rPr>
        <w:t>o</w:t>
      </w:r>
      <w:r w:rsidRPr="009C1103">
        <w:rPr>
          <w:bCs/>
          <w:color w:val="000000"/>
          <w:sz w:val="22"/>
          <w:szCs w:val="22"/>
        </w:rPr>
        <w:t xml:space="preserve"> aplica.</w:t>
      </w:r>
    </w:p>
    <w:p w:rsidR="00D468B1" w:rsidRDefault="00D468B1" w:rsidP="00D468B1">
      <w:pPr>
        <w:rPr>
          <w:bCs/>
          <w:color w:val="000000"/>
          <w:sz w:val="22"/>
          <w:szCs w:val="22"/>
        </w:rPr>
      </w:pPr>
    </w:p>
    <w:tbl>
      <w:tblPr>
        <w:tblW w:w="9365" w:type="dxa"/>
        <w:jc w:val="center"/>
        <w:tblBorders>
          <w:top w:val="single" w:sz="6" w:space="0" w:color="000001"/>
          <w:left w:val="single" w:sz="6" w:space="0" w:color="000001"/>
          <w:bottom w:val="single" w:sz="6" w:space="0" w:color="000001"/>
          <w:insideH w:val="single" w:sz="6" w:space="0" w:color="000001"/>
        </w:tblBorders>
        <w:tblLayout w:type="fixed"/>
        <w:tblLook w:val="0400" w:firstRow="0" w:lastRow="0" w:firstColumn="0" w:lastColumn="0" w:noHBand="0" w:noVBand="1"/>
      </w:tblPr>
      <w:tblGrid>
        <w:gridCol w:w="1393"/>
        <w:gridCol w:w="3294"/>
        <w:gridCol w:w="2126"/>
        <w:gridCol w:w="1418"/>
        <w:gridCol w:w="1134"/>
      </w:tblGrid>
      <w:tr w:rsidR="00D468B1" w:rsidRPr="00C10349" w:rsidTr="007A4830">
        <w:trPr>
          <w:jc w:val="center"/>
        </w:trPr>
        <w:tc>
          <w:tcPr>
            <w:tcW w:w="1393"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both"/>
              <w:rPr>
                <w:b/>
                <w:sz w:val="22"/>
                <w:szCs w:val="22"/>
              </w:rPr>
            </w:pPr>
          </w:p>
          <w:p w:rsidR="00D468B1" w:rsidRPr="00C10349" w:rsidRDefault="00D468B1" w:rsidP="007C2D93">
            <w:pPr>
              <w:pStyle w:val="Sinespaciado"/>
              <w:jc w:val="both"/>
              <w:rPr>
                <w:b/>
                <w:sz w:val="22"/>
                <w:szCs w:val="22"/>
              </w:rPr>
            </w:pPr>
            <w:r w:rsidRPr="00C10349">
              <w:rPr>
                <w:b/>
                <w:sz w:val="22"/>
                <w:szCs w:val="22"/>
              </w:rPr>
              <w:t>Cód.</w:t>
            </w:r>
          </w:p>
        </w:tc>
        <w:tc>
          <w:tcPr>
            <w:tcW w:w="3294"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both"/>
              <w:rPr>
                <w:b/>
                <w:sz w:val="22"/>
                <w:szCs w:val="22"/>
              </w:rPr>
            </w:pPr>
            <w:r w:rsidRPr="00C10349">
              <w:rPr>
                <w:b/>
                <w:sz w:val="22"/>
                <w:szCs w:val="22"/>
              </w:rPr>
              <w:t>Meta Proyecto</w:t>
            </w:r>
          </w:p>
        </w:tc>
        <w:tc>
          <w:tcPr>
            <w:tcW w:w="2126"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both"/>
              <w:rPr>
                <w:b/>
                <w:sz w:val="22"/>
                <w:szCs w:val="22"/>
              </w:rPr>
            </w:pPr>
            <w:r w:rsidRPr="00C10349">
              <w:rPr>
                <w:b/>
                <w:sz w:val="22"/>
                <w:szCs w:val="22"/>
              </w:rPr>
              <w:t>Programación Vigencia</w:t>
            </w:r>
          </w:p>
        </w:tc>
        <w:tc>
          <w:tcPr>
            <w:tcW w:w="1418"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C10349" w:rsidRDefault="00D468B1" w:rsidP="007C2D93">
            <w:pPr>
              <w:pStyle w:val="Sinespaciado"/>
              <w:jc w:val="both"/>
              <w:rPr>
                <w:b/>
                <w:sz w:val="22"/>
                <w:szCs w:val="22"/>
              </w:rPr>
            </w:pPr>
            <w:r w:rsidRPr="00C10349">
              <w:rPr>
                <w:b/>
                <w:sz w:val="22"/>
                <w:szCs w:val="22"/>
              </w:rPr>
              <w:t>Ejecución Vigencia</w:t>
            </w:r>
          </w:p>
        </w:tc>
        <w:tc>
          <w:tcPr>
            <w:tcW w:w="1134" w:type="dxa"/>
            <w:tcBorders>
              <w:top w:val="single" w:sz="6" w:space="0" w:color="000001"/>
              <w:left w:val="single" w:sz="6" w:space="0" w:color="000001"/>
              <w:bottom w:val="single" w:sz="6" w:space="0" w:color="000001"/>
              <w:right w:val="single" w:sz="6" w:space="0" w:color="000001"/>
            </w:tcBorders>
            <w:shd w:val="clear" w:color="auto" w:fill="0099FF"/>
            <w:tcMar>
              <w:left w:w="100" w:type="dxa"/>
              <w:right w:w="108" w:type="dxa"/>
            </w:tcMar>
            <w:vAlign w:val="center"/>
          </w:tcPr>
          <w:p w:rsidR="00D468B1" w:rsidRPr="00C10349" w:rsidRDefault="00D468B1" w:rsidP="007C2D93">
            <w:pPr>
              <w:pStyle w:val="Sinespaciado"/>
              <w:jc w:val="both"/>
              <w:rPr>
                <w:b/>
                <w:sz w:val="22"/>
                <w:szCs w:val="22"/>
              </w:rPr>
            </w:pPr>
            <w:r w:rsidRPr="00C10349">
              <w:rPr>
                <w:b/>
                <w:sz w:val="22"/>
                <w:szCs w:val="22"/>
              </w:rPr>
              <w:t>% Avance</w:t>
            </w:r>
          </w:p>
        </w:tc>
      </w:tr>
      <w:tr w:rsidR="00D468B1" w:rsidRPr="00DE2DDE" w:rsidTr="007A4830">
        <w:trPr>
          <w:jc w:val="center"/>
        </w:trPr>
        <w:tc>
          <w:tcPr>
            <w:tcW w:w="1393"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center"/>
              <w:rPr>
                <w:sz w:val="22"/>
                <w:szCs w:val="22"/>
              </w:rPr>
            </w:pPr>
            <w:r w:rsidRPr="00DE2DDE">
              <w:rPr>
                <w:sz w:val="22"/>
                <w:szCs w:val="22"/>
              </w:rPr>
              <w:t>5</w:t>
            </w:r>
          </w:p>
        </w:tc>
        <w:tc>
          <w:tcPr>
            <w:tcW w:w="3294"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both"/>
              <w:rPr>
                <w:sz w:val="22"/>
                <w:szCs w:val="22"/>
              </w:rPr>
            </w:pPr>
            <w:r w:rsidRPr="00DE2DDE">
              <w:rPr>
                <w:sz w:val="22"/>
                <w:szCs w:val="22"/>
              </w:rPr>
              <w:t>Fortalecer y sostener la red de 23 bibliotecas públicas de Biblored</w:t>
            </w:r>
          </w:p>
        </w:tc>
        <w:tc>
          <w:tcPr>
            <w:tcW w:w="2126"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center"/>
              <w:rPr>
                <w:sz w:val="22"/>
                <w:szCs w:val="22"/>
              </w:rPr>
            </w:pPr>
            <w:r w:rsidRPr="00DE2DDE">
              <w:rPr>
                <w:sz w:val="22"/>
                <w:szCs w:val="22"/>
              </w:rPr>
              <w:t>23</w:t>
            </w:r>
          </w:p>
        </w:tc>
        <w:tc>
          <w:tcPr>
            <w:tcW w:w="1418"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center"/>
              <w:rPr>
                <w:sz w:val="22"/>
                <w:szCs w:val="22"/>
              </w:rPr>
            </w:pPr>
            <w:r w:rsidRPr="00DE2DDE">
              <w:rPr>
                <w:sz w:val="22"/>
                <w:szCs w:val="22"/>
              </w:rPr>
              <w:t>23</w:t>
            </w:r>
          </w:p>
        </w:tc>
        <w:tc>
          <w:tcPr>
            <w:tcW w:w="1134" w:type="dxa"/>
            <w:tcBorders>
              <w:top w:val="single" w:sz="6" w:space="0" w:color="000001"/>
              <w:left w:val="single" w:sz="6" w:space="0" w:color="000001"/>
              <w:bottom w:val="single" w:sz="6" w:space="0" w:color="000001"/>
              <w:right w:val="single" w:sz="6" w:space="0" w:color="000001"/>
            </w:tcBorders>
            <w:shd w:val="clear" w:color="auto" w:fill="FFFFFF"/>
            <w:tcMar>
              <w:left w:w="100" w:type="dxa"/>
              <w:right w:w="108" w:type="dxa"/>
            </w:tcMar>
          </w:tcPr>
          <w:p w:rsidR="00D468B1" w:rsidRPr="00DE2DDE" w:rsidRDefault="00D468B1" w:rsidP="007C2D93">
            <w:pPr>
              <w:pStyle w:val="Sinespaciado"/>
              <w:jc w:val="center"/>
              <w:rPr>
                <w:sz w:val="22"/>
                <w:szCs w:val="22"/>
              </w:rPr>
            </w:pPr>
            <w:r w:rsidRPr="00DE2DDE">
              <w:rPr>
                <w:sz w:val="22"/>
                <w:szCs w:val="22"/>
              </w:rPr>
              <w:t>100%</w:t>
            </w:r>
          </w:p>
        </w:tc>
      </w:tr>
    </w:tbl>
    <w:p w:rsidR="00D468B1" w:rsidRDefault="00D468B1" w:rsidP="00D468B1">
      <w:pPr>
        <w:rPr>
          <w:bCs/>
          <w:color w:val="000000"/>
          <w:sz w:val="22"/>
          <w:szCs w:val="22"/>
        </w:rPr>
      </w:pPr>
    </w:p>
    <w:p w:rsidR="00D468B1" w:rsidRPr="00BA74FC" w:rsidRDefault="00D468B1" w:rsidP="00D468B1">
      <w:pPr>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7A4830" w:rsidRDefault="007A4830" w:rsidP="00D468B1">
      <w:pPr>
        <w:pStyle w:val="Sinespaciado"/>
        <w:jc w:val="both"/>
        <w:rPr>
          <w:b/>
          <w:sz w:val="22"/>
          <w:szCs w:val="22"/>
        </w:rPr>
      </w:pPr>
    </w:p>
    <w:p w:rsidR="00D468B1" w:rsidRPr="00DE2DDE" w:rsidRDefault="00D468B1" w:rsidP="00D468B1">
      <w:pPr>
        <w:pStyle w:val="Sinespaciado"/>
        <w:jc w:val="both"/>
        <w:rPr>
          <w:sz w:val="22"/>
          <w:szCs w:val="22"/>
        </w:rPr>
      </w:pPr>
      <w:r w:rsidRPr="00DE2DDE">
        <w:rPr>
          <w:b/>
          <w:sz w:val="22"/>
          <w:szCs w:val="22"/>
        </w:rPr>
        <w:t>Avance cuatrienio</w:t>
      </w:r>
      <w:r w:rsidRPr="00DE2DDE">
        <w:rPr>
          <w:sz w:val="22"/>
          <w:szCs w:val="22"/>
        </w:rPr>
        <w:t xml:space="preserve">: durante el cuatrienio se ha logrado el cumplimiento del 100% en las vigencias 2016, 2017 y 2018 del fortalecimiento de la red de bibliotecas públicas, gracias a la firma de contratos de concesión que garantizaron la operación y fortalecimiento de la estructura básica de funcionamiento de las bibliotecas, lo que incluyó tanto el recurso humano, como el desarrollo de la infraestructura física y tecnológica y otros gastos relacionados con la operación y atención de un servicio público.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A principios de este cuatrienio la red contaba con 19 bibliotecas públicas y durante el transcurso del 2017 entraron a formar parte de ella 3 nuevas bibliotecas: Sumapaz (abierta al público en septiembre de 2017), </w:t>
      </w:r>
      <w:proofErr w:type="spellStart"/>
      <w:r w:rsidRPr="00DE2DDE">
        <w:rPr>
          <w:sz w:val="22"/>
          <w:szCs w:val="22"/>
        </w:rPr>
        <w:t>Marichuela</w:t>
      </w:r>
      <w:proofErr w:type="spellEnd"/>
      <w:r w:rsidRPr="00DE2DDE">
        <w:rPr>
          <w:sz w:val="22"/>
          <w:szCs w:val="22"/>
        </w:rPr>
        <w:t xml:space="preserve"> y El Parque, en convenio con La SED y con IDARTES. Por ese motivo, la meta se incrementó a 22 bibliotecas. Gracias al trabajo coordinado con el Ministerio de Cultura, para 2018 se logró gestionar la dotación, preparación y apertura de una nueva biblioteca rural, ubicada en la Localidad de Ciudad Bolívar, en el sector de </w:t>
      </w:r>
      <w:proofErr w:type="spellStart"/>
      <w:r w:rsidRPr="00DE2DDE">
        <w:rPr>
          <w:sz w:val="22"/>
          <w:szCs w:val="22"/>
        </w:rPr>
        <w:t>Pasquilla</w:t>
      </w:r>
      <w:proofErr w:type="spellEnd"/>
      <w:r w:rsidRPr="00DE2DDE">
        <w:rPr>
          <w:sz w:val="22"/>
          <w:szCs w:val="22"/>
        </w:rPr>
        <w:t>. Con esto, nuevamente se gestiona el aumento de la meta a 23 bibliotecas en funcionamiento.</w:t>
      </w:r>
    </w:p>
    <w:p w:rsidR="00D468B1" w:rsidRPr="00DE2DDE" w:rsidRDefault="00D468B1" w:rsidP="00D468B1">
      <w:pPr>
        <w:pStyle w:val="Sinespaciado"/>
        <w:jc w:val="both"/>
        <w:rPr>
          <w:sz w:val="22"/>
          <w:szCs w:val="22"/>
        </w:rPr>
      </w:pPr>
      <w:r w:rsidRPr="00DE2DDE">
        <w:rPr>
          <w:sz w:val="22"/>
          <w:szCs w:val="22"/>
        </w:rPr>
        <w:t xml:space="preserve"> </w:t>
      </w:r>
    </w:p>
    <w:p w:rsidR="00D468B1" w:rsidRPr="00DE2DDE" w:rsidRDefault="00D468B1" w:rsidP="00D468B1">
      <w:pPr>
        <w:pStyle w:val="Sinespaciado"/>
        <w:jc w:val="both"/>
        <w:rPr>
          <w:sz w:val="22"/>
          <w:szCs w:val="22"/>
        </w:rPr>
      </w:pPr>
      <w:r w:rsidRPr="00DE2DDE">
        <w:rPr>
          <w:sz w:val="22"/>
          <w:szCs w:val="22"/>
        </w:rPr>
        <w:t xml:space="preserve">Los recursos de inversión asociados a esta meta se ejecutan a través del contrato de concesión para la operación de las bibliotecas. Adicionalmente, la red contó con otros recursos para las actividades de formación, el desarrollo de la biblioteca digital y la compra de colecciones, que provinieron de otras metas de este proyecto de inversión, lo cual permitió la operación y administración de la Red de Bibliotecas de la ciudad, así como el fortalecimiento y sostenimiento de estos espacios de manera constante.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Durante el cuatrienio se han celebrado los siguientes contratos de concesión:</w:t>
      </w:r>
    </w:p>
    <w:p w:rsidR="00D468B1" w:rsidRPr="00DE2DDE" w:rsidRDefault="00D468B1" w:rsidP="00D468B1">
      <w:pPr>
        <w:pStyle w:val="Sinespaciado"/>
        <w:jc w:val="both"/>
        <w:rPr>
          <w:sz w:val="22"/>
          <w:szCs w:val="22"/>
        </w:rPr>
      </w:pPr>
    </w:p>
    <w:tbl>
      <w:tblPr>
        <w:tblW w:w="8923" w:type="dxa"/>
        <w:jc w:val="center"/>
        <w:tblBorders>
          <w:top w:val="single" w:sz="6" w:space="0" w:color="000001"/>
          <w:left w:val="single" w:sz="6" w:space="0" w:color="000001"/>
          <w:bottom w:val="single" w:sz="6" w:space="0" w:color="000001"/>
          <w:insideH w:val="single" w:sz="6" w:space="0" w:color="000001"/>
        </w:tblBorders>
        <w:tblLayout w:type="fixed"/>
        <w:tblLook w:val="0400" w:firstRow="0" w:lastRow="0" w:firstColumn="0" w:lastColumn="0" w:noHBand="0" w:noVBand="1"/>
      </w:tblPr>
      <w:tblGrid>
        <w:gridCol w:w="1471"/>
        <w:gridCol w:w="1605"/>
        <w:gridCol w:w="2728"/>
        <w:gridCol w:w="3119"/>
      </w:tblGrid>
      <w:tr w:rsidR="00D468B1" w:rsidRPr="007A4830" w:rsidTr="007C2D93">
        <w:trPr>
          <w:jc w:val="center"/>
        </w:trPr>
        <w:tc>
          <w:tcPr>
            <w:tcW w:w="1471" w:type="dxa"/>
            <w:tcBorders>
              <w:top w:val="single" w:sz="6" w:space="0" w:color="000001"/>
              <w:left w:val="single" w:sz="6" w:space="0" w:color="000001"/>
              <w:bottom w:val="single" w:sz="6" w:space="0" w:color="000001"/>
            </w:tcBorders>
            <w:shd w:val="clear" w:color="auto" w:fill="222A35"/>
            <w:tcMar>
              <w:left w:w="100" w:type="dxa"/>
            </w:tcMar>
          </w:tcPr>
          <w:p w:rsidR="00D468B1" w:rsidRPr="007A4830" w:rsidRDefault="00D468B1" w:rsidP="007C2D93">
            <w:pPr>
              <w:pStyle w:val="Sinespaciado"/>
              <w:jc w:val="both"/>
              <w:rPr>
                <w:sz w:val="16"/>
                <w:szCs w:val="20"/>
              </w:rPr>
            </w:pPr>
            <w:r w:rsidRPr="007A4830">
              <w:rPr>
                <w:sz w:val="16"/>
                <w:szCs w:val="20"/>
              </w:rPr>
              <w:t>Nombre</w:t>
            </w:r>
          </w:p>
        </w:tc>
        <w:tc>
          <w:tcPr>
            <w:tcW w:w="1605" w:type="dxa"/>
            <w:tcBorders>
              <w:top w:val="single" w:sz="6" w:space="0" w:color="000001"/>
              <w:left w:val="single" w:sz="6" w:space="0" w:color="000001"/>
              <w:bottom w:val="single" w:sz="6" w:space="0" w:color="000001"/>
            </w:tcBorders>
            <w:shd w:val="clear" w:color="auto" w:fill="222A35"/>
            <w:tcMar>
              <w:left w:w="100" w:type="dxa"/>
            </w:tcMar>
          </w:tcPr>
          <w:p w:rsidR="00D468B1" w:rsidRPr="007A4830" w:rsidRDefault="00D468B1" w:rsidP="007C2D93">
            <w:pPr>
              <w:pStyle w:val="Sinespaciado"/>
              <w:jc w:val="both"/>
              <w:rPr>
                <w:sz w:val="16"/>
                <w:szCs w:val="20"/>
              </w:rPr>
            </w:pPr>
            <w:r w:rsidRPr="007A4830">
              <w:rPr>
                <w:sz w:val="16"/>
                <w:szCs w:val="20"/>
              </w:rPr>
              <w:t>Vigencia</w:t>
            </w:r>
          </w:p>
        </w:tc>
        <w:tc>
          <w:tcPr>
            <w:tcW w:w="2728" w:type="dxa"/>
            <w:tcBorders>
              <w:top w:val="single" w:sz="6" w:space="0" w:color="000001"/>
              <w:left w:val="single" w:sz="6" w:space="0" w:color="000001"/>
              <w:bottom w:val="single" w:sz="6" w:space="0" w:color="000001"/>
            </w:tcBorders>
            <w:shd w:val="clear" w:color="auto" w:fill="222A35"/>
            <w:tcMar>
              <w:left w:w="100" w:type="dxa"/>
            </w:tcMar>
          </w:tcPr>
          <w:p w:rsidR="00D468B1" w:rsidRPr="007A4830" w:rsidRDefault="00D468B1" w:rsidP="007C2D93">
            <w:pPr>
              <w:pStyle w:val="Sinespaciado"/>
              <w:jc w:val="both"/>
              <w:rPr>
                <w:sz w:val="16"/>
                <w:szCs w:val="20"/>
              </w:rPr>
            </w:pPr>
            <w:r w:rsidRPr="007A4830">
              <w:rPr>
                <w:sz w:val="16"/>
                <w:szCs w:val="20"/>
              </w:rPr>
              <w:t>Contratista</w:t>
            </w:r>
          </w:p>
        </w:tc>
        <w:tc>
          <w:tcPr>
            <w:tcW w:w="3119" w:type="dxa"/>
            <w:tcBorders>
              <w:top w:val="single" w:sz="6" w:space="0" w:color="000001"/>
              <w:left w:val="single" w:sz="6" w:space="0" w:color="000001"/>
              <w:bottom w:val="single" w:sz="6" w:space="0" w:color="000001"/>
              <w:right w:val="single" w:sz="6" w:space="0" w:color="000001"/>
            </w:tcBorders>
            <w:shd w:val="clear" w:color="auto" w:fill="222A35"/>
            <w:tcMar>
              <w:left w:w="100" w:type="dxa"/>
              <w:right w:w="108" w:type="dxa"/>
            </w:tcMar>
          </w:tcPr>
          <w:p w:rsidR="00D468B1" w:rsidRPr="007A4830" w:rsidRDefault="00D468B1" w:rsidP="007C2D93">
            <w:pPr>
              <w:pStyle w:val="Sinespaciado"/>
              <w:jc w:val="both"/>
              <w:rPr>
                <w:sz w:val="16"/>
                <w:szCs w:val="20"/>
              </w:rPr>
            </w:pPr>
            <w:r w:rsidRPr="007A4830">
              <w:rPr>
                <w:sz w:val="16"/>
                <w:szCs w:val="20"/>
              </w:rPr>
              <w:t>Origen de los recursos</w:t>
            </w:r>
          </w:p>
        </w:tc>
      </w:tr>
      <w:tr w:rsidR="00D468B1" w:rsidRPr="007A4830" w:rsidTr="007C2D93">
        <w:trPr>
          <w:jc w:val="center"/>
        </w:trPr>
        <w:tc>
          <w:tcPr>
            <w:tcW w:w="1471" w:type="dxa"/>
            <w:tcBorders>
              <w:top w:val="single" w:sz="6" w:space="0" w:color="000001"/>
              <w:left w:val="single" w:sz="6" w:space="0" w:color="000001"/>
              <w:bottom w:val="single" w:sz="6" w:space="0" w:color="000001"/>
            </w:tcBorders>
            <w:shd w:val="clear" w:color="auto" w:fill="auto"/>
            <w:tcMar>
              <w:left w:w="100" w:type="dxa"/>
            </w:tcMar>
          </w:tcPr>
          <w:p w:rsidR="00D468B1" w:rsidRPr="007A4830" w:rsidRDefault="00D468B1" w:rsidP="007C2D93">
            <w:pPr>
              <w:pStyle w:val="Sinespaciado"/>
              <w:jc w:val="both"/>
              <w:rPr>
                <w:sz w:val="16"/>
                <w:szCs w:val="20"/>
              </w:rPr>
            </w:pPr>
            <w:r w:rsidRPr="007A4830">
              <w:rPr>
                <w:sz w:val="16"/>
                <w:szCs w:val="20"/>
              </w:rPr>
              <w:t>Contrato 075 de 2016</w:t>
            </w:r>
          </w:p>
        </w:tc>
        <w:tc>
          <w:tcPr>
            <w:tcW w:w="1605" w:type="dxa"/>
            <w:tcBorders>
              <w:top w:val="single" w:sz="6" w:space="0" w:color="000001"/>
              <w:left w:val="single" w:sz="6" w:space="0" w:color="000001"/>
              <w:bottom w:val="single" w:sz="6" w:space="0" w:color="000001"/>
            </w:tcBorders>
            <w:shd w:val="clear" w:color="auto" w:fill="auto"/>
            <w:tcMar>
              <w:left w:w="100" w:type="dxa"/>
            </w:tcMar>
          </w:tcPr>
          <w:p w:rsidR="00D468B1" w:rsidRPr="007A4830" w:rsidRDefault="00D468B1" w:rsidP="007C2D93">
            <w:pPr>
              <w:pStyle w:val="Sinespaciado"/>
              <w:jc w:val="both"/>
              <w:rPr>
                <w:sz w:val="16"/>
                <w:szCs w:val="20"/>
              </w:rPr>
            </w:pPr>
            <w:r w:rsidRPr="007A4830">
              <w:rPr>
                <w:sz w:val="16"/>
                <w:szCs w:val="20"/>
              </w:rPr>
              <w:t>Mayo 2016 - mayo 2017</w:t>
            </w:r>
          </w:p>
        </w:tc>
        <w:tc>
          <w:tcPr>
            <w:tcW w:w="2728" w:type="dxa"/>
            <w:tcBorders>
              <w:top w:val="single" w:sz="6" w:space="0" w:color="000001"/>
              <w:left w:val="single" w:sz="6" w:space="0" w:color="000001"/>
              <w:bottom w:val="single" w:sz="6" w:space="0" w:color="000001"/>
            </w:tcBorders>
            <w:shd w:val="clear" w:color="auto" w:fill="auto"/>
            <w:tcMar>
              <w:left w:w="100" w:type="dxa"/>
            </w:tcMar>
          </w:tcPr>
          <w:p w:rsidR="00D468B1" w:rsidRPr="007A4830" w:rsidRDefault="00D468B1" w:rsidP="007C2D93">
            <w:pPr>
              <w:pStyle w:val="Sinespaciado"/>
              <w:jc w:val="both"/>
              <w:rPr>
                <w:sz w:val="16"/>
                <w:szCs w:val="20"/>
              </w:rPr>
            </w:pPr>
            <w:r w:rsidRPr="007A4830">
              <w:rPr>
                <w:sz w:val="16"/>
                <w:szCs w:val="20"/>
              </w:rPr>
              <w:t>Fundalectura</w:t>
            </w:r>
          </w:p>
        </w:tc>
        <w:tc>
          <w:tcPr>
            <w:tcW w:w="3119" w:type="dxa"/>
            <w:tcBorders>
              <w:top w:val="single" w:sz="6" w:space="0" w:color="000001"/>
              <w:left w:val="single" w:sz="6" w:space="0" w:color="000001"/>
              <w:bottom w:val="single" w:sz="6" w:space="0" w:color="000001"/>
              <w:right w:val="single" w:sz="6" w:space="0" w:color="000001"/>
            </w:tcBorders>
            <w:shd w:val="clear" w:color="auto" w:fill="auto"/>
            <w:tcMar>
              <w:left w:w="100" w:type="dxa"/>
              <w:right w:w="108" w:type="dxa"/>
            </w:tcMar>
          </w:tcPr>
          <w:p w:rsidR="00D468B1" w:rsidRPr="007A4830" w:rsidRDefault="00D468B1" w:rsidP="007C2D93">
            <w:pPr>
              <w:pStyle w:val="Sinespaciado"/>
              <w:jc w:val="both"/>
              <w:rPr>
                <w:sz w:val="16"/>
                <w:szCs w:val="20"/>
              </w:rPr>
            </w:pPr>
            <w:r w:rsidRPr="007A4830">
              <w:rPr>
                <w:sz w:val="16"/>
                <w:szCs w:val="20"/>
              </w:rPr>
              <w:t>Mayo a diciembre 2016 recursos asociados al Plan Bogotá Humana</w:t>
            </w:r>
          </w:p>
          <w:p w:rsidR="00D468B1" w:rsidRPr="007A4830" w:rsidRDefault="00D468B1" w:rsidP="007C2D93">
            <w:pPr>
              <w:pStyle w:val="Sinespaciado"/>
              <w:jc w:val="both"/>
              <w:rPr>
                <w:sz w:val="16"/>
                <w:szCs w:val="20"/>
              </w:rPr>
            </w:pPr>
            <w:r w:rsidRPr="007A4830">
              <w:rPr>
                <w:sz w:val="16"/>
                <w:szCs w:val="20"/>
              </w:rPr>
              <w:t>Enero a mayo 2017 recursos asociados al plan Bogotá mejor para todos</w:t>
            </w:r>
          </w:p>
        </w:tc>
      </w:tr>
      <w:tr w:rsidR="00D468B1" w:rsidRPr="007A4830" w:rsidTr="007C2D93">
        <w:trPr>
          <w:jc w:val="center"/>
        </w:trPr>
        <w:tc>
          <w:tcPr>
            <w:tcW w:w="1471" w:type="dxa"/>
            <w:tcBorders>
              <w:top w:val="single" w:sz="6" w:space="0" w:color="000001"/>
              <w:left w:val="single" w:sz="6" w:space="0" w:color="000001"/>
              <w:bottom w:val="single" w:sz="6" w:space="0" w:color="000001"/>
            </w:tcBorders>
            <w:shd w:val="clear" w:color="auto" w:fill="auto"/>
            <w:tcMar>
              <w:left w:w="100" w:type="dxa"/>
            </w:tcMar>
          </w:tcPr>
          <w:p w:rsidR="00D468B1" w:rsidRPr="007A4830" w:rsidRDefault="00D468B1" w:rsidP="007C2D93">
            <w:pPr>
              <w:pStyle w:val="Sinespaciado"/>
              <w:jc w:val="both"/>
              <w:rPr>
                <w:sz w:val="16"/>
                <w:szCs w:val="20"/>
              </w:rPr>
            </w:pPr>
            <w:r w:rsidRPr="007A4830">
              <w:rPr>
                <w:sz w:val="16"/>
                <w:szCs w:val="20"/>
              </w:rPr>
              <w:t>Contrato 095 de 2017</w:t>
            </w:r>
          </w:p>
        </w:tc>
        <w:tc>
          <w:tcPr>
            <w:tcW w:w="1605" w:type="dxa"/>
            <w:tcBorders>
              <w:top w:val="single" w:sz="6" w:space="0" w:color="000001"/>
              <w:left w:val="single" w:sz="6" w:space="0" w:color="000001"/>
              <w:bottom w:val="single" w:sz="6" w:space="0" w:color="000001"/>
            </w:tcBorders>
            <w:shd w:val="clear" w:color="auto" w:fill="auto"/>
            <w:tcMar>
              <w:left w:w="100" w:type="dxa"/>
            </w:tcMar>
          </w:tcPr>
          <w:p w:rsidR="00D468B1" w:rsidRPr="007A4830" w:rsidRDefault="00D468B1" w:rsidP="007C2D93">
            <w:pPr>
              <w:pStyle w:val="Sinespaciado"/>
              <w:jc w:val="both"/>
              <w:rPr>
                <w:sz w:val="16"/>
                <w:szCs w:val="20"/>
              </w:rPr>
            </w:pPr>
            <w:r w:rsidRPr="007A4830">
              <w:rPr>
                <w:sz w:val="16"/>
                <w:szCs w:val="20"/>
              </w:rPr>
              <w:t>Junio 2017 – junio 2018</w:t>
            </w:r>
          </w:p>
        </w:tc>
        <w:tc>
          <w:tcPr>
            <w:tcW w:w="2728" w:type="dxa"/>
            <w:tcBorders>
              <w:top w:val="single" w:sz="6" w:space="0" w:color="000001"/>
              <w:left w:val="single" w:sz="6" w:space="0" w:color="000001"/>
              <w:bottom w:val="single" w:sz="6" w:space="0" w:color="000001"/>
            </w:tcBorders>
            <w:shd w:val="clear" w:color="auto" w:fill="auto"/>
            <w:tcMar>
              <w:left w:w="100" w:type="dxa"/>
            </w:tcMar>
          </w:tcPr>
          <w:p w:rsidR="00D468B1" w:rsidRPr="007A4830" w:rsidRDefault="00D468B1" w:rsidP="007C2D93">
            <w:pPr>
              <w:pStyle w:val="Sinespaciado"/>
              <w:jc w:val="both"/>
              <w:rPr>
                <w:sz w:val="16"/>
                <w:szCs w:val="20"/>
              </w:rPr>
            </w:pPr>
            <w:r w:rsidRPr="007A4830">
              <w:rPr>
                <w:sz w:val="16"/>
                <w:szCs w:val="20"/>
              </w:rPr>
              <w:t>Fundación Internacional de Pedagogía conceptual Alberto Merani</w:t>
            </w:r>
          </w:p>
        </w:tc>
        <w:tc>
          <w:tcPr>
            <w:tcW w:w="3119" w:type="dxa"/>
            <w:tcBorders>
              <w:top w:val="single" w:sz="6" w:space="0" w:color="000001"/>
              <w:left w:val="single" w:sz="6" w:space="0" w:color="000001"/>
              <w:bottom w:val="single" w:sz="6" w:space="0" w:color="000001"/>
              <w:right w:val="single" w:sz="6" w:space="0" w:color="000001"/>
            </w:tcBorders>
            <w:shd w:val="clear" w:color="auto" w:fill="auto"/>
            <w:tcMar>
              <w:left w:w="100" w:type="dxa"/>
              <w:right w:w="108" w:type="dxa"/>
            </w:tcMar>
          </w:tcPr>
          <w:p w:rsidR="00D468B1" w:rsidRPr="007A4830" w:rsidRDefault="00D468B1" w:rsidP="007C2D93">
            <w:pPr>
              <w:pStyle w:val="Sinespaciado"/>
              <w:jc w:val="both"/>
              <w:rPr>
                <w:sz w:val="16"/>
                <w:szCs w:val="20"/>
              </w:rPr>
            </w:pPr>
            <w:r w:rsidRPr="007A4830">
              <w:rPr>
                <w:sz w:val="16"/>
                <w:szCs w:val="20"/>
              </w:rPr>
              <w:t>Recursos Bogotá Mejor para todos</w:t>
            </w:r>
          </w:p>
        </w:tc>
      </w:tr>
      <w:tr w:rsidR="00D468B1" w:rsidRPr="007A4830" w:rsidTr="007C2D93">
        <w:trPr>
          <w:jc w:val="center"/>
        </w:trPr>
        <w:tc>
          <w:tcPr>
            <w:tcW w:w="1471" w:type="dxa"/>
            <w:tcBorders>
              <w:top w:val="single" w:sz="6" w:space="0" w:color="000001"/>
              <w:left w:val="single" w:sz="6" w:space="0" w:color="000001"/>
              <w:bottom w:val="single" w:sz="6" w:space="0" w:color="000001"/>
            </w:tcBorders>
            <w:shd w:val="clear" w:color="auto" w:fill="auto"/>
            <w:tcMar>
              <w:left w:w="100" w:type="dxa"/>
            </w:tcMar>
          </w:tcPr>
          <w:p w:rsidR="00D468B1" w:rsidRPr="007A4830" w:rsidRDefault="00D468B1" w:rsidP="007C2D93">
            <w:pPr>
              <w:pStyle w:val="Sinespaciado"/>
              <w:jc w:val="both"/>
              <w:rPr>
                <w:sz w:val="16"/>
                <w:szCs w:val="20"/>
              </w:rPr>
            </w:pPr>
            <w:r w:rsidRPr="007A4830">
              <w:rPr>
                <w:sz w:val="16"/>
                <w:szCs w:val="20"/>
              </w:rPr>
              <w:lastRenderedPageBreak/>
              <w:t>Contrato 159 de 2018</w:t>
            </w:r>
          </w:p>
        </w:tc>
        <w:tc>
          <w:tcPr>
            <w:tcW w:w="1605" w:type="dxa"/>
            <w:tcBorders>
              <w:top w:val="single" w:sz="6" w:space="0" w:color="000001"/>
              <w:left w:val="single" w:sz="6" w:space="0" w:color="000001"/>
              <w:bottom w:val="single" w:sz="6" w:space="0" w:color="000001"/>
            </w:tcBorders>
            <w:shd w:val="clear" w:color="auto" w:fill="auto"/>
            <w:tcMar>
              <w:left w:w="100" w:type="dxa"/>
            </w:tcMar>
          </w:tcPr>
          <w:p w:rsidR="00D468B1" w:rsidRPr="007A4830" w:rsidRDefault="00D468B1" w:rsidP="007C2D93">
            <w:pPr>
              <w:pStyle w:val="Sinespaciado"/>
              <w:jc w:val="both"/>
              <w:rPr>
                <w:sz w:val="16"/>
                <w:szCs w:val="20"/>
              </w:rPr>
            </w:pPr>
            <w:r w:rsidRPr="007A4830">
              <w:rPr>
                <w:sz w:val="16"/>
                <w:szCs w:val="20"/>
              </w:rPr>
              <w:t>Junio de 2018 - diciembre 2019</w:t>
            </w:r>
          </w:p>
        </w:tc>
        <w:tc>
          <w:tcPr>
            <w:tcW w:w="2728" w:type="dxa"/>
            <w:tcBorders>
              <w:top w:val="single" w:sz="6" w:space="0" w:color="000001"/>
              <w:left w:val="single" w:sz="6" w:space="0" w:color="000001"/>
              <w:bottom w:val="single" w:sz="6" w:space="0" w:color="000001"/>
            </w:tcBorders>
            <w:shd w:val="clear" w:color="auto" w:fill="auto"/>
            <w:tcMar>
              <w:left w:w="100" w:type="dxa"/>
            </w:tcMar>
          </w:tcPr>
          <w:p w:rsidR="00D468B1" w:rsidRPr="007A4830" w:rsidRDefault="00D468B1" w:rsidP="007C2D93">
            <w:pPr>
              <w:pStyle w:val="Sinespaciado"/>
              <w:jc w:val="both"/>
              <w:rPr>
                <w:sz w:val="16"/>
                <w:szCs w:val="20"/>
              </w:rPr>
            </w:pPr>
            <w:r w:rsidRPr="007A4830">
              <w:rPr>
                <w:sz w:val="16"/>
                <w:szCs w:val="20"/>
              </w:rPr>
              <w:t>Fundación para el Fomento a la lectura FUNDALECTURA</w:t>
            </w:r>
          </w:p>
        </w:tc>
        <w:tc>
          <w:tcPr>
            <w:tcW w:w="3119" w:type="dxa"/>
            <w:tcBorders>
              <w:top w:val="single" w:sz="6" w:space="0" w:color="000001"/>
              <w:left w:val="single" w:sz="6" w:space="0" w:color="000001"/>
              <w:bottom w:val="single" w:sz="6" w:space="0" w:color="000001"/>
              <w:right w:val="single" w:sz="6" w:space="0" w:color="000001"/>
            </w:tcBorders>
            <w:shd w:val="clear" w:color="auto" w:fill="auto"/>
            <w:tcMar>
              <w:left w:w="100" w:type="dxa"/>
              <w:right w:w="108" w:type="dxa"/>
            </w:tcMar>
          </w:tcPr>
          <w:p w:rsidR="00D468B1" w:rsidRPr="007A4830" w:rsidRDefault="00D468B1" w:rsidP="007C2D93">
            <w:pPr>
              <w:pStyle w:val="Sinespaciado"/>
              <w:jc w:val="both"/>
              <w:rPr>
                <w:sz w:val="16"/>
                <w:szCs w:val="20"/>
              </w:rPr>
            </w:pPr>
            <w:r w:rsidRPr="007A4830">
              <w:rPr>
                <w:sz w:val="16"/>
                <w:szCs w:val="20"/>
              </w:rPr>
              <w:t>Recursos Bogotá mejor para todos.</w:t>
            </w:r>
          </w:p>
        </w:tc>
      </w:tr>
    </w:tbl>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Las bibliotecas que participan en la ejecución de la meta son todas las pertenecientes a la Red Distrital de Bibliotecas Públicas -Biblored-, organizada por nodos, así: </w:t>
      </w:r>
    </w:p>
    <w:p w:rsidR="00D468B1" w:rsidRPr="00DE2DDE" w:rsidRDefault="00D468B1" w:rsidP="00D468B1">
      <w:pPr>
        <w:pStyle w:val="Sinespaciado"/>
        <w:jc w:val="both"/>
        <w:rPr>
          <w:sz w:val="22"/>
          <w:szCs w:val="22"/>
        </w:rPr>
      </w:pPr>
    </w:p>
    <w:tbl>
      <w:tblPr>
        <w:tblW w:w="7294" w:type="dxa"/>
        <w:jc w:val="center"/>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Layout w:type="fixed"/>
        <w:tblLook w:val="0400" w:firstRow="0" w:lastRow="0" w:firstColumn="0" w:lastColumn="0" w:noHBand="0" w:noVBand="1"/>
      </w:tblPr>
      <w:tblGrid>
        <w:gridCol w:w="513"/>
        <w:gridCol w:w="5222"/>
        <w:gridCol w:w="1559"/>
      </w:tblGrid>
      <w:tr w:rsidR="00D468B1" w:rsidRPr="007A4830" w:rsidTr="007C2D93">
        <w:trPr>
          <w:jc w:val="center"/>
        </w:trPr>
        <w:tc>
          <w:tcPr>
            <w:tcW w:w="7294" w:type="dxa"/>
            <w:gridSpan w:val="3"/>
            <w:tcBorders>
              <w:top w:val="single" w:sz="8" w:space="0" w:color="000001"/>
              <w:left w:val="single" w:sz="8" w:space="0" w:color="000001"/>
              <w:bottom w:val="single" w:sz="8" w:space="0" w:color="000001"/>
              <w:right w:val="single" w:sz="8" w:space="0" w:color="000001"/>
            </w:tcBorders>
            <w:shd w:val="clear" w:color="auto" w:fill="222A35"/>
            <w:tcMar>
              <w:left w:w="98" w:type="dxa"/>
            </w:tcMar>
            <w:vAlign w:val="center"/>
          </w:tcPr>
          <w:p w:rsidR="00D468B1" w:rsidRPr="007A4830" w:rsidRDefault="00D468B1" w:rsidP="007C2D93">
            <w:pPr>
              <w:pStyle w:val="Sinespaciado"/>
              <w:jc w:val="both"/>
              <w:rPr>
                <w:sz w:val="16"/>
                <w:szCs w:val="16"/>
              </w:rPr>
            </w:pPr>
            <w:r w:rsidRPr="007A4830">
              <w:rPr>
                <w:sz w:val="16"/>
                <w:szCs w:val="16"/>
              </w:rPr>
              <w:t>NODO MANUEL ZAPATA OLIVELLA</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1</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Biblioteca Pública El Tintal Manuel Zapata Olivella</w:t>
            </w:r>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Kennedy</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2</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Biblioteca Pública Bosa</w:t>
            </w:r>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Bosa</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3</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 xml:space="preserve">Biblioteca Pública Venecia Pablo de Tarso </w:t>
            </w:r>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San Cristóbal</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4</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 xml:space="preserve">Biblioteca Pública Lago Timiza </w:t>
            </w:r>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Kennedy</w:t>
            </w:r>
          </w:p>
        </w:tc>
      </w:tr>
      <w:tr w:rsidR="00D468B1" w:rsidRPr="007A4830" w:rsidTr="007C2D93">
        <w:trPr>
          <w:jc w:val="center"/>
        </w:trPr>
        <w:tc>
          <w:tcPr>
            <w:tcW w:w="7294" w:type="dxa"/>
            <w:gridSpan w:val="3"/>
            <w:tcBorders>
              <w:top w:val="single" w:sz="8" w:space="0" w:color="000001"/>
              <w:left w:val="single" w:sz="8" w:space="0" w:color="000001"/>
              <w:bottom w:val="single" w:sz="8" w:space="0" w:color="000001"/>
              <w:right w:val="single" w:sz="8" w:space="0" w:color="000001"/>
            </w:tcBorders>
            <w:shd w:val="clear" w:color="auto" w:fill="222A35"/>
            <w:tcMar>
              <w:left w:w="98" w:type="dxa"/>
            </w:tcMar>
            <w:vAlign w:val="center"/>
          </w:tcPr>
          <w:p w:rsidR="00D468B1" w:rsidRPr="007A4830" w:rsidRDefault="00D468B1" w:rsidP="007C2D93">
            <w:pPr>
              <w:pStyle w:val="Sinespaciado"/>
              <w:jc w:val="both"/>
              <w:rPr>
                <w:i/>
                <w:sz w:val="16"/>
                <w:szCs w:val="16"/>
              </w:rPr>
            </w:pPr>
            <w:r w:rsidRPr="007A4830">
              <w:rPr>
                <w:i/>
                <w:sz w:val="16"/>
                <w:szCs w:val="16"/>
              </w:rPr>
              <w:t>NODO CARLOS E. RESTREPO</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5</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Biblioteca Pública Carlos E. Restrepo</w:t>
            </w:r>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Antonio Nariño</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6</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Biblioteca Pública La Peña</w:t>
            </w:r>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Santafé</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7</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Biblioteca Pública La Victoria</w:t>
            </w:r>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San Cristóbal</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8</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 xml:space="preserve">Biblioteca Pública Rafael Uribe </w:t>
            </w:r>
            <w:proofErr w:type="spellStart"/>
            <w:r w:rsidRPr="007A4830">
              <w:rPr>
                <w:sz w:val="16"/>
                <w:szCs w:val="16"/>
              </w:rPr>
              <w:t>Uribe</w:t>
            </w:r>
            <w:proofErr w:type="spellEnd"/>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Rafael Uribe</w:t>
            </w:r>
          </w:p>
        </w:tc>
      </w:tr>
      <w:tr w:rsidR="00D468B1" w:rsidRPr="007A4830" w:rsidTr="007C2D93">
        <w:trPr>
          <w:jc w:val="center"/>
        </w:trPr>
        <w:tc>
          <w:tcPr>
            <w:tcW w:w="513" w:type="dxa"/>
            <w:tcBorders>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9</w:t>
            </w:r>
          </w:p>
        </w:tc>
        <w:tc>
          <w:tcPr>
            <w:tcW w:w="5222" w:type="dxa"/>
            <w:tcBorders>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Biblioteca Pública Puente Aranda Néstor Forero Alcalá</w:t>
            </w:r>
          </w:p>
        </w:tc>
        <w:tc>
          <w:tcPr>
            <w:tcW w:w="1559" w:type="dxa"/>
            <w:tcBorders>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Puente Aranda</w:t>
            </w:r>
          </w:p>
        </w:tc>
      </w:tr>
      <w:tr w:rsidR="00D468B1" w:rsidRPr="007A4830" w:rsidTr="007C2D93">
        <w:trPr>
          <w:jc w:val="center"/>
        </w:trPr>
        <w:tc>
          <w:tcPr>
            <w:tcW w:w="7294" w:type="dxa"/>
            <w:gridSpan w:val="3"/>
            <w:tcBorders>
              <w:top w:val="single" w:sz="8" w:space="0" w:color="000001"/>
              <w:left w:val="single" w:sz="8" w:space="0" w:color="000001"/>
              <w:bottom w:val="single" w:sz="8" w:space="0" w:color="000001"/>
              <w:right w:val="single" w:sz="8" w:space="0" w:color="000001"/>
            </w:tcBorders>
            <w:shd w:val="clear" w:color="auto" w:fill="222A35"/>
            <w:tcMar>
              <w:left w:w="98" w:type="dxa"/>
            </w:tcMar>
            <w:vAlign w:val="center"/>
          </w:tcPr>
          <w:p w:rsidR="00D468B1" w:rsidRPr="007A4830" w:rsidRDefault="00D468B1" w:rsidP="007C2D93">
            <w:pPr>
              <w:pStyle w:val="Sinespaciado"/>
              <w:jc w:val="both"/>
              <w:rPr>
                <w:sz w:val="16"/>
                <w:szCs w:val="16"/>
              </w:rPr>
            </w:pPr>
            <w:r w:rsidRPr="007A4830">
              <w:rPr>
                <w:sz w:val="16"/>
                <w:szCs w:val="16"/>
              </w:rPr>
              <w:t>NODO GABRIEL GARCÍA MÁRQUEZ</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10</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Biblioteca Pública Gabriel García Márquez (Parque el Tunal)</w:t>
            </w:r>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Tunjuelito</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11</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Biblioteca Pública Perdomo Soledad Lamprea</w:t>
            </w:r>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Ciudad Bolívar</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12</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Biblioteca Pública Arborizadora Alta</w:t>
            </w:r>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Ciudad Bolívar</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13</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 xml:space="preserve">Biblioteca Público Escolar de Sumapaz </w:t>
            </w:r>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Sumapaz</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14</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 xml:space="preserve">Biblioteca pública - Rural </w:t>
            </w:r>
            <w:proofErr w:type="spellStart"/>
            <w:r w:rsidRPr="007A4830">
              <w:rPr>
                <w:sz w:val="16"/>
                <w:szCs w:val="16"/>
              </w:rPr>
              <w:t>Pasquilla</w:t>
            </w:r>
            <w:proofErr w:type="spellEnd"/>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Ciudad Bolívar</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15</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 xml:space="preserve">Biblioteca Público escolar La </w:t>
            </w:r>
            <w:proofErr w:type="spellStart"/>
            <w:r w:rsidRPr="007A4830">
              <w:rPr>
                <w:sz w:val="16"/>
                <w:szCs w:val="16"/>
              </w:rPr>
              <w:t>Marichuela</w:t>
            </w:r>
            <w:proofErr w:type="spellEnd"/>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Usme</w:t>
            </w:r>
          </w:p>
        </w:tc>
      </w:tr>
      <w:tr w:rsidR="00D468B1" w:rsidRPr="007A4830" w:rsidTr="007C2D93">
        <w:trPr>
          <w:jc w:val="center"/>
        </w:trPr>
        <w:tc>
          <w:tcPr>
            <w:tcW w:w="7294" w:type="dxa"/>
            <w:gridSpan w:val="3"/>
            <w:tcBorders>
              <w:top w:val="single" w:sz="8" w:space="0" w:color="000001"/>
              <w:left w:val="single" w:sz="8" w:space="0" w:color="000001"/>
              <w:bottom w:val="single" w:sz="8" w:space="0" w:color="000001"/>
              <w:right w:val="single" w:sz="8" w:space="0" w:color="000001"/>
            </w:tcBorders>
            <w:shd w:val="clear" w:color="auto" w:fill="222A35"/>
            <w:tcMar>
              <w:left w:w="98" w:type="dxa"/>
            </w:tcMar>
            <w:vAlign w:val="center"/>
          </w:tcPr>
          <w:p w:rsidR="00D468B1" w:rsidRPr="007A4830" w:rsidRDefault="00D468B1" w:rsidP="007C2D93">
            <w:pPr>
              <w:pStyle w:val="Sinespaciado"/>
              <w:jc w:val="both"/>
              <w:rPr>
                <w:sz w:val="16"/>
                <w:szCs w:val="16"/>
              </w:rPr>
            </w:pPr>
            <w:r w:rsidRPr="007A4830">
              <w:rPr>
                <w:sz w:val="16"/>
                <w:szCs w:val="16"/>
              </w:rPr>
              <w:t>NODO JULIO MARIO SANTODOMINGO</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16</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Centro Cultural y Biblioteca Pública Julio Mario Santo Domingo</w:t>
            </w:r>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Suba</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17</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Biblioteca Pública de Suba Francisco José de Caldas</w:t>
            </w:r>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Suba</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18</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Biblioteca Pública Usaquén – Servitá</w:t>
            </w:r>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Usaquén</w:t>
            </w:r>
          </w:p>
        </w:tc>
      </w:tr>
      <w:tr w:rsidR="00D468B1" w:rsidRPr="007A4830" w:rsidTr="007C2D93">
        <w:trPr>
          <w:jc w:val="center"/>
        </w:trPr>
        <w:tc>
          <w:tcPr>
            <w:tcW w:w="7294" w:type="dxa"/>
            <w:gridSpan w:val="3"/>
            <w:tcBorders>
              <w:top w:val="single" w:sz="8" w:space="0" w:color="000001"/>
              <w:left w:val="single" w:sz="8" w:space="0" w:color="000001"/>
              <w:bottom w:val="single" w:sz="8" w:space="0" w:color="000001"/>
              <w:right w:val="single" w:sz="8" w:space="0" w:color="000001"/>
            </w:tcBorders>
            <w:shd w:val="clear" w:color="auto" w:fill="222A35"/>
            <w:tcMar>
              <w:left w:w="98" w:type="dxa"/>
            </w:tcMar>
            <w:vAlign w:val="center"/>
          </w:tcPr>
          <w:p w:rsidR="00D468B1" w:rsidRPr="007A4830" w:rsidRDefault="00D468B1" w:rsidP="007C2D93">
            <w:pPr>
              <w:pStyle w:val="Sinespaciado"/>
              <w:jc w:val="both"/>
              <w:rPr>
                <w:sz w:val="16"/>
                <w:szCs w:val="16"/>
              </w:rPr>
            </w:pPr>
            <w:r w:rsidRPr="007A4830">
              <w:rPr>
                <w:sz w:val="16"/>
                <w:szCs w:val="16"/>
              </w:rPr>
              <w:t>NODO VIRGILIO BARCO</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19</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Biblioteca Pública Virgilio Barco</w:t>
            </w:r>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Teusaquillo</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20</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Biblioteca Pública del Deporte</w:t>
            </w:r>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Teusaquillo</w:t>
            </w:r>
          </w:p>
        </w:tc>
      </w:tr>
      <w:tr w:rsidR="00D468B1" w:rsidRPr="007A4830" w:rsidTr="007C2D93">
        <w:trPr>
          <w:jc w:val="center"/>
        </w:trPr>
        <w:tc>
          <w:tcPr>
            <w:tcW w:w="513"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21</w:t>
            </w:r>
          </w:p>
        </w:tc>
        <w:tc>
          <w:tcPr>
            <w:tcW w:w="5222" w:type="dxa"/>
            <w:tcBorders>
              <w:top w:val="single" w:sz="8" w:space="0" w:color="000001"/>
              <w:left w:val="single" w:sz="8" w:space="0" w:color="000001"/>
              <w:bottom w:val="single" w:sz="8"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 xml:space="preserve">Biblioteca Pública La Giralda </w:t>
            </w:r>
          </w:p>
        </w:tc>
        <w:tc>
          <w:tcPr>
            <w:tcW w:w="1559" w:type="dxa"/>
            <w:tcBorders>
              <w:top w:val="single" w:sz="8" w:space="0" w:color="000001"/>
              <w:left w:val="single" w:sz="8" w:space="0" w:color="000001"/>
              <w:bottom w:val="single" w:sz="8"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Fontibón</w:t>
            </w:r>
          </w:p>
        </w:tc>
      </w:tr>
      <w:tr w:rsidR="00D468B1" w:rsidRPr="007A4830" w:rsidTr="007C2D93">
        <w:trPr>
          <w:jc w:val="center"/>
        </w:trPr>
        <w:tc>
          <w:tcPr>
            <w:tcW w:w="513" w:type="dxa"/>
            <w:tcBorders>
              <w:left w:val="single" w:sz="8" w:space="0" w:color="000001"/>
              <w:bottom w:val="single" w:sz="6"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22</w:t>
            </w:r>
          </w:p>
        </w:tc>
        <w:tc>
          <w:tcPr>
            <w:tcW w:w="5222" w:type="dxa"/>
            <w:tcBorders>
              <w:left w:val="single" w:sz="8" w:space="0" w:color="000001"/>
              <w:bottom w:val="single" w:sz="6" w:space="0" w:color="000001"/>
            </w:tcBorders>
            <w:shd w:val="clear" w:color="auto" w:fill="auto"/>
            <w:tcMar>
              <w:left w:w="98" w:type="dxa"/>
              <w:right w:w="0" w:type="dxa"/>
            </w:tcMar>
            <w:vAlign w:val="center"/>
          </w:tcPr>
          <w:p w:rsidR="00D468B1" w:rsidRPr="007A4830" w:rsidRDefault="00D468B1" w:rsidP="007C2D93">
            <w:pPr>
              <w:pStyle w:val="Sinespaciado"/>
              <w:jc w:val="both"/>
              <w:rPr>
                <w:sz w:val="16"/>
                <w:szCs w:val="16"/>
              </w:rPr>
            </w:pPr>
            <w:r w:rsidRPr="007A4830">
              <w:rPr>
                <w:sz w:val="16"/>
                <w:szCs w:val="16"/>
              </w:rPr>
              <w:t>Biblioteca Pública Las Ferias</w:t>
            </w:r>
          </w:p>
        </w:tc>
        <w:tc>
          <w:tcPr>
            <w:tcW w:w="1559" w:type="dxa"/>
            <w:tcBorders>
              <w:left w:val="single" w:sz="8" w:space="0" w:color="000001"/>
              <w:bottom w:val="single" w:sz="6" w:space="0" w:color="000001"/>
              <w:right w:val="single" w:sz="8" w:space="0" w:color="000001"/>
            </w:tcBorders>
            <w:shd w:val="clear" w:color="auto" w:fill="auto"/>
            <w:tcMar>
              <w:left w:w="98" w:type="dxa"/>
            </w:tcMar>
            <w:vAlign w:val="center"/>
          </w:tcPr>
          <w:p w:rsidR="00D468B1" w:rsidRPr="007A4830" w:rsidRDefault="00D468B1" w:rsidP="007C2D93">
            <w:pPr>
              <w:pStyle w:val="Sinespaciado"/>
              <w:jc w:val="both"/>
              <w:rPr>
                <w:sz w:val="16"/>
                <w:szCs w:val="16"/>
              </w:rPr>
            </w:pPr>
            <w:r w:rsidRPr="007A4830">
              <w:rPr>
                <w:sz w:val="16"/>
                <w:szCs w:val="16"/>
              </w:rPr>
              <w:t>Engativá</w:t>
            </w:r>
          </w:p>
        </w:tc>
      </w:tr>
      <w:tr w:rsidR="00D468B1" w:rsidRPr="007A4830" w:rsidTr="007C2D93">
        <w:trPr>
          <w:jc w:val="center"/>
        </w:trPr>
        <w:tc>
          <w:tcPr>
            <w:tcW w:w="513" w:type="dxa"/>
            <w:tcBorders>
              <w:top w:val="single" w:sz="6" w:space="0" w:color="000001"/>
              <w:left w:val="single" w:sz="6" w:space="0" w:color="000001"/>
              <w:bottom w:val="single" w:sz="6" w:space="0" w:color="000001"/>
              <w:right w:val="single" w:sz="6" w:space="0" w:color="000001"/>
            </w:tcBorders>
            <w:shd w:val="clear" w:color="auto" w:fill="auto"/>
            <w:tcMar>
              <w:left w:w="100" w:type="dxa"/>
            </w:tcMar>
            <w:vAlign w:val="center"/>
          </w:tcPr>
          <w:p w:rsidR="00D468B1" w:rsidRPr="007A4830" w:rsidRDefault="00D468B1" w:rsidP="007C2D93">
            <w:pPr>
              <w:pStyle w:val="Sinespaciado"/>
              <w:jc w:val="both"/>
              <w:rPr>
                <w:sz w:val="16"/>
                <w:szCs w:val="16"/>
              </w:rPr>
            </w:pPr>
            <w:r w:rsidRPr="007A4830">
              <w:rPr>
                <w:sz w:val="16"/>
                <w:szCs w:val="16"/>
              </w:rPr>
              <w:t>23</w:t>
            </w:r>
          </w:p>
        </w:tc>
        <w:tc>
          <w:tcPr>
            <w:tcW w:w="5222" w:type="dxa"/>
            <w:tcBorders>
              <w:top w:val="single" w:sz="6" w:space="0" w:color="000001"/>
              <w:left w:val="single" w:sz="6" w:space="0" w:color="000001"/>
              <w:bottom w:val="single" w:sz="6" w:space="0" w:color="000001"/>
              <w:right w:val="single" w:sz="6" w:space="0" w:color="000001"/>
            </w:tcBorders>
            <w:shd w:val="clear" w:color="auto" w:fill="auto"/>
            <w:tcMar>
              <w:left w:w="100" w:type="dxa"/>
            </w:tcMar>
            <w:vAlign w:val="center"/>
          </w:tcPr>
          <w:p w:rsidR="00D468B1" w:rsidRPr="007A4830" w:rsidRDefault="00D468B1" w:rsidP="007C2D93">
            <w:pPr>
              <w:pStyle w:val="Sinespaciado"/>
              <w:jc w:val="both"/>
              <w:rPr>
                <w:sz w:val="16"/>
                <w:szCs w:val="16"/>
              </w:rPr>
            </w:pPr>
            <w:r w:rsidRPr="007A4830">
              <w:rPr>
                <w:sz w:val="16"/>
                <w:szCs w:val="16"/>
              </w:rPr>
              <w:t xml:space="preserve">Biblioteca El Parque </w:t>
            </w:r>
          </w:p>
        </w:tc>
        <w:tc>
          <w:tcPr>
            <w:tcW w:w="1559" w:type="dxa"/>
            <w:tcBorders>
              <w:top w:val="single" w:sz="6" w:space="0" w:color="000001"/>
              <w:left w:val="single" w:sz="6" w:space="0" w:color="000001"/>
              <w:bottom w:val="single" w:sz="6" w:space="0" w:color="000001"/>
              <w:right w:val="single" w:sz="6" w:space="0" w:color="000001"/>
            </w:tcBorders>
            <w:shd w:val="clear" w:color="auto" w:fill="auto"/>
            <w:tcMar>
              <w:left w:w="100" w:type="dxa"/>
            </w:tcMar>
            <w:vAlign w:val="center"/>
          </w:tcPr>
          <w:p w:rsidR="00D468B1" w:rsidRPr="007A4830" w:rsidRDefault="00D468B1" w:rsidP="007C2D93">
            <w:pPr>
              <w:pStyle w:val="Sinespaciado"/>
              <w:jc w:val="both"/>
              <w:rPr>
                <w:sz w:val="16"/>
                <w:szCs w:val="16"/>
              </w:rPr>
            </w:pPr>
            <w:r w:rsidRPr="007A4830">
              <w:rPr>
                <w:sz w:val="16"/>
                <w:szCs w:val="16"/>
              </w:rPr>
              <w:t>Santafé</w:t>
            </w:r>
          </w:p>
        </w:tc>
      </w:tr>
    </w:tbl>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Se logró ajustar y poner en funcionamiento el sistema de información de la Red de Bibliotecas (SINBAD), con el fin de tener información en tiempo real acerca de las actividades realizadas, los indicadores de proceso y de producto según las necesidades de la Dirección de Lectura.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La concesión 095 de 2017 adelantó el proceso empalme y entrega al nuevo concesionario para la operación de las bibliotecas. Dentro de los logros de esta concesión pueden contarse: </w:t>
      </w:r>
    </w:p>
    <w:p w:rsidR="00D468B1" w:rsidRPr="00DE2DDE" w:rsidRDefault="00D468B1" w:rsidP="00D468B1">
      <w:pPr>
        <w:pStyle w:val="Sinespaciado"/>
        <w:jc w:val="both"/>
        <w:rPr>
          <w:sz w:val="22"/>
          <w:szCs w:val="22"/>
        </w:rPr>
      </w:pPr>
      <w:r w:rsidRPr="00DE2DDE">
        <w:rPr>
          <w:sz w:val="22"/>
          <w:szCs w:val="22"/>
        </w:rPr>
        <w:t>Se creó un documento juicioso que recoge recomendaciones, no solo para el uso adecuado de la marca de la Red, sino que incluye las recomendaciones para el diseño de piezas, contenidos audiovisuales, fotográficos, además del direccionamiento para Biblioteca Digital, señalética, portal web y algunas propuestas para la integración de los espacios no convencionales.</w:t>
      </w:r>
    </w:p>
    <w:p w:rsidR="00D468B1" w:rsidRPr="00DE2DDE" w:rsidRDefault="00D468B1" w:rsidP="00D468B1">
      <w:pPr>
        <w:pStyle w:val="Sinespaciado"/>
        <w:jc w:val="both"/>
        <w:rPr>
          <w:sz w:val="22"/>
          <w:szCs w:val="22"/>
        </w:rPr>
      </w:pPr>
      <w:r w:rsidRPr="00DE2DDE">
        <w:rPr>
          <w:sz w:val="22"/>
          <w:szCs w:val="22"/>
        </w:rPr>
        <w:t>Se avanzó en la Alianza entre Biblored y la Biblioteca Luis Ángel Arango, con el fin de ampliar el catálogo disponible para los usuarios de la Red.</w:t>
      </w:r>
    </w:p>
    <w:p w:rsidR="00D468B1" w:rsidRPr="00DE2DDE" w:rsidRDefault="00D468B1" w:rsidP="00D468B1">
      <w:pPr>
        <w:pStyle w:val="Sinespaciado"/>
        <w:jc w:val="both"/>
        <w:rPr>
          <w:sz w:val="22"/>
          <w:szCs w:val="22"/>
        </w:rPr>
      </w:pPr>
      <w:r w:rsidRPr="00DE2DDE">
        <w:rPr>
          <w:sz w:val="22"/>
          <w:szCs w:val="22"/>
        </w:rPr>
        <w:t xml:space="preserve">Se creó el Centro Aprende como un nuevo espacio piloto en la biblioteca Tintal, que organiza los </w:t>
      </w:r>
      <w:r w:rsidRPr="00DE2DDE">
        <w:rPr>
          <w:sz w:val="22"/>
          <w:szCs w:val="22"/>
        </w:rPr>
        <w:lastRenderedPageBreak/>
        <w:t>procesos de alfabetizaciones dirigidos al público.</w:t>
      </w:r>
    </w:p>
    <w:p w:rsidR="00D468B1" w:rsidRPr="00DE2DDE" w:rsidRDefault="00D468B1" w:rsidP="00D468B1">
      <w:pPr>
        <w:pStyle w:val="Sinespaciado"/>
        <w:jc w:val="both"/>
        <w:rPr>
          <w:sz w:val="22"/>
          <w:szCs w:val="22"/>
        </w:rPr>
      </w:pPr>
      <w:r w:rsidRPr="00DE2DDE">
        <w:rPr>
          <w:sz w:val="22"/>
          <w:szCs w:val="22"/>
        </w:rPr>
        <w:t>Se avanzó considerablemente en la renovación de los equipos tecnológicos y se lograron mejoras en el servicio de internet y por tanto en la navegación en</w:t>
      </w:r>
      <w:r>
        <w:rPr>
          <w:sz w:val="22"/>
          <w:szCs w:val="22"/>
        </w:rPr>
        <w:t xml:space="preserve"> </w:t>
      </w:r>
      <w:r w:rsidRPr="00DE2DDE">
        <w:rPr>
          <w:sz w:val="22"/>
          <w:szCs w:val="22"/>
        </w:rPr>
        <w:t>las bibliotecas.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Aspectos técnicos y de infraestructura: como parte del fortalecimiento de la Red de Bibliotecas se avanza en el desarrollo del plan de mejoramiento y mantenimiento de la infraestructura bibliotecaria, que incluyó además del mantenimiento preventivo y correctivo de todas las bibliotecas, intervenciones de gran formato en las bibliotecas mayores y la construcción y adecuación de nuevos espacios.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Se adelantó la incorporación a la Red de bibliotecas de espacios no convencionales de lectura como las </w:t>
      </w:r>
      <w:proofErr w:type="spellStart"/>
      <w:r w:rsidRPr="00DE2DDE">
        <w:rPr>
          <w:sz w:val="22"/>
          <w:szCs w:val="22"/>
        </w:rPr>
        <w:t>Bibloestaciones</w:t>
      </w:r>
      <w:proofErr w:type="spellEnd"/>
      <w:r w:rsidRPr="00DE2DDE">
        <w:rPr>
          <w:sz w:val="22"/>
          <w:szCs w:val="22"/>
        </w:rPr>
        <w:t xml:space="preserve"> de </w:t>
      </w:r>
      <w:proofErr w:type="spellStart"/>
      <w:r w:rsidRPr="00DE2DDE">
        <w:rPr>
          <w:sz w:val="22"/>
          <w:szCs w:val="22"/>
        </w:rPr>
        <w:t>TransM</w:t>
      </w:r>
      <w:r>
        <w:rPr>
          <w:sz w:val="22"/>
          <w:szCs w:val="22"/>
        </w:rPr>
        <w:t>i</w:t>
      </w:r>
      <w:r w:rsidRPr="00DE2DDE">
        <w:rPr>
          <w:sz w:val="22"/>
          <w:szCs w:val="22"/>
        </w:rPr>
        <w:t>lenio</w:t>
      </w:r>
      <w:proofErr w:type="spellEnd"/>
      <w:r w:rsidRPr="00DE2DDE">
        <w:rPr>
          <w:sz w:val="22"/>
          <w:szCs w:val="22"/>
        </w:rPr>
        <w:t xml:space="preserve"> y los Paraderos </w:t>
      </w:r>
      <w:proofErr w:type="spellStart"/>
      <w:r w:rsidRPr="00DE2DDE">
        <w:rPr>
          <w:sz w:val="22"/>
          <w:szCs w:val="22"/>
        </w:rPr>
        <w:t>Paralibros</w:t>
      </w:r>
      <w:proofErr w:type="spellEnd"/>
      <w:r w:rsidRPr="00DE2DDE">
        <w:rPr>
          <w:sz w:val="22"/>
          <w:szCs w:val="22"/>
        </w:rPr>
        <w:t xml:space="preserve"> </w:t>
      </w:r>
      <w:proofErr w:type="spellStart"/>
      <w:r w:rsidRPr="00DE2DDE">
        <w:rPr>
          <w:sz w:val="22"/>
          <w:szCs w:val="22"/>
        </w:rPr>
        <w:t>Paraparques</w:t>
      </w:r>
      <w:proofErr w:type="spellEnd"/>
      <w:r w:rsidRPr="00DE2DDE">
        <w:rPr>
          <w:sz w:val="22"/>
          <w:szCs w:val="22"/>
        </w:rPr>
        <w:t xml:space="preserve">, lo que permite que éstos sean considerados dentro de los planes de mantenimiento, sostenimiento y mejora de la infraestructura bibliotecaria de la ciudad, además que optimiza la utilización de los recursos en la operación de las actividades ofrecidas al público.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Adicionalmente se han adelantado las gestiones pertinentes para poder fortalecer y especializar el acompañamiento y las actividades de supervisión por parte de la DLB al contrato para la operación de Biblored. Se adelantó el proceso de selección de un contratista con el fin de adelantar la interventoría al contrato de operación de las Bibliotecas. Dentro del mismo, se contempla un seguimiento de carácter administrativo y uno misional.</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Otro logro importante en la gestión de la Dirección de lectura y Bibliotecas para 2018, fue el fortalecimiento de los aspectos comunicativos relacionados con la Red de Bibliotecas hacia su interior y hacia la ciudad, (su sentido, sus objetivos, su razón de ser) se fortalecieron cada una de las plataformas con las que cuenta y se vincularon al objetivo de fortalecer la relación entre los ciudadanos y los espacios de lectura. Se especializaron las actividades en los siguientes indicadores: Actualización portal web; Estrategia de comunicación local; Gestión de redes; Producción audiovisual, entre otros.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Se avanzó en temas como la señalética, lo que permite unificar marca y divulgar la imagen </w:t>
      </w:r>
      <w:proofErr w:type="spellStart"/>
      <w:r w:rsidRPr="00DE2DDE">
        <w:rPr>
          <w:sz w:val="22"/>
          <w:szCs w:val="22"/>
        </w:rPr>
        <w:t>BibloRed</w:t>
      </w:r>
      <w:proofErr w:type="spellEnd"/>
      <w:r w:rsidRPr="00DE2DDE">
        <w:rPr>
          <w:sz w:val="22"/>
          <w:szCs w:val="22"/>
        </w:rPr>
        <w:t>. La gestión en prensa permitió disminución de costos y al mismo tiempo, aumento de impacto en medios comunicativos de la SCRD y de otras entidades del sector.</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b/>
          <w:sz w:val="22"/>
          <w:szCs w:val="22"/>
        </w:rPr>
        <w:t>Avances vigencia</w:t>
      </w:r>
      <w:r w:rsidRPr="00DE2DDE">
        <w:rPr>
          <w:sz w:val="22"/>
          <w:szCs w:val="22"/>
        </w:rPr>
        <w:t>: Gracias a la gestión de vigencias futuras para el contrato de concesión en ejecución, se logra un importante avance en la optimización de recursos, además de generar un mejor ambiente laboral entre los colaboradores de la Red de bibliotecas. Se logra generar instrumentos de planeación a mediano y largo plazo y se pueden estabilizar los horarios y la prestación del servicio en todos los espacios no convencionales que forman parte de la Red. Los programas de fortalecimiento y mantenimiento se llevan a cabo, según cronogramas estructurados el año anterior.</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lastRenderedPageBreak/>
        <w:t xml:space="preserve">Se avanza en la incorporación de una Biblioteca móvil que pueda atender esas zonas que no se alcanzan a cubrir con las bibliotecas, a la vez que permita la presencia de la </w:t>
      </w:r>
      <w:proofErr w:type="spellStart"/>
      <w:r w:rsidRPr="00DE2DDE">
        <w:rPr>
          <w:sz w:val="22"/>
          <w:szCs w:val="22"/>
        </w:rPr>
        <w:t>BibloRed</w:t>
      </w:r>
      <w:proofErr w:type="spellEnd"/>
      <w:r w:rsidRPr="00DE2DDE">
        <w:rPr>
          <w:sz w:val="22"/>
          <w:szCs w:val="22"/>
        </w:rPr>
        <w:t xml:space="preserve"> en diferentes eventos y espacios de la ciudad. </w:t>
      </w:r>
    </w:p>
    <w:p w:rsidR="00D468B1" w:rsidRDefault="00D468B1" w:rsidP="00D468B1">
      <w:pPr>
        <w:rPr>
          <w:bCs/>
          <w:color w:val="000000"/>
          <w:sz w:val="22"/>
          <w:szCs w:val="22"/>
        </w:rPr>
      </w:pPr>
    </w:p>
    <w:p w:rsidR="00D468B1" w:rsidRDefault="00D468B1" w:rsidP="00D468B1">
      <w:pPr>
        <w:rPr>
          <w:b/>
          <w:bCs/>
          <w:sz w:val="22"/>
          <w:szCs w:val="22"/>
          <w:u w:val="single"/>
        </w:rPr>
      </w:pPr>
      <w:r>
        <w:rPr>
          <w:b/>
          <w:bCs/>
          <w:sz w:val="22"/>
          <w:szCs w:val="22"/>
          <w:u w:val="single"/>
        </w:rPr>
        <w:t xml:space="preserve">4.2 </w:t>
      </w:r>
      <w:r w:rsidRPr="00BA74FC">
        <w:rPr>
          <w:b/>
          <w:bCs/>
          <w:sz w:val="22"/>
          <w:szCs w:val="22"/>
          <w:u w:val="single"/>
        </w:rPr>
        <w:t>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7A4830" w:rsidRDefault="007A4830" w:rsidP="00D468B1">
      <w:pPr>
        <w:jc w:val="both"/>
        <w:rPr>
          <w:rFonts w:eastAsia="Arial"/>
          <w:sz w:val="22"/>
          <w:szCs w:val="22"/>
          <w:highlight w:val="white"/>
        </w:rPr>
      </w:pPr>
    </w:p>
    <w:p w:rsidR="00D468B1" w:rsidRPr="0000137F" w:rsidRDefault="00D468B1" w:rsidP="00D468B1">
      <w:pPr>
        <w:jc w:val="both"/>
        <w:rPr>
          <w:rFonts w:eastAsia="Arial"/>
          <w:sz w:val="22"/>
          <w:szCs w:val="22"/>
          <w:highlight w:val="white"/>
        </w:rPr>
      </w:pPr>
      <w:r w:rsidRPr="0000137F">
        <w:rPr>
          <w:rFonts w:eastAsia="Arial"/>
          <w:sz w:val="22"/>
          <w:szCs w:val="22"/>
          <w:highlight w:val="white"/>
        </w:rPr>
        <w:t>No se han presentado retrasos para la ejecución de la meta.</w:t>
      </w:r>
    </w:p>
    <w:p w:rsidR="00D468B1" w:rsidRDefault="00D468B1" w:rsidP="00D468B1">
      <w:pPr>
        <w:rPr>
          <w:sz w:val="22"/>
          <w:szCs w:val="22"/>
        </w:rPr>
      </w:pPr>
    </w:p>
    <w:p w:rsidR="00D468B1" w:rsidRPr="00BA74FC" w:rsidRDefault="00D468B1" w:rsidP="00D468B1">
      <w:pPr>
        <w:rPr>
          <w:b/>
          <w:bCs/>
          <w:sz w:val="22"/>
          <w:szCs w:val="22"/>
          <w:u w:val="single"/>
        </w:rPr>
      </w:pPr>
      <w:r>
        <w:rPr>
          <w:b/>
          <w:bCs/>
          <w:sz w:val="22"/>
          <w:szCs w:val="22"/>
          <w:u w:val="single"/>
        </w:rPr>
        <w:t>4.3 B</w:t>
      </w:r>
      <w:r w:rsidRPr="00BA74FC">
        <w:rPr>
          <w:b/>
          <w:bCs/>
          <w:sz w:val="22"/>
          <w:szCs w:val="22"/>
          <w:u w:val="single"/>
        </w:rPr>
        <w:t>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7A4830" w:rsidRDefault="007A4830"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La ciudad cuenta con una infraestructura bibliotecaria fortalecida, con operación permanente y una variada programación orientada al desarrollo del capital humano y al acceso democrático a la información y al conocimiento como garantía de los derechos culturales.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La ciudad cuenta, además con las primeras bibliotecas en zonas rurales, lo que ha permitido avanzar en el cierre de la brecha de acceso a la cultura escrita, la información y el intercambio cultural entre la población que habita estas zonas y la que se encuentra en la zona urbana.</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El servicio de Biblored ha garantizado la posibilidad de acceso permanente a la información y el conocimiento y a una programación diversa ofrecida a todo tipo de públicos, que permite ampliar las oportunidades de todos los ciudadanos en su desarrollo personal y social a partir de la lectura y la escritura, el intercambio cultural y la apropiación del conocimiento.</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La red de bibliotecas cuenta con un espacio web amigable y con información actualizada que permite su posicionamiento en los usuarios y el mejoramiento de su condición de red ante la ciudadanía.  </w:t>
      </w:r>
    </w:p>
    <w:p w:rsidR="00D468B1" w:rsidRDefault="00D468B1" w:rsidP="00D468B1">
      <w:pPr>
        <w:rPr>
          <w:bCs/>
          <w:color w:val="000000"/>
          <w:sz w:val="22"/>
          <w:szCs w:val="22"/>
        </w:rPr>
      </w:pPr>
    </w:p>
    <w:p w:rsidR="00D468B1" w:rsidRPr="00BA74FC" w:rsidRDefault="00D468B1" w:rsidP="00D468B1">
      <w:pPr>
        <w:rPr>
          <w:b/>
          <w:bCs/>
          <w:sz w:val="22"/>
          <w:szCs w:val="22"/>
          <w:u w:val="single"/>
        </w:rPr>
      </w:pPr>
      <w:r>
        <w:rPr>
          <w:b/>
          <w:bCs/>
          <w:sz w:val="22"/>
          <w:szCs w:val="22"/>
          <w:u w:val="single"/>
        </w:rPr>
        <w:t xml:space="preserve">4.4 </w:t>
      </w:r>
      <w:r w:rsidRPr="00BA74FC">
        <w:rPr>
          <w:b/>
          <w:bCs/>
          <w:sz w:val="22"/>
          <w:szCs w:val="22"/>
          <w:u w:val="single"/>
        </w:rPr>
        <w:t>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7A4830" w:rsidRDefault="007A4830"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Los espacios y recursos de Biblored están definidos por grupos poblacionales. Se cuenta con salas especializadas para niños y jóvenes y con colecciones adecuadas para las distintas edades. En relación con la programación, ya se presentó en la meta de formación la orientación poblacional de las actividades. </w:t>
      </w:r>
    </w:p>
    <w:p w:rsidR="00D468B1" w:rsidRDefault="00D468B1" w:rsidP="00D468B1">
      <w:pPr>
        <w:rPr>
          <w:bCs/>
          <w:color w:val="000000"/>
          <w:sz w:val="22"/>
          <w:szCs w:val="22"/>
        </w:rPr>
      </w:pPr>
    </w:p>
    <w:p w:rsidR="00D468B1" w:rsidRPr="00BA74FC" w:rsidRDefault="00D468B1" w:rsidP="00D468B1">
      <w:pPr>
        <w:rPr>
          <w:b/>
          <w:bCs/>
          <w:sz w:val="22"/>
          <w:szCs w:val="22"/>
          <w:u w:val="single"/>
        </w:rPr>
      </w:pPr>
      <w:r>
        <w:rPr>
          <w:b/>
          <w:bCs/>
          <w:sz w:val="22"/>
          <w:szCs w:val="22"/>
          <w:u w:val="single"/>
        </w:rPr>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7A4830" w:rsidRDefault="007A4830" w:rsidP="00D468B1">
      <w:pPr>
        <w:pStyle w:val="Sinespaciado"/>
        <w:jc w:val="both"/>
        <w:rPr>
          <w:sz w:val="22"/>
          <w:szCs w:val="22"/>
        </w:rPr>
      </w:pPr>
    </w:p>
    <w:p w:rsidR="00D468B1" w:rsidRPr="00DE2DDE" w:rsidRDefault="00D468B1" w:rsidP="00D468B1">
      <w:pPr>
        <w:pStyle w:val="Sinespaciado"/>
        <w:jc w:val="both"/>
        <w:rPr>
          <w:sz w:val="22"/>
          <w:szCs w:val="22"/>
        </w:rPr>
      </w:pPr>
      <w:r>
        <w:rPr>
          <w:sz w:val="22"/>
          <w:szCs w:val="22"/>
        </w:rPr>
        <w:t>L</w:t>
      </w:r>
      <w:r w:rsidRPr="00DE2DDE">
        <w:rPr>
          <w:sz w:val="22"/>
          <w:szCs w:val="22"/>
        </w:rPr>
        <w:t xml:space="preserve">as bibliotecas públicas con que cuenta Biblored se encuentran distribuidas en dieciséis (16) localidades así: </w:t>
      </w:r>
    </w:p>
    <w:p w:rsidR="00D468B1" w:rsidRPr="00DE2DDE" w:rsidRDefault="00D468B1" w:rsidP="00D468B1">
      <w:pPr>
        <w:pStyle w:val="Sinespaciado"/>
        <w:jc w:val="both"/>
        <w:rPr>
          <w:sz w:val="22"/>
          <w:szCs w:val="22"/>
        </w:rPr>
      </w:pPr>
    </w:p>
    <w:tbl>
      <w:tblPr>
        <w:tblW w:w="5649" w:type="dxa"/>
        <w:jc w:val="center"/>
        <w:tblBorders>
          <w:top w:val="single" w:sz="8" w:space="0" w:color="000001"/>
          <w:left w:val="single" w:sz="8" w:space="0" w:color="000001"/>
          <w:bottom w:val="single" w:sz="8" w:space="0" w:color="000001"/>
          <w:insideH w:val="single" w:sz="8" w:space="0" w:color="000001"/>
        </w:tblBorders>
        <w:tblLayout w:type="fixed"/>
        <w:tblLook w:val="0400" w:firstRow="0" w:lastRow="0" w:firstColumn="0" w:lastColumn="0" w:noHBand="0" w:noVBand="1"/>
      </w:tblPr>
      <w:tblGrid>
        <w:gridCol w:w="3394"/>
        <w:gridCol w:w="2255"/>
      </w:tblGrid>
      <w:tr w:rsidR="00D468B1" w:rsidRPr="007A4830" w:rsidTr="007C2D93">
        <w:trPr>
          <w:jc w:val="center"/>
        </w:trPr>
        <w:tc>
          <w:tcPr>
            <w:tcW w:w="3394" w:type="dxa"/>
            <w:tcBorders>
              <w:top w:val="single" w:sz="8" w:space="0" w:color="000001"/>
              <w:left w:val="single" w:sz="8" w:space="0" w:color="000001"/>
              <w:bottom w:val="single" w:sz="8" w:space="0" w:color="000001"/>
            </w:tcBorders>
            <w:shd w:val="clear" w:color="auto" w:fill="222A35"/>
            <w:tcMar>
              <w:left w:w="98" w:type="dxa"/>
            </w:tcMar>
            <w:vAlign w:val="center"/>
          </w:tcPr>
          <w:p w:rsidR="00D468B1" w:rsidRPr="007A4830" w:rsidRDefault="00D468B1" w:rsidP="007C2D93">
            <w:pPr>
              <w:pStyle w:val="Sinespaciado"/>
              <w:jc w:val="both"/>
              <w:rPr>
                <w:sz w:val="16"/>
                <w:szCs w:val="16"/>
              </w:rPr>
            </w:pPr>
            <w:r w:rsidRPr="007A4830">
              <w:rPr>
                <w:sz w:val="16"/>
                <w:szCs w:val="16"/>
              </w:rPr>
              <w:t>LOCALIDAD</w:t>
            </w:r>
          </w:p>
        </w:tc>
        <w:tc>
          <w:tcPr>
            <w:tcW w:w="2255" w:type="dxa"/>
            <w:tcBorders>
              <w:top w:val="single" w:sz="8" w:space="0" w:color="000001"/>
              <w:left w:val="single" w:sz="8" w:space="0" w:color="000001"/>
              <w:bottom w:val="single" w:sz="8" w:space="0" w:color="000001"/>
              <w:right w:val="single" w:sz="8" w:space="0" w:color="000001"/>
            </w:tcBorders>
            <w:shd w:val="clear" w:color="auto" w:fill="222A35"/>
            <w:tcMar>
              <w:left w:w="98" w:type="dxa"/>
              <w:right w:w="108" w:type="dxa"/>
            </w:tcMar>
            <w:vAlign w:val="center"/>
          </w:tcPr>
          <w:p w:rsidR="00D468B1" w:rsidRPr="007A4830" w:rsidRDefault="00D468B1" w:rsidP="007C2D93">
            <w:pPr>
              <w:pStyle w:val="Sinespaciado"/>
              <w:jc w:val="both"/>
              <w:rPr>
                <w:sz w:val="16"/>
                <w:szCs w:val="16"/>
              </w:rPr>
            </w:pPr>
            <w:r w:rsidRPr="007A4830">
              <w:rPr>
                <w:sz w:val="16"/>
                <w:szCs w:val="16"/>
              </w:rPr>
              <w:t>No. Bibliotecas en la Red</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USAQUÉN</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1</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CHAPINERO</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0</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SANTA FE</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2</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lastRenderedPageBreak/>
              <w:t>SAN CRISTÓBAL</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1</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USME</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1</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TUNJUELITO</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2</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BOSA</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1</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KENNEDY</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2</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FONTIBÓN</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1</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ENGATIVÁ</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1</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SUBA</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2</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BARRIOS UNIDOS</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0</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TEUSAQUILLO</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2</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MÁRTIRES</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0</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ANTONIO NARIÑO</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1</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PUENTE ARANDA</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1</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CANDELARIA</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0</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RAFAEL URIBE</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1</w:t>
            </w:r>
            <w:r w:rsidRPr="007A4830">
              <w:rPr>
                <w:sz w:val="16"/>
                <w:szCs w:val="16"/>
                <w:vertAlign w:val="superscript"/>
              </w:rPr>
              <w:footnoteReference w:id="1"/>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CIUDAD BOLÍVAR</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3</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SUMAPAZ</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1</w:t>
            </w:r>
          </w:p>
        </w:tc>
      </w:tr>
      <w:tr w:rsidR="00D468B1" w:rsidRPr="007A4830" w:rsidTr="007C2D93">
        <w:trPr>
          <w:jc w:val="center"/>
        </w:trPr>
        <w:tc>
          <w:tcPr>
            <w:tcW w:w="3394" w:type="dxa"/>
            <w:tcBorders>
              <w:left w:val="single" w:sz="8" w:space="0" w:color="000001"/>
              <w:bottom w:val="single" w:sz="8" w:space="0" w:color="000001"/>
            </w:tcBorders>
            <w:shd w:val="clear" w:color="auto" w:fill="auto"/>
            <w:tcMar>
              <w:left w:w="98" w:type="dxa"/>
            </w:tcMar>
          </w:tcPr>
          <w:p w:rsidR="00D468B1" w:rsidRPr="007A4830" w:rsidRDefault="00D468B1" w:rsidP="007C2D93">
            <w:pPr>
              <w:pStyle w:val="Sinespaciado"/>
              <w:jc w:val="both"/>
              <w:rPr>
                <w:sz w:val="16"/>
                <w:szCs w:val="16"/>
              </w:rPr>
            </w:pPr>
            <w:r w:rsidRPr="007A4830">
              <w:rPr>
                <w:sz w:val="16"/>
                <w:szCs w:val="16"/>
              </w:rPr>
              <w:t>DISTRITAL</w:t>
            </w:r>
          </w:p>
        </w:tc>
        <w:tc>
          <w:tcPr>
            <w:tcW w:w="2255" w:type="dxa"/>
            <w:tcBorders>
              <w:left w:val="single" w:sz="8" w:space="0" w:color="000001"/>
              <w:bottom w:val="single" w:sz="8" w:space="0" w:color="000001"/>
              <w:right w:val="single" w:sz="8" w:space="0" w:color="000001"/>
            </w:tcBorders>
            <w:shd w:val="clear" w:color="auto" w:fill="auto"/>
            <w:tcMar>
              <w:left w:w="98" w:type="dxa"/>
              <w:right w:w="108" w:type="dxa"/>
            </w:tcMar>
          </w:tcPr>
          <w:p w:rsidR="00D468B1" w:rsidRPr="007A4830" w:rsidRDefault="00D468B1" w:rsidP="007C2D93">
            <w:pPr>
              <w:pStyle w:val="Sinespaciado"/>
              <w:jc w:val="both"/>
              <w:rPr>
                <w:sz w:val="16"/>
                <w:szCs w:val="16"/>
              </w:rPr>
            </w:pPr>
            <w:r w:rsidRPr="007A4830">
              <w:rPr>
                <w:sz w:val="16"/>
                <w:szCs w:val="16"/>
              </w:rPr>
              <w:t>0</w:t>
            </w:r>
          </w:p>
        </w:tc>
      </w:tr>
    </w:tbl>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Las localidades restantes, son cubiertas a través de las actividades de extensión bibliotecaria o a través del trabajo articulado con bibliotecas comunitarias o espacios no convencionales de lectura. </w:t>
      </w:r>
    </w:p>
    <w:p w:rsidR="00D468B1" w:rsidRDefault="00D468B1" w:rsidP="00D468B1">
      <w:pPr>
        <w:rPr>
          <w:bCs/>
          <w:color w:val="000000"/>
          <w:sz w:val="22"/>
          <w:szCs w:val="22"/>
        </w:rPr>
      </w:pPr>
    </w:p>
    <w:p w:rsidR="00596789" w:rsidRDefault="00596789" w:rsidP="00D468B1">
      <w:pPr>
        <w:rPr>
          <w:bCs/>
          <w:color w:val="000000"/>
          <w:sz w:val="22"/>
          <w:szCs w:val="22"/>
        </w:rPr>
      </w:pPr>
    </w:p>
    <w:p w:rsidR="00596789" w:rsidRDefault="00596789" w:rsidP="00D468B1">
      <w:pPr>
        <w:rPr>
          <w:bCs/>
          <w:color w:val="000000"/>
          <w:sz w:val="22"/>
          <w:szCs w:val="22"/>
        </w:rPr>
      </w:pPr>
    </w:p>
    <w:tbl>
      <w:tblPr>
        <w:tblW w:w="9631" w:type="dxa"/>
        <w:jc w:val="center"/>
        <w:tblBorders>
          <w:top w:val="single" w:sz="6" w:space="0" w:color="000001"/>
          <w:left w:val="single" w:sz="6" w:space="0" w:color="000001"/>
          <w:bottom w:val="single" w:sz="6" w:space="0" w:color="000001"/>
          <w:insideH w:val="single" w:sz="6" w:space="0" w:color="000001"/>
        </w:tblBorders>
        <w:tblLayout w:type="fixed"/>
        <w:tblLook w:val="0400" w:firstRow="0" w:lastRow="0" w:firstColumn="0" w:lastColumn="0" w:noHBand="0" w:noVBand="1"/>
      </w:tblPr>
      <w:tblGrid>
        <w:gridCol w:w="1251"/>
        <w:gridCol w:w="2727"/>
        <w:gridCol w:w="2268"/>
        <w:gridCol w:w="1418"/>
        <w:gridCol w:w="1967"/>
      </w:tblGrid>
      <w:tr w:rsidR="00D468B1" w:rsidRPr="00DE2DDE" w:rsidTr="00596789">
        <w:trPr>
          <w:jc w:val="center"/>
        </w:trPr>
        <w:tc>
          <w:tcPr>
            <w:tcW w:w="1251"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15319C" w:rsidRDefault="00D468B1" w:rsidP="007C2D93">
            <w:pPr>
              <w:pStyle w:val="Sinespaciado"/>
              <w:jc w:val="both"/>
              <w:rPr>
                <w:b/>
                <w:sz w:val="22"/>
                <w:szCs w:val="22"/>
              </w:rPr>
            </w:pPr>
          </w:p>
          <w:p w:rsidR="00D468B1" w:rsidRPr="0015319C" w:rsidRDefault="00D468B1" w:rsidP="007C2D93">
            <w:pPr>
              <w:pStyle w:val="Sinespaciado"/>
              <w:jc w:val="both"/>
              <w:rPr>
                <w:b/>
                <w:sz w:val="22"/>
                <w:szCs w:val="22"/>
              </w:rPr>
            </w:pPr>
            <w:r w:rsidRPr="0015319C">
              <w:rPr>
                <w:b/>
                <w:sz w:val="22"/>
                <w:szCs w:val="22"/>
              </w:rPr>
              <w:t>Cód.</w:t>
            </w:r>
          </w:p>
        </w:tc>
        <w:tc>
          <w:tcPr>
            <w:tcW w:w="2727"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15319C" w:rsidRDefault="00D468B1" w:rsidP="007C2D93">
            <w:pPr>
              <w:pStyle w:val="Sinespaciado"/>
              <w:jc w:val="both"/>
              <w:rPr>
                <w:b/>
                <w:sz w:val="22"/>
                <w:szCs w:val="22"/>
              </w:rPr>
            </w:pPr>
            <w:r w:rsidRPr="0015319C">
              <w:rPr>
                <w:b/>
                <w:sz w:val="22"/>
                <w:szCs w:val="22"/>
              </w:rPr>
              <w:t>Meta Proyecto</w:t>
            </w:r>
          </w:p>
        </w:tc>
        <w:tc>
          <w:tcPr>
            <w:tcW w:w="2268"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15319C" w:rsidRDefault="00D468B1" w:rsidP="007C2D93">
            <w:pPr>
              <w:pStyle w:val="Sinespaciado"/>
              <w:jc w:val="both"/>
              <w:rPr>
                <w:b/>
                <w:sz w:val="22"/>
                <w:szCs w:val="22"/>
              </w:rPr>
            </w:pPr>
            <w:r w:rsidRPr="0015319C">
              <w:rPr>
                <w:b/>
                <w:sz w:val="22"/>
                <w:szCs w:val="22"/>
              </w:rPr>
              <w:t>Programación Vigencia</w:t>
            </w:r>
          </w:p>
        </w:tc>
        <w:tc>
          <w:tcPr>
            <w:tcW w:w="1418"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15319C" w:rsidRDefault="00D468B1" w:rsidP="007C2D93">
            <w:pPr>
              <w:pStyle w:val="Sinespaciado"/>
              <w:jc w:val="both"/>
              <w:rPr>
                <w:b/>
                <w:sz w:val="22"/>
                <w:szCs w:val="22"/>
              </w:rPr>
            </w:pPr>
            <w:r w:rsidRPr="0015319C">
              <w:rPr>
                <w:b/>
                <w:sz w:val="22"/>
                <w:szCs w:val="22"/>
              </w:rPr>
              <w:t>Ejecución Vigencia</w:t>
            </w:r>
          </w:p>
        </w:tc>
        <w:tc>
          <w:tcPr>
            <w:tcW w:w="1967" w:type="dxa"/>
            <w:tcBorders>
              <w:top w:val="single" w:sz="6" w:space="0" w:color="000001"/>
              <w:left w:val="single" w:sz="6" w:space="0" w:color="000001"/>
              <w:bottom w:val="single" w:sz="6" w:space="0" w:color="000001"/>
              <w:right w:val="single" w:sz="6" w:space="0" w:color="000001"/>
            </w:tcBorders>
            <w:shd w:val="clear" w:color="auto" w:fill="0099FF"/>
            <w:tcMar>
              <w:left w:w="100" w:type="dxa"/>
              <w:right w:w="108" w:type="dxa"/>
            </w:tcMar>
            <w:vAlign w:val="center"/>
          </w:tcPr>
          <w:p w:rsidR="00D468B1" w:rsidRPr="0015319C" w:rsidRDefault="00D468B1" w:rsidP="007C2D93">
            <w:pPr>
              <w:pStyle w:val="Sinespaciado"/>
              <w:jc w:val="both"/>
              <w:rPr>
                <w:b/>
                <w:sz w:val="22"/>
                <w:szCs w:val="22"/>
              </w:rPr>
            </w:pPr>
            <w:r w:rsidRPr="0015319C">
              <w:rPr>
                <w:b/>
                <w:sz w:val="22"/>
                <w:szCs w:val="22"/>
              </w:rPr>
              <w:t>% Avance</w:t>
            </w:r>
          </w:p>
        </w:tc>
      </w:tr>
      <w:tr w:rsidR="00D468B1" w:rsidRPr="00DE2DDE" w:rsidTr="00596789">
        <w:trPr>
          <w:jc w:val="center"/>
        </w:trPr>
        <w:tc>
          <w:tcPr>
            <w:tcW w:w="1251"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center"/>
              <w:rPr>
                <w:sz w:val="22"/>
                <w:szCs w:val="22"/>
              </w:rPr>
            </w:pPr>
            <w:r w:rsidRPr="00DE2DDE">
              <w:rPr>
                <w:sz w:val="22"/>
                <w:szCs w:val="22"/>
              </w:rPr>
              <w:t>6</w:t>
            </w:r>
          </w:p>
        </w:tc>
        <w:tc>
          <w:tcPr>
            <w:tcW w:w="2727"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both"/>
              <w:rPr>
                <w:sz w:val="22"/>
                <w:szCs w:val="22"/>
              </w:rPr>
            </w:pPr>
            <w:r w:rsidRPr="00DE2DDE">
              <w:rPr>
                <w:sz w:val="22"/>
                <w:szCs w:val="22"/>
              </w:rPr>
              <w:t xml:space="preserve">Aumentar a 95 los Paraderos </w:t>
            </w:r>
            <w:proofErr w:type="spellStart"/>
            <w:r w:rsidRPr="00DE2DDE">
              <w:rPr>
                <w:sz w:val="22"/>
                <w:szCs w:val="22"/>
              </w:rPr>
              <w:t>Paralibros</w:t>
            </w:r>
            <w:proofErr w:type="spellEnd"/>
            <w:r w:rsidRPr="00DE2DDE">
              <w:rPr>
                <w:sz w:val="22"/>
                <w:szCs w:val="22"/>
              </w:rPr>
              <w:t xml:space="preserve"> </w:t>
            </w:r>
            <w:proofErr w:type="spellStart"/>
            <w:r w:rsidRPr="00DE2DDE">
              <w:rPr>
                <w:sz w:val="22"/>
                <w:szCs w:val="22"/>
              </w:rPr>
              <w:t>Paraparques</w:t>
            </w:r>
            <w:proofErr w:type="spellEnd"/>
            <w:r w:rsidRPr="00DE2DDE">
              <w:rPr>
                <w:sz w:val="22"/>
                <w:szCs w:val="22"/>
              </w:rPr>
              <w:t xml:space="preserve"> – PPP</w:t>
            </w:r>
          </w:p>
        </w:tc>
        <w:tc>
          <w:tcPr>
            <w:tcW w:w="2268" w:type="dxa"/>
            <w:tcBorders>
              <w:top w:val="single" w:sz="6" w:space="0" w:color="000001"/>
              <w:left w:val="single" w:sz="6" w:space="0" w:color="000001"/>
              <w:bottom w:val="single" w:sz="6" w:space="0" w:color="000001"/>
            </w:tcBorders>
            <w:shd w:val="clear" w:color="auto" w:fill="FFFFFF"/>
            <w:tcMar>
              <w:left w:w="100" w:type="dxa"/>
            </w:tcMar>
            <w:vAlign w:val="center"/>
          </w:tcPr>
          <w:p w:rsidR="00D468B1" w:rsidRPr="00DE2DDE" w:rsidRDefault="00D468B1" w:rsidP="007C2D93">
            <w:pPr>
              <w:pStyle w:val="Sinespaciado"/>
              <w:jc w:val="center"/>
              <w:rPr>
                <w:sz w:val="22"/>
                <w:szCs w:val="22"/>
              </w:rPr>
            </w:pPr>
            <w:r w:rsidRPr="00DE2DDE">
              <w:rPr>
                <w:sz w:val="22"/>
                <w:szCs w:val="22"/>
              </w:rPr>
              <w:t>91</w:t>
            </w:r>
          </w:p>
        </w:tc>
        <w:tc>
          <w:tcPr>
            <w:tcW w:w="1418" w:type="dxa"/>
            <w:tcBorders>
              <w:top w:val="single" w:sz="6" w:space="0" w:color="000001"/>
              <w:left w:val="single" w:sz="6" w:space="0" w:color="000001"/>
              <w:bottom w:val="single" w:sz="6" w:space="0" w:color="000001"/>
            </w:tcBorders>
            <w:shd w:val="clear" w:color="auto" w:fill="FFFFFF"/>
            <w:tcMar>
              <w:left w:w="100" w:type="dxa"/>
            </w:tcMar>
            <w:vAlign w:val="center"/>
          </w:tcPr>
          <w:p w:rsidR="00D468B1" w:rsidRPr="00DE2DDE" w:rsidRDefault="00D468B1" w:rsidP="007C2D93">
            <w:pPr>
              <w:pStyle w:val="Sinespaciado"/>
              <w:jc w:val="center"/>
              <w:rPr>
                <w:sz w:val="22"/>
                <w:szCs w:val="22"/>
              </w:rPr>
            </w:pPr>
            <w:r w:rsidRPr="00DE2DDE">
              <w:rPr>
                <w:sz w:val="22"/>
                <w:szCs w:val="22"/>
              </w:rPr>
              <w:t>79</w:t>
            </w:r>
          </w:p>
        </w:tc>
        <w:tc>
          <w:tcPr>
            <w:tcW w:w="1967" w:type="dxa"/>
            <w:tcBorders>
              <w:top w:val="single" w:sz="6" w:space="0" w:color="000001"/>
              <w:left w:val="single" w:sz="6" w:space="0" w:color="000001"/>
              <w:bottom w:val="single" w:sz="6" w:space="0" w:color="000001"/>
              <w:right w:val="single" w:sz="6" w:space="0" w:color="000001"/>
            </w:tcBorders>
            <w:shd w:val="clear" w:color="auto" w:fill="FFFFFF"/>
            <w:tcMar>
              <w:left w:w="100" w:type="dxa"/>
              <w:right w:w="108" w:type="dxa"/>
            </w:tcMar>
            <w:vAlign w:val="center"/>
          </w:tcPr>
          <w:p w:rsidR="00D468B1" w:rsidRPr="00DE2DDE" w:rsidRDefault="00D468B1" w:rsidP="007C2D93">
            <w:pPr>
              <w:pStyle w:val="Sinespaciado"/>
              <w:jc w:val="center"/>
              <w:rPr>
                <w:sz w:val="22"/>
                <w:szCs w:val="22"/>
              </w:rPr>
            </w:pPr>
            <w:r w:rsidRPr="00DE2DDE">
              <w:rPr>
                <w:sz w:val="22"/>
                <w:szCs w:val="22"/>
              </w:rPr>
              <w:t>86</w:t>
            </w:r>
            <w:r>
              <w:rPr>
                <w:sz w:val="22"/>
                <w:szCs w:val="22"/>
              </w:rPr>
              <w:t xml:space="preserve">.81 </w:t>
            </w:r>
            <w:r w:rsidRPr="00DE2DDE">
              <w:rPr>
                <w:sz w:val="22"/>
                <w:szCs w:val="22"/>
              </w:rPr>
              <w:t>%</w:t>
            </w:r>
          </w:p>
        </w:tc>
      </w:tr>
    </w:tbl>
    <w:p w:rsidR="00D468B1" w:rsidRDefault="00D468B1" w:rsidP="00D468B1">
      <w:pPr>
        <w:rPr>
          <w:bCs/>
          <w:color w:val="000000"/>
          <w:sz w:val="22"/>
          <w:szCs w:val="22"/>
        </w:rPr>
      </w:pPr>
    </w:p>
    <w:p w:rsidR="00D468B1" w:rsidRPr="00BA74FC" w:rsidRDefault="00D468B1" w:rsidP="00D468B1">
      <w:pPr>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b/>
          <w:sz w:val="22"/>
          <w:szCs w:val="22"/>
        </w:rPr>
      </w:pPr>
    </w:p>
    <w:p w:rsidR="00D468B1" w:rsidRPr="00DE2DDE" w:rsidRDefault="00D468B1" w:rsidP="00D468B1">
      <w:pPr>
        <w:pStyle w:val="Sinespaciado"/>
        <w:jc w:val="both"/>
        <w:rPr>
          <w:sz w:val="22"/>
          <w:szCs w:val="22"/>
        </w:rPr>
      </w:pPr>
      <w:r w:rsidRPr="00DE2DDE">
        <w:rPr>
          <w:b/>
          <w:sz w:val="22"/>
          <w:szCs w:val="22"/>
        </w:rPr>
        <w:t xml:space="preserve">Avances cuatrienio: </w:t>
      </w:r>
      <w:r w:rsidRPr="00DE2DDE">
        <w:rPr>
          <w:sz w:val="22"/>
          <w:szCs w:val="22"/>
        </w:rPr>
        <w:t xml:space="preserve">Los PPP son un espacio para el diálogo y el encuentro con los libros ubicados en parques de todas las localidades donde se realizan actividades de promoción de lectura. En estos espacios se pueden realizar lecturas en familia, disfrutar recomendaciones literarias y afiliarte a </w:t>
      </w:r>
      <w:proofErr w:type="spellStart"/>
      <w:r w:rsidRPr="00DE2DDE">
        <w:rPr>
          <w:sz w:val="22"/>
          <w:szCs w:val="22"/>
        </w:rPr>
        <w:t>BibloRed</w:t>
      </w:r>
      <w:proofErr w:type="spellEnd"/>
      <w:r w:rsidRPr="00DE2DDE">
        <w:rPr>
          <w:sz w:val="22"/>
          <w:szCs w:val="22"/>
        </w:rPr>
        <w:t xml:space="preserve">. Cada PPP tiene una colección de más de 300 libros de diferentes géneros para niños, jóvenes y adultos.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Durante 2016 la meta de los 61 PPP se cumplió al 100% mediante las gestiones adelantadas para adquirir, instalar, adecuar y poner en funcionamiento un total de diez (10) nuevos Paraderos </w:t>
      </w:r>
      <w:proofErr w:type="spellStart"/>
      <w:r w:rsidRPr="00DE2DDE">
        <w:rPr>
          <w:sz w:val="22"/>
          <w:szCs w:val="22"/>
        </w:rPr>
        <w:t>Paralibros</w:t>
      </w:r>
      <w:proofErr w:type="spellEnd"/>
      <w:r w:rsidRPr="00DE2DDE">
        <w:rPr>
          <w:sz w:val="22"/>
          <w:szCs w:val="22"/>
        </w:rPr>
        <w:t xml:space="preserve"> </w:t>
      </w:r>
      <w:proofErr w:type="spellStart"/>
      <w:r w:rsidRPr="00DE2DDE">
        <w:rPr>
          <w:sz w:val="22"/>
          <w:szCs w:val="22"/>
        </w:rPr>
        <w:t>Paraparques</w:t>
      </w:r>
      <w:proofErr w:type="spellEnd"/>
      <w:r w:rsidRPr="00DE2DDE">
        <w:rPr>
          <w:sz w:val="22"/>
          <w:szCs w:val="22"/>
        </w:rPr>
        <w:t xml:space="preserve"> (PPP), además de los 51 que funcionaban con normalidad. Por indicaciones recibidas de parte del Instituto de Patrimonio Cultural, el PPP que se encontraba instalado en el </w:t>
      </w:r>
      <w:r w:rsidRPr="00DE2DDE">
        <w:rPr>
          <w:sz w:val="22"/>
          <w:szCs w:val="22"/>
        </w:rPr>
        <w:lastRenderedPageBreak/>
        <w:t xml:space="preserve">Centro Histórico de la Candelaria, en la Plazoleta del Chorro de Quevedo, tuvo que ser trasladado y ahora se encuentra en el Centro de Desarrollo Local de Lourdes; dado que este se encuentra por fuera del límite de localidad, el PPP se suma a la Localidad de Santa </w:t>
      </w:r>
      <w:proofErr w:type="spellStart"/>
      <w:r w:rsidRPr="00DE2DDE">
        <w:rPr>
          <w:sz w:val="22"/>
          <w:szCs w:val="22"/>
        </w:rPr>
        <w:t>Fé</w:t>
      </w:r>
      <w:proofErr w:type="spellEnd"/>
      <w:r w:rsidRPr="00DE2DDE">
        <w:rPr>
          <w:sz w:val="22"/>
          <w:szCs w:val="22"/>
        </w:rPr>
        <w:t>.</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A diciembre de 2017, se encontraban en funcionamiento 71 PPP, de los cuales 10 fueron inaugurados e iniciaron servicio en julio de ese año, con lanzamientos que contaron con intervenciones musicales y teatrales. Así mismo se desarrollaron piezas gráficas para comunicar en redes sociales los lanzamientos y generar expectativa ante la comunidad. Además, se instalaron en los muebles textos literarios adhesivos alusivos a la obra de Juan Rulfo, Cien años de soledad de Gabriel García Márquez y María de Jorge </w:t>
      </w:r>
      <w:proofErr w:type="spellStart"/>
      <w:r w:rsidRPr="00DE2DDE">
        <w:rPr>
          <w:sz w:val="22"/>
          <w:szCs w:val="22"/>
        </w:rPr>
        <w:t>Isaacs</w:t>
      </w:r>
      <w:proofErr w:type="spellEnd"/>
      <w:r w:rsidRPr="00DE2DDE">
        <w:rPr>
          <w:sz w:val="22"/>
          <w:szCs w:val="22"/>
        </w:rPr>
        <w:t>, efemérides celebradas ese año.</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rFonts w:eastAsia="Times New Roman"/>
          <w:sz w:val="22"/>
          <w:szCs w:val="22"/>
        </w:rPr>
      </w:pPr>
      <w:r w:rsidRPr="00DE2DDE">
        <w:rPr>
          <w:sz w:val="22"/>
          <w:szCs w:val="22"/>
        </w:rPr>
        <w:t xml:space="preserve">Para 2018 se logró abrir 10 nuevos PPP durante el 2018 contando con 81 Paraderos Para libros Para Parques en operación en la ciudad. En el mes de mayo de 2018 los PPP ingresaron a la estructura de Biblored, lo que ha permitido realizar acciones integrales en el territorio, fortalecer los procesos de formación de los promotores de lectura bajo los lineamientos definidos por Biblored, y organizar la atención en distintos espacios de la ciudad, garantizando el logro de los objetivos del plan y el fortalecimiento descentralizado de los programas de lectura y escritura. </w:t>
      </w:r>
    </w:p>
    <w:p w:rsidR="00D468B1" w:rsidRPr="00DE2DDE" w:rsidRDefault="00D468B1" w:rsidP="00D468B1">
      <w:pPr>
        <w:pStyle w:val="Sinespaciado"/>
        <w:jc w:val="both"/>
        <w:rPr>
          <w:rFonts w:eastAsia="Times New Roman"/>
          <w:sz w:val="22"/>
          <w:szCs w:val="22"/>
        </w:rPr>
      </w:pPr>
    </w:p>
    <w:p w:rsidR="00D468B1" w:rsidRPr="00DE2DDE" w:rsidRDefault="00D468B1" w:rsidP="00D468B1">
      <w:pPr>
        <w:pStyle w:val="Sinespaciado"/>
        <w:jc w:val="both"/>
        <w:rPr>
          <w:sz w:val="22"/>
          <w:szCs w:val="22"/>
        </w:rPr>
      </w:pPr>
      <w:r w:rsidRPr="00DE2DDE">
        <w:rPr>
          <w:sz w:val="22"/>
          <w:szCs w:val="22"/>
        </w:rPr>
        <w:t>Es importante resaltar durante este periodo la creación de franjas establecidas de servicio, que permitirán dar mayor claridad a la ciudadanía frente al horario de apertura de los PPP. Los siguientes son los horarios de apertura definidos:</w:t>
      </w:r>
      <w:r w:rsidRPr="00DE2DDE">
        <w:rPr>
          <w:sz w:val="22"/>
          <w:szCs w:val="22"/>
        </w:rPr>
        <w:tab/>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Miércoles a viernes: 9:00am a 12:00m o 2:00pm a 5:00pm</w:t>
      </w:r>
    </w:p>
    <w:p w:rsidR="00D468B1" w:rsidRPr="00DE2DDE" w:rsidRDefault="00D468B1" w:rsidP="00D468B1">
      <w:pPr>
        <w:pStyle w:val="Sinespaciado"/>
        <w:jc w:val="both"/>
        <w:rPr>
          <w:sz w:val="22"/>
          <w:szCs w:val="22"/>
        </w:rPr>
      </w:pPr>
      <w:r w:rsidRPr="00DE2DDE">
        <w:rPr>
          <w:sz w:val="22"/>
          <w:szCs w:val="22"/>
        </w:rPr>
        <w:t>Sábados y domingos: 9:00am a 2:00pm o 12:00pm a 5:00pm</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Para definir el horario de servicio para cada PPP, se solicitó a los promotores de lectura realizar un análisis del contexto del parque con el fin de identificar la franja más adecuada para la apertura del PPP cada uno de los días. Los fines de semana se garantiza la apertura del PPP al menos 5 horas cada día debido a que es el día con mayor afluencia de público en los parques.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Así mismo, durante el cuarto trimestre del 2018, inició la actualización de la señalética de todos los PPP, con el fin de garantizar que tuvieran la imagen institucional de </w:t>
      </w:r>
      <w:proofErr w:type="spellStart"/>
      <w:r w:rsidRPr="00DE2DDE">
        <w:rPr>
          <w:sz w:val="22"/>
          <w:szCs w:val="22"/>
        </w:rPr>
        <w:t>BibloRed</w:t>
      </w:r>
      <w:proofErr w:type="spellEnd"/>
      <w:r w:rsidRPr="00DE2DDE">
        <w:rPr>
          <w:sz w:val="22"/>
          <w:szCs w:val="22"/>
        </w:rPr>
        <w:t xml:space="preserve">. </w:t>
      </w:r>
    </w:p>
    <w:p w:rsidR="00596789" w:rsidRDefault="00596789" w:rsidP="00D468B1">
      <w:pPr>
        <w:pStyle w:val="Sinespaciado"/>
        <w:jc w:val="both"/>
        <w:rPr>
          <w:b/>
          <w:sz w:val="22"/>
          <w:szCs w:val="22"/>
        </w:rPr>
      </w:pPr>
    </w:p>
    <w:p w:rsidR="00D468B1" w:rsidRPr="00DE2DDE" w:rsidRDefault="00D468B1" w:rsidP="00D468B1">
      <w:pPr>
        <w:pStyle w:val="Sinespaciado"/>
        <w:jc w:val="both"/>
        <w:rPr>
          <w:sz w:val="22"/>
          <w:szCs w:val="22"/>
        </w:rPr>
      </w:pPr>
      <w:r w:rsidRPr="00DE2DDE">
        <w:rPr>
          <w:b/>
          <w:sz w:val="22"/>
          <w:szCs w:val="22"/>
        </w:rPr>
        <w:t>Avances vigencia</w:t>
      </w:r>
      <w:r>
        <w:rPr>
          <w:b/>
          <w:sz w:val="22"/>
          <w:szCs w:val="22"/>
        </w:rPr>
        <w:t xml:space="preserve">: </w:t>
      </w:r>
      <w:r w:rsidRPr="00DE2DDE">
        <w:rPr>
          <w:sz w:val="22"/>
          <w:szCs w:val="22"/>
        </w:rPr>
        <w:t xml:space="preserve">Durante el primer trimestre de 2019 se han mantenido en operación los 81 PPP de la ciudad; 10 de ellos inaugurados en el mes de diciembre de 2018. </w:t>
      </w:r>
    </w:p>
    <w:p w:rsidR="00D468B1" w:rsidRPr="00DE2DDE" w:rsidRDefault="00D468B1" w:rsidP="00D468B1">
      <w:pPr>
        <w:pStyle w:val="Sinespaciado"/>
        <w:jc w:val="both"/>
        <w:rPr>
          <w:sz w:val="22"/>
          <w:szCs w:val="22"/>
        </w:rPr>
      </w:pPr>
      <w:r w:rsidRPr="00DE2DDE">
        <w:rPr>
          <w:sz w:val="22"/>
          <w:szCs w:val="22"/>
        </w:rPr>
        <w:t xml:space="preserve">Durante este periodo se inició el trabajo articulado con el IDRD para la selección de los parques donde se instalarán los 10 nuevos PPP previstos dentro de las metas del actual Plan de Desarrollo. A la fecha han sido visitados parques en las localidades de Ciudad Bolívar, Kennedy, Bosa, Puente Aranda y Chapinero. Adicionalmente, se realizó la visita a la localidad de Sumapaz con el fin de analizar la instalación de PPP en esta localidad que actualmente no cuenta con PPP vinculados al programa de la SCRD.  En el segundo trimestre de 2019 se contará con la lista final de espacios seleccionados. </w:t>
      </w:r>
    </w:p>
    <w:p w:rsidR="00D468B1" w:rsidRPr="00DE2DDE" w:rsidRDefault="00D468B1" w:rsidP="00D468B1">
      <w:pPr>
        <w:pStyle w:val="Sinespaciado"/>
        <w:jc w:val="both"/>
        <w:rPr>
          <w:sz w:val="22"/>
          <w:szCs w:val="22"/>
        </w:rPr>
      </w:pPr>
      <w:r w:rsidRPr="00DE2DDE">
        <w:rPr>
          <w:sz w:val="22"/>
          <w:szCs w:val="22"/>
        </w:rPr>
        <w:lastRenderedPageBreak/>
        <w:t>Libros prestados en el parque y a domicilio</w:t>
      </w:r>
      <w:r>
        <w:rPr>
          <w:sz w:val="22"/>
          <w:szCs w:val="22"/>
        </w:rPr>
        <w:t>:</w:t>
      </w:r>
    </w:p>
    <w:p w:rsidR="00D468B1" w:rsidRPr="00DE2DDE" w:rsidRDefault="00D468B1" w:rsidP="00D468B1">
      <w:pPr>
        <w:pStyle w:val="Sinespaciado"/>
        <w:jc w:val="both"/>
        <w:rPr>
          <w:sz w:val="22"/>
          <w:szCs w:val="22"/>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900"/>
        <w:gridCol w:w="2089"/>
      </w:tblGrid>
      <w:tr w:rsidR="00D468B1" w:rsidRPr="00596789" w:rsidTr="00596789">
        <w:trPr>
          <w:trHeight w:val="481"/>
          <w:jc w:val="center"/>
        </w:trPr>
        <w:tc>
          <w:tcPr>
            <w:tcW w:w="0" w:type="auto"/>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65"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t>Colección</w:t>
            </w:r>
          </w:p>
        </w:tc>
        <w:tc>
          <w:tcPr>
            <w:tcW w:w="0" w:type="auto"/>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65" w:type="dxa"/>
              <w:bottom w:w="0" w:type="dxa"/>
              <w:right w:w="70" w:type="dxa"/>
            </w:tcMar>
            <w:vAlign w:val="center"/>
            <w:hideMark/>
          </w:tcPr>
          <w:p w:rsidR="00D468B1" w:rsidRPr="00596789" w:rsidRDefault="00D468B1" w:rsidP="007C2D93">
            <w:pPr>
              <w:jc w:val="both"/>
              <w:rPr>
                <w:rFonts w:eastAsia="Times New Roman"/>
                <w:sz w:val="16"/>
                <w:szCs w:val="16"/>
                <w:lang w:eastAsia="es-CO"/>
              </w:rPr>
            </w:pPr>
            <w:proofErr w:type="gramStart"/>
            <w:r w:rsidRPr="00596789">
              <w:rPr>
                <w:rFonts w:eastAsia="Times New Roman"/>
                <w:b/>
                <w:bCs/>
                <w:color w:val="000000"/>
                <w:sz w:val="16"/>
                <w:szCs w:val="16"/>
                <w:lang w:eastAsia="es-CO"/>
              </w:rPr>
              <w:t>Total</w:t>
            </w:r>
            <w:proofErr w:type="gramEnd"/>
            <w:r w:rsidRPr="00596789">
              <w:rPr>
                <w:rFonts w:eastAsia="Times New Roman"/>
                <w:b/>
                <w:bCs/>
                <w:color w:val="000000"/>
                <w:sz w:val="16"/>
                <w:szCs w:val="16"/>
                <w:lang w:eastAsia="es-CO"/>
              </w:rPr>
              <w:t xml:space="preserve"> a febrero 28 de 2019</w:t>
            </w:r>
          </w:p>
        </w:tc>
      </w:tr>
      <w:tr w:rsidR="00D468B1" w:rsidRPr="00596789" w:rsidTr="00596789">
        <w:trPr>
          <w:trHeight w:val="417"/>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65"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t>Infantil</w:t>
            </w:r>
          </w:p>
        </w:tc>
        <w:tc>
          <w:tcPr>
            <w:tcW w:w="0" w:type="auto"/>
            <w:tcBorders>
              <w:top w:val="single" w:sz="4" w:space="0" w:color="000000"/>
              <w:left w:val="single" w:sz="4" w:space="0" w:color="000000"/>
              <w:bottom w:val="single" w:sz="4" w:space="0" w:color="000000"/>
              <w:right w:val="single" w:sz="4" w:space="0" w:color="000000"/>
            </w:tcBorders>
            <w:tcMar>
              <w:top w:w="0" w:type="dxa"/>
              <w:left w:w="65" w:type="dxa"/>
              <w:bottom w:w="0" w:type="dxa"/>
              <w:right w:w="70" w:type="dxa"/>
            </w:tcMar>
            <w:vAlign w:val="center"/>
          </w:tcPr>
          <w:p w:rsidR="00D468B1" w:rsidRPr="00596789" w:rsidRDefault="00D468B1" w:rsidP="007C2D93">
            <w:pPr>
              <w:jc w:val="center"/>
              <w:rPr>
                <w:rFonts w:eastAsia="Times New Roman"/>
                <w:sz w:val="16"/>
                <w:szCs w:val="16"/>
                <w:lang w:eastAsia="es-CO"/>
              </w:rPr>
            </w:pPr>
            <w:r w:rsidRPr="00596789">
              <w:rPr>
                <w:rFonts w:eastAsia="Times New Roman"/>
                <w:sz w:val="16"/>
                <w:szCs w:val="16"/>
                <w:lang w:eastAsia="es-CO"/>
              </w:rPr>
              <w:t>57.450</w:t>
            </w:r>
          </w:p>
        </w:tc>
      </w:tr>
      <w:tr w:rsidR="00D468B1" w:rsidRPr="00596789" w:rsidTr="00596789">
        <w:trPr>
          <w:trHeight w:val="409"/>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65"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t>Juvenil</w:t>
            </w:r>
          </w:p>
        </w:tc>
        <w:tc>
          <w:tcPr>
            <w:tcW w:w="0" w:type="auto"/>
            <w:tcBorders>
              <w:top w:val="single" w:sz="4" w:space="0" w:color="000000"/>
              <w:left w:val="single" w:sz="4" w:space="0" w:color="000000"/>
              <w:bottom w:val="single" w:sz="4" w:space="0" w:color="000000"/>
              <w:right w:val="single" w:sz="4" w:space="0" w:color="000000"/>
            </w:tcBorders>
            <w:tcMar>
              <w:top w:w="0" w:type="dxa"/>
              <w:left w:w="65" w:type="dxa"/>
              <w:bottom w:w="0" w:type="dxa"/>
              <w:right w:w="70" w:type="dxa"/>
            </w:tcMar>
            <w:vAlign w:val="center"/>
          </w:tcPr>
          <w:p w:rsidR="00D468B1" w:rsidRPr="00596789" w:rsidRDefault="00D468B1" w:rsidP="007C2D93">
            <w:pPr>
              <w:jc w:val="center"/>
              <w:rPr>
                <w:rFonts w:eastAsia="Times New Roman"/>
                <w:sz w:val="16"/>
                <w:szCs w:val="16"/>
                <w:lang w:eastAsia="es-CO"/>
              </w:rPr>
            </w:pPr>
            <w:r w:rsidRPr="00596789">
              <w:rPr>
                <w:rFonts w:eastAsia="Times New Roman"/>
                <w:sz w:val="16"/>
                <w:szCs w:val="16"/>
                <w:lang w:eastAsia="es-CO"/>
              </w:rPr>
              <w:t>5.031</w:t>
            </w:r>
          </w:p>
        </w:tc>
      </w:tr>
      <w:tr w:rsidR="00D468B1" w:rsidRPr="00596789" w:rsidTr="00596789">
        <w:trPr>
          <w:trHeight w:val="415"/>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65"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t>Adultos</w:t>
            </w:r>
          </w:p>
        </w:tc>
        <w:tc>
          <w:tcPr>
            <w:tcW w:w="0" w:type="auto"/>
            <w:tcBorders>
              <w:top w:val="single" w:sz="4" w:space="0" w:color="000000"/>
              <w:left w:val="single" w:sz="4" w:space="0" w:color="000000"/>
              <w:bottom w:val="single" w:sz="4" w:space="0" w:color="000000"/>
              <w:right w:val="single" w:sz="4" w:space="0" w:color="000000"/>
            </w:tcBorders>
            <w:tcMar>
              <w:top w:w="0" w:type="dxa"/>
              <w:left w:w="65" w:type="dxa"/>
              <w:bottom w:w="0" w:type="dxa"/>
              <w:right w:w="70" w:type="dxa"/>
            </w:tcMar>
            <w:vAlign w:val="center"/>
          </w:tcPr>
          <w:p w:rsidR="00D468B1" w:rsidRPr="00596789" w:rsidRDefault="00D468B1" w:rsidP="007C2D93">
            <w:pPr>
              <w:jc w:val="center"/>
              <w:rPr>
                <w:rFonts w:eastAsia="Times New Roman"/>
                <w:sz w:val="16"/>
                <w:szCs w:val="16"/>
                <w:lang w:eastAsia="es-CO"/>
              </w:rPr>
            </w:pPr>
            <w:r w:rsidRPr="00596789">
              <w:rPr>
                <w:rFonts w:eastAsia="Times New Roman"/>
                <w:sz w:val="16"/>
                <w:szCs w:val="16"/>
                <w:lang w:eastAsia="es-CO"/>
              </w:rPr>
              <w:t>7.536</w:t>
            </w:r>
          </w:p>
        </w:tc>
      </w:tr>
      <w:tr w:rsidR="00D468B1" w:rsidRPr="00596789" w:rsidTr="00596789">
        <w:trPr>
          <w:trHeight w:val="279"/>
          <w:jc w:val="center"/>
        </w:trPr>
        <w:tc>
          <w:tcPr>
            <w:tcW w:w="0" w:type="auto"/>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65"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t>TOTAL</w:t>
            </w:r>
          </w:p>
        </w:tc>
        <w:tc>
          <w:tcPr>
            <w:tcW w:w="0" w:type="auto"/>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65" w:type="dxa"/>
              <w:bottom w:w="0" w:type="dxa"/>
              <w:right w:w="70" w:type="dxa"/>
            </w:tcMar>
            <w:vAlign w:val="center"/>
          </w:tcPr>
          <w:p w:rsidR="00D468B1" w:rsidRPr="00596789" w:rsidRDefault="00D468B1" w:rsidP="007C2D93">
            <w:pPr>
              <w:jc w:val="center"/>
              <w:rPr>
                <w:rFonts w:eastAsia="Times New Roman"/>
                <w:b/>
                <w:sz w:val="16"/>
                <w:szCs w:val="16"/>
                <w:lang w:eastAsia="es-CO"/>
              </w:rPr>
            </w:pPr>
            <w:r w:rsidRPr="00596789">
              <w:rPr>
                <w:rFonts w:eastAsia="Times New Roman"/>
                <w:b/>
                <w:sz w:val="16"/>
                <w:szCs w:val="16"/>
                <w:lang w:eastAsia="es-CO"/>
              </w:rPr>
              <w:t>70.017</w:t>
            </w:r>
          </w:p>
        </w:tc>
      </w:tr>
    </w:tbl>
    <w:p w:rsidR="00D468B1" w:rsidRPr="00DE2DDE" w:rsidRDefault="00D468B1" w:rsidP="00D468B1">
      <w:pPr>
        <w:pStyle w:val="Sinespaciado"/>
        <w:jc w:val="both"/>
        <w:rPr>
          <w:b/>
          <w:sz w:val="22"/>
          <w:szCs w:val="22"/>
        </w:rPr>
      </w:pPr>
    </w:p>
    <w:p w:rsidR="00D468B1" w:rsidRDefault="00D468B1" w:rsidP="00D468B1">
      <w:pPr>
        <w:rPr>
          <w:b/>
          <w:bCs/>
          <w:sz w:val="22"/>
          <w:szCs w:val="22"/>
          <w:u w:val="single"/>
        </w:rPr>
      </w:pPr>
      <w:r>
        <w:rPr>
          <w:b/>
          <w:bCs/>
          <w:sz w:val="22"/>
          <w:szCs w:val="22"/>
          <w:u w:val="single"/>
        </w:rPr>
        <w:t xml:space="preserve">4.2 </w:t>
      </w:r>
      <w:r w:rsidRPr="00BA74FC">
        <w:rPr>
          <w:b/>
          <w:bCs/>
          <w:sz w:val="22"/>
          <w:szCs w:val="22"/>
          <w:u w:val="single"/>
        </w:rPr>
        <w:t>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Se </w:t>
      </w:r>
      <w:r>
        <w:rPr>
          <w:sz w:val="22"/>
          <w:szCs w:val="22"/>
        </w:rPr>
        <w:t>presentaron</w:t>
      </w:r>
      <w:r w:rsidRPr="00DE2DDE">
        <w:rPr>
          <w:sz w:val="22"/>
          <w:szCs w:val="22"/>
        </w:rPr>
        <w:t xml:space="preserve"> algunas novedades en el servicio a las comunidades durante el periodo según la siguiente información</w:t>
      </w:r>
      <w:r>
        <w:rPr>
          <w:sz w:val="22"/>
          <w:szCs w:val="22"/>
        </w:rPr>
        <w:t>:</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PPP Salitre el Greco: Se encuentra cerrado desde el 30 de enero, ya que a la promotora la estaba acosando uno de los usuarios, siendo agresivo hacia la integridad física de la promotora, es por esta razón que se tomó la decisión de cambiarla de espacios y nos encontramos a la espera de gestionar el remplazo para ese P.</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PPP Nuevo </w:t>
      </w:r>
      <w:proofErr w:type="spellStart"/>
      <w:r w:rsidRPr="00DE2DDE">
        <w:rPr>
          <w:sz w:val="22"/>
          <w:szCs w:val="22"/>
        </w:rPr>
        <w:t>Muzú</w:t>
      </w:r>
      <w:proofErr w:type="spellEnd"/>
      <w:r w:rsidRPr="00DE2DDE">
        <w:rPr>
          <w:sz w:val="22"/>
          <w:szCs w:val="22"/>
        </w:rPr>
        <w:t>: Se encuentra cerrado desde el 20 de diciembre, se están realizando adecuaciones por parte del IDRD y por esta razón no se ha podido prestar servicio en el PPP, la administración nos indica que la segunda semana de marzo realizaran la apertura.</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PPP San Cristóbal: Este PPP estuvo cerrado desde el 29 de diciembre por adecuación de parque y lo trasladaron a otro lugar del parque, dándose reapertura en el servicio el día 30 de enero.</w:t>
      </w:r>
    </w:p>
    <w:p w:rsidR="00596789" w:rsidRDefault="00596789" w:rsidP="00D468B1">
      <w:pPr>
        <w:rPr>
          <w:b/>
          <w:bCs/>
          <w:sz w:val="22"/>
          <w:szCs w:val="22"/>
          <w:u w:val="single"/>
        </w:rPr>
      </w:pPr>
    </w:p>
    <w:p w:rsidR="00D468B1" w:rsidRPr="00BA74FC" w:rsidRDefault="00D468B1" w:rsidP="00D468B1">
      <w:pPr>
        <w:rPr>
          <w:b/>
          <w:bCs/>
          <w:sz w:val="22"/>
          <w:szCs w:val="22"/>
          <w:u w:val="single"/>
        </w:rPr>
      </w:pPr>
      <w:r>
        <w:rPr>
          <w:b/>
          <w:bCs/>
          <w:sz w:val="22"/>
          <w:szCs w:val="22"/>
          <w:u w:val="single"/>
        </w:rPr>
        <w:t>4.3 B</w:t>
      </w:r>
      <w:r w:rsidRPr="00BA74FC">
        <w:rPr>
          <w:b/>
          <w:bCs/>
          <w:sz w:val="22"/>
          <w:szCs w:val="22"/>
          <w:u w:val="single"/>
        </w:rPr>
        <w:t>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Los Paraderos </w:t>
      </w:r>
      <w:proofErr w:type="spellStart"/>
      <w:r w:rsidRPr="00DE2DDE">
        <w:rPr>
          <w:sz w:val="22"/>
          <w:szCs w:val="22"/>
        </w:rPr>
        <w:t>Paralibros</w:t>
      </w:r>
      <w:proofErr w:type="spellEnd"/>
      <w:r w:rsidRPr="00DE2DDE">
        <w:rPr>
          <w:sz w:val="22"/>
          <w:szCs w:val="22"/>
        </w:rPr>
        <w:t xml:space="preserve"> </w:t>
      </w:r>
      <w:proofErr w:type="spellStart"/>
      <w:r w:rsidRPr="00DE2DDE">
        <w:rPr>
          <w:sz w:val="22"/>
          <w:szCs w:val="22"/>
        </w:rPr>
        <w:t>Paraparques</w:t>
      </w:r>
      <w:proofErr w:type="spellEnd"/>
      <w:r w:rsidRPr="00DE2DDE">
        <w:rPr>
          <w:sz w:val="22"/>
          <w:szCs w:val="22"/>
        </w:rPr>
        <w:t xml:space="preserve"> - PPP constituyen una poderosa herramienta de territorialización de la oferta de libros en la ciudad. Contar con PPP, permite que el público tenga acceso a una oferta de material de lectura seleccionada y de calidad, y pueda disfrutar de los espacios recreativos desde una perspectiva cultural, con la posibilidad de acceder a las diferentes actividades de promoción de lectura que se programan mes a mes.</w:t>
      </w:r>
    </w:p>
    <w:p w:rsidR="00D468B1" w:rsidRPr="00596789" w:rsidRDefault="00D468B1" w:rsidP="00D468B1">
      <w:pPr>
        <w:pStyle w:val="Sinespaciado"/>
        <w:jc w:val="both"/>
        <w:rPr>
          <w:sz w:val="16"/>
          <w:szCs w:val="16"/>
        </w:rPr>
      </w:pPr>
      <w:r w:rsidRPr="00596789">
        <w:rPr>
          <w:noProof/>
          <w:sz w:val="16"/>
          <w:szCs w:val="16"/>
        </w:rPr>
        <w:lastRenderedPageBreak/>
        <w:drawing>
          <wp:anchor distT="0" distB="0" distL="114300" distR="114300" simplePos="0" relativeHeight="251710464" behindDoc="0" locked="0" layoutInCell="1" allowOverlap="1">
            <wp:simplePos x="0" y="0"/>
            <wp:positionH relativeFrom="column">
              <wp:posOffset>1673860</wp:posOffset>
            </wp:positionH>
            <wp:positionV relativeFrom="paragraph">
              <wp:posOffset>210820</wp:posOffset>
            </wp:positionV>
            <wp:extent cx="2981960" cy="1601470"/>
            <wp:effectExtent l="0" t="0" r="8890" b="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981960" cy="1601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468B1" w:rsidRPr="00596789" w:rsidRDefault="00D468B1" w:rsidP="00D468B1">
      <w:pPr>
        <w:pStyle w:val="Sinespaciado"/>
        <w:jc w:val="both"/>
        <w:rPr>
          <w:sz w:val="16"/>
          <w:szCs w:val="16"/>
        </w:rPr>
      </w:pPr>
    </w:p>
    <w:p w:rsidR="00D468B1" w:rsidRPr="00596789" w:rsidRDefault="00D468B1" w:rsidP="00D468B1">
      <w:pPr>
        <w:pStyle w:val="Sinespaciado"/>
        <w:jc w:val="center"/>
        <w:rPr>
          <w:sz w:val="16"/>
          <w:szCs w:val="16"/>
        </w:rPr>
      </w:pPr>
      <w:r w:rsidRPr="00596789">
        <w:rPr>
          <w:noProof/>
          <w:sz w:val="16"/>
          <w:szCs w:val="16"/>
        </w:rPr>
        <w:drawing>
          <wp:anchor distT="0" distB="0" distL="114300" distR="114300" simplePos="0" relativeHeight="251711488" behindDoc="0" locked="0" layoutInCell="1" allowOverlap="1">
            <wp:simplePos x="0" y="0"/>
            <wp:positionH relativeFrom="column">
              <wp:posOffset>1542415</wp:posOffset>
            </wp:positionH>
            <wp:positionV relativeFrom="paragraph">
              <wp:posOffset>201930</wp:posOffset>
            </wp:positionV>
            <wp:extent cx="3368040" cy="2131695"/>
            <wp:effectExtent l="0" t="0" r="3810" b="1905"/>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368040" cy="2131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6789">
        <w:rPr>
          <w:sz w:val="16"/>
          <w:szCs w:val="16"/>
        </w:rPr>
        <w:t xml:space="preserve">Fuente: Tomada de </w:t>
      </w:r>
      <w:hyperlink r:id="rId139" w:history="1">
        <w:r w:rsidRPr="00596789">
          <w:rPr>
            <w:sz w:val="16"/>
            <w:szCs w:val="16"/>
          </w:rPr>
          <w:t>www.fundalectura.org</w:t>
        </w:r>
      </w:hyperlink>
    </w:p>
    <w:p w:rsidR="00D468B1" w:rsidRPr="00596789" w:rsidRDefault="00D468B1" w:rsidP="00D468B1">
      <w:pPr>
        <w:pStyle w:val="Sinespaciado"/>
        <w:jc w:val="both"/>
        <w:rPr>
          <w:sz w:val="16"/>
          <w:szCs w:val="16"/>
        </w:rPr>
      </w:pPr>
    </w:p>
    <w:p w:rsidR="00D468B1" w:rsidRPr="00596789" w:rsidRDefault="00D468B1" w:rsidP="00D468B1">
      <w:pPr>
        <w:pStyle w:val="Sinespaciado"/>
        <w:jc w:val="center"/>
        <w:rPr>
          <w:sz w:val="16"/>
          <w:szCs w:val="16"/>
        </w:rPr>
      </w:pPr>
      <w:r w:rsidRPr="00596789">
        <w:rPr>
          <w:sz w:val="16"/>
          <w:szCs w:val="16"/>
        </w:rPr>
        <w:t>Fuente: Tomada de www.fundalectura.org</w:t>
      </w:r>
    </w:p>
    <w:p w:rsidR="00D468B1" w:rsidRPr="00596789" w:rsidRDefault="00D468B1" w:rsidP="00D468B1">
      <w:pPr>
        <w:pStyle w:val="Sinespaciado"/>
        <w:jc w:val="both"/>
        <w:rPr>
          <w:sz w:val="16"/>
          <w:szCs w:val="16"/>
        </w:rPr>
      </w:pPr>
    </w:p>
    <w:p w:rsidR="00D468B1" w:rsidRPr="00596789" w:rsidRDefault="00D468B1" w:rsidP="00D468B1">
      <w:pPr>
        <w:pStyle w:val="Sinespaciado"/>
        <w:jc w:val="both"/>
        <w:rPr>
          <w:sz w:val="16"/>
          <w:szCs w:val="16"/>
        </w:rPr>
      </w:pPr>
    </w:p>
    <w:p w:rsidR="00D468B1" w:rsidRPr="00596789" w:rsidRDefault="00D468B1" w:rsidP="00D468B1">
      <w:pPr>
        <w:pStyle w:val="Sinespaciado"/>
        <w:jc w:val="center"/>
        <w:rPr>
          <w:sz w:val="16"/>
          <w:szCs w:val="16"/>
        </w:rPr>
      </w:pPr>
      <w:r w:rsidRPr="00596789">
        <w:rPr>
          <w:noProof/>
          <w:sz w:val="16"/>
          <w:szCs w:val="16"/>
          <w:lang w:val="es-CO" w:eastAsia="es-CO"/>
        </w:rPr>
        <w:drawing>
          <wp:inline distT="0" distB="0" distL="0" distR="0">
            <wp:extent cx="3771900" cy="1828800"/>
            <wp:effectExtent l="0" t="0" r="0" b="0"/>
            <wp:docPr id="9" name="Imagen 9" descr="ppp-libros-paraderos-bogota-biblor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ppp-libros-paraderos-bogota-biblored-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771900" cy="1828800"/>
                    </a:xfrm>
                    <a:prstGeom prst="rect">
                      <a:avLst/>
                    </a:prstGeom>
                    <a:noFill/>
                    <a:ln>
                      <a:noFill/>
                    </a:ln>
                  </pic:spPr>
                </pic:pic>
              </a:graphicData>
            </a:graphic>
          </wp:inline>
        </w:drawing>
      </w:r>
    </w:p>
    <w:p w:rsidR="00D468B1" w:rsidRPr="00596789" w:rsidRDefault="00D468B1" w:rsidP="00D468B1">
      <w:pPr>
        <w:pStyle w:val="Sinespaciado"/>
        <w:jc w:val="center"/>
        <w:rPr>
          <w:sz w:val="16"/>
          <w:szCs w:val="16"/>
        </w:rPr>
      </w:pPr>
      <w:r w:rsidRPr="00596789">
        <w:rPr>
          <w:sz w:val="16"/>
          <w:szCs w:val="16"/>
        </w:rPr>
        <w:t xml:space="preserve">Fuente: Tomada de </w:t>
      </w:r>
      <w:hyperlink r:id="rId141" w:history="1">
        <w:r w:rsidRPr="00596789">
          <w:rPr>
            <w:sz w:val="16"/>
            <w:szCs w:val="16"/>
          </w:rPr>
          <w:t>www.biblored.gov.co/ppp</w:t>
        </w:r>
      </w:hyperlink>
    </w:p>
    <w:p w:rsidR="00D468B1" w:rsidRPr="00BA74FC" w:rsidRDefault="00D468B1" w:rsidP="00D468B1">
      <w:pPr>
        <w:rPr>
          <w:b/>
          <w:bCs/>
          <w:sz w:val="22"/>
          <w:szCs w:val="22"/>
          <w:u w:val="single"/>
        </w:rPr>
      </w:pPr>
      <w:r>
        <w:rPr>
          <w:b/>
          <w:bCs/>
          <w:sz w:val="22"/>
          <w:szCs w:val="22"/>
          <w:u w:val="single"/>
        </w:rPr>
        <w:lastRenderedPageBreak/>
        <w:t xml:space="preserve">4.4 </w:t>
      </w:r>
      <w:r w:rsidRPr="00BA74FC">
        <w:rPr>
          <w:b/>
          <w:bCs/>
          <w:sz w:val="22"/>
          <w:szCs w:val="22"/>
          <w:u w:val="single"/>
        </w:rPr>
        <w:t>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Default="00596789" w:rsidP="00D468B1">
      <w:pPr>
        <w:pStyle w:val="Sinespaciado"/>
        <w:jc w:val="both"/>
        <w:rPr>
          <w:sz w:val="22"/>
          <w:szCs w:val="22"/>
        </w:rPr>
      </w:pPr>
      <w:r>
        <w:rPr>
          <w:sz w:val="22"/>
          <w:szCs w:val="22"/>
        </w:rPr>
        <w:t>L</w:t>
      </w:r>
      <w:r w:rsidR="00D468B1" w:rsidRPr="00DE2DDE">
        <w:rPr>
          <w:sz w:val="22"/>
          <w:szCs w:val="22"/>
        </w:rPr>
        <w:t>as siguientes son las estadísticas correspondientes al programa PPP:</w:t>
      </w:r>
    </w:p>
    <w:p w:rsidR="00D468B1" w:rsidRPr="00DE2DDE" w:rsidRDefault="00D468B1" w:rsidP="00D468B1">
      <w:pPr>
        <w:pStyle w:val="Sinespaciado"/>
        <w:jc w:val="both"/>
        <w:rPr>
          <w:sz w:val="22"/>
          <w:szCs w:val="22"/>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2158"/>
        <w:gridCol w:w="2128"/>
      </w:tblGrid>
      <w:tr w:rsidR="00D468B1" w:rsidRPr="00596789" w:rsidTr="00596789">
        <w:trPr>
          <w:trHeight w:val="379"/>
          <w:jc w:val="center"/>
        </w:trPr>
        <w:tc>
          <w:tcPr>
            <w:tcW w:w="0" w:type="auto"/>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60"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t>Lectores por edad</w:t>
            </w:r>
          </w:p>
        </w:tc>
        <w:tc>
          <w:tcPr>
            <w:tcW w:w="0" w:type="auto"/>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60"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t>Total, a febrero 28 de 2019</w:t>
            </w:r>
          </w:p>
        </w:tc>
      </w:tr>
      <w:tr w:rsidR="00D468B1" w:rsidRPr="00596789" w:rsidTr="00596789">
        <w:trPr>
          <w:trHeight w:val="257"/>
          <w:jc w:val="center"/>
        </w:trPr>
        <w:tc>
          <w:tcPr>
            <w:tcW w:w="0" w:type="auto"/>
            <w:tcBorders>
              <w:top w:val="single" w:sz="8" w:space="0" w:color="000000"/>
              <w:left w:val="single" w:sz="8" w:space="0" w:color="000000"/>
              <w:bottom w:val="single" w:sz="4" w:space="0" w:color="000000"/>
              <w:right w:val="single" w:sz="8" w:space="0" w:color="000000"/>
            </w:tcBorders>
            <w:tcMar>
              <w:top w:w="0" w:type="dxa"/>
              <w:left w:w="60"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t>Primera Infancia e infancia</w:t>
            </w:r>
          </w:p>
        </w:tc>
        <w:tc>
          <w:tcPr>
            <w:tcW w:w="0" w:type="auto"/>
            <w:tcBorders>
              <w:top w:val="single" w:sz="8" w:space="0" w:color="000000"/>
              <w:left w:val="single" w:sz="8" w:space="0" w:color="000000"/>
              <w:bottom w:val="single" w:sz="4" w:space="0" w:color="000000"/>
              <w:right w:val="single" w:sz="8" w:space="0" w:color="000000"/>
            </w:tcBorders>
            <w:tcMar>
              <w:top w:w="0" w:type="dxa"/>
              <w:left w:w="60" w:type="dxa"/>
              <w:bottom w:w="0" w:type="dxa"/>
              <w:right w:w="70" w:type="dxa"/>
            </w:tcMar>
            <w:vAlign w:val="bottom"/>
          </w:tcPr>
          <w:p w:rsidR="00D468B1" w:rsidRPr="00596789" w:rsidRDefault="00D468B1" w:rsidP="007C2D93">
            <w:pPr>
              <w:jc w:val="center"/>
              <w:rPr>
                <w:color w:val="000000"/>
                <w:sz w:val="16"/>
                <w:szCs w:val="16"/>
              </w:rPr>
            </w:pPr>
            <w:r w:rsidRPr="00596789">
              <w:rPr>
                <w:color w:val="000000"/>
                <w:sz w:val="16"/>
                <w:szCs w:val="16"/>
              </w:rPr>
              <w:t>24.259</w:t>
            </w:r>
          </w:p>
        </w:tc>
      </w:tr>
      <w:tr w:rsidR="00D468B1" w:rsidRPr="00596789" w:rsidTr="00596789">
        <w:trPr>
          <w:trHeight w:val="285"/>
          <w:jc w:val="center"/>
        </w:trPr>
        <w:tc>
          <w:tcPr>
            <w:tcW w:w="0" w:type="auto"/>
            <w:tcBorders>
              <w:top w:val="single" w:sz="4" w:space="0" w:color="000000"/>
              <w:left w:val="single" w:sz="8" w:space="0" w:color="000000"/>
              <w:bottom w:val="single" w:sz="4" w:space="0" w:color="000000"/>
              <w:right w:val="single" w:sz="8" w:space="0" w:color="000000"/>
            </w:tcBorders>
            <w:tcMar>
              <w:top w:w="0" w:type="dxa"/>
              <w:left w:w="60"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t>Jóvenes</w:t>
            </w:r>
          </w:p>
        </w:tc>
        <w:tc>
          <w:tcPr>
            <w:tcW w:w="0" w:type="auto"/>
            <w:tcBorders>
              <w:top w:val="single" w:sz="4" w:space="0" w:color="000000"/>
              <w:left w:val="single" w:sz="8" w:space="0" w:color="000000"/>
              <w:bottom w:val="single" w:sz="4" w:space="0" w:color="000000"/>
              <w:right w:val="single" w:sz="8" w:space="0" w:color="000000"/>
            </w:tcBorders>
            <w:tcMar>
              <w:top w:w="0" w:type="dxa"/>
              <w:left w:w="60" w:type="dxa"/>
              <w:bottom w:w="0" w:type="dxa"/>
              <w:right w:w="70" w:type="dxa"/>
            </w:tcMar>
            <w:vAlign w:val="bottom"/>
          </w:tcPr>
          <w:p w:rsidR="00D468B1" w:rsidRPr="00596789" w:rsidRDefault="00D468B1" w:rsidP="007C2D93">
            <w:pPr>
              <w:jc w:val="center"/>
              <w:rPr>
                <w:color w:val="000000"/>
                <w:sz w:val="16"/>
                <w:szCs w:val="16"/>
              </w:rPr>
            </w:pPr>
            <w:r w:rsidRPr="00596789">
              <w:rPr>
                <w:color w:val="000000"/>
                <w:sz w:val="16"/>
                <w:szCs w:val="16"/>
              </w:rPr>
              <w:t>3.360</w:t>
            </w:r>
          </w:p>
        </w:tc>
      </w:tr>
      <w:tr w:rsidR="00D468B1" w:rsidRPr="00596789" w:rsidTr="00596789">
        <w:trPr>
          <w:trHeight w:val="276"/>
          <w:jc w:val="center"/>
        </w:trPr>
        <w:tc>
          <w:tcPr>
            <w:tcW w:w="0" w:type="auto"/>
            <w:tcBorders>
              <w:top w:val="single" w:sz="4" w:space="0" w:color="000000"/>
              <w:left w:val="single" w:sz="8" w:space="0" w:color="000000"/>
              <w:bottom w:val="single" w:sz="4" w:space="0" w:color="000000"/>
              <w:right w:val="single" w:sz="8" w:space="0" w:color="000000"/>
            </w:tcBorders>
            <w:tcMar>
              <w:top w:w="0" w:type="dxa"/>
              <w:left w:w="60"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t xml:space="preserve">Adultos </w:t>
            </w:r>
          </w:p>
        </w:tc>
        <w:tc>
          <w:tcPr>
            <w:tcW w:w="0" w:type="auto"/>
            <w:tcBorders>
              <w:top w:val="single" w:sz="4" w:space="0" w:color="000000"/>
              <w:left w:val="single" w:sz="8" w:space="0" w:color="000000"/>
              <w:bottom w:val="single" w:sz="8" w:space="0" w:color="000000"/>
              <w:right w:val="single" w:sz="8" w:space="0" w:color="000000"/>
            </w:tcBorders>
            <w:tcMar>
              <w:top w:w="0" w:type="dxa"/>
              <w:left w:w="60" w:type="dxa"/>
              <w:bottom w:w="0" w:type="dxa"/>
              <w:right w:w="70" w:type="dxa"/>
            </w:tcMar>
            <w:vAlign w:val="bottom"/>
          </w:tcPr>
          <w:p w:rsidR="00D468B1" w:rsidRPr="00596789" w:rsidRDefault="00D468B1" w:rsidP="007C2D93">
            <w:pPr>
              <w:jc w:val="center"/>
              <w:rPr>
                <w:color w:val="000000"/>
                <w:sz w:val="16"/>
                <w:szCs w:val="16"/>
              </w:rPr>
            </w:pPr>
            <w:r w:rsidRPr="00596789">
              <w:rPr>
                <w:color w:val="000000"/>
                <w:sz w:val="16"/>
                <w:szCs w:val="16"/>
              </w:rPr>
              <w:t>10.070</w:t>
            </w:r>
          </w:p>
        </w:tc>
      </w:tr>
      <w:tr w:rsidR="00D468B1" w:rsidRPr="00596789" w:rsidTr="00596789">
        <w:trPr>
          <w:trHeight w:val="255"/>
          <w:jc w:val="center"/>
        </w:trPr>
        <w:tc>
          <w:tcPr>
            <w:tcW w:w="0" w:type="auto"/>
            <w:tcBorders>
              <w:top w:val="single" w:sz="4" w:space="0" w:color="000000"/>
              <w:left w:val="single" w:sz="8" w:space="0" w:color="000000"/>
              <w:bottom w:val="single" w:sz="8" w:space="0" w:color="000000"/>
              <w:right w:val="single" w:sz="8" w:space="0" w:color="000000"/>
            </w:tcBorders>
            <w:shd w:val="clear" w:color="auto" w:fill="BFBFBF" w:themeFill="background1" w:themeFillShade="BF"/>
            <w:tcMar>
              <w:top w:w="0" w:type="dxa"/>
              <w:left w:w="60"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t>TOTALES</w:t>
            </w:r>
          </w:p>
        </w:tc>
        <w:tc>
          <w:tcPr>
            <w:tcW w:w="0" w:type="auto"/>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60" w:type="dxa"/>
              <w:bottom w:w="0" w:type="dxa"/>
              <w:right w:w="70" w:type="dxa"/>
            </w:tcMar>
            <w:vAlign w:val="bottom"/>
            <w:hideMark/>
          </w:tcPr>
          <w:p w:rsidR="00D468B1" w:rsidRPr="00596789" w:rsidRDefault="00D468B1" w:rsidP="007C2D93">
            <w:pPr>
              <w:jc w:val="center"/>
              <w:rPr>
                <w:b/>
                <w:color w:val="000000"/>
                <w:sz w:val="16"/>
                <w:szCs w:val="16"/>
              </w:rPr>
            </w:pPr>
            <w:r w:rsidRPr="00596789">
              <w:rPr>
                <w:b/>
                <w:color w:val="000000"/>
                <w:sz w:val="16"/>
                <w:szCs w:val="16"/>
              </w:rPr>
              <w:t>37.689</w:t>
            </w:r>
          </w:p>
        </w:tc>
      </w:tr>
    </w:tbl>
    <w:p w:rsidR="00D468B1" w:rsidRDefault="00D468B1" w:rsidP="00D468B1">
      <w:pPr>
        <w:rPr>
          <w:bCs/>
          <w:color w:val="000000"/>
          <w:sz w:val="22"/>
          <w:szCs w:val="22"/>
        </w:rPr>
      </w:pPr>
    </w:p>
    <w:p w:rsidR="00D468B1" w:rsidRPr="00BA74FC" w:rsidRDefault="00D468B1" w:rsidP="00D468B1">
      <w:pPr>
        <w:rPr>
          <w:b/>
          <w:bCs/>
          <w:sz w:val="22"/>
          <w:szCs w:val="22"/>
          <w:u w:val="single"/>
        </w:rPr>
      </w:pPr>
      <w:r>
        <w:rPr>
          <w:b/>
          <w:bCs/>
          <w:sz w:val="22"/>
          <w:szCs w:val="22"/>
          <w:u w:val="single"/>
        </w:rPr>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center"/>
        <w:rPr>
          <w:sz w:val="22"/>
          <w:szCs w:val="22"/>
        </w:rPr>
      </w:pPr>
    </w:p>
    <w:p w:rsidR="00D468B1" w:rsidRDefault="00D468B1" w:rsidP="00D468B1">
      <w:pPr>
        <w:pStyle w:val="Sinespaciado"/>
        <w:jc w:val="center"/>
        <w:rPr>
          <w:sz w:val="22"/>
          <w:szCs w:val="22"/>
        </w:rPr>
      </w:pPr>
      <w:r>
        <w:rPr>
          <w:sz w:val="22"/>
          <w:szCs w:val="22"/>
        </w:rPr>
        <w:t>D</w:t>
      </w:r>
      <w:r w:rsidRPr="00DE2DDE">
        <w:rPr>
          <w:sz w:val="22"/>
          <w:szCs w:val="22"/>
        </w:rPr>
        <w:t>istribución territorial de los otros PPP:</w:t>
      </w:r>
    </w:p>
    <w:p w:rsidR="00D468B1" w:rsidRPr="00DE2DDE" w:rsidRDefault="00D468B1" w:rsidP="00D468B1">
      <w:pPr>
        <w:pStyle w:val="Sinespaciado"/>
        <w:jc w:val="both"/>
        <w:rPr>
          <w:sz w:val="22"/>
          <w:szCs w:val="22"/>
        </w:rPr>
      </w:pPr>
      <w:r w:rsidRPr="00DE2DDE">
        <w:rPr>
          <w:sz w:val="22"/>
          <w:szCs w:val="22"/>
        </w:rPr>
        <w:t xml:space="preserve"> </w:t>
      </w:r>
    </w:p>
    <w:tbl>
      <w:tblPr>
        <w:tblW w:w="6640" w:type="dxa"/>
        <w:jc w:val="center"/>
        <w:tblCellMar>
          <w:left w:w="70" w:type="dxa"/>
          <w:right w:w="70" w:type="dxa"/>
        </w:tblCellMar>
        <w:tblLook w:val="04A0" w:firstRow="1" w:lastRow="0" w:firstColumn="1" w:lastColumn="0" w:noHBand="0" w:noVBand="1"/>
      </w:tblPr>
      <w:tblGrid>
        <w:gridCol w:w="1240"/>
        <w:gridCol w:w="3560"/>
        <w:gridCol w:w="1840"/>
      </w:tblGrid>
      <w:tr w:rsidR="00D468B1" w:rsidRPr="00DE2DDE" w:rsidTr="007C2D93">
        <w:trPr>
          <w:trHeight w:val="315"/>
          <w:tblHeader/>
          <w:jc w:val="center"/>
        </w:trPr>
        <w:tc>
          <w:tcPr>
            <w:tcW w:w="1240" w:type="dxa"/>
            <w:tcBorders>
              <w:top w:val="single" w:sz="8" w:space="0" w:color="000001"/>
              <w:left w:val="single" w:sz="8" w:space="0" w:color="000001"/>
              <w:bottom w:val="single" w:sz="8" w:space="0" w:color="000001"/>
              <w:right w:val="nil"/>
            </w:tcBorders>
            <w:shd w:val="clear" w:color="000000" w:fill="8EA9DB"/>
            <w:vAlign w:val="center"/>
            <w:hideMark/>
          </w:tcPr>
          <w:p w:rsidR="00D468B1" w:rsidRPr="00596789" w:rsidRDefault="00D468B1" w:rsidP="007C2D93">
            <w:pPr>
              <w:widowControl/>
              <w:suppressAutoHyphens w:val="0"/>
              <w:jc w:val="center"/>
              <w:rPr>
                <w:rFonts w:eastAsia="Times New Roman"/>
                <w:b/>
                <w:bCs/>
                <w:kern w:val="0"/>
                <w:sz w:val="16"/>
                <w:szCs w:val="16"/>
                <w:lang w:val="es-CO" w:eastAsia="es-CO"/>
              </w:rPr>
            </w:pPr>
            <w:r w:rsidRPr="00596789">
              <w:rPr>
                <w:rFonts w:eastAsia="Times New Roman"/>
                <w:b/>
                <w:bCs/>
                <w:kern w:val="0"/>
                <w:sz w:val="16"/>
                <w:szCs w:val="16"/>
                <w:lang w:eastAsia="es-CO"/>
              </w:rPr>
              <w:t>No.</w:t>
            </w:r>
          </w:p>
        </w:tc>
        <w:tc>
          <w:tcPr>
            <w:tcW w:w="3560" w:type="dxa"/>
            <w:tcBorders>
              <w:top w:val="single" w:sz="8" w:space="0" w:color="000001"/>
              <w:left w:val="single" w:sz="8" w:space="0" w:color="000001"/>
              <w:bottom w:val="single" w:sz="8" w:space="0" w:color="000001"/>
              <w:right w:val="nil"/>
            </w:tcBorders>
            <w:shd w:val="clear" w:color="000000" w:fill="8EA9DB"/>
            <w:vAlign w:val="center"/>
            <w:hideMark/>
          </w:tcPr>
          <w:p w:rsidR="00D468B1" w:rsidRPr="00596789" w:rsidRDefault="00D468B1" w:rsidP="007C2D93">
            <w:pPr>
              <w:widowControl/>
              <w:suppressAutoHyphens w:val="0"/>
              <w:jc w:val="center"/>
              <w:rPr>
                <w:rFonts w:eastAsia="Times New Roman"/>
                <w:b/>
                <w:bCs/>
                <w:kern w:val="0"/>
                <w:sz w:val="16"/>
                <w:szCs w:val="16"/>
                <w:lang w:val="es-CO" w:eastAsia="es-CO"/>
              </w:rPr>
            </w:pPr>
            <w:r w:rsidRPr="00596789">
              <w:rPr>
                <w:rFonts w:eastAsia="Times New Roman"/>
                <w:b/>
                <w:bCs/>
                <w:kern w:val="0"/>
                <w:sz w:val="16"/>
                <w:szCs w:val="16"/>
                <w:lang w:eastAsia="es-CO"/>
              </w:rPr>
              <w:t>PARADERO</w:t>
            </w:r>
          </w:p>
        </w:tc>
        <w:tc>
          <w:tcPr>
            <w:tcW w:w="1840" w:type="dxa"/>
            <w:tcBorders>
              <w:top w:val="single" w:sz="8" w:space="0" w:color="000001"/>
              <w:left w:val="single" w:sz="8" w:space="0" w:color="000001"/>
              <w:bottom w:val="single" w:sz="8" w:space="0" w:color="000001"/>
              <w:right w:val="single" w:sz="8" w:space="0" w:color="000001"/>
            </w:tcBorders>
            <w:shd w:val="clear" w:color="000000" w:fill="8EA9DB"/>
            <w:vAlign w:val="center"/>
            <w:hideMark/>
          </w:tcPr>
          <w:p w:rsidR="00D468B1" w:rsidRPr="00596789" w:rsidRDefault="00D468B1" w:rsidP="007C2D93">
            <w:pPr>
              <w:widowControl/>
              <w:suppressAutoHyphens w:val="0"/>
              <w:jc w:val="center"/>
              <w:rPr>
                <w:rFonts w:eastAsia="Times New Roman"/>
                <w:b/>
                <w:bCs/>
                <w:kern w:val="0"/>
                <w:sz w:val="16"/>
                <w:szCs w:val="16"/>
                <w:lang w:val="es-CO" w:eastAsia="es-CO"/>
              </w:rPr>
            </w:pPr>
            <w:r w:rsidRPr="00596789">
              <w:rPr>
                <w:rFonts w:eastAsia="Times New Roman"/>
                <w:b/>
                <w:bCs/>
                <w:kern w:val="0"/>
                <w:sz w:val="16"/>
                <w:szCs w:val="16"/>
                <w:lang w:eastAsia="es-CO"/>
              </w:rPr>
              <w:t>LOCALIDAD</w:t>
            </w:r>
          </w:p>
        </w:tc>
      </w:tr>
      <w:tr w:rsidR="00D468B1" w:rsidRPr="00DE2DDE" w:rsidTr="007C2D93">
        <w:trPr>
          <w:trHeight w:val="458"/>
          <w:jc w:val="center"/>
        </w:trPr>
        <w:tc>
          <w:tcPr>
            <w:tcW w:w="1240" w:type="dxa"/>
            <w:vMerge w:val="restart"/>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1</w:t>
            </w:r>
          </w:p>
        </w:tc>
        <w:tc>
          <w:tcPr>
            <w:tcW w:w="3560" w:type="dxa"/>
            <w:vMerge w:val="restart"/>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Villa Mayor</w:t>
            </w:r>
          </w:p>
        </w:tc>
        <w:tc>
          <w:tcPr>
            <w:tcW w:w="1840" w:type="dxa"/>
            <w:vMerge w:val="restart"/>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ANTONIO NARIÑO</w:t>
            </w:r>
          </w:p>
        </w:tc>
      </w:tr>
      <w:tr w:rsidR="00D468B1" w:rsidRPr="00DE2DDE" w:rsidTr="007C2D93">
        <w:trPr>
          <w:trHeight w:val="458"/>
          <w:jc w:val="center"/>
        </w:trPr>
        <w:tc>
          <w:tcPr>
            <w:tcW w:w="1240" w:type="dxa"/>
            <w:vMerge/>
            <w:tcBorders>
              <w:top w:val="nil"/>
              <w:left w:val="single" w:sz="8" w:space="0" w:color="000001"/>
              <w:bottom w:val="single" w:sz="8" w:space="0" w:color="000001"/>
              <w:right w:val="single" w:sz="8" w:space="0" w:color="000001"/>
            </w:tcBorders>
            <w:vAlign w:val="center"/>
            <w:hideMark/>
          </w:tcPr>
          <w:p w:rsidR="00D468B1" w:rsidRPr="00596789" w:rsidRDefault="00D468B1" w:rsidP="007C2D93">
            <w:pPr>
              <w:widowControl/>
              <w:suppressAutoHyphens w:val="0"/>
              <w:rPr>
                <w:rFonts w:eastAsia="Times New Roman"/>
                <w:kern w:val="0"/>
                <w:sz w:val="16"/>
                <w:szCs w:val="16"/>
                <w:lang w:val="es-CO" w:eastAsia="es-CO"/>
              </w:rPr>
            </w:pPr>
          </w:p>
        </w:tc>
        <w:tc>
          <w:tcPr>
            <w:tcW w:w="3560" w:type="dxa"/>
            <w:vMerge/>
            <w:tcBorders>
              <w:top w:val="nil"/>
              <w:left w:val="single" w:sz="8" w:space="0" w:color="000001"/>
              <w:bottom w:val="single" w:sz="8" w:space="0" w:color="000001"/>
              <w:right w:val="single" w:sz="8" w:space="0" w:color="000001"/>
            </w:tcBorders>
            <w:vAlign w:val="center"/>
            <w:hideMark/>
          </w:tcPr>
          <w:p w:rsidR="00D468B1" w:rsidRPr="00596789" w:rsidRDefault="00D468B1" w:rsidP="007C2D93">
            <w:pPr>
              <w:widowControl/>
              <w:suppressAutoHyphens w:val="0"/>
              <w:rPr>
                <w:rFonts w:eastAsia="Times New Roman"/>
                <w:kern w:val="0"/>
                <w:sz w:val="16"/>
                <w:szCs w:val="16"/>
                <w:lang w:val="es-CO" w:eastAsia="es-CO"/>
              </w:rPr>
            </w:pPr>
          </w:p>
        </w:tc>
        <w:tc>
          <w:tcPr>
            <w:tcW w:w="1840" w:type="dxa"/>
            <w:vMerge/>
            <w:tcBorders>
              <w:top w:val="nil"/>
              <w:left w:val="single" w:sz="8" w:space="0" w:color="000001"/>
              <w:bottom w:val="single" w:sz="8" w:space="0" w:color="000001"/>
              <w:right w:val="single" w:sz="8" w:space="0" w:color="000001"/>
            </w:tcBorders>
            <w:vAlign w:val="center"/>
            <w:hideMark/>
          </w:tcPr>
          <w:p w:rsidR="00D468B1" w:rsidRPr="00596789" w:rsidRDefault="00D468B1" w:rsidP="007C2D93">
            <w:pPr>
              <w:widowControl/>
              <w:suppressAutoHyphens w:val="0"/>
              <w:rPr>
                <w:rFonts w:eastAsia="Times New Roman"/>
                <w:kern w:val="0"/>
                <w:sz w:val="16"/>
                <w:szCs w:val="16"/>
                <w:lang w:val="es-CO" w:eastAsia="es-CO"/>
              </w:rPr>
            </w:pP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2</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Fragua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ANTONIO NARIÑO</w:t>
            </w: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3</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Gimnasio de Norte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BARRIOS UNIDOS</w:t>
            </w: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4</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Parque Los Alcázares</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BARRIOS UNIDOS</w:t>
            </w: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5</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Los Novios</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BARRIOS UNIDOS</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6</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Pavco</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BOSA</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7</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Clarelandia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BOSA </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8</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Naranjos</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BOSA</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9</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Palestina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BOSA</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10</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Parque de los Hippies</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CHAPINERO</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11</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Parque El Virrey Norte</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CHAPINERO</w:t>
            </w: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12</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Arborizadora Alta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CIUDAD BOLIVAR</w:t>
            </w: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lastRenderedPageBreak/>
              <w:t>13</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Estancia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CIUDAD BOLIVAR</w:t>
            </w: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14</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proofErr w:type="spellStart"/>
            <w:r w:rsidRPr="00596789">
              <w:rPr>
                <w:rFonts w:eastAsia="Times New Roman"/>
                <w:kern w:val="0"/>
                <w:sz w:val="16"/>
                <w:szCs w:val="16"/>
                <w:lang w:eastAsia="es-CO"/>
              </w:rPr>
              <w:t>Illimaní</w:t>
            </w:r>
            <w:proofErr w:type="spellEnd"/>
            <w:r w:rsidRPr="00596789">
              <w:rPr>
                <w:rFonts w:eastAsia="Times New Roman"/>
                <w:kern w:val="0"/>
                <w:sz w:val="16"/>
                <w:szCs w:val="16"/>
                <w:lang w:eastAsia="es-CO"/>
              </w:rPr>
              <w:t xml:space="preserve">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CIUDAD BOLIVAR</w:t>
            </w: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15</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Candelaria La Nueva</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CIUDAD BOLIVAR</w:t>
            </w: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16</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Meissen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CIUDAD BOLIVAR</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17</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San Andrés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ENGATIVÁ</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18</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La Serena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ENGATIVÁ</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19</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Boyacá Real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ENGATIVÁ</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20</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Humedal Santa María del Lago</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ENGATIVÁ</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21</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Parque Villa Luz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ENGATIVÁ</w:t>
            </w: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22</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Parque Fundacional de Engativá Pueblo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ENGATIVÁ</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23</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La Florida</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ENGATIVÁ</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24</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Carmen de la Laguna</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FONTIBON</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25</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Atahualpa</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FONTIBON</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26</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Sauzalito</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FONTIBON</w:t>
            </w: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27</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Urbanización Carimagua-Parque Lucerna</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KENNEDY</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28</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Amistad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KENNEDY</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29</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Castilla</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KENNEDY</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30</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Cayetano Cañizares</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KENNEDY</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31</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Patio Bonito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KENNEDY</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32</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Timiza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KENNEDY</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33</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El Renacimiento</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MARTIRES</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34</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Eduardo santos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MARTIRES</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35</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Ricaurte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MARTIRES</w:t>
            </w: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36</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Ciudad Montes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PUENTE ARANDA</w:t>
            </w: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lastRenderedPageBreak/>
              <w:t>37</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Jazmín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PUENTE ARANDA</w:t>
            </w: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38</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Pijaos</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RAFAEL URIBE </w:t>
            </w:r>
            <w:proofErr w:type="spellStart"/>
            <w:r w:rsidRPr="00596789">
              <w:rPr>
                <w:rFonts w:eastAsia="Times New Roman"/>
                <w:kern w:val="0"/>
                <w:sz w:val="16"/>
                <w:szCs w:val="16"/>
                <w:lang w:eastAsia="es-CO"/>
              </w:rPr>
              <w:t>URIBE</w:t>
            </w:r>
            <w:proofErr w:type="spellEnd"/>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39</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Bosque de San Carlos</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RAFAEL URIBE </w:t>
            </w:r>
            <w:proofErr w:type="spellStart"/>
            <w:r w:rsidRPr="00596789">
              <w:rPr>
                <w:rFonts w:eastAsia="Times New Roman"/>
                <w:kern w:val="0"/>
                <w:sz w:val="16"/>
                <w:szCs w:val="16"/>
                <w:lang w:eastAsia="es-CO"/>
              </w:rPr>
              <w:t>URIBE</w:t>
            </w:r>
            <w:proofErr w:type="spellEnd"/>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40</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Molinos II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RAFAEL URIBE </w:t>
            </w:r>
            <w:proofErr w:type="spellStart"/>
            <w:r w:rsidRPr="00596789">
              <w:rPr>
                <w:rFonts w:eastAsia="Times New Roman"/>
                <w:kern w:val="0"/>
                <w:sz w:val="16"/>
                <w:szCs w:val="16"/>
                <w:lang w:eastAsia="es-CO"/>
              </w:rPr>
              <w:t>URIBE</w:t>
            </w:r>
            <w:proofErr w:type="spellEnd"/>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41</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Quiroga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RAFAEL URIBE </w:t>
            </w:r>
            <w:proofErr w:type="spellStart"/>
            <w:r w:rsidRPr="00596789">
              <w:rPr>
                <w:rFonts w:eastAsia="Times New Roman"/>
                <w:kern w:val="0"/>
                <w:sz w:val="16"/>
                <w:szCs w:val="16"/>
                <w:lang w:eastAsia="es-CO"/>
              </w:rPr>
              <w:t>URIBE</w:t>
            </w:r>
            <w:proofErr w:type="spellEnd"/>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42</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San Cristóbal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SAN CRISTÓBAL </w:t>
            </w: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43</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proofErr w:type="spellStart"/>
            <w:r w:rsidRPr="00596789">
              <w:rPr>
                <w:rFonts w:eastAsia="Times New Roman"/>
                <w:kern w:val="0"/>
                <w:sz w:val="16"/>
                <w:szCs w:val="16"/>
                <w:lang w:eastAsia="es-CO"/>
              </w:rPr>
              <w:t>Entrenubes</w:t>
            </w:r>
            <w:proofErr w:type="spellEnd"/>
            <w:r w:rsidRPr="00596789">
              <w:rPr>
                <w:rFonts w:eastAsia="Times New Roman"/>
                <w:kern w:val="0"/>
                <w:sz w:val="16"/>
                <w:szCs w:val="16"/>
                <w:lang w:eastAsia="es-CO"/>
              </w:rPr>
              <w:t xml:space="preserve">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SAN CRISTÓBAL</w:t>
            </w: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44</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Gaitán Cortés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SAN CRISTÓBAL</w:t>
            </w: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45</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Velódromo 1 de </w:t>
            </w:r>
            <w:proofErr w:type="gramStart"/>
            <w:r w:rsidRPr="00596789">
              <w:rPr>
                <w:rFonts w:eastAsia="Times New Roman"/>
                <w:kern w:val="0"/>
                <w:sz w:val="16"/>
                <w:szCs w:val="16"/>
                <w:lang w:eastAsia="es-CO"/>
              </w:rPr>
              <w:t>Mayo</w:t>
            </w:r>
            <w:proofErr w:type="gramEnd"/>
            <w:r w:rsidRPr="00596789">
              <w:rPr>
                <w:rFonts w:eastAsia="Times New Roman"/>
                <w:kern w:val="0"/>
                <w:sz w:val="16"/>
                <w:szCs w:val="16"/>
                <w:lang w:eastAsia="es-CO"/>
              </w:rPr>
              <w:t xml:space="preserve">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SAN CRISTÓBAL</w:t>
            </w: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46</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Villa de Los Alpes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SAN CRISTÓBAL</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47</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Cruces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SANTA FE</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48</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Parque La Independencia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SANTA FE</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49</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Belén – Centro Lourdes</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SANTA FÉ</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50</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Fontanar del Río</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SUBA</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51</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Gaitana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SUBA</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52</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Tibabuyes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SUBA</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53</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Parque Mirador los Nevados</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SUBA</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54</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Parque </w:t>
            </w:r>
            <w:proofErr w:type="spellStart"/>
            <w:r w:rsidRPr="00596789">
              <w:rPr>
                <w:rFonts w:eastAsia="Times New Roman"/>
                <w:kern w:val="0"/>
                <w:sz w:val="16"/>
                <w:szCs w:val="16"/>
                <w:lang w:eastAsia="es-CO"/>
              </w:rPr>
              <w:t>Urbanizacion</w:t>
            </w:r>
            <w:proofErr w:type="spellEnd"/>
            <w:r w:rsidRPr="00596789">
              <w:rPr>
                <w:rFonts w:eastAsia="Times New Roman"/>
                <w:kern w:val="0"/>
                <w:sz w:val="16"/>
                <w:szCs w:val="16"/>
                <w:lang w:eastAsia="es-CO"/>
              </w:rPr>
              <w:t xml:space="preserve"> </w:t>
            </w:r>
            <w:proofErr w:type="spellStart"/>
            <w:r w:rsidRPr="00596789">
              <w:rPr>
                <w:rFonts w:eastAsia="Times New Roman"/>
                <w:kern w:val="0"/>
                <w:sz w:val="16"/>
                <w:szCs w:val="16"/>
                <w:lang w:eastAsia="es-CO"/>
              </w:rPr>
              <w:t>Atabanza</w:t>
            </w:r>
            <w:proofErr w:type="spellEnd"/>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SUBA</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55</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Centro Nariño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TEUSAQUILLO </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56</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Paulo VI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TEUSAQUILLO </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57</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Acevedo Tejada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TEUSAQUILLO </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58</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Salitre Greco</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TEUSAQUILLO </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lastRenderedPageBreak/>
              <w:t>59</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Nicolás de </w:t>
            </w:r>
            <w:proofErr w:type="spellStart"/>
            <w:r w:rsidRPr="00596789">
              <w:rPr>
                <w:rFonts w:eastAsia="Times New Roman"/>
                <w:kern w:val="0"/>
                <w:sz w:val="16"/>
                <w:szCs w:val="16"/>
                <w:lang w:eastAsia="es-CO"/>
              </w:rPr>
              <w:t>Federmán</w:t>
            </w:r>
            <w:proofErr w:type="spellEnd"/>
            <w:r w:rsidRPr="00596789">
              <w:rPr>
                <w:rFonts w:eastAsia="Times New Roman"/>
                <w:kern w:val="0"/>
                <w:sz w:val="16"/>
                <w:szCs w:val="16"/>
                <w:lang w:eastAsia="es-CO"/>
              </w:rPr>
              <w:t xml:space="preserve">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TEUSAQUILLO </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60</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Simón Bolívar</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TEUSAQUILLO </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61</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El Tunal</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TUNJUELITO</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62</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rPr>
                <w:rFonts w:eastAsia="Times New Roman"/>
                <w:kern w:val="0"/>
                <w:sz w:val="16"/>
                <w:szCs w:val="16"/>
                <w:lang w:val="es-CO" w:eastAsia="es-CO"/>
              </w:rPr>
            </w:pPr>
            <w:r w:rsidRPr="00596789">
              <w:rPr>
                <w:rFonts w:eastAsia="Times New Roman"/>
                <w:kern w:val="0"/>
                <w:sz w:val="16"/>
                <w:szCs w:val="16"/>
                <w:lang w:eastAsia="es-CO"/>
              </w:rPr>
              <w:t xml:space="preserve">Nuevo </w:t>
            </w:r>
            <w:proofErr w:type="spellStart"/>
            <w:r w:rsidRPr="00596789">
              <w:rPr>
                <w:rFonts w:eastAsia="Times New Roman"/>
                <w:kern w:val="0"/>
                <w:sz w:val="16"/>
                <w:szCs w:val="16"/>
                <w:lang w:eastAsia="es-CO"/>
              </w:rPr>
              <w:t>Muzú</w:t>
            </w:r>
            <w:proofErr w:type="spellEnd"/>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TUNJUELITO</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63</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Alta Blanca</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USAQUEN</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64</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El Country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USAQUEN</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65</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Nueva Autopista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USAQUEN</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66</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San Cayetano</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USME</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67</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Villa Alemana</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USME</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68</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La Andrea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USME</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69</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Valles de Cafam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USME</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70</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Virrey </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USME</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eastAsia="es-CO"/>
              </w:rPr>
              <w:t>71</w:t>
            </w:r>
          </w:p>
        </w:tc>
        <w:tc>
          <w:tcPr>
            <w:tcW w:w="3560" w:type="dxa"/>
            <w:tcBorders>
              <w:top w:val="nil"/>
              <w:left w:val="single" w:sz="8" w:space="0" w:color="000001"/>
              <w:bottom w:val="single" w:sz="8" w:space="0" w:color="000001"/>
              <w:right w:val="nil"/>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La Aurora</w:t>
            </w:r>
          </w:p>
        </w:tc>
        <w:tc>
          <w:tcPr>
            <w:tcW w:w="1840" w:type="dxa"/>
            <w:tcBorders>
              <w:top w:val="nil"/>
              <w:left w:val="single" w:sz="8" w:space="0" w:color="000001"/>
              <w:bottom w:val="single" w:sz="8" w:space="0" w:color="000001"/>
              <w:right w:val="single" w:sz="8" w:space="0" w:color="000001"/>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USME</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000000" w:fill="E7E6E6"/>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val="es-CO" w:eastAsia="es-CO"/>
              </w:rPr>
              <w:t>72</w:t>
            </w:r>
          </w:p>
        </w:tc>
        <w:tc>
          <w:tcPr>
            <w:tcW w:w="356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Floresta II</w:t>
            </w:r>
          </w:p>
        </w:tc>
        <w:tc>
          <w:tcPr>
            <w:tcW w:w="1840" w:type="dxa"/>
            <w:tcBorders>
              <w:top w:val="single" w:sz="8" w:space="0" w:color="000000"/>
              <w:left w:val="nil"/>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Suba</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000000" w:fill="E7E6E6"/>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val="es-CO" w:eastAsia="es-CO"/>
              </w:rPr>
              <w:t>73</w:t>
            </w:r>
          </w:p>
        </w:tc>
        <w:tc>
          <w:tcPr>
            <w:tcW w:w="3560" w:type="dxa"/>
            <w:tcBorders>
              <w:top w:val="nil"/>
              <w:left w:val="single" w:sz="8" w:space="0" w:color="000000"/>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Parque El Carmelo</w:t>
            </w:r>
          </w:p>
        </w:tc>
        <w:tc>
          <w:tcPr>
            <w:tcW w:w="1840" w:type="dxa"/>
            <w:tcBorders>
              <w:top w:val="nil"/>
              <w:left w:val="nil"/>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Engativá</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000000" w:fill="E7E6E6"/>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val="es-CO" w:eastAsia="es-CO"/>
              </w:rPr>
              <w:t>74</w:t>
            </w:r>
          </w:p>
        </w:tc>
        <w:tc>
          <w:tcPr>
            <w:tcW w:w="3560" w:type="dxa"/>
            <w:tcBorders>
              <w:top w:val="nil"/>
              <w:left w:val="single" w:sz="8" w:space="0" w:color="000000"/>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Parque El Porvenir</w:t>
            </w:r>
          </w:p>
        </w:tc>
        <w:tc>
          <w:tcPr>
            <w:tcW w:w="1840" w:type="dxa"/>
            <w:tcBorders>
              <w:top w:val="nil"/>
              <w:left w:val="nil"/>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Bosa</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000000" w:fill="E7E6E6"/>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val="es-CO" w:eastAsia="es-CO"/>
              </w:rPr>
              <w:t>75</w:t>
            </w:r>
          </w:p>
        </w:tc>
        <w:tc>
          <w:tcPr>
            <w:tcW w:w="3560" w:type="dxa"/>
            <w:tcBorders>
              <w:top w:val="nil"/>
              <w:left w:val="single" w:sz="8" w:space="0" w:color="000000"/>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Parque Zona Franca</w:t>
            </w:r>
          </w:p>
        </w:tc>
        <w:tc>
          <w:tcPr>
            <w:tcW w:w="1840" w:type="dxa"/>
            <w:tcBorders>
              <w:top w:val="nil"/>
              <w:left w:val="nil"/>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Fontibón</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000000" w:fill="E7E6E6"/>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val="es-CO" w:eastAsia="es-CO"/>
              </w:rPr>
              <w:t>76</w:t>
            </w:r>
          </w:p>
        </w:tc>
        <w:tc>
          <w:tcPr>
            <w:tcW w:w="3560" w:type="dxa"/>
            <w:tcBorders>
              <w:top w:val="nil"/>
              <w:left w:val="single" w:sz="8" w:space="0" w:color="000000"/>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Parque La Victoria</w:t>
            </w:r>
          </w:p>
        </w:tc>
        <w:tc>
          <w:tcPr>
            <w:tcW w:w="1840" w:type="dxa"/>
            <w:tcBorders>
              <w:top w:val="nil"/>
              <w:left w:val="nil"/>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San Cristóbal</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000000" w:fill="E7E6E6"/>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val="es-CO" w:eastAsia="es-CO"/>
              </w:rPr>
              <w:t>77</w:t>
            </w:r>
          </w:p>
        </w:tc>
        <w:tc>
          <w:tcPr>
            <w:tcW w:w="3560" w:type="dxa"/>
            <w:tcBorders>
              <w:top w:val="nil"/>
              <w:left w:val="single" w:sz="8" w:space="0" w:color="000000"/>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Parque Santa Ana</w:t>
            </w:r>
          </w:p>
        </w:tc>
        <w:tc>
          <w:tcPr>
            <w:tcW w:w="1840" w:type="dxa"/>
            <w:tcBorders>
              <w:top w:val="nil"/>
              <w:left w:val="nil"/>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Usaquén</w:t>
            </w: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000000" w:fill="E7E6E6"/>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val="es-CO" w:eastAsia="es-CO"/>
              </w:rPr>
              <w:t>78</w:t>
            </w:r>
          </w:p>
        </w:tc>
        <w:tc>
          <w:tcPr>
            <w:tcW w:w="3560" w:type="dxa"/>
            <w:tcBorders>
              <w:top w:val="nil"/>
              <w:left w:val="single" w:sz="8" w:space="0" w:color="000000"/>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Parque Simón Bolívar Sector Unidad Deportiva el Salitre</w:t>
            </w:r>
          </w:p>
        </w:tc>
        <w:tc>
          <w:tcPr>
            <w:tcW w:w="1840" w:type="dxa"/>
            <w:tcBorders>
              <w:top w:val="nil"/>
              <w:left w:val="nil"/>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Engativá</w:t>
            </w:r>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000000" w:fill="E7E6E6"/>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val="es-CO" w:eastAsia="es-CO"/>
              </w:rPr>
              <w:t>79</w:t>
            </w:r>
          </w:p>
        </w:tc>
        <w:tc>
          <w:tcPr>
            <w:tcW w:w="3560" w:type="dxa"/>
            <w:tcBorders>
              <w:top w:val="nil"/>
              <w:left w:val="single" w:sz="8" w:space="0" w:color="000000"/>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Plazoleta Universidad El Rosario</w:t>
            </w:r>
          </w:p>
        </w:tc>
        <w:tc>
          <w:tcPr>
            <w:tcW w:w="1840" w:type="dxa"/>
            <w:tcBorders>
              <w:top w:val="nil"/>
              <w:left w:val="nil"/>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La Candelaria</w:t>
            </w:r>
          </w:p>
        </w:tc>
      </w:tr>
      <w:tr w:rsidR="00D468B1" w:rsidRPr="00DE2DDE" w:rsidTr="007C2D93">
        <w:trPr>
          <w:trHeight w:val="585"/>
          <w:jc w:val="center"/>
        </w:trPr>
        <w:tc>
          <w:tcPr>
            <w:tcW w:w="1240" w:type="dxa"/>
            <w:tcBorders>
              <w:top w:val="nil"/>
              <w:left w:val="single" w:sz="8" w:space="0" w:color="000001"/>
              <w:bottom w:val="single" w:sz="8" w:space="0" w:color="000001"/>
              <w:right w:val="nil"/>
            </w:tcBorders>
            <w:shd w:val="clear" w:color="000000" w:fill="E7E6E6"/>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val="es-CO" w:eastAsia="es-CO"/>
              </w:rPr>
              <w:t>80</w:t>
            </w:r>
          </w:p>
        </w:tc>
        <w:tc>
          <w:tcPr>
            <w:tcW w:w="3560" w:type="dxa"/>
            <w:tcBorders>
              <w:top w:val="nil"/>
              <w:left w:val="single" w:sz="8" w:space="0" w:color="000000"/>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Parque Estadio Olaya Herrera</w:t>
            </w:r>
          </w:p>
        </w:tc>
        <w:tc>
          <w:tcPr>
            <w:tcW w:w="1840" w:type="dxa"/>
            <w:tcBorders>
              <w:top w:val="nil"/>
              <w:left w:val="nil"/>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 xml:space="preserve">Rafael Uribe </w:t>
            </w:r>
            <w:proofErr w:type="spellStart"/>
            <w:r w:rsidRPr="00596789">
              <w:rPr>
                <w:rFonts w:eastAsia="Times New Roman"/>
                <w:kern w:val="0"/>
                <w:sz w:val="16"/>
                <w:szCs w:val="16"/>
                <w:lang w:eastAsia="es-CO"/>
              </w:rPr>
              <w:t>Uribe</w:t>
            </w:r>
            <w:proofErr w:type="spellEnd"/>
          </w:p>
        </w:tc>
      </w:tr>
      <w:tr w:rsidR="00D468B1" w:rsidRPr="00DE2DDE" w:rsidTr="007C2D93">
        <w:trPr>
          <w:trHeight w:val="315"/>
          <w:jc w:val="center"/>
        </w:trPr>
        <w:tc>
          <w:tcPr>
            <w:tcW w:w="1240" w:type="dxa"/>
            <w:tcBorders>
              <w:top w:val="nil"/>
              <w:left w:val="single" w:sz="8" w:space="0" w:color="000001"/>
              <w:bottom w:val="single" w:sz="8" w:space="0" w:color="000001"/>
              <w:right w:val="nil"/>
            </w:tcBorders>
            <w:shd w:val="clear" w:color="000000" w:fill="E7E6E6"/>
            <w:vAlign w:val="center"/>
            <w:hideMark/>
          </w:tcPr>
          <w:p w:rsidR="00D468B1" w:rsidRPr="00596789" w:rsidRDefault="00D468B1" w:rsidP="007C2D93">
            <w:pPr>
              <w:widowControl/>
              <w:suppressAutoHyphens w:val="0"/>
              <w:jc w:val="center"/>
              <w:rPr>
                <w:rFonts w:eastAsia="Times New Roman"/>
                <w:kern w:val="0"/>
                <w:sz w:val="16"/>
                <w:szCs w:val="16"/>
                <w:lang w:val="es-CO" w:eastAsia="es-CO"/>
              </w:rPr>
            </w:pPr>
            <w:r w:rsidRPr="00596789">
              <w:rPr>
                <w:rFonts w:eastAsia="Times New Roman"/>
                <w:kern w:val="0"/>
                <w:sz w:val="16"/>
                <w:szCs w:val="16"/>
                <w:lang w:val="es-CO" w:eastAsia="es-CO"/>
              </w:rPr>
              <w:t>81</w:t>
            </w:r>
          </w:p>
        </w:tc>
        <w:tc>
          <w:tcPr>
            <w:tcW w:w="3560" w:type="dxa"/>
            <w:tcBorders>
              <w:top w:val="nil"/>
              <w:left w:val="single" w:sz="8" w:space="0" w:color="000000"/>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Parque El Taller - El Ensueño</w:t>
            </w:r>
          </w:p>
        </w:tc>
        <w:tc>
          <w:tcPr>
            <w:tcW w:w="1840" w:type="dxa"/>
            <w:tcBorders>
              <w:top w:val="nil"/>
              <w:left w:val="nil"/>
              <w:bottom w:val="single" w:sz="8" w:space="0" w:color="000000"/>
              <w:right w:val="single" w:sz="8" w:space="0" w:color="000000"/>
            </w:tcBorders>
            <w:shd w:val="clear" w:color="auto" w:fill="auto"/>
            <w:vAlign w:val="center"/>
            <w:hideMark/>
          </w:tcPr>
          <w:p w:rsidR="00D468B1" w:rsidRPr="00596789" w:rsidRDefault="00D468B1" w:rsidP="007C2D93">
            <w:pPr>
              <w:widowControl/>
              <w:suppressAutoHyphens w:val="0"/>
              <w:jc w:val="both"/>
              <w:rPr>
                <w:rFonts w:eastAsia="Times New Roman"/>
                <w:kern w:val="0"/>
                <w:sz w:val="16"/>
                <w:szCs w:val="16"/>
                <w:lang w:val="es-CO" w:eastAsia="es-CO"/>
              </w:rPr>
            </w:pPr>
            <w:r w:rsidRPr="00596789">
              <w:rPr>
                <w:rFonts w:eastAsia="Times New Roman"/>
                <w:kern w:val="0"/>
                <w:sz w:val="16"/>
                <w:szCs w:val="16"/>
                <w:lang w:eastAsia="es-CO"/>
              </w:rPr>
              <w:t>Ciudad Bolívar</w:t>
            </w:r>
          </w:p>
        </w:tc>
      </w:tr>
    </w:tbl>
    <w:p w:rsidR="00D468B1" w:rsidRDefault="00D468B1" w:rsidP="00D468B1">
      <w:pPr>
        <w:rPr>
          <w:bCs/>
          <w:color w:val="000000"/>
          <w:sz w:val="22"/>
          <w:szCs w:val="22"/>
        </w:rPr>
      </w:pPr>
    </w:p>
    <w:p w:rsidR="00596789" w:rsidRDefault="00596789" w:rsidP="00D468B1">
      <w:pPr>
        <w:rPr>
          <w:bCs/>
          <w:color w:val="000000"/>
          <w:sz w:val="22"/>
          <w:szCs w:val="22"/>
        </w:rPr>
      </w:pPr>
    </w:p>
    <w:p w:rsidR="00596789" w:rsidRDefault="00596789" w:rsidP="00D468B1">
      <w:pPr>
        <w:rPr>
          <w:bCs/>
          <w:color w:val="000000"/>
          <w:sz w:val="22"/>
          <w:szCs w:val="22"/>
        </w:rPr>
      </w:pPr>
    </w:p>
    <w:tbl>
      <w:tblPr>
        <w:tblW w:w="9490" w:type="dxa"/>
        <w:jc w:val="center"/>
        <w:tblBorders>
          <w:top w:val="single" w:sz="6" w:space="0" w:color="000001"/>
          <w:left w:val="single" w:sz="6" w:space="0" w:color="000001"/>
          <w:bottom w:val="single" w:sz="6" w:space="0" w:color="000001"/>
          <w:insideH w:val="single" w:sz="6" w:space="0" w:color="000001"/>
        </w:tblBorders>
        <w:tblLayout w:type="fixed"/>
        <w:tblLook w:val="0400" w:firstRow="0" w:lastRow="0" w:firstColumn="0" w:lastColumn="0" w:noHBand="0" w:noVBand="1"/>
      </w:tblPr>
      <w:tblGrid>
        <w:gridCol w:w="1101"/>
        <w:gridCol w:w="3436"/>
        <w:gridCol w:w="1701"/>
        <w:gridCol w:w="142"/>
        <w:gridCol w:w="1701"/>
        <w:gridCol w:w="1409"/>
      </w:tblGrid>
      <w:tr w:rsidR="00D468B1" w:rsidRPr="00DE2DDE" w:rsidTr="00596789">
        <w:trPr>
          <w:jc w:val="center"/>
        </w:trPr>
        <w:tc>
          <w:tcPr>
            <w:tcW w:w="1101"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15319C" w:rsidRDefault="00D468B1" w:rsidP="007C2D93">
            <w:pPr>
              <w:pStyle w:val="Sinespaciado"/>
              <w:jc w:val="both"/>
              <w:rPr>
                <w:b/>
                <w:sz w:val="22"/>
                <w:szCs w:val="22"/>
              </w:rPr>
            </w:pPr>
          </w:p>
          <w:p w:rsidR="00D468B1" w:rsidRPr="0015319C" w:rsidRDefault="00D468B1" w:rsidP="007C2D93">
            <w:pPr>
              <w:pStyle w:val="Sinespaciado"/>
              <w:jc w:val="both"/>
              <w:rPr>
                <w:b/>
                <w:sz w:val="22"/>
                <w:szCs w:val="22"/>
              </w:rPr>
            </w:pPr>
            <w:r w:rsidRPr="0015319C">
              <w:rPr>
                <w:b/>
                <w:sz w:val="22"/>
                <w:szCs w:val="22"/>
              </w:rPr>
              <w:t>Cód.</w:t>
            </w:r>
          </w:p>
        </w:tc>
        <w:tc>
          <w:tcPr>
            <w:tcW w:w="3436"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15319C" w:rsidRDefault="00D468B1" w:rsidP="007C2D93">
            <w:pPr>
              <w:pStyle w:val="Sinespaciado"/>
              <w:jc w:val="both"/>
              <w:rPr>
                <w:b/>
                <w:sz w:val="22"/>
                <w:szCs w:val="22"/>
              </w:rPr>
            </w:pPr>
            <w:r w:rsidRPr="0015319C">
              <w:rPr>
                <w:b/>
                <w:sz w:val="22"/>
                <w:szCs w:val="22"/>
              </w:rPr>
              <w:t>Meta Proyecto</w:t>
            </w:r>
          </w:p>
        </w:tc>
        <w:tc>
          <w:tcPr>
            <w:tcW w:w="1701"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15319C" w:rsidRDefault="00D468B1" w:rsidP="007C2D93">
            <w:pPr>
              <w:pStyle w:val="Sinespaciado"/>
              <w:jc w:val="both"/>
              <w:rPr>
                <w:b/>
                <w:sz w:val="22"/>
                <w:szCs w:val="22"/>
              </w:rPr>
            </w:pPr>
            <w:r w:rsidRPr="0015319C">
              <w:rPr>
                <w:b/>
                <w:sz w:val="22"/>
                <w:szCs w:val="22"/>
              </w:rPr>
              <w:t>Programación Vigencia</w:t>
            </w:r>
          </w:p>
        </w:tc>
        <w:tc>
          <w:tcPr>
            <w:tcW w:w="1843" w:type="dxa"/>
            <w:gridSpan w:val="2"/>
            <w:tcBorders>
              <w:top w:val="single" w:sz="6" w:space="0" w:color="000001"/>
              <w:left w:val="single" w:sz="6" w:space="0" w:color="000001"/>
              <w:bottom w:val="single" w:sz="6" w:space="0" w:color="000001"/>
            </w:tcBorders>
            <w:shd w:val="clear" w:color="auto" w:fill="0099FF"/>
            <w:tcMar>
              <w:left w:w="100" w:type="dxa"/>
            </w:tcMar>
            <w:vAlign w:val="center"/>
          </w:tcPr>
          <w:p w:rsidR="00D468B1" w:rsidRPr="0015319C" w:rsidRDefault="00D468B1" w:rsidP="007C2D93">
            <w:pPr>
              <w:pStyle w:val="Sinespaciado"/>
              <w:jc w:val="both"/>
              <w:rPr>
                <w:b/>
                <w:sz w:val="22"/>
                <w:szCs w:val="22"/>
              </w:rPr>
            </w:pPr>
            <w:r w:rsidRPr="0015319C">
              <w:rPr>
                <w:b/>
                <w:sz w:val="22"/>
                <w:szCs w:val="22"/>
              </w:rPr>
              <w:t>Ejecución Vigencia</w:t>
            </w:r>
          </w:p>
        </w:tc>
        <w:tc>
          <w:tcPr>
            <w:tcW w:w="1409" w:type="dxa"/>
            <w:tcBorders>
              <w:top w:val="single" w:sz="6" w:space="0" w:color="000001"/>
              <w:left w:val="single" w:sz="6" w:space="0" w:color="000001"/>
              <w:bottom w:val="single" w:sz="6" w:space="0" w:color="000001"/>
              <w:right w:val="single" w:sz="6" w:space="0" w:color="000001"/>
            </w:tcBorders>
            <w:shd w:val="clear" w:color="auto" w:fill="0099FF"/>
            <w:tcMar>
              <w:left w:w="100" w:type="dxa"/>
              <w:right w:w="108" w:type="dxa"/>
            </w:tcMar>
            <w:vAlign w:val="center"/>
          </w:tcPr>
          <w:p w:rsidR="00D468B1" w:rsidRPr="0015319C" w:rsidRDefault="00D468B1" w:rsidP="007C2D93">
            <w:pPr>
              <w:pStyle w:val="Sinespaciado"/>
              <w:jc w:val="both"/>
              <w:rPr>
                <w:b/>
                <w:sz w:val="22"/>
                <w:szCs w:val="22"/>
              </w:rPr>
            </w:pPr>
            <w:r w:rsidRPr="0015319C">
              <w:rPr>
                <w:b/>
                <w:sz w:val="22"/>
                <w:szCs w:val="22"/>
              </w:rPr>
              <w:t>% Avance</w:t>
            </w:r>
          </w:p>
        </w:tc>
      </w:tr>
      <w:tr w:rsidR="00D468B1" w:rsidRPr="00DE2DDE" w:rsidTr="00596789">
        <w:trPr>
          <w:jc w:val="center"/>
        </w:trPr>
        <w:tc>
          <w:tcPr>
            <w:tcW w:w="1101"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center"/>
              <w:rPr>
                <w:sz w:val="22"/>
                <w:szCs w:val="22"/>
              </w:rPr>
            </w:pPr>
            <w:r w:rsidRPr="00DE2DDE">
              <w:rPr>
                <w:sz w:val="22"/>
                <w:szCs w:val="22"/>
              </w:rPr>
              <w:t>7</w:t>
            </w:r>
          </w:p>
        </w:tc>
        <w:tc>
          <w:tcPr>
            <w:tcW w:w="3436"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both"/>
              <w:rPr>
                <w:sz w:val="22"/>
                <w:szCs w:val="22"/>
              </w:rPr>
            </w:pPr>
            <w:r w:rsidRPr="00DE2DDE">
              <w:rPr>
                <w:sz w:val="22"/>
                <w:szCs w:val="22"/>
              </w:rPr>
              <w:t xml:space="preserve">Aumentar a 12 las </w:t>
            </w:r>
            <w:proofErr w:type="spellStart"/>
            <w:r w:rsidRPr="00DE2DDE">
              <w:rPr>
                <w:sz w:val="22"/>
                <w:szCs w:val="22"/>
              </w:rPr>
              <w:t>Bibloestaciones</w:t>
            </w:r>
            <w:proofErr w:type="spellEnd"/>
            <w:r w:rsidRPr="00DE2DDE">
              <w:rPr>
                <w:sz w:val="22"/>
                <w:szCs w:val="22"/>
              </w:rPr>
              <w:t xml:space="preserve"> en </w:t>
            </w:r>
            <w:proofErr w:type="spellStart"/>
            <w:r>
              <w:rPr>
                <w:sz w:val="22"/>
                <w:szCs w:val="22"/>
              </w:rPr>
              <w:t>TransMIlenio</w:t>
            </w:r>
            <w:proofErr w:type="spellEnd"/>
          </w:p>
        </w:tc>
        <w:tc>
          <w:tcPr>
            <w:tcW w:w="1843" w:type="dxa"/>
            <w:gridSpan w:val="2"/>
            <w:tcBorders>
              <w:top w:val="single" w:sz="6" w:space="0" w:color="000001"/>
              <w:left w:val="single" w:sz="6" w:space="0" w:color="000001"/>
              <w:bottom w:val="single" w:sz="6" w:space="0" w:color="000001"/>
            </w:tcBorders>
            <w:shd w:val="clear" w:color="auto" w:fill="FFFFFF"/>
            <w:tcMar>
              <w:left w:w="100" w:type="dxa"/>
            </w:tcMar>
            <w:vAlign w:val="center"/>
          </w:tcPr>
          <w:p w:rsidR="00D468B1" w:rsidRPr="00DE2DDE" w:rsidRDefault="00D468B1" w:rsidP="007C2D93">
            <w:pPr>
              <w:pStyle w:val="Sinespaciado"/>
              <w:jc w:val="center"/>
              <w:rPr>
                <w:sz w:val="22"/>
                <w:szCs w:val="22"/>
              </w:rPr>
            </w:pPr>
            <w:r w:rsidRPr="00DE2DDE">
              <w:rPr>
                <w:sz w:val="22"/>
                <w:szCs w:val="22"/>
              </w:rPr>
              <w:t>12</w:t>
            </w:r>
          </w:p>
        </w:tc>
        <w:tc>
          <w:tcPr>
            <w:tcW w:w="1701" w:type="dxa"/>
            <w:tcBorders>
              <w:top w:val="single" w:sz="6" w:space="0" w:color="000001"/>
              <w:left w:val="single" w:sz="6" w:space="0" w:color="000001"/>
              <w:bottom w:val="single" w:sz="6" w:space="0" w:color="000001"/>
            </w:tcBorders>
            <w:shd w:val="clear" w:color="auto" w:fill="FFFFFF"/>
            <w:tcMar>
              <w:left w:w="100" w:type="dxa"/>
            </w:tcMar>
            <w:vAlign w:val="center"/>
          </w:tcPr>
          <w:p w:rsidR="00D468B1" w:rsidRPr="00DE2DDE" w:rsidRDefault="00D468B1" w:rsidP="007C2D93">
            <w:pPr>
              <w:pStyle w:val="Sinespaciado"/>
              <w:jc w:val="center"/>
              <w:rPr>
                <w:sz w:val="22"/>
                <w:szCs w:val="22"/>
              </w:rPr>
            </w:pPr>
            <w:r w:rsidRPr="00DE2DDE">
              <w:rPr>
                <w:sz w:val="22"/>
                <w:szCs w:val="22"/>
              </w:rPr>
              <w:t>10</w:t>
            </w:r>
          </w:p>
        </w:tc>
        <w:tc>
          <w:tcPr>
            <w:tcW w:w="1409" w:type="dxa"/>
            <w:tcBorders>
              <w:top w:val="single" w:sz="6" w:space="0" w:color="000001"/>
              <w:left w:val="single" w:sz="6" w:space="0" w:color="000001"/>
              <w:bottom w:val="single" w:sz="6" w:space="0" w:color="000001"/>
              <w:right w:val="single" w:sz="6" w:space="0" w:color="000001"/>
            </w:tcBorders>
            <w:shd w:val="clear" w:color="auto" w:fill="FFFFFF"/>
            <w:tcMar>
              <w:left w:w="100" w:type="dxa"/>
              <w:right w:w="108" w:type="dxa"/>
            </w:tcMar>
            <w:vAlign w:val="center"/>
          </w:tcPr>
          <w:p w:rsidR="00D468B1" w:rsidRPr="00DE2DDE" w:rsidRDefault="00D468B1" w:rsidP="007C2D93">
            <w:pPr>
              <w:pStyle w:val="Sinespaciado"/>
              <w:jc w:val="center"/>
              <w:rPr>
                <w:sz w:val="22"/>
                <w:szCs w:val="22"/>
              </w:rPr>
            </w:pPr>
            <w:r w:rsidRPr="00DE2DDE">
              <w:rPr>
                <w:sz w:val="22"/>
                <w:szCs w:val="22"/>
              </w:rPr>
              <w:t>83,3</w:t>
            </w:r>
            <w:r>
              <w:rPr>
                <w:sz w:val="22"/>
                <w:szCs w:val="22"/>
              </w:rPr>
              <w:t>3</w:t>
            </w:r>
            <w:r w:rsidRPr="00DE2DDE">
              <w:rPr>
                <w:sz w:val="22"/>
                <w:szCs w:val="22"/>
              </w:rPr>
              <w:t>%</w:t>
            </w:r>
          </w:p>
        </w:tc>
      </w:tr>
    </w:tbl>
    <w:p w:rsidR="00D468B1" w:rsidRDefault="00D468B1" w:rsidP="00D468B1">
      <w:pPr>
        <w:rPr>
          <w:bCs/>
          <w:color w:val="000000"/>
          <w:sz w:val="22"/>
          <w:szCs w:val="22"/>
        </w:rPr>
      </w:pPr>
    </w:p>
    <w:p w:rsidR="00D468B1" w:rsidRPr="00BA74FC" w:rsidRDefault="00D468B1" w:rsidP="00D468B1">
      <w:pPr>
        <w:rPr>
          <w:b/>
          <w:bCs/>
          <w:sz w:val="22"/>
          <w:szCs w:val="22"/>
          <w:u w:val="single"/>
        </w:rPr>
      </w:pPr>
      <w:r>
        <w:rPr>
          <w:b/>
          <w:bCs/>
          <w:sz w:val="22"/>
          <w:szCs w:val="22"/>
          <w:u w:val="single"/>
        </w:rPr>
        <w:lastRenderedPageBreak/>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b/>
          <w:sz w:val="22"/>
          <w:szCs w:val="22"/>
        </w:rPr>
      </w:pPr>
    </w:p>
    <w:p w:rsidR="00D468B1" w:rsidRPr="00DE2DDE" w:rsidRDefault="00D468B1" w:rsidP="00D468B1">
      <w:pPr>
        <w:pStyle w:val="Sinespaciado"/>
        <w:jc w:val="both"/>
        <w:rPr>
          <w:sz w:val="22"/>
          <w:szCs w:val="22"/>
        </w:rPr>
      </w:pPr>
      <w:r w:rsidRPr="00DE2DDE">
        <w:rPr>
          <w:b/>
          <w:sz w:val="22"/>
          <w:szCs w:val="22"/>
        </w:rPr>
        <w:t>Avances cuatrienio</w:t>
      </w:r>
      <w:r w:rsidRPr="00DE2DDE">
        <w:rPr>
          <w:sz w:val="22"/>
          <w:szCs w:val="22"/>
        </w:rPr>
        <w:t xml:space="preserve">: Las </w:t>
      </w:r>
      <w:proofErr w:type="spellStart"/>
      <w:r w:rsidRPr="00DE2DDE">
        <w:rPr>
          <w:sz w:val="22"/>
          <w:szCs w:val="22"/>
        </w:rPr>
        <w:t>Bibloestaciones</w:t>
      </w:r>
      <w:proofErr w:type="spellEnd"/>
      <w:r w:rsidRPr="00DE2DDE">
        <w:rPr>
          <w:sz w:val="22"/>
          <w:szCs w:val="22"/>
        </w:rPr>
        <w:t xml:space="preserve"> son pequeñas bibliotecas públicas en </w:t>
      </w:r>
      <w:proofErr w:type="spellStart"/>
      <w:r>
        <w:rPr>
          <w:sz w:val="22"/>
          <w:szCs w:val="22"/>
        </w:rPr>
        <w:t>TransMIlenio</w:t>
      </w:r>
      <w:proofErr w:type="spellEnd"/>
      <w:r w:rsidRPr="00DE2DDE">
        <w:rPr>
          <w:sz w:val="22"/>
          <w:szCs w:val="22"/>
        </w:rPr>
        <w:t xml:space="preserve"> en donde se prestan servicios como: Orientación sobre lecturas, afiliación gratuita de los usuarios y préstamo de libros.</w:t>
      </w:r>
      <w:r w:rsidRPr="00DE2DDE">
        <w:rPr>
          <w:sz w:val="22"/>
          <w:szCs w:val="22"/>
          <w:shd w:val="clear" w:color="auto" w:fill="FFFFFF"/>
        </w:rPr>
        <w:t> </w:t>
      </w:r>
      <w:r w:rsidRPr="00DE2DDE">
        <w:rPr>
          <w:sz w:val="22"/>
          <w:szCs w:val="22"/>
        </w:rPr>
        <w:t xml:space="preserve">Cada </w:t>
      </w:r>
      <w:proofErr w:type="spellStart"/>
      <w:r w:rsidRPr="00DE2DDE">
        <w:rPr>
          <w:sz w:val="22"/>
          <w:szCs w:val="22"/>
        </w:rPr>
        <w:t>Bibloestación</w:t>
      </w:r>
      <w:proofErr w:type="spellEnd"/>
      <w:r w:rsidRPr="00DE2DDE">
        <w:rPr>
          <w:sz w:val="22"/>
          <w:szCs w:val="22"/>
        </w:rPr>
        <w:t>, es atendida por jóvenes promotores de lectura que se encargan de carnetizar a los usuarios y adelantar el préstamo gratuito de los libros.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En 2016 se logró la operación de 6 </w:t>
      </w:r>
      <w:proofErr w:type="spellStart"/>
      <w:r w:rsidRPr="00DE2DDE">
        <w:rPr>
          <w:sz w:val="22"/>
          <w:szCs w:val="22"/>
        </w:rPr>
        <w:t>Bibloestaciones</w:t>
      </w:r>
      <w:proofErr w:type="spellEnd"/>
      <w:r w:rsidRPr="00DE2DDE">
        <w:rPr>
          <w:sz w:val="22"/>
          <w:szCs w:val="22"/>
        </w:rPr>
        <w:t xml:space="preserve"> en el distrito, que funcionan dentro del sistema </w:t>
      </w:r>
      <w:proofErr w:type="spellStart"/>
      <w:r w:rsidRPr="00DE2DDE">
        <w:rPr>
          <w:sz w:val="22"/>
          <w:szCs w:val="22"/>
        </w:rPr>
        <w:t>TransMilenio</w:t>
      </w:r>
      <w:proofErr w:type="spellEnd"/>
      <w:r w:rsidRPr="00DE2DDE">
        <w:rPr>
          <w:sz w:val="22"/>
          <w:szCs w:val="22"/>
        </w:rPr>
        <w:t xml:space="preserve"> en los Portales de Suba, Américas, Sur y Usme y en las Estaciones de intercambio Jiménez y Ricaurte. Durante el 2017 se logró adelantar el trabajo de mantenimiento y operación de seis </w:t>
      </w:r>
      <w:proofErr w:type="spellStart"/>
      <w:r>
        <w:rPr>
          <w:sz w:val="22"/>
          <w:szCs w:val="22"/>
        </w:rPr>
        <w:t>Bibloestaciones</w:t>
      </w:r>
      <w:proofErr w:type="spellEnd"/>
      <w:r w:rsidRPr="00DE2DDE">
        <w:rPr>
          <w:sz w:val="22"/>
          <w:szCs w:val="22"/>
        </w:rPr>
        <w:t xml:space="preserve">. Adicionalmente, se pusieron en funcionamiento 2 nuevas </w:t>
      </w:r>
      <w:proofErr w:type="spellStart"/>
      <w:r w:rsidRPr="00DE2DDE">
        <w:rPr>
          <w:sz w:val="22"/>
          <w:szCs w:val="22"/>
        </w:rPr>
        <w:t>Bibloestaciones</w:t>
      </w:r>
      <w:proofErr w:type="spellEnd"/>
      <w:r w:rsidRPr="00DE2DDE">
        <w:rPr>
          <w:sz w:val="22"/>
          <w:szCs w:val="22"/>
        </w:rPr>
        <w:t xml:space="preserve"> en Portal Eldorado y Estación San Diego logrando la meta para el año de tener funcionando 8 </w:t>
      </w:r>
      <w:proofErr w:type="spellStart"/>
      <w:r w:rsidRPr="00DE2DDE">
        <w:rPr>
          <w:sz w:val="22"/>
          <w:szCs w:val="22"/>
        </w:rPr>
        <w:t>Bibloestaciones</w:t>
      </w:r>
      <w:proofErr w:type="spellEnd"/>
      <w:r w:rsidRPr="00DE2DDE">
        <w:rPr>
          <w:sz w:val="22"/>
          <w:szCs w:val="22"/>
        </w:rPr>
        <w:t xml:space="preserve">. Dichas </w:t>
      </w:r>
      <w:proofErr w:type="spellStart"/>
      <w:r w:rsidRPr="00DE2DDE">
        <w:rPr>
          <w:sz w:val="22"/>
          <w:szCs w:val="22"/>
        </w:rPr>
        <w:t>Bibloestaciones</w:t>
      </w:r>
      <w:proofErr w:type="spellEnd"/>
      <w:r w:rsidRPr="00DE2DDE">
        <w:rPr>
          <w:sz w:val="22"/>
          <w:szCs w:val="22"/>
        </w:rPr>
        <w:t xml:space="preserve"> funcionan de lunes a viernes de 3:00 p.m. a 8:00 p.m. y los sábados de 10:00 a.m. a 2:00 p.m.</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rFonts w:eastAsia="Times New Roman"/>
          <w:sz w:val="22"/>
          <w:szCs w:val="22"/>
        </w:rPr>
      </w:pPr>
      <w:r w:rsidRPr="00DE2DDE">
        <w:rPr>
          <w:sz w:val="22"/>
          <w:szCs w:val="22"/>
        </w:rPr>
        <w:t xml:space="preserve">Desde mayo de 2018 las </w:t>
      </w:r>
      <w:proofErr w:type="spellStart"/>
      <w:r w:rsidRPr="00DE2DDE">
        <w:rPr>
          <w:sz w:val="22"/>
          <w:szCs w:val="22"/>
        </w:rPr>
        <w:t>Bibloestaciones</w:t>
      </w:r>
      <w:proofErr w:type="spellEnd"/>
      <w:r w:rsidRPr="00DE2DDE">
        <w:rPr>
          <w:sz w:val="22"/>
          <w:szCs w:val="22"/>
        </w:rPr>
        <w:t xml:space="preserve"> junto con los PPP, pasaron a formar parte de la estructura de Biblored. Esto ha permitido realizar acciones integrales en el territorio, fortalecer los procesos de formación de los promotores de lectura bajo los lineamientos definidos por Biblored, y organizar la atención en distintos espacios de la ciudad, garantizando el logro de los objetivos del plan y el fortalecimiento descentralizado de los programas de lectura y escritura. Además, se inició el proceso para desarrollar un sistema unificado de información frente a los afiliados, estadísticas, catálogos, herramientas de seguimiento, entre otros. Lo anterior busca fortalecer la apropiación de los espacios por parte de la ciudadanía. En este proceso se resalta la continuidad del servicio, sin que hubieran existido periodos de cierre particulares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rFonts w:eastAsia="Times New Roman"/>
          <w:sz w:val="22"/>
          <w:szCs w:val="22"/>
        </w:rPr>
      </w:pPr>
      <w:r w:rsidRPr="00DE2DDE">
        <w:rPr>
          <w:sz w:val="22"/>
          <w:szCs w:val="22"/>
        </w:rPr>
        <w:t xml:space="preserve">Durante 2018 se realizaron las acciones de articulación necesarias con </w:t>
      </w:r>
      <w:proofErr w:type="spellStart"/>
      <w:r>
        <w:rPr>
          <w:sz w:val="22"/>
          <w:szCs w:val="22"/>
        </w:rPr>
        <w:t>TransMIlenio</w:t>
      </w:r>
      <w:proofErr w:type="spellEnd"/>
      <w:r w:rsidRPr="00DE2DDE">
        <w:rPr>
          <w:sz w:val="22"/>
          <w:szCs w:val="22"/>
        </w:rPr>
        <w:t xml:space="preserve"> para la puesta en funcionamiento en el mes de octubre de las dos nuevas </w:t>
      </w:r>
      <w:proofErr w:type="spellStart"/>
      <w:r w:rsidRPr="00DE2DDE">
        <w:rPr>
          <w:sz w:val="22"/>
          <w:szCs w:val="22"/>
        </w:rPr>
        <w:t>Bibloestaciones</w:t>
      </w:r>
      <w:proofErr w:type="spellEnd"/>
      <w:r w:rsidRPr="00DE2DDE">
        <w:rPr>
          <w:sz w:val="22"/>
          <w:szCs w:val="22"/>
        </w:rPr>
        <w:t xml:space="preserve"> ubicadas en las estaciones de Héroes y Banderas. Con estos espacios se logra el 100% de la meta establecida para la vigencia llegando a 10 </w:t>
      </w:r>
      <w:proofErr w:type="spellStart"/>
      <w:r w:rsidRPr="00DE2DDE">
        <w:rPr>
          <w:sz w:val="22"/>
          <w:szCs w:val="22"/>
        </w:rPr>
        <w:t>Bibloestaciones</w:t>
      </w:r>
      <w:proofErr w:type="spellEnd"/>
      <w:r w:rsidRPr="00DE2DDE">
        <w:rPr>
          <w:sz w:val="22"/>
          <w:szCs w:val="22"/>
        </w:rPr>
        <w:t xml:space="preserve"> en funcionamiento.</w:t>
      </w:r>
    </w:p>
    <w:p w:rsidR="00D468B1" w:rsidRPr="00DE2DDE" w:rsidRDefault="00D468B1" w:rsidP="00D468B1">
      <w:pPr>
        <w:pStyle w:val="Sinespaciado"/>
        <w:jc w:val="both"/>
        <w:rPr>
          <w:rFonts w:eastAsia="Times New Roman"/>
          <w:sz w:val="22"/>
          <w:szCs w:val="22"/>
        </w:rPr>
      </w:pPr>
    </w:p>
    <w:p w:rsidR="00D468B1" w:rsidRPr="00DE2DDE" w:rsidRDefault="00D468B1" w:rsidP="00D468B1">
      <w:pPr>
        <w:pStyle w:val="Sinespaciado"/>
        <w:jc w:val="both"/>
        <w:rPr>
          <w:sz w:val="22"/>
          <w:szCs w:val="22"/>
        </w:rPr>
      </w:pPr>
      <w:r w:rsidRPr="00DE2DDE">
        <w:rPr>
          <w:b/>
          <w:sz w:val="22"/>
          <w:szCs w:val="22"/>
        </w:rPr>
        <w:t>Avances de la vigencia</w:t>
      </w:r>
      <w:r>
        <w:rPr>
          <w:b/>
          <w:sz w:val="22"/>
          <w:szCs w:val="22"/>
        </w:rPr>
        <w:t xml:space="preserve">: </w:t>
      </w:r>
      <w:r w:rsidRPr="00DE2DDE">
        <w:rPr>
          <w:sz w:val="22"/>
          <w:szCs w:val="22"/>
        </w:rPr>
        <w:t xml:space="preserve">Durante el primer trimestre de 2019 se han mantenido en operación las 10 </w:t>
      </w:r>
      <w:proofErr w:type="spellStart"/>
      <w:r w:rsidRPr="00DE2DDE">
        <w:rPr>
          <w:sz w:val="22"/>
          <w:szCs w:val="22"/>
        </w:rPr>
        <w:t>Bibloestaciones</w:t>
      </w:r>
      <w:proofErr w:type="spellEnd"/>
      <w:r w:rsidRPr="00DE2DDE">
        <w:rPr>
          <w:sz w:val="22"/>
          <w:szCs w:val="22"/>
        </w:rPr>
        <w:t xml:space="preserve"> de la ciudad. En el mes de marzo inició el proceso de ingreso de las colecciones de las </w:t>
      </w:r>
      <w:proofErr w:type="spellStart"/>
      <w:r w:rsidRPr="00DE2DDE">
        <w:rPr>
          <w:sz w:val="22"/>
          <w:szCs w:val="22"/>
        </w:rPr>
        <w:t>Bibloestaciones</w:t>
      </w:r>
      <w:proofErr w:type="spellEnd"/>
      <w:r w:rsidRPr="00DE2DDE">
        <w:rPr>
          <w:sz w:val="22"/>
          <w:szCs w:val="22"/>
        </w:rPr>
        <w:t xml:space="preserve"> a los catálogos de </w:t>
      </w:r>
      <w:proofErr w:type="spellStart"/>
      <w:r w:rsidRPr="00DE2DDE">
        <w:rPr>
          <w:sz w:val="22"/>
          <w:szCs w:val="22"/>
        </w:rPr>
        <w:t>BibloRed</w:t>
      </w:r>
      <w:proofErr w:type="spellEnd"/>
      <w:r w:rsidRPr="00DE2DDE">
        <w:rPr>
          <w:sz w:val="22"/>
          <w:szCs w:val="22"/>
        </w:rPr>
        <w:t xml:space="preserve"> por lo que se han generado algunos cierres parciales de los espacios. Lo anterior permitirá prestar un mejor servicio a los usuarios del sistema que acceden a las </w:t>
      </w:r>
      <w:proofErr w:type="spellStart"/>
      <w:r w:rsidRPr="00DE2DDE">
        <w:rPr>
          <w:sz w:val="22"/>
          <w:szCs w:val="22"/>
        </w:rPr>
        <w:t>Bibloestaciones</w:t>
      </w:r>
      <w:proofErr w:type="spellEnd"/>
      <w:r w:rsidRPr="00DE2DDE">
        <w:rPr>
          <w:sz w:val="22"/>
          <w:szCs w:val="22"/>
        </w:rPr>
        <w:t>. Durante este periodo han continuado las actividades de lectura en las plataformas y los buses articulados.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Durante este periodo se inició el trabajo articulado con </w:t>
      </w:r>
      <w:proofErr w:type="spellStart"/>
      <w:r>
        <w:rPr>
          <w:sz w:val="22"/>
          <w:szCs w:val="22"/>
        </w:rPr>
        <w:t>TransMIlenio</w:t>
      </w:r>
      <w:proofErr w:type="spellEnd"/>
      <w:r w:rsidRPr="00DE2DDE">
        <w:rPr>
          <w:sz w:val="22"/>
          <w:szCs w:val="22"/>
        </w:rPr>
        <w:t xml:space="preserve"> para la selección de las estaciones donde se instalarán las 2 nuevas </w:t>
      </w:r>
      <w:proofErr w:type="spellStart"/>
      <w:r w:rsidRPr="00DE2DDE">
        <w:rPr>
          <w:sz w:val="22"/>
          <w:szCs w:val="22"/>
        </w:rPr>
        <w:t>Bibloestaciones</w:t>
      </w:r>
      <w:proofErr w:type="spellEnd"/>
      <w:r w:rsidRPr="00DE2DDE">
        <w:rPr>
          <w:sz w:val="22"/>
          <w:szCs w:val="22"/>
        </w:rPr>
        <w:t xml:space="preserve"> previstas dentro de las metas del actual Plan de Desarrollo.  Inicialmente se han propuestos los siguientes espacios que están pendientes de aprobación final: Estación General Santander y Estación </w:t>
      </w:r>
      <w:proofErr w:type="spellStart"/>
      <w:r w:rsidRPr="00DE2DDE">
        <w:rPr>
          <w:sz w:val="22"/>
          <w:szCs w:val="22"/>
        </w:rPr>
        <w:t>TransMicable</w:t>
      </w:r>
      <w:proofErr w:type="spellEnd"/>
      <w:r w:rsidRPr="00DE2DDE">
        <w:rPr>
          <w:sz w:val="22"/>
          <w:szCs w:val="22"/>
        </w:rPr>
        <w:t xml:space="preserve"> (Portal Tunal). En el segundo trimestre de 2019 se contará con la lista final de espacios seleccionados.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Dentro de las estadísticas de préstamo se resalta que a partir del 2019 se incluyen las estadísticas asociadas al préstamo o consulta de libros en el espacio. </w:t>
      </w:r>
    </w:p>
    <w:p w:rsidR="00D468B1" w:rsidRDefault="00D468B1" w:rsidP="00D468B1">
      <w:pPr>
        <w:rPr>
          <w:bCs/>
          <w:color w:val="000000"/>
          <w:sz w:val="22"/>
          <w:szCs w:val="22"/>
        </w:rPr>
      </w:pPr>
    </w:p>
    <w:p w:rsidR="00D468B1" w:rsidRDefault="00D468B1" w:rsidP="00D468B1">
      <w:pPr>
        <w:rPr>
          <w:b/>
          <w:bCs/>
          <w:sz w:val="22"/>
          <w:szCs w:val="22"/>
          <w:u w:val="single"/>
        </w:rPr>
      </w:pPr>
      <w:r>
        <w:rPr>
          <w:b/>
          <w:bCs/>
          <w:sz w:val="22"/>
          <w:szCs w:val="22"/>
          <w:u w:val="single"/>
        </w:rPr>
        <w:t xml:space="preserve">4.2 </w:t>
      </w:r>
      <w:r w:rsidRPr="00BA74FC">
        <w:rPr>
          <w:b/>
          <w:bCs/>
          <w:sz w:val="22"/>
          <w:szCs w:val="22"/>
          <w:u w:val="single"/>
        </w:rPr>
        <w:t>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Pr="00DE2DDE" w:rsidRDefault="00D468B1" w:rsidP="00D468B1">
      <w:pPr>
        <w:pStyle w:val="Sinespaciado"/>
        <w:jc w:val="both"/>
        <w:rPr>
          <w:sz w:val="22"/>
          <w:szCs w:val="22"/>
        </w:rPr>
      </w:pPr>
      <w:r>
        <w:rPr>
          <w:sz w:val="22"/>
          <w:szCs w:val="22"/>
        </w:rPr>
        <w:t xml:space="preserve">Se </w:t>
      </w:r>
      <w:r w:rsidRPr="00DE2DDE">
        <w:rPr>
          <w:sz w:val="22"/>
          <w:szCs w:val="22"/>
        </w:rPr>
        <w:t>presentan algunas novedades en</w:t>
      </w:r>
      <w:r>
        <w:rPr>
          <w:sz w:val="22"/>
          <w:szCs w:val="22"/>
        </w:rPr>
        <w:t xml:space="preserve"> </w:t>
      </w:r>
      <w:r w:rsidRPr="00DE2DDE">
        <w:rPr>
          <w:sz w:val="22"/>
          <w:szCs w:val="22"/>
        </w:rPr>
        <w:t xml:space="preserve">el servicio, especialmente en la </w:t>
      </w:r>
      <w:proofErr w:type="spellStart"/>
      <w:r w:rsidRPr="00DE2DDE">
        <w:rPr>
          <w:sz w:val="22"/>
          <w:szCs w:val="22"/>
        </w:rPr>
        <w:t>Bibloestación</w:t>
      </w:r>
      <w:proofErr w:type="spellEnd"/>
      <w:r w:rsidRPr="00DE2DDE">
        <w:rPr>
          <w:sz w:val="22"/>
          <w:szCs w:val="22"/>
        </w:rPr>
        <w:t xml:space="preserve"> Usme que se encuentra cerrada desde el 29 de enero, por trabajos que están realizando en </w:t>
      </w:r>
      <w:proofErr w:type="spellStart"/>
      <w:r>
        <w:rPr>
          <w:sz w:val="22"/>
          <w:szCs w:val="22"/>
        </w:rPr>
        <w:t>TransMIlenio</w:t>
      </w:r>
      <w:proofErr w:type="spellEnd"/>
      <w:r w:rsidRPr="00DE2DDE">
        <w:rPr>
          <w:sz w:val="22"/>
          <w:szCs w:val="22"/>
        </w:rPr>
        <w:t xml:space="preserve">. Deshabilitaron el acceso a la </w:t>
      </w:r>
      <w:proofErr w:type="spellStart"/>
      <w:r w:rsidRPr="00DE2DDE">
        <w:rPr>
          <w:sz w:val="22"/>
          <w:szCs w:val="22"/>
        </w:rPr>
        <w:t>Bibloestación</w:t>
      </w:r>
      <w:proofErr w:type="spellEnd"/>
      <w:r w:rsidRPr="00DE2DDE">
        <w:rPr>
          <w:sz w:val="22"/>
          <w:szCs w:val="22"/>
        </w:rPr>
        <w:t>, hasta el momento no tenemos información alguna de cuando tiempo se demore este arreglo.</w:t>
      </w:r>
    </w:p>
    <w:p w:rsidR="00D468B1" w:rsidRDefault="00D468B1" w:rsidP="00D468B1">
      <w:pPr>
        <w:rPr>
          <w:bCs/>
          <w:color w:val="000000"/>
          <w:sz w:val="22"/>
          <w:szCs w:val="22"/>
        </w:rPr>
      </w:pPr>
    </w:p>
    <w:p w:rsidR="00D468B1" w:rsidRPr="00BA74FC" w:rsidRDefault="00D468B1" w:rsidP="00D468B1">
      <w:pPr>
        <w:rPr>
          <w:b/>
          <w:bCs/>
          <w:sz w:val="22"/>
          <w:szCs w:val="22"/>
          <w:u w:val="single"/>
        </w:rPr>
      </w:pPr>
      <w:r>
        <w:rPr>
          <w:b/>
          <w:bCs/>
          <w:sz w:val="22"/>
          <w:szCs w:val="22"/>
          <w:u w:val="single"/>
        </w:rPr>
        <w:t>4.3 B</w:t>
      </w:r>
      <w:r w:rsidRPr="00BA74FC">
        <w:rPr>
          <w:b/>
          <w:bCs/>
          <w:sz w:val="22"/>
          <w:szCs w:val="22"/>
          <w:u w:val="single"/>
        </w:rPr>
        <w:t>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Los puntos de lectura en estaciones de intercambio y portales hacen más amables estos espacios y permiten que los ciudadanos se apropien de los mismos, convirtiéndolos en puntos de encuentro, oportunidades de conocimiento y una democratización del acceso a materiales de lectura de alta calidad.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Las </w:t>
      </w:r>
      <w:proofErr w:type="spellStart"/>
      <w:r w:rsidRPr="00DE2DDE">
        <w:rPr>
          <w:sz w:val="22"/>
          <w:szCs w:val="22"/>
        </w:rPr>
        <w:t>Bibloestaciones</w:t>
      </w:r>
      <w:proofErr w:type="spellEnd"/>
      <w:r w:rsidRPr="00DE2DDE">
        <w:rPr>
          <w:sz w:val="22"/>
          <w:szCs w:val="22"/>
        </w:rPr>
        <w:t xml:space="preserve"> promueven el acceso al libro en los distintos espacios en los que se desarrolla la vida ciudadana. Crea espacios que rompen barreras físicas y simbólicas para acercarse al libro y la lectura permitiendo que todas las personas tengan las mismas posibilidades de acceder al conocimiento, la creación, la participación y el diálogo.</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Además, la opción de obtener materiales y llevarlos a casa (gracias al proceso de préstamo y carnetización) facilita el acceso a los libros y su integración al ciclo de la vida cotidiana. </w:t>
      </w:r>
    </w:p>
    <w:p w:rsidR="00D468B1" w:rsidRDefault="00D468B1" w:rsidP="00D468B1">
      <w:pPr>
        <w:rPr>
          <w:bCs/>
          <w:color w:val="000000"/>
          <w:sz w:val="22"/>
          <w:szCs w:val="22"/>
        </w:rPr>
      </w:pPr>
    </w:p>
    <w:p w:rsidR="00D468B1" w:rsidRPr="00BA74FC" w:rsidRDefault="00D468B1" w:rsidP="00D468B1">
      <w:pPr>
        <w:rPr>
          <w:b/>
          <w:bCs/>
          <w:sz w:val="22"/>
          <w:szCs w:val="22"/>
          <w:u w:val="single"/>
        </w:rPr>
      </w:pPr>
      <w:r>
        <w:rPr>
          <w:b/>
          <w:bCs/>
          <w:sz w:val="22"/>
          <w:szCs w:val="22"/>
          <w:u w:val="single"/>
        </w:rPr>
        <w:t xml:space="preserve">4.4 </w:t>
      </w:r>
      <w:r w:rsidRPr="00BA74FC">
        <w:rPr>
          <w:b/>
          <w:bCs/>
          <w:sz w:val="22"/>
          <w:szCs w:val="22"/>
          <w:u w:val="single"/>
        </w:rPr>
        <w:t>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Las siguientes son las estadísticas correspondientes al programa </w:t>
      </w:r>
      <w:proofErr w:type="spellStart"/>
      <w:r w:rsidRPr="00DE2DDE">
        <w:rPr>
          <w:sz w:val="22"/>
          <w:szCs w:val="22"/>
        </w:rPr>
        <w:t>Bibloestaciones</w:t>
      </w:r>
      <w:proofErr w:type="spellEnd"/>
      <w:r w:rsidRPr="00DE2DDE">
        <w:rPr>
          <w:sz w:val="22"/>
          <w:szCs w:val="22"/>
        </w:rPr>
        <w:t xml:space="preserve"> para el periodo reportado:</w:t>
      </w:r>
    </w:p>
    <w:p w:rsidR="00D468B1" w:rsidRPr="00DE2DDE" w:rsidRDefault="00D468B1" w:rsidP="00D468B1">
      <w:pPr>
        <w:pStyle w:val="Sinespaciado"/>
        <w:jc w:val="both"/>
        <w:rPr>
          <w:sz w:val="22"/>
          <w:szCs w:val="22"/>
        </w:rPr>
      </w:pPr>
      <w:r w:rsidRPr="00DE2DDE">
        <w:rPr>
          <w:sz w:val="22"/>
          <w:szCs w:val="22"/>
        </w:rPr>
        <w:t xml:space="preserve"> </w:t>
      </w:r>
    </w:p>
    <w:tbl>
      <w:tblPr>
        <w:tblW w:w="0" w:type="auto"/>
        <w:jc w:val="center"/>
        <w:tblCellMar>
          <w:top w:w="15" w:type="dxa"/>
          <w:left w:w="15" w:type="dxa"/>
          <w:bottom w:w="15" w:type="dxa"/>
          <w:right w:w="15" w:type="dxa"/>
        </w:tblCellMar>
        <w:tblLook w:val="04A0" w:firstRow="1" w:lastRow="0" w:firstColumn="1" w:lastColumn="0" w:noHBand="0" w:noVBand="1"/>
      </w:tblPr>
      <w:tblGrid>
        <w:gridCol w:w="2158"/>
        <w:gridCol w:w="2084"/>
      </w:tblGrid>
      <w:tr w:rsidR="00D468B1" w:rsidRPr="00596789" w:rsidTr="00596789">
        <w:trPr>
          <w:trHeight w:val="362"/>
          <w:jc w:val="center"/>
        </w:trPr>
        <w:tc>
          <w:tcPr>
            <w:tcW w:w="0" w:type="auto"/>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60" w:type="dxa"/>
              <w:bottom w:w="0" w:type="dxa"/>
              <w:right w:w="70" w:type="dxa"/>
            </w:tcMar>
            <w:vAlign w:val="center"/>
            <w:hideMark/>
          </w:tcPr>
          <w:p w:rsidR="00D468B1" w:rsidRPr="00596789" w:rsidRDefault="00D468B1" w:rsidP="00596789">
            <w:pPr>
              <w:jc w:val="center"/>
              <w:rPr>
                <w:rFonts w:eastAsia="Times New Roman"/>
                <w:sz w:val="16"/>
                <w:szCs w:val="16"/>
                <w:lang w:eastAsia="es-CO"/>
              </w:rPr>
            </w:pPr>
            <w:r w:rsidRPr="00596789">
              <w:rPr>
                <w:rFonts w:eastAsia="Times New Roman"/>
                <w:b/>
                <w:bCs/>
                <w:color w:val="000000"/>
                <w:sz w:val="16"/>
                <w:szCs w:val="16"/>
                <w:lang w:eastAsia="es-CO"/>
              </w:rPr>
              <w:t>Lectores por edad</w:t>
            </w:r>
          </w:p>
        </w:tc>
        <w:tc>
          <w:tcPr>
            <w:tcW w:w="0" w:type="auto"/>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60" w:type="dxa"/>
              <w:bottom w:w="0" w:type="dxa"/>
              <w:right w:w="70" w:type="dxa"/>
            </w:tcMar>
            <w:vAlign w:val="center"/>
            <w:hideMark/>
          </w:tcPr>
          <w:p w:rsidR="00D468B1" w:rsidRPr="00596789" w:rsidRDefault="00D468B1" w:rsidP="00596789">
            <w:pPr>
              <w:jc w:val="center"/>
              <w:rPr>
                <w:rFonts w:eastAsia="Times New Roman"/>
                <w:sz w:val="16"/>
                <w:szCs w:val="16"/>
                <w:lang w:eastAsia="es-CO"/>
              </w:rPr>
            </w:pPr>
            <w:proofErr w:type="gramStart"/>
            <w:r w:rsidRPr="00596789">
              <w:rPr>
                <w:rFonts w:eastAsia="Times New Roman"/>
                <w:b/>
                <w:bCs/>
                <w:color w:val="000000"/>
                <w:sz w:val="16"/>
                <w:szCs w:val="16"/>
                <w:lang w:eastAsia="es-CO"/>
              </w:rPr>
              <w:t>Total</w:t>
            </w:r>
            <w:proofErr w:type="gramEnd"/>
            <w:r w:rsidRPr="00596789">
              <w:rPr>
                <w:rFonts w:eastAsia="Times New Roman"/>
                <w:b/>
                <w:bCs/>
                <w:color w:val="000000"/>
                <w:sz w:val="16"/>
                <w:szCs w:val="16"/>
                <w:lang w:eastAsia="es-CO"/>
              </w:rPr>
              <w:t xml:space="preserve"> a febrero 28 de 2019</w:t>
            </w:r>
          </w:p>
          <w:p w:rsidR="00D468B1" w:rsidRPr="00596789" w:rsidRDefault="00D468B1" w:rsidP="00596789">
            <w:pPr>
              <w:jc w:val="center"/>
              <w:rPr>
                <w:rFonts w:eastAsia="Times New Roman"/>
                <w:sz w:val="16"/>
                <w:szCs w:val="16"/>
                <w:lang w:eastAsia="es-CO"/>
              </w:rPr>
            </w:pPr>
          </w:p>
        </w:tc>
      </w:tr>
      <w:tr w:rsidR="00D468B1" w:rsidRPr="00596789" w:rsidTr="00596789">
        <w:trPr>
          <w:trHeight w:val="410"/>
          <w:jc w:val="center"/>
        </w:trPr>
        <w:tc>
          <w:tcPr>
            <w:tcW w:w="0" w:type="auto"/>
            <w:tcBorders>
              <w:top w:val="single" w:sz="8" w:space="0" w:color="000000"/>
              <w:left w:val="single" w:sz="8" w:space="0" w:color="000000"/>
              <w:bottom w:val="single" w:sz="4" w:space="0" w:color="000000"/>
              <w:right w:val="single" w:sz="8" w:space="0" w:color="000000"/>
            </w:tcBorders>
            <w:tcMar>
              <w:top w:w="0" w:type="dxa"/>
              <w:left w:w="60"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t>Primera Infancia e infancia</w:t>
            </w:r>
          </w:p>
        </w:tc>
        <w:tc>
          <w:tcPr>
            <w:tcW w:w="0" w:type="auto"/>
            <w:tcBorders>
              <w:top w:val="single" w:sz="8" w:space="0" w:color="000000"/>
              <w:left w:val="single" w:sz="8" w:space="0" w:color="000000"/>
              <w:bottom w:val="single" w:sz="4" w:space="0" w:color="000000"/>
              <w:right w:val="single" w:sz="8" w:space="0" w:color="000000"/>
            </w:tcBorders>
            <w:tcMar>
              <w:top w:w="0" w:type="dxa"/>
              <w:left w:w="60" w:type="dxa"/>
              <w:bottom w:w="0" w:type="dxa"/>
              <w:right w:w="70" w:type="dxa"/>
            </w:tcMar>
            <w:vAlign w:val="center"/>
            <w:hideMark/>
          </w:tcPr>
          <w:p w:rsidR="00D468B1" w:rsidRPr="00596789" w:rsidRDefault="00D468B1" w:rsidP="007C2D93">
            <w:pPr>
              <w:jc w:val="center"/>
              <w:rPr>
                <w:rFonts w:eastAsia="Times New Roman"/>
                <w:sz w:val="16"/>
                <w:szCs w:val="16"/>
                <w:lang w:eastAsia="es-CO"/>
              </w:rPr>
            </w:pPr>
            <w:r w:rsidRPr="00596789">
              <w:rPr>
                <w:rFonts w:eastAsia="Times New Roman"/>
                <w:color w:val="000000"/>
                <w:sz w:val="16"/>
                <w:szCs w:val="16"/>
                <w:lang w:eastAsia="es-CO"/>
              </w:rPr>
              <w:t>436</w:t>
            </w:r>
          </w:p>
        </w:tc>
      </w:tr>
      <w:tr w:rsidR="00D468B1" w:rsidRPr="00596789" w:rsidTr="00596789">
        <w:trPr>
          <w:trHeight w:val="271"/>
          <w:jc w:val="center"/>
        </w:trPr>
        <w:tc>
          <w:tcPr>
            <w:tcW w:w="0" w:type="auto"/>
            <w:tcBorders>
              <w:top w:val="single" w:sz="4" w:space="0" w:color="000000"/>
              <w:left w:val="single" w:sz="8" w:space="0" w:color="000000"/>
              <w:bottom w:val="single" w:sz="4" w:space="0" w:color="000000"/>
              <w:right w:val="single" w:sz="8" w:space="0" w:color="000000"/>
            </w:tcBorders>
            <w:tcMar>
              <w:top w:w="0" w:type="dxa"/>
              <w:left w:w="60"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t>Jóvenes</w:t>
            </w:r>
          </w:p>
        </w:tc>
        <w:tc>
          <w:tcPr>
            <w:tcW w:w="0" w:type="auto"/>
            <w:tcBorders>
              <w:top w:val="single" w:sz="4" w:space="0" w:color="000000"/>
              <w:left w:val="single" w:sz="8" w:space="0" w:color="000000"/>
              <w:bottom w:val="single" w:sz="4" w:space="0" w:color="000000"/>
              <w:right w:val="single" w:sz="8" w:space="0" w:color="000000"/>
            </w:tcBorders>
            <w:tcMar>
              <w:top w:w="0" w:type="dxa"/>
              <w:left w:w="60" w:type="dxa"/>
              <w:bottom w:w="0" w:type="dxa"/>
              <w:right w:w="70" w:type="dxa"/>
            </w:tcMar>
            <w:vAlign w:val="center"/>
            <w:hideMark/>
          </w:tcPr>
          <w:p w:rsidR="00D468B1" w:rsidRPr="00596789" w:rsidRDefault="00D468B1" w:rsidP="007C2D93">
            <w:pPr>
              <w:jc w:val="center"/>
              <w:rPr>
                <w:rFonts w:eastAsia="Times New Roman"/>
                <w:sz w:val="16"/>
                <w:szCs w:val="16"/>
                <w:lang w:eastAsia="es-CO"/>
              </w:rPr>
            </w:pPr>
            <w:r w:rsidRPr="00596789">
              <w:rPr>
                <w:rFonts w:eastAsia="Times New Roman"/>
                <w:color w:val="000000"/>
                <w:sz w:val="16"/>
                <w:szCs w:val="16"/>
                <w:lang w:eastAsia="es-CO"/>
              </w:rPr>
              <w:t>1.145</w:t>
            </w:r>
          </w:p>
        </w:tc>
      </w:tr>
      <w:tr w:rsidR="00D468B1" w:rsidRPr="00596789" w:rsidTr="00596789">
        <w:trPr>
          <w:trHeight w:val="274"/>
          <w:jc w:val="center"/>
        </w:trPr>
        <w:tc>
          <w:tcPr>
            <w:tcW w:w="0" w:type="auto"/>
            <w:tcBorders>
              <w:top w:val="single" w:sz="4" w:space="0" w:color="000000"/>
              <w:left w:val="single" w:sz="8" w:space="0" w:color="000000"/>
              <w:bottom w:val="single" w:sz="4" w:space="0" w:color="000000"/>
              <w:right w:val="single" w:sz="8" w:space="0" w:color="000000"/>
            </w:tcBorders>
            <w:tcMar>
              <w:top w:w="0" w:type="dxa"/>
              <w:left w:w="60"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t xml:space="preserve">Adultos </w:t>
            </w:r>
          </w:p>
        </w:tc>
        <w:tc>
          <w:tcPr>
            <w:tcW w:w="0" w:type="auto"/>
            <w:tcBorders>
              <w:top w:val="single" w:sz="4" w:space="0" w:color="000000"/>
              <w:left w:val="single" w:sz="8" w:space="0" w:color="000000"/>
              <w:bottom w:val="single" w:sz="8" w:space="0" w:color="000000"/>
              <w:right w:val="single" w:sz="8" w:space="0" w:color="000000"/>
            </w:tcBorders>
            <w:tcMar>
              <w:top w:w="0" w:type="dxa"/>
              <w:left w:w="60" w:type="dxa"/>
              <w:bottom w:w="0" w:type="dxa"/>
              <w:right w:w="70" w:type="dxa"/>
            </w:tcMar>
            <w:vAlign w:val="center"/>
            <w:hideMark/>
          </w:tcPr>
          <w:p w:rsidR="00D468B1" w:rsidRPr="00596789" w:rsidRDefault="00D468B1" w:rsidP="007C2D93">
            <w:pPr>
              <w:jc w:val="center"/>
              <w:rPr>
                <w:rFonts w:eastAsia="Times New Roman"/>
                <w:sz w:val="16"/>
                <w:szCs w:val="16"/>
                <w:lang w:eastAsia="es-CO"/>
              </w:rPr>
            </w:pPr>
            <w:r w:rsidRPr="00596789">
              <w:rPr>
                <w:rFonts w:eastAsia="Times New Roman"/>
                <w:color w:val="000000"/>
                <w:sz w:val="16"/>
                <w:szCs w:val="16"/>
                <w:lang w:eastAsia="es-CO"/>
              </w:rPr>
              <w:t>2.619</w:t>
            </w:r>
          </w:p>
        </w:tc>
      </w:tr>
      <w:tr w:rsidR="00D468B1" w:rsidRPr="00596789" w:rsidTr="00596789">
        <w:trPr>
          <w:trHeight w:val="113"/>
          <w:jc w:val="center"/>
        </w:trPr>
        <w:tc>
          <w:tcPr>
            <w:tcW w:w="0" w:type="auto"/>
            <w:tcBorders>
              <w:top w:val="single" w:sz="4" w:space="0" w:color="000000"/>
              <w:left w:val="single" w:sz="8" w:space="0" w:color="000000"/>
              <w:bottom w:val="single" w:sz="8" w:space="0" w:color="000000"/>
              <w:right w:val="single" w:sz="8" w:space="0" w:color="000000"/>
            </w:tcBorders>
            <w:shd w:val="clear" w:color="auto" w:fill="BFBFBF" w:themeFill="background1" w:themeFillShade="BF"/>
            <w:tcMar>
              <w:top w:w="0" w:type="dxa"/>
              <w:left w:w="60"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t>TOTALES</w:t>
            </w:r>
          </w:p>
        </w:tc>
        <w:tc>
          <w:tcPr>
            <w:tcW w:w="0" w:type="auto"/>
            <w:tcBorders>
              <w:top w:val="single" w:sz="8" w:space="0" w:color="000000"/>
              <w:left w:val="single" w:sz="8" w:space="0" w:color="000000"/>
              <w:bottom w:val="single" w:sz="8" w:space="0" w:color="000000"/>
              <w:right w:val="single" w:sz="8" w:space="0" w:color="000000"/>
            </w:tcBorders>
            <w:shd w:val="clear" w:color="auto" w:fill="BFBFBF" w:themeFill="background1" w:themeFillShade="BF"/>
            <w:tcMar>
              <w:top w:w="0" w:type="dxa"/>
              <w:left w:w="60" w:type="dxa"/>
              <w:bottom w:w="0" w:type="dxa"/>
              <w:right w:w="70" w:type="dxa"/>
            </w:tcMar>
            <w:vAlign w:val="center"/>
            <w:hideMark/>
          </w:tcPr>
          <w:p w:rsidR="00D468B1" w:rsidRPr="00596789" w:rsidRDefault="00D468B1" w:rsidP="007C2D93">
            <w:pPr>
              <w:jc w:val="center"/>
              <w:rPr>
                <w:rFonts w:eastAsia="Times New Roman"/>
                <w:b/>
                <w:sz w:val="16"/>
                <w:szCs w:val="16"/>
                <w:lang w:eastAsia="es-CO"/>
              </w:rPr>
            </w:pPr>
            <w:r w:rsidRPr="00596789">
              <w:rPr>
                <w:rFonts w:eastAsia="Times New Roman"/>
                <w:b/>
                <w:color w:val="000000"/>
                <w:sz w:val="16"/>
                <w:szCs w:val="16"/>
                <w:lang w:eastAsia="es-CO"/>
              </w:rPr>
              <w:t>4.200</w:t>
            </w:r>
          </w:p>
        </w:tc>
      </w:tr>
    </w:tbl>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Libros prestados en el parque y a domicilio</w:t>
      </w:r>
    </w:p>
    <w:p w:rsidR="00D468B1" w:rsidRPr="00DE2DDE" w:rsidRDefault="00D468B1" w:rsidP="00D468B1">
      <w:pPr>
        <w:pStyle w:val="Sinespaciado"/>
        <w:jc w:val="both"/>
        <w:rPr>
          <w:sz w:val="22"/>
          <w:szCs w:val="22"/>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900"/>
        <w:gridCol w:w="2089"/>
      </w:tblGrid>
      <w:tr w:rsidR="00D468B1" w:rsidRPr="00DE2DDE" w:rsidTr="00596789">
        <w:trPr>
          <w:trHeight w:val="558"/>
          <w:jc w:val="center"/>
        </w:trPr>
        <w:tc>
          <w:tcPr>
            <w:tcW w:w="0" w:type="auto"/>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65"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lastRenderedPageBreak/>
              <w:t>Colección</w:t>
            </w:r>
          </w:p>
        </w:tc>
        <w:tc>
          <w:tcPr>
            <w:tcW w:w="0" w:type="auto"/>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65" w:type="dxa"/>
              <w:bottom w:w="0" w:type="dxa"/>
              <w:right w:w="70" w:type="dxa"/>
            </w:tcMar>
            <w:vAlign w:val="center"/>
            <w:hideMark/>
          </w:tcPr>
          <w:p w:rsidR="00D468B1" w:rsidRPr="00596789" w:rsidRDefault="00D468B1" w:rsidP="007C2D93">
            <w:pPr>
              <w:jc w:val="both"/>
              <w:rPr>
                <w:rFonts w:eastAsia="Times New Roman"/>
                <w:sz w:val="16"/>
                <w:szCs w:val="16"/>
                <w:lang w:eastAsia="es-CO"/>
              </w:rPr>
            </w:pPr>
            <w:proofErr w:type="gramStart"/>
            <w:r w:rsidRPr="00596789">
              <w:rPr>
                <w:rFonts w:eastAsia="Times New Roman"/>
                <w:b/>
                <w:bCs/>
                <w:color w:val="000000"/>
                <w:sz w:val="16"/>
                <w:szCs w:val="16"/>
                <w:lang w:eastAsia="es-CO"/>
              </w:rPr>
              <w:t>Total</w:t>
            </w:r>
            <w:proofErr w:type="gramEnd"/>
            <w:r w:rsidRPr="00596789">
              <w:rPr>
                <w:rFonts w:eastAsia="Times New Roman"/>
                <w:b/>
                <w:bCs/>
                <w:color w:val="000000"/>
                <w:sz w:val="16"/>
                <w:szCs w:val="16"/>
                <w:lang w:eastAsia="es-CO"/>
              </w:rPr>
              <w:t xml:space="preserve"> a febrero 28 de 2019</w:t>
            </w:r>
          </w:p>
          <w:p w:rsidR="00D468B1" w:rsidRPr="00596789" w:rsidRDefault="00D468B1" w:rsidP="007C2D93">
            <w:pPr>
              <w:rPr>
                <w:rFonts w:eastAsia="Times New Roman"/>
                <w:sz w:val="16"/>
                <w:szCs w:val="16"/>
                <w:lang w:eastAsia="es-CO"/>
              </w:rPr>
            </w:pPr>
          </w:p>
        </w:tc>
      </w:tr>
      <w:tr w:rsidR="00D468B1" w:rsidRPr="00DE2DDE" w:rsidTr="007C2D93">
        <w:trPr>
          <w:trHeight w:val="413"/>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65"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t>Infantil</w:t>
            </w:r>
          </w:p>
        </w:tc>
        <w:tc>
          <w:tcPr>
            <w:tcW w:w="0" w:type="auto"/>
            <w:tcBorders>
              <w:top w:val="single" w:sz="4" w:space="0" w:color="000000"/>
              <w:left w:val="single" w:sz="4" w:space="0" w:color="000000"/>
              <w:bottom w:val="single" w:sz="4" w:space="0" w:color="000000"/>
              <w:right w:val="single" w:sz="4" w:space="0" w:color="000000"/>
            </w:tcBorders>
            <w:tcMar>
              <w:top w:w="0" w:type="dxa"/>
              <w:left w:w="65" w:type="dxa"/>
              <w:bottom w:w="0" w:type="dxa"/>
              <w:right w:w="70" w:type="dxa"/>
            </w:tcMar>
            <w:vAlign w:val="center"/>
            <w:hideMark/>
          </w:tcPr>
          <w:p w:rsidR="00D468B1" w:rsidRPr="00596789" w:rsidRDefault="00D468B1" w:rsidP="007C2D93">
            <w:pPr>
              <w:jc w:val="center"/>
              <w:rPr>
                <w:rFonts w:eastAsia="Times New Roman"/>
                <w:sz w:val="16"/>
                <w:szCs w:val="16"/>
                <w:lang w:eastAsia="es-CO"/>
              </w:rPr>
            </w:pPr>
            <w:r w:rsidRPr="00596789">
              <w:rPr>
                <w:rFonts w:eastAsia="Times New Roman"/>
                <w:color w:val="000000"/>
                <w:sz w:val="16"/>
                <w:szCs w:val="16"/>
                <w:lang w:eastAsia="es-CO"/>
              </w:rPr>
              <w:t>1.278</w:t>
            </w:r>
          </w:p>
        </w:tc>
      </w:tr>
      <w:tr w:rsidR="00D468B1" w:rsidRPr="00DE2DDE" w:rsidTr="007C2D93">
        <w:trPr>
          <w:trHeight w:val="39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65"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t>Juvenil</w:t>
            </w:r>
          </w:p>
        </w:tc>
        <w:tc>
          <w:tcPr>
            <w:tcW w:w="0" w:type="auto"/>
            <w:tcBorders>
              <w:top w:val="single" w:sz="4" w:space="0" w:color="000000"/>
              <w:left w:val="single" w:sz="4" w:space="0" w:color="000000"/>
              <w:bottom w:val="single" w:sz="4" w:space="0" w:color="000000"/>
              <w:right w:val="single" w:sz="4" w:space="0" w:color="000000"/>
            </w:tcBorders>
            <w:tcMar>
              <w:top w:w="0" w:type="dxa"/>
              <w:left w:w="65" w:type="dxa"/>
              <w:bottom w:w="0" w:type="dxa"/>
              <w:right w:w="70" w:type="dxa"/>
            </w:tcMar>
            <w:vAlign w:val="center"/>
            <w:hideMark/>
          </w:tcPr>
          <w:p w:rsidR="00D468B1" w:rsidRPr="00596789" w:rsidRDefault="00D468B1" w:rsidP="007C2D93">
            <w:pPr>
              <w:jc w:val="center"/>
              <w:rPr>
                <w:rFonts w:eastAsia="Times New Roman"/>
                <w:sz w:val="16"/>
                <w:szCs w:val="16"/>
                <w:lang w:eastAsia="es-CO"/>
              </w:rPr>
            </w:pPr>
            <w:r w:rsidRPr="00596789">
              <w:rPr>
                <w:rFonts w:eastAsia="Times New Roman"/>
                <w:color w:val="000000"/>
                <w:sz w:val="16"/>
                <w:szCs w:val="16"/>
                <w:lang w:eastAsia="es-CO"/>
              </w:rPr>
              <w:t>425</w:t>
            </w:r>
          </w:p>
        </w:tc>
      </w:tr>
      <w:tr w:rsidR="00D468B1" w:rsidRPr="00DE2DDE" w:rsidTr="007C2D93">
        <w:trPr>
          <w:trHeight w:val="58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65"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t>Adultos</w:t>
            </w:r>
          </w:p>
        </w:tc>
        <w:tc>
          <w:tcPr>
            <w:tcW w:w="0" w:type="auto"/>
            <w:tcBorders>
              <w:top w:val="single" w:sz="4" w:space="0" w:color="000000"/>
              <w:left w:val="single" w:sz="4" w:space="0" w:color="000000"/>
              <w:bottom w:val="single" w:sz="4" w:space="0" w:color="000000"/>
              <w:right w:val="single" w:sz="4" w:space="0" w:color="000000"/>
            </w:tcBorders>
            <w:tcMar>
              <w:top w:w="0" w:type="dxa"/>
              <w:left w:w="65" w:type="dxa"/>
              <w:bottom w:w="0" w:type="dxa"/>
              <w:right w:w="70" w:type="dxa"/>
            </w:tcMar>
            <w:vAlign w:val="center"/>
            <w:hideMark/>
          </w:tcPr>
          <w:p w:rsidR="00D468B1" w:rsidRPr="00596789" w:rsidRDefault="00D468B1" w:rsidP="007C2D93">
            <w:pPr>
              <w:jc w:val="center"/>
              <w:rPr>
                <w:rFonts w:eastAsia="Times New Roman"/>
                <w:sz w:val="16"/>
                <w:szCs w:val="16"/>
                <w:lang w:eastAsia="es-CO"/>
              </w:rPr>
            </w:pPr>
            <w:r w:rsidRPr="00596789">
              <w:rPr>
                <w:rFonts w:eastAsia="Times New Roman"/>
                <w:sz w:val="16"/>
                <w:szCs w:val="16"/>
                <w:lang w:eastAsia="es-CO"/>
              </w:rPr>
              <w:t>1.374</w:t>
            </w:r>
          </w:p>
        </w:tc>
      </w:tr>
      <w:tr w:rsidR="00D468B1" w:rsidRPr="00DE2DDE" w:rsidTr="00596789">
        <w:trPr>
          <w:trHeight w:val="431"/>
          <w:jc w:val="center"/>
        </w:trPr>
        <w:tc>
          <w:tcPr>
            <w:tcW w:w="0" w:type="auto"/>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65" w:type="dxa"/>
              <w:bottom w:w="0" w:type="dxa"/>
              <w:right w:w="70" w:type="dxa"/>
            </w:tcMar>
            <w:vAlign w:val="center"/>
            <w:hideMark/>
          </w:tcPr>
          <w:p w:rsidR="00D468B1" w:rsidRPr="00596789" w:rsidRDefault="00D468B1" w:rsidP="007C2D93">
            <w:pPr>
              <w:jc w:val="both"/>
              <w:rPr>
                <w:rFonts w:eastAsia="Times New Roman"/>
                <w:sz w:val="16"/>
                <w:szCs w:val="16"/>
                <w:lang w:eastAsia="es-CO"/>
              </w:rPr>
            </w:pPr>
            <w:r w:rsidRPr="00596789">
              <w:rPr>
                <w:rFonts w:eastAsia="Times New Roman"/>
                <w:b/>
                <w:bCs/>
                <w:color w:val="000000"/>
                <w:sz w:val="16"/>
                <w:szCs w:val="16"/>
                <w:lang w:eastAsia="es-CO"/>
              </w:rPr>
              <w:t>TOTAL</w:t>
            </w:r>
          </w:p>
        </w:tc>
        <w:tc>
          <w:tcPr>
            <w:tcW w:w="0" w:type="auto"/>
            <w:tcBorders>
              <w:top w:val="single" w:sz="4" w:space="0" w:color="000000"/>
              <w:left w:val="single" w:sz="4" w:space="0" w:color="000000"/>
              <w:bottom w:val="single" w:sz="4" w:space="0" w:color="000000"/>
              <w:right w:val="single" w:sz="4" w:space="0" w:color="000000"/>
            </w:tcBorders>
            <w:shd w:val="clear" w:color="auto" w:fill="BFBFBF" w:themeFill="background1" w:themeFillShade="BF"/>
            <w:tcMar>
              <w:top w:w="0" w:type="dxa"/>
              <w:left w:w="65" w:type="dxa"/>
              <w:bottom w:w="0" w:type="dxa"/>
              <w:right w:w="70" w:type="dxa"/>
            </w:tcMar>
            <w:vAlign w:val="center"/>
            <w:hideMark/>
          </w:tcPr>
          <w:p w:rsidR="00D468B1" w:rsidRPr="00596789" w:rsidRDefault="00D468B1" w:rsidP="007C2D93">
            <w:pPr>
              <w:jc w:val="center"/>
              <w:rPr>
                <w:rFonts w:eastAsia="Times New Roman"/>
                <w:sz w:val="16"/>
                <w:szCs w:val="16"/>
                <w:lang w:eastAsia="es-CO"/>
              </w:rPr>
            </w:pPr>
            <w:r w:rsidRPr="00596789">
              <w:rPr>
                <w:rFonts w:eastAsia="Times New Roman"/>
                <w:b/>
                <w:bCs/>
                <w:color w:val="000000"/>
                <w:sz w:val="16"/>
                <w:szCs w:val="16"/>
                <w:lang w:eastAsia="es-CO"/>
              </w:rPr>
              <w:t>3.077</w:t>
            </w:r>
          </w:p>
        </w:tc>
      </w:tr>
    </w:tbl>
    <w:p w:rsidR="00D468B1" w:rsidRDefault="00D468B1" w:rsidP="00D468B1">
      <w:pPr>
        <w:rPr>
          <w:bCs/>
          <w:color w:val="000000"/>
          <w:sz w:val="22"/>
          <w:szCs w:val="22"/>
        </w:rPr>
      </w:pPr>
    </w:p>
    <w:p w:rsidR="00D468B1" w:rsidRPr="00BA74FC" w:rsidRDefault="00D468B1" w:rsidP="00D468B1">
      <w:pPr>
        <w:rPr>
          <w:b/>
          <w:bCs/>
          <w:sz w:val="22"/>
          <w:szCs w:val="22"/>
          <w:u w:val="single"/>
        </w:rPr>
      </w:pPr>
      <w:r>
        <w:rPr>
          <w:b/>
          <w:bCs/>
          <w:sz w:val="22"/>
          <w:szCs w:val="22"/>
          <w:u w:val="single"/>
        </w:rPr>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Las </w:t>
      </w:r>
      <w:proofErr w:type="spellStart"/>
      <w:r w:rsidRPr="00DE2DDE">
        <w:rPr>
          <w:sz w:val="22"/>
          <w:szCs w:val="22"/>
        </w:rPr>
        <w:t>Bibloestaciones</w:t>
      </w:r>
      <w:proofErr w:type="spellEnd"/>
      <w:r w:rsidRPr="00DE2DDE">
        <w:rPr>
          <w:sz w:val="22"/>
          <w:szCs w:val="22"/>
        </w:rPr>
        <w:t xml:space="preserve"> están ubicadas en los siguientes portales y estaciones de </w:t>
      </w:r>
      <w:proofErr w:type="spellStart"/>
      <w:r>
        <w:rPr>
          <w:sz w:val="22"/>
          <w:szCs w:val="22"/>
        </w:rPr>
        <w:t>TransMIlenio</w:t>
      </w:r>
      <w:proofErr w:type="spellEnd"/>
      <w:r w:rsidRPr="00DE2DDE">
        <w:rPr>
          <w:sz w:val="22"/>
          <w:szCs w:val="22"/>
        </w:rPr>
        <w:t>:</w:t>
      </w:r>
    </w:p>
    <w:p w:rsidR="00D468B1" w:rsidRPr="00DE2DDE" w:rsidRDefault="00D468B1" w:rsidP="00D468B1">
      <w:pPr>
        <w:pStyle w:val="Sinespaciado"/>
        <w:jc w:val="both"/>
        <w:rPr>
          <w:sz w:val="22"/>
          <w:szCs w:val="22"/>
        </w:rPr>
      </w:pPr>
    </w:p>
    <w:tbl>
      <w:tblPr>
        <w:tblW w:w="8593" w:type="dxa"/>
        <w:jc w:val="center"/>
        <w:tblBorders>
          <w:top w:val="single" w:sz="8" w:space="0" w:color="000001"/>
          <w:left w:val="single" w:sz="8" w:space="0" w:color="000001"/>
          <w:bottom w:val="single" w:sz="8" w:space="0" w:color="000001"/>
          <w:right w:val="single" w:sz="8" w:space="0" w:color="000001"/>
          <w:insideH w:val="single" w:sz="8" w:space="0" w:color="000001"/>
          <w:insideV w:val="single" w:sz="8" w:space="0" w:color="000001"/>
        </w:tblBorders>
        <w:tblLayout w:type="fixed"/>
        <w:tblLook w:val="0400" w:firstRow="0" w:lastRow="0" w:firstColumn="0" w:lastColumn="0" w:noHBand="0" w:noVBand="1"/>
      </w:tblPr>
      <w:tblGrid>
        <w:gridCol w:w="490"/>
        <w:gridCol w:w="2291"/>
        <w:gridCol w:w="4394"/>
        <w:gridCol w:w="1418"/>
      </w:tblGrid>
      <w:tr w:rsidR="00D468B1" w:rsidRPr="00596789" w:rsidTr="00596789">
        <w:trPr>
          <w:trHeight w:val="206"/>
          <w:jc w:val="center"/>
        </w:trPr>
        <w:tc>
          <w:tcPr>
            <w:tcW w:w="490" w:type="dxa"/>
            <w:tcBorders>
              <w:top w:val="single" w:sz="8" w:space="0" w:color="000001"/>
              <w:left w:val="single" w:sz="8" w:space="0" w:color="000001"/>
              <w:bottom w:val="single" w:sz="8" w:space="0" w:color="000001"/>
              <w:right w:val="single" w:sz="8" w:space="0" w:color="000001"/>
            </w:tcBorders>
            <w:shd w:val="clear" w:color="auto" w:fill="BFBFBF" w:themeFill="background1" w:themeFillShade="BF"/>
          </w:tcPr>
          <w:p w:rsidR="00D468B1" w:rsidRPr="00596789" w:rsidRDefault="00D468B1" w:rsidP="007C2D93">
            <w:pPr>
              <w:pStyle w:val="Sinespaciado"/>
              <w:jc w:val="both"/>
              <w:rPr>
                <w:sz w:val="16"/>
                <w:szCs w:val="16"/>
              </w:rPr>
            </w:pPr>
          </w:p>
        </w:tc>
        <w:tc>
          <w:tcPr>
            <w:tcW w:w="2291" w:type="dxa"/>
            <w:tcBorders>
              <w:top w:val="single" w:sz="8" w:space="0" w:color="000001"/>
              <w:left w:val="single" w:sz="8" w:space="0" w:color="000001"/>
              <w:bottom w:val="single" w:sz="8" w:space="0" w:color="000001"/>
              <w:right w:val="single" w:sz="8" w:space="0" w:color="000001"/>
            </w:tcBorders>
            <w:shd w:val="clear" w:color="auto" w:fill="BFBFBF" w:themeFill="background1" w:themeFillShade="BF"/>
            <w:tcMar>
              <w:left w:w="18" w:type="dxa"/>
            </w:tcMar>
            <w:vAlign w:val="center"/>
          </w:tcPr>
          <w:p w:rsidR="00D468B1" w:rsidRPr="00596789" w:rsidRDefault="00D468B1" w:rsidP="007C2D93">
            <w:pPr>
              <w:pStyle w:val="Sinespaciado"/>
              <w:jc w:val="center"/>
              <w:rPr>
                <w:sz w:val="16"/>
                <w:szCs w:val="16"/>
              </w:rPr>
            </w:pPr>
            <w:r w:rsidRPr="00596789">
              <w:rPr>
                <w:sz w:val="16"/>
                <w:szCs w:val="16"/>
              </w:rPr>
              <w:t>BIBLOESTACIÓN</w:t>
            </w:r>
          </w:p>
        </w:tc>
        <w:tc>
          <w:tcPr>
            <w:tcW w:w="4394" w:type="dxa"/>
            <w:tcBorders>
              <w:top w:val="single" w:sz="8" w:space="0" w:color="000001"/>
              <w:left w:val="single" w:sz="8" w:space="0" w:color="000001"/>
              <w:bottom w:val="single" w:sz="8" w:space="0" w:color="000001"/>
              <w:right w:val="single" w:sz="8" w:space="0" w:color="000001"/>
            </w:tcBorders>
            <w:shd w:val="clear" w:color="auto" w:fill="BFBFBF" w:themeFill="background1" w:themeFillShade="BF"/>
            <w:tcMar>
              <w:left w:w="18" w:type="dxa"/>
            </w:tcMar>
            <w:vAlign w:val="center"/>
          </w:tcPr>
          <w:p w:rsidR="00D468B1" w:rsidRPr="00596789" w:rsidRDefault="00D468B1" w:rsidP="007C2D93">
            <w:pPr>
              <w:pStyle w:val="Sinespaciado"/>
              <w:jc w:val="center"/>
              <w:rPr>
                <w:sz w:val="16"/>
                <w:szCs w:val="16"/>
              </w:rPr>
            </w:pPr>
            <w:r w:rsidRPr="00596789">
              <w:rPr>
                <w:sz w:val="16"/>
                <w:szCs w:val="16"/>
              </w:rPr>
              <w:t>UBICACIÓN</w:t>
            </w:r>
          </w:p>
        </w:tc>
        <w:tc>
          <w:tcPr>
            <w:tcW w:w="1418" w:type="dxa"/>
            <w:tcBorders>
              <w:top w:val="single" w:sz="8" w:space="0" w:color="000001"/>
              <w:left w:val="single" w:sz="8" w:space="0" w:color="000001"/>
              <w:bottom w:val="single" w:sz="8" w:space="0" w:color="000001"/>
              <w:right w:val="single" w:sz="8" w:space="0" w:color="000001"/>
            </w:tcBorders>
            <w:shd w:val="clear" w:color="auto" w:fill="BFBFBF" w:themeFill="background1" w:themeFillShade="BF"/>
            <w:tcMar>
              <w:left w:w="18" w:type="dxa"/>
            </w:tcMar>
            <w:vAlign w:val="center"/>
          </w:tcPr>
          <w:p w:rsidR="00D468B1" w:rsidRPr="00596789" w:rsidRDefault="00D468B1" w:rsidP="007C2D93">
            <w:pPr>
              <w:pStyle w:val="Sinespaciado"/>
              <w:jc w:val="center"/>
              <w:rPr>
                <w:sz w:val="16"/>
                <w:szCs w:val="16"/>
              </w:rPr>
            </w:pPr>
            <w:r w:rsidRPr="00596789">
              <w:rPr>
                <w:sz w:val="16"/>
                <w:szCs w:val="16"/>
              </w:rPr>
              <w:t>LOCALIDAD</w:t>
            </w:r>
          </w:p>
        </w:tc>
      </w:tr>
      <w:tr w:rsidR="00D468B1" w:rsidRPr="00596789" w:rsidTr="007C2D93">
        <w:trPr>
          <w:trHeight w:val="439"/>
          <w:jc w:val="center"/>
        </w:trPr>
        <w:tc>
          <w:tcPr>
            <w:tcW w:w="490" w:type="dxa"/>
            <w:tcBorders>
              <w:top w:val="single" w:sz="8" w:space="0" w:color="000001"/>
              <w:left w:val="single" w:sz="8" w:space="0" w:color="000001"/>
              <w:bottom w:val="single" w:sz="8" w:space="0" w:color="000001"/>
              <w:right w:val="single" w:sz="8" w:space="0" w:color="000001"/>
            </w:tcBorders>
          </w:tcPr>
          <w:p w:rsidR="00D468B1" w:rsidRPr="00596789" w:rsidRDefault="00D468B1" w:rsidP="007C2D93">
            <w:pPr>
              <w:pStyle w:val="Sinespaciado"/>
              <w:jc w:val="center"/>
              <w:rPr>
                <w:sz w:val="16"/>
                <w:szCs w:val="16"/>
              </w:rPr>
            </w:pPr>
            <w:r w:rsidRPr="00596789">
              <w:rPr>
                <w:sz w:val="16"/>
                <w:szCs w:val="16"/>
              </w:rPr>
              <w:t>1</w:t>
            </w:r>
          </w:p>
        </w:tc>
        <w:tc>
          <w:tcPr>
            <w:tcW w:w="2291"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PORTAL SUR</w:t>
            </w:r>
          </w:p>
        </w:tc>
        <w:tc>
          <w:tcPr>
            <w:tcW w:w="4394"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Avenida calle 57 Sur, con carrera 73. A la entrada del portal después del torniquete.</w:t>
            </w:r>
          </w:p>
        </w:tc>
        <w:tc>
          <w:tcPr>
            <w:tcW w:w="1418"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BOSA</w:t>
            </w:r>
          </w:p>
        </w:tc>
      </w:tr>
      <w:tr w:rsidR="00D468B1" w:rsidRPr="00596789" w:rsidTr="007C2D93">
        <w:trPr>
          <w:trHeight w:val="413"/>
          <w:jc w:val="center"/>
        </w:trPr>
        <w:tc>
          <w:tcPr>
            <w:tcW w:w="490" w:type="dxa"/>
            <w:tcBorders>
              <w:top w:val="single" w:sz="8" w:space="0" w:color="000001"/>
              <w:left w:val="single" w:sz="8" w:space="0" w:color="000001"/>
              <w:bottom w:val="single" w:sz="8" w:space="0" w:color="000001"/>
              <w:right w:val="single" w:sz="8" w:space="0" w:color="000001"/>
            </w:tcBorders>
          </w:tcPr>
          <w:p w:rsidR="00D468B1" w:rsidRPr="00596789" w:rsidRDefault="00D468B1" w:rsidP="007C2D93">
            <w:pPr>
              <w:pStyle w:val="Sinespaciado"/>
              <w:jc w:val="center"/>
              <w:rPr>
                <w:sz w:val="16"/>
                <w:szCs w:val="16"/>
              </w:rPr>
            </w:pPr>
            <w:r w:rsidRPr="00596789">
              <w:rPr>
                <w:sz w:val="16"/>
                <w:szCs w:val="16"/>
              </w:rPr>
              <w:t>2</w:t>
            </w:r>
          </w:p>
        </w:tc>
        <w:tc>
          <w:tcPr>
            <w:tcW w:w="2291"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PORTAL 20 DE JULIO</w:t>
            </w:r>
          </w:p>
        </w:tc>
        <w:tc>
          <w:tcPr>
            <w:tcW w:w="4394"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Carrera 5A con Calle 31 Sur. En el segundo piso al terminar la rampa.</w:t>
            </w:r>
          </w:p>
        </w:tc>
        <w:tc>
          <w:tcPr>
            <w:tcW w:w="1418"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SAN CRISTÓBAL</w:t>
            </w:r>
          </w:p>
        </w:tc>
      </w:tr>
      <w:tr w:rsidR="00D468B1" w:rsidRPr="00596789" w:rsidTr="007C2D93">
        <w:trPr>
          <w:trHeight w:val="439"/>
          <w:jc w:val="center"/>
        </w:trPr>
        <w:tc>
          <w:tcPr>
            <w:tcW w:w="490" w:type="dxa"/>
            <w:tcBorders>
              <w:top w:val="single" w:sz="8" w:space="0" w:color="000001"/>
              <w:left w:val="single" w:sz="8" w:space="0" w:color="000001"/>
              <w:bottom w:val="single" w:sz="8" w:space="0" w:color="000001"/>
              <w:right w:val="single" w:sz="8" w:space="0" w:color="000001"/>
            </w:tcBorders>
          </w:tcPr>
          <w:p w:rsidR="00D468B1" w:rsidRPr="00596789" w:rsidRDefault="00D468B1" w:rsidP="007C2D93">
            <w:pPr>
              <w:pStyle w:val="Sinespaciado"/>
              <w:jc w:val="center"/>
              <w:rPr>
                <w:sz w:val="16"/>
                <w:szCs w:val="16"/>
              </w:rPr>
            </w:pPr>
            <w:r w:rsidRPr="00596789">
              <w:rPr>
                <w:sz w:val="16"/>
                <w:szCs w:val="16"/>
              </w:rPr>
              <w:t>3</w:t>
            </w:r>
          </w:p>
        </w:tc>
        <w:tc>
          <w:tcPr>
            <w:tcW w:w="2291"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PORTAL USME</w:t>
            </w:r>
          </w:p>
        </w:tc>
        <w:tc>
          <w:tcPr>
            <w:tcW w:w="4394"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Avenida Carrera 14 Calle 65 Sur: En el túnel a la subida de la escalera de salida del portal.</w:t>
            </w:r>
          </w:p>
        </w:tc>
        <w:tc>
          <w:tcPr>
            <w:tcW w:w="1418"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USME</w:t>
            </w:r>
          </w:p>
        </w:tc>
      </w:tr>
      <w:tr w:rsidR="00D468B1" w:rsidRPr="00596789" w:rsidTr="007C2D93">
        <w:trPr>
          <w:trHeight w:val="413"/>
          <w:jc w:val="center"/>
        </w:trPr>
        <w:tc>
          <w:tcPr>
            <w:tcW w:w="490" w:type="dxa"/>
            <w:tcBorders>
              <w:top w:val="single" w:sz="8" w:space="0" w:color="000001"/>
              <w:left w:val="single" w:sz="8" w:space="0" w:color="000001"/>
              <w:bottom w:val="single" w:sz="8" w:space="0" w:color="000001"/>
              <w:right w:val="single" w:sz="8" w:space="0" w:color="000001"/>
            </w:tcBorders>
          </w:tcPr>
          <w:p w:rsidR="00D468B1" w:rsidRPr="00596789" w:rsidRDefault="00D468B1" w:rsidP="007C2D93">
            <w:pPr>
              <w:pStyle w:val="Sinespaciado"/>
              <w:jc w:val="center"/>
              <w:rPr>
                <w:sz w:val="16"/>
                <w:szCs w:val="16"/>
              </w:rPr>
            </w:pPr>
            <w:r w:rsidRPr="00596789">
              <w:rPr>
                <w:sz w:val="16"/>
                <w:szCs w:val="16"/>
              </w:rPr>
              <w:t>4</w:t>
            </w:r>
          </w:p>
        </w:tc>
        <w:tc>
          <w:tcPr>
            <w:tcW w:w="2291"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PORTAL AMÉRICAS</w:t>
            </w:r>
          </w:p>
        </w:tc>
        <w:tc>
          <w:tcPr>
            <w:tcW w:w="4394"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Avenida carrera 86 con avenida calle 43 sur. A la entrada del portal pasando el torniquete al lado de los cajeros.</w:t>
            </w:r>
          </w:p>
        </w:tc>
        <w:tc>
          <w:tcPr>
            <w:tcW w:w="1418"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KENNEDY</w:t>
            </w:r>
          </w:p>
        </w:tc>
      </w:tr>
      <w:tr w:rsidR="00D468B1" w:rsidRPr="00596789" w:rsidTr="007C2D93">
        <w:trPr>
          <w:trHeight w:val="206"/>
          <w:jc w:val="center"/>
        </w:trPr>
        <w:tc>
          <w:tcPr>
            <w:tcW w:w="490" w:type="dxa"/>
            <w:tcBorders>
              <w:top w:val="single" w:sz="8" w:space="0" w:color="000001"/>
              <w:left w:val="single" w:sz="8" w:space="0" w:color="000001"/>
              <w:bottom w:val="single" w:sz="8" w:space="0" w:color="000001"/>
              <w:right w:val="single" w:sz="8" w:space="0" w:color="000001"/>
            </w:tcBorders>
          </w:tcPr>
          <w:p w:rsidR="00D468B1" w:rsidRPr="00596789" w:rsidRDefault="00D468B1" w:rsidP="007C2D93">
            <w:pPr>
              <w:pStyle w:val="Sinespaciado"/>
              <w:jc w:val="center"/>
              <w:rPr>
                <w:sz w:val="16"/>
                <w:szCs w:val="16"/>
              </w:rPr>
            </w:pPr>
            <w:r w:rsidRPr="00596789">
              <w:rPr>
                <w:sz w:val="16"/>
                <w:szCs w:val="16"/>
              </w:rPr>
              <w:t>5</w:t>
            </w:r>
          </w:p>
        </w:tc>
        <w:tc>
          <w:tcPr>
            <w:tcW w:w="2291"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ESTACIÓN BANDERAS</w:t>
            </w:r>
          </w:p>
        </w:tc>
        <w:tc>
          <w:tcPr>
            <w:tcW w:w="4394"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 xml:space="preserve">Avenida de las Américas con </w:t>
            </w:r>
            <w:proofErr w:type="spellStart"/>
            <w:r w:rsidRPr="00596789">
              <w:rPr>
                <w:sz w:val="16"/>
                <w:szCs w:val="16"/>
              </w:rPr>
              <w:t>Cra</w:t>
            </w:r>
            <w:proofErr w:type="spellEnd"/>
            <w:r w:rsidRPr="00596789">
              <w:rPr>
                <w:sz w:val="16"/>
                <w:szCs w:val="16"/>
              </w:rPr>
              <w:t xml:space="preserve"> 78A</w:t>
            </w:r>
          </w:p>
        </w:tc>
        <w:tc>
          <w:tcPr>
            <w:tcW w:w="1418"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KENNEDY</w:t>
            </w:r>
          </w:p>
        </w:tc>
      </w:tr>
      <w:tr w:rsidR="00D468B1" w:rsidRPr="00596789" w:rsidTr="007C2D93">
        <w:trPr>
          <w:trHeight w:val="439"/>
          <w:jc w:val="center"/>
        </w:trPr>
        <w:tc>
          <w:tcPr>
            <w:tcW w:w="490" w:type="dxa"/>
            <w:tcBorders>
              <w:top w:val="single" w:sz="8" w:space="0" w:color="000001"/>
              <w:left w:val="single" w:sz="8" w:space="0" w:color="000001"/>
              <w:bottom w:val="single" w:sz="8" w:space="0" w:color="000001"/>
              <w:right w:val="single" w:sz="8" w:space="0" w:color="000001"/>
            </w:tcBorders>
          </w:tcPr>
          <w:p w:rsidR="00D468B1" w:rsidRPr="00596789" w:rsidRDefault="00D468B1" w:rsidP="007C2D93">
            <w:pPr>
              <w:pStyle w:val="Sinespaciado"/>
              <w:jc w:val="center"/>
              <w:rPr>
                <w:sz w:val="16"/>
                <w:szCs w:val="16"/>
              </w:rPr>
            </w:pPr>
            <w:r w:rsidRPr="00596789">
              <w:rPr>
                <w:sz w:val="16"/>
                <w:szCs w:val="16"/>
              </w:rPr>
              <w:t>6</w:t>
            </w:r>
          </w:p>
        </w:tc>
        <w:tc>
          <w:tcPr>
            <w:tcW w:w="2291"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PORTAL SUBA</w:t>
            </w:r>
          </w:p>
        </w:tc>
        <w:tc>
          <w:tcPr>
            <w:tcW w:w="4394"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Avenida calle 145 con avenida carrera 104. A la entrada del portal antes del torniquete.</w:t>
            </w:r>
          </w:p>
        </w:tc>
        <w:tc>
          <w:tcPr>
            <w:tcW w:w="1418"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SUBA</w:t>
            </w:r>
          </w:p>
        </w:tc>
      </w:tr>
      <w:tr w:rsidR="00D468B1" w:rsidRPr="00596789" w:rsidTr="007C2D93">
        <w:trPr>
          <w:trHeight w:val="413"/>
          <w:jc w:val="center"/>
        </w:trPr>
        <w:tc>
          <w:tcPr>
            <w:tcW w:w="490" w:type="dxa"/>
            <w:tcBorders>
              <w:top w:val="single" w:sz="8" w:space="0" w:color="000001"/>
              <w:left w:val="single" w:sz="8" w:space="0" w:color="000001"/>
              <w:bottom w:val="single" w:sz="8" w:space="0" w:color="000001"/>
              <w:right w:val="single" w:sz="8" w:space="0" w:color="000001"/>
            </w:tcBorders>
          </w:tcPr>
          <w:p w:rsidR="00D468B1" w:rsidRPr="00596789" w:rsidRDefault="00D468B1" w:rsidP="007C2D93">
            <w:pPr>
              <w:pStyle w:val="Sinespaciado"/>
              <w:jc w:val="center"/>
              <w:rPr>
                <w:sz w:val="16"/>
                <w:szCs w:val="16"/>
              </w:rPr>
            </w:pPr>
            <w:r w:rsidRPr="00596789">
              <w:rPr>
                <w:sz w:val="16"/>
                <w:szCs w:val="16"/>
              </w:rPr>
              <w:t>7</w:t>
            </w:r>
          </w:p>
        </w:tc>
        <w:tc>
          <w:tcPr>
            <w:tcW w:w="2291"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ESTACIÓN DE INTERCAMBIO RICAURTE</w:t>
            </w:r>
          </w:p>
        </w:tc>
        <w:tc>
          <w:tcPr>
            <w:tcW w:w="4394"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Avenida calle 13 entre carreras 27 y 29: Hacía la mitad del túnel debajo de la escalera.</w:t>
            </w:r>
          </w:p>
        </w:tc>
        <w:tc>
          <w:tcPr>
            <w:tcW w:w="1418"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MÁRTIRES</w:t>
            </w:r>
          </w:p>
        </w:tc>
      </w:tr>
      <w:tr w:rsidR="00D468B1" w:rsidRPr="00596789" w:rsidTr="007C2D93">
        <w:trPr>
          <w:trHeight w:val="206"/>
          <w:jc w:val="center"/>
        </w:trPr>
        <w:tc>
          <w:tcPr>
            <w:tcW w:w="490" w:type="dxa"/>
            <w:tcBorders>
              <w:top w:val="single" w:sz="8" w:space="0" w:color="000001"/>
              <w:left w:val="single" w:sz="8" w:space="0" w:color="000001"/>
              <w:bottom w:val="single" w:sz="8" w:space="0" w:color="000001"/>
              <w:right w:val="single" w:sz="8" w:space="0" w:color="000001"/>
            </w:tcBorders>
          </w:tcPr>
          <w:p w:rsidR="00D468B1" w:rsidRPr="00596789" w:rsidRDefault="00D468B1" w:rsidP="007C2D93">
            <w:pPr>
              <w:pStyle w:val="Sinespaciado"/>
              <w:jc w:val="center"/>
              <w:rPr>
                <w:sz w:val="16"/>
                <w:szCs w:val="16"/>
              </w:rPr>
            </w:pPr>
            <w:r w:rsidRPr="00596789">
              <w:rPr>
                <w:sz w:val="16"/>
                <w:szCs w:val="16"/>
              </w:rPr>
              <w:t>8</w:t>
            </w:r>
          </w:p>
        </w:tc>
        <w:tc>
          <w:tcPr>
            <w:tcW w:w="2291"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PORTAL DORADO</w:t>
            </w:r>
          </w:p>
        </w:tc>
        <w:tc>
          <w:tcPr>
            <w:tcW w:w="4394"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Av. 26 con Av. ciudad de Cali</w:t>
            </w:r>
          </w:p>
        </w:tc>
        <w:tc>
          <w:tcPr>
            <w:tcW w:w="1418"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FONTIBÓN</w:t>
            </w:r>
          </w:p>
        </w:tc>
      </w:tr>
      <w:tr w:rsidR="00D468B1" w:rsidRPr="00596789" w:rsidTr="007C2D93">
        <w:trPr>
          <w:trHeight w:val="258"/>
          <w:jc w:val="center"/>
        </w:trPr>
        <w:tc>
          <w:tcPr>
            <w:tcW w:w="490" w:type="dxa"/>
            <w:tcBorders>
              <w:top w:val="single" w:sz="8" w:space="0" w:color="000001"/>
              <w:left w:val="single" w:sz="8" w:space="0" w:color="000001"/>
              <w:bottom w:val="single" w:sz="8" w:space="0" w:color="000001"/>
              <w:right w:val="single" w:sz="8" w:space="0" w:color="000001"/>
            </w:tcBorders>
          </w:tcPr>
          <w:p w:rsidR="00D468B1" w:rsidRPr="00596789" w:rsidRDefault="00D468B1" w:rsidP="007C2D93">
            <w:pPr>
              <w:pStyle w:val="Sinespaciado"/>
              <w:jc w:val="center"/>
              <w:rPr>
                <w:sz w:val="16"/>
                <w:szCs w:val="16"/>
              </w:rPr>
            </w:pPr>
            <w:r w:rsidRPr="00596789">
              <w:rPr>
                <w:sz w:val="16"/>
                <w:szCs w:val="16"/>
              </w:rPr>
              <w:t>9</w:t>
            </w:r>
          </w:p>
        </w:tc>
        <w:tc>
          <w:tcPr>
            <w:tcW w:w="2291"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ESTACIÓN SAN DIEGO</w:t>
            </w:r>
          </w:p>
        </w:tc>
        <w:tc>
          <w:tcPr>
            <w:tcW w:w="4394"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 xml:space="preserve">Estación Museo Nacional </w:t>
            </w:r>
            <w:proofErr w:type="spellStart"/>
            <w:r w:rsidRPr="00596789">
              <w:rPr>
                <w:sz w:val="16"/>
                <w:szCs w:val="16"/>
              </w:rPr>
              <w:t>Cra</w:t>
            </w:r>
            <w:proofErr w:type="spellEnd"/>
            <w:r w:rsidRPr="00596789">
              <w:rPr>
                <w:sz w:val="16"/>
                <w:szCs w:val="16"/>
              </w:rPr>
              <w:t xml:space="preserve"> 10 Calle 27 subterráneo</w:t>
            </w:r>
          </w:p>
        </w:tc>
        <w:tc>
          <w:tcPr>
            <w:tcW w:w="1418"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SANTA FE</w:t>
            </w:r>
          </w:p>
        </w:tc>
      </w:tr>
      <w:tr w:rsidR="00D468B1" w:rsidRPr="00596789" w:rsidTr="007C2D93">
        <w:trPr>
          <w:trHeight w:val="206"/>
          <w:jc w:val="center"/>
        </w:trPr>
        <w:tc>
          <w:tcPr>
            <w:tcW w:w="490" w:type="dxa"/>
            <w:tcBorders>
              <w:top w:val="single" w:sz="8" w:space="0" w:color="000001"/>
              <w:left w:val="single" w:sz="8" w:space="0" w:color="000001"/>
              <w:bottom w:val="single" w:sz="8" w:space="0" w:color="000001"/>
              <w:right w:val="single" w:sz="8" w:space="0" w:color="000001"/>
            </w:tcBorders>
          </w:tcPr>
          <w:p w:rsidR="00D468B1" w:rsidRPr="00596789" w:rsidRDefault="00D468B1" w:rsidP="007C2D93">
            <w:pPr>
              <w:pStyle w:val="Sinespaciado"/>
              <w:jc w:val="center"/>
              <w:rPr>
                <w:sz w:val="16"/>
                <w:szCs w:val="16"/>
              </w:rPr>
            </w:pPr>
            <w:r w:rsidRPr="00596789">
              <w:rPr>
                <w:sz w:val="16"/>
                <w:szCs w:val="16"/>
              </w:rPr>
              <w:t>10</w:t>
            </w:r>
          </w:p>
        </w:tc>
        <w:tc>
          <w:tcPr>
            <w:tcW w:w="2291"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ESTACIÓN HÉROES</w:t>
            </w:r>
          </w:p>
        </w:tc>
        <w:tc>
          <w:tcPr>
            <w:tcW w:w="4394"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Autopista Norte con Calle 80</w:t>
            </w:r>
          </w:p>
        </w:tc>
        <w:tc>
          <w:tcPr>
            <w:tcW w:w="1418" w:type="dxa"/>
            <w:tcBorders>
              <w:top w:val="single" w:sz="8" w:space="0" w:color="000001"/>
              <w:left w:val="single" w:sz="8" w:space="0" w:color="000001"/>
              <w:bottom w:val="single" w:sz="8" w:space="0" w:color="000001"/>
              <w:right w:val="single" w:sz="8" w:space="0" w:color="000001"/>
            </w:tcBorders>
            <w:shd w:val="clear" w:color="auto" w:fill="auto"/>
            <w:tcMar>
              <w:left w:w="18" w:type="dxa"/>
            </w:tcMar>
            <w:vAlign w:val="center"/>
          </w:tcPr>
          <w:p w:rsidR="00D468B1" w:rsidRPr="00596789" w:rsidRDefault="00D468B1" w:rsidP="007C2D93">
            <w:pPr>
              <w:pStyle w:val="Sinespaciado"/>
              <w:jc w:val="both"/>
              <w:rPr>
                <w:sz w:val="16"/>
                <w:szCs w:val="16"/>
              </w:rPr>
            </w:pPr>
            <w:r w:rsidRPr="00596789">
              <w:rPr>
                <w:sz w:val="16"/>
                <w:szCs w:val="16"/>
              </w:rPr>
              <w:t>CHAPINERO</w:t>
            </w:r>
          </w:p>
        </w:tc>
      </w:tr>
    </w:tbl>
    <w:p w:rsidR="00D468B1" w:rsidRPr="00DE2DDE" w:rsidRDefault="00D468B1" w:rsidP="00D468B1">
      <w:pPr>
        <w:pStyle w:val="Sinespaciado"/>
        <w:jc w:val="both"/>
        <w:rPr>
          <w:sz w:val="22"/>
          <w:szCs w:val="22"/>
        </w:rPr>
      </w:pPr>
    </w:p>
    <w:p w:rsidR="00D468B1" w:rsidRDefault="00D468B1" w:rsidP="00D468B1">
      <w:pPr>
        <w:pStyle w:val="Sinespaciado"/>
        <w:jc w:val="both"/>
        <w:rPr>
          <w:sz w:val="22"/>
          <w:szCs w:val="22"/>
        </w:rPr>
      </w:pPr>
    </w:p>
    <w:p w:rsidR="00596789" w:rsidRPr="00DE2DDE" w:rsidRDefault="00596789" w:rsidP="00D468B1">
      <w:pPr>
        <w:pStyle w:val="Sinespaciado"/>
        <w:jc w:val="both"/>
        <w:rPr>
          <w:sz w:val="22"/>
          <w:szCs w:val="22"/>
        </w:rPr>
      </w:pPr>
    </w:p>
    <w:tbl>
      <w:tblPr>
        <w:tblW w:w="9498" w:type="dxa"/>
        <w:jc w:val="center"/>
        <w:tblBorders>
          <w:top w:val="single" w:sz="6" w:space="0" w:color="000001"/>
          <w:left w:val="single" w:sz="6" w:space="0" w:color="000001"/>
          <w:bottom w:val="single" w:sz="6" w:space="0" w:color="000001"/>
          <w:insideH w:val="single" w:sz="6" w:space="0" w:color="000001"/>
        </w:tblBorders>
        <w:tblLayout w:type="fixed"/>
        <w:tblLook w:val="0400" w:firstRow="0" w:lastRow="0" w:firstColumn="0" w:lastColumn="0" w:noHBand="0" w:noVBand="1"/>
      </w:tblPr>
      <w:tblGrid>
        <w:gridCol w:w="1275"/>
        <w:gridCol w:w="3262"/>
        <w:gridCol w:w="1843"/>
        <w:gridCol w:w="1843"/>
        <w:gridCol w:w="1275"/>
      </w:tblGrid>
      <w:tr w:rsidR="00D468B1" w:rsidRPr="00DE2DDE" w:rsidTr="00596789">
        <w:trPr>
          <w:trHeight w:val="740"/>
          <w:jc w:val="center"/>
        </w:trPr>
        <w:tc>
          <w:tcPr>
            <w:tcW w:w="1275"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391E0D" w:rsidRDefault="00D468B1" w:rsidP="007C2D93">
            <w:pPr>
              <w:pStyle w:val="Sinespaciado"/>
              <w:jc w:val="both"/>
              <w:rPr>
                <w:b/>
                <w:sz w:val="22"/>
                <w:szCs w:val="22"/>
              </w:rPr>
            </w:pPr>
          </w:p>
          <w:p w:rsidR="00D468B1" w:rsidRPr="00391E0D" w:rsidRDefault="00D468B1" w:rsidP="007C2D93">
            <w:pPr>
              <w:pStyle w:val="Sinespaciado"/>
              <w:jc w:val="both"/>
              <w:rPr>
                <w:b/>
                <w:sz w:val="22"/>
                <w:szCs w:val="22"/>
              </w:rPr>
            </w:pPr>
            <w:r w:rsidRPr="00391E0D">
              <w:rPr>
                <w:b/>
                <w:sz w:val="22"/>
                <w:szCs w:val="22"/>
              </w:rPr>
              <w:t>Cód.</w:t>
            </w:r>
          </w:p>
        </w:tc>
        <w:tc>
          <w:tcPr>
            <w:tcW w:w="3262"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391E0D" w:rsidRDefault="00D468B1" w:rsidP="007C2D93">
            <w:pPr>
              <w:pStyle w:val="Sinespaciado"/>
              <w:jc w:val="both"/>
              <w:rPr>
                <w:b/>
                <w:sz w:val="22"/>
                <w:szCs w:val="22"/>
              </w:rPr>
            </w:pPr>
            <w:r w:rsidRPr="00391E0D">
              <w:rPr>
                <w:b/>
                <w:sz w:val="22"/>
                <w:szCs w:val="22"/>
              </w:rPr>
              <w:t>Meta Proyecto</w:t>
            </w:r>
          </w:p>
        </w:tc>
        <w:tc>
          <w:tcPr>
            <w:tcW w:w="1843"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391E0D" w:rsidRDefault="00D468B1" w:rsidP="007C2D93">
            <w:pPr>
              <w:pStyle w:val="Sinespaciado"/>
              <w:jc w:val="both"/>
              <w:rPr>
                <w:b/>
                <w:sz w:val="22"/>
                <w:szCs w:val="22"/>
              </w:rPr>
            </w:pPr>
            <w:r w:rsidRPr="00391E0D">
              <w:rPr>
                <w:b/>
                <w:sz w:val="22"/>
                <w:szCs w:val="22"/>
              </w:rPr>
              <w:t>Programación Vigencia</w:t>
            </w:r>
          </w:p>
        </w:tc>
        <w:tc>
          <w:tcPr>
            <w:tcW w:w="1843"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391E0D" w:rsidRDefault="00D468B1" w:rsidP="007C2D93">
            <w:pPr>
              <w:pStyle w:val="Sinespaciado"/>
              <w:jc w:val="both"/>
              <w:rPr>
                <w:b/>
                <w:sz w:val="22"/>
                <w:szCs w:val="22"/>
              </w:rPr>
            </w:pPr>
            <w:r w:rsidRPr="00391E0D">
              <w:rPr>
                <w:b/>
                <w:sz w:val="22"/>
                <w:szCs w:val="22"/>
              </w:rPr>
              <w:t>Ejecución Vigencia</w:t>
            </w:r>
          </w:p>
        </w:tc>
        <w:tc>
          <w:tcPr>
            <w:tcW w:w="1275" w:type="dxa"/>
            <w:tcBorders>
              <w:top w:val="single" w:sz="6" w:space="0" w:color="000001"/>
              <w:left w:val="single" w:sz="6" w:space="0" w:color="000001"/>
              <w:bottom w:val="single" w:sz="6" w:space="0" w:color="000001"/>
              <w:right w:val="single" w:sz="6" w:space="0" w:color="000001"/>
            </w:tcBorders>
            <w:shd w:val="clear" w:color="auto" w:fill="0099FF"/>
            <w:tcMar>
              <w:left w:w="100" w:type="dxa"/>
              <w:right w:w="108" w:type="dxa"/>
            </w:tcMar>
            <w:vAlign w:val="center"/>
          </w:tcPr>
          <w:p w:rsidR="00D468B1" w:rsidRPr="00391E0D" w:rsidRDefault="00D468B1" w:rsidP="007C2D93">
            <w:pPr>
              <w:pStyle w:val="Sinespaciado"/>
              <w:jc w:val="both"/>
              <w:rPr>
                <w:b/>
                <w:sz w:val="22"/>
                <w:szCs w:val="22"/>
              </w:rPr>
            </w:pPr>
            <w:r w:rsidRPr="00391E0D">
              <w:rPr>
                <w:b/>
                <w:sz w:val="22"/>
                <w:szCs w:val="22"/>
              </w:rPr>
              <w:t>% Avance</w:t>
            </w:r>
          </w:p>
        </w:tc>
      </w:tr>
      <w:tr w:rsidR="00D468B1" w:rsidRPr="00DE2DDE" w:rsidTr="00596789">
        <w:trPr>
          <w:trHeight w:val="740"/>
          <w:jc w:val="center"/>
        </w:trPr>
        <w:tc>
          <w:tcPr>
            <w:tcW w:w="1275"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center"/>
              <w:rPr>
                <w:sz w:val="22"/>
                <w:szCs w:val="22"/>
              </w:rPr>
            </w:pPr>
            <w:r w:rsidRPr="00DE2DDE">
              <w:rPr>
                <w:sz w:val="22"/>
                <w:szCs w:val="22"/>
              </w:rPr>
              <w:t>8</w:t>
            </w:r>
          </w:p>
        </w:tc>
        <w:tc>
          <w:tcPr>
            <w:tcW w:w="3262"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both"/>
              <w:rPr>
                <w:sz w:val="22"/>
                <w:szCs w:val="22"/>
              </w:rPr>
            </w:pPr>
            <w:r w:rsidRPr="00DE2DDE">
              <w:rPr>
                <w:sz w:val="22"/>
                <w:szCs w:val="22"/>
              </w:rPr>
              <w:t>Poner en funcionamiento 12 puestos de lectura en plazas de mercado</w:t>
            </w:r>
          </w:p>
        </w:tc>
        <w:tc>
          <w:tcPr>
            <w:tcW w:w="1843"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center"/>
              <w:rPr>
                <w:sz w:val="22"/>
                <w:szCs w:val="22"/>
              </w:rPr>
            </w:pPr>
            <w:r w:rsidRPr="00DE2DDE">
              <w:rPr>
                <w:sz w:val="22"/>
                <w:szCs w:val="22"/>
              </w:rPr>
              <w:t>12</w:t>
            </w:r>
          </w:p>
        </w:tc>
        <w:tc>
          <w:tcPr>
            <w:tcW w:w="1843"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center"/>
              <w:rPr>
                <w:sz w:val="22"/>
                <w:szCs w:val="22"/>
              </w:rPr>
            </w:pPr>
            <w:r w:rsidRPr="00DE2DDE">
              <w:rPr>
                <w:sz w:val="22"/>
                <w:szCs w:val="22"/>
              </w:rPr>
              <w:t>12</w:t>
            </w:r>
          </w:p>
        </w:tc>
        <w:tc>
          <w:tcPr>
            <w:tcW w:w="1275" w:type="dxa"/>
            <w:tcBorders>
              <w:top w:val="single" w:sz="6" w:space="0" w:color="000001"/>
              <w:left w:val="single" w:sz="6" w:space="0" w:color="000001"/>
              <w:bottom w:val="single" w:sz="6" w:space="0" w:color="000001"/>
              <w:right w:val="single" w:sz="6" w:space="0" w:color="000001"/>
            </w:tcBorders>
            <w:shd w:val="clear" w:color="auto" w:fill="FFFFFF"/>
            <w:tcMar>
              <w:left w:w="100" w:type="dxa"/>
              <w:right w:w="108" w:type="dxa"/>
            </w:tcMar>
          </w:tcPr>
          <w:p w:rsidR="00D468B1" w:rsidRPr="00DE2DDE" w:rsidRDefault="00D468B1" w:rsidP="007C2D93">
            <w:pPr>
              <w:pStyle w:val="Sinespaciado"/>
              <w:jc w:val="center"/>
              <w:rPr>
                <w:sz w:val="22"/>
                <w:szCs w:val="22"/>
              </w:rPr>
            </w:pPr>
            <w:r w:rsidRPr="00DE2DDE">
              <w:rPr>
                <w:sz w:val="22"/>
                <w:szCs w:val="22"/>
              </w:rPr>
              <w:t>100%</w:t>
            </w:r>
          </w:p>
        </w:tc>
      </w:tr>
    </w:tbl>
    <w:p w:rsidR="00D468B1" w:rsidRPr="00DE2DDE" w:rsidRDefault="00D468B1" w:rsidP="00D468B1">
      <w:pPr>
        <w:pStyle w:val="Sinespaciado"/>
        <w:jc w:val="both"/>
        <w:rPr>
          <w:sz w:val="22"/>
          <w:szCs w:val="22"/>
        </w:rPr>
      </w:pPr>
    </w:p>
    <w:p w:rsidR="00D468B1" w:rsidRPr="00BA74FC" w:rsidRDefault="00D468B1" w:rsidP="00D468B1">
      <w:pPr>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b/>
          <w:sz w:val="22"/>
          <w:szCs w:val="22"/>
        </w:rPr>
      </w:pPr>
    </w:p>
    <w:p w:rsidR="00D468B1" w:rsidRPr="00DE2DDE" w:rsidRDefault="00D468B1" w:rsidP="00D468B1">
      <w:pPr>
        <w:pStyle w:val="Sinespaciado"/>
        <w:jc w:val="both"/>
        <w:rPr>
          <w:sz w:val="22"/>
          <w:szCs w:val="22"/>
        </w:rPr>
      </w:pPr>
      <w:r w:rsidRPr="00DE2DDE">
        <w:rPr>
          <w:b/>
          <w:sz w:val="22"/>
          <w:szCs w:val="22"/>
        </w:rPr>
        <w:lastRenderedPageBreak/>
        <w:t xml:space="preserve">Avances del cuatrienio: </w:t>
      </w:r>
      <w:r w:rsidRPr="00DE2DDE">
        <w:rPr>
          <w:sz w:val="22"/>
          <w:szCs w:val="22"/>
        </w:rPr>
        <w:t>Los puestos de lectura en plazas de mercado son espacios culturales donde se fortalecen los hábitos de lectura y se puede hacer uso de los 5.200 títulos que incluyen literatura infantil, juvenil, novelas y ficción entre otros.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En 2016 se realizó la compra de colecciones para las para 3 Plazas de Mercado, con una colección básica de 180 ejemplares para cada una. Se adelanta la entrega de los materiales y se inicia la programación de actividades para uso de las colecciones. En el primer semestre del 2017 se realizó la entrega de estas colecciones bibliográficas a los puntos de lectura de Kennedy, la Perseverancia, 20 de Julio y Restrepo, en el marco del Convenio suscrito entre la SCR</w:t>
      </w:r>
      <w:r>
        <w:rPr>
          <w:sz w:val="22"/>
          <w:szCs w:val="22"/>
        </w:rPr>
        <w:t>D</w:t>
      </w:r>
      <w:r w:rsidRPr="00DE2DDE">
        <w:rPr>
          <w:sz w:val="22"/>
          <w:szCs w:val="22"/>
        </w:rPr>
        <w:t xml:space="preserve"> y el IPES.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En 2017, se desarrollaron actividades de promoción de lectura en 7 plazas de mercado, superando así la meta de 4 puntos de lectura establecida para este año. Las siguientes son las plazas en las que se desarrollaron actividades de promoción de lectura durante el 2017: Kennedy, La Perseverancia, 20 de Julio y Restrepo y durante el último trimestre en las Plazas de Fontibón, Trinidad Galán y Samper Mendoza. Estas actividades se realizaron los sábados de 9 a 11 mañana y en la plaza Samper Mendoza los viernes de 7 a 9 de la mañana.  Durante la vigencia 2018 se inauguraron 5 nuevos puntos de lectura en las plazas de mercado </w:t>
      </w:r>
      <w:proofErr w:type="spellStart"/>
      <w:r w:rsidRPr="00DE2DDE">
        <w:rPr>
          <w:sz w:val="22"/>
          <w:szCs w:val="22"/>
        </w:rPr>
        <w:t>Quirigu</w:t>
      </w:r>
      <w:r>
        <w:rPr>
          <w:sz w:val="22"/>
          <w:szCs w:val="22"/>
        </w:rPr>
        <w:t>a</w:t>
      </w:r>
      <w:proofErr w:type="spellEnd"/>
      <w:r w:rsidRPr="00DE2DDE">
        <w:rPr>
          <w:sz w:val="22"/>
          <w:szCs w:val="22"/>
        </w:rPr>
        <w:t xml:space="preserve">, 12 de </w:t>
      </w:r>
      <w:proofErr w:type="gramStart"/>
      <w:r w:rsidRPr="00DE2DDE">
        <w:rPr>
          <w:sz w:val="22"/>
          <w:szCs w:val="22"/>
        </w:rPr>
        <w:t>Octubre</w:t>
      </w:r>
      <w:proofErr w:type="gramEnd"/>
      <w:r w:rsidRPr="00DE2DDE">
        <w:rPr>
          <w:sz w:val="22"/>
          <w:szCs w:val="22"/>
        </w:rPr>
        <w:t>, Santander, Ferias y Cruces. De esta manera se completaron 12 puntos en total, los cuales tienen como propósito generar hábitos de lectura en los niños hijos de los comerciantes y residentes de la localidad</w:t>
      </w:r>
      <w:r w:rsidRPr="00DE2DDE">
        <w:rPr>
          <w:rFonts w:eastAsia="Times New Roman"/>
          <w:spacing w:val="6"/>
          <w:kern w:val="0"/>
          <w:sz w:val="22"/>
          <w:szCs w:val="22"/>
          <w:lang w:val="es-CO" w:eastAsia="es-CO"/>
        </w:rPr>
        <w:t>.</w:t>
      </w:r>
    </w:p>
    <w:p w:rsidR="00D468B1" w:rsidRPr="00DE2DDE" w:rsidRDefault="00D468B1" w:rsidP="00D468B1">
      <w:pPr>
        <w:pStyle w:val="Sinespaciado"/>
        <w:jc w:val="both"/>
        <w:rPr>
          <w:sz w:val="22"/>
          <w:szCs w:val="22"/>
        </w:rPr>
      </w:pPr>
    </w:p>
    <w:p w:rsidR="00D468B1" w:rsidRPr="00D27AC9" w:rsidRDefault="00D468B1" w:rsidP="00D468B1">
      <w:pPr>
        <w:pStyle w:val="NormalWeb"/>
        <w:shd w:val="clear" w:color="auto" w:fill="FFFFFF"/>
        <w:spacing w:before="0" w:after="240"/>
        <w:jc w:val="both"/>
        <w:rPr>
          <w:rFonts w:ascii="Arial" w:eastAsia="DejaVu Sans" w:hAnsi="Arial" w:cs="Arial"/>
          <w:sz w:val="22"/>
          <w:szCs w:val="22"/>
        </w:rPr>
      </w:pPr>
      <w:r w:rsidRPr="00D27AC9">
        <w:rPr>
          <w:rFonts w:ascii="Arial" w:eastAsia="DejaVu Sans" w:hAnsi="Arial" w:cs="Arial"/>
          <w:b/>
          <w:sz w:val="22"/>
          <w:szCs w:val="22"/>
        </w:rPr>
        <w:t>Avances de la vigencia:</w:t>
      </w:r>
      <w:r w:rsidRPr="00DE2DDE">
        <w:rPr>
          <w:rFonts w:ascii="Arial" w:eastAsia="DejaVu Sans" w:hAnsi="Arial" w:cs="Arial"/>
          <w:sz w:val="22"/>
          <w:szCs w:val="22"/>
        </w:rPr>
        <w:t xml:space="preserve"> </w:t>
      </w:r>
      <w:r w:rsidRPr="00D27AC9">
        <w:rPr>
          <w:rFonts w:ascii="Arial" w:eastAsia="DejaVu Sans" w:hAnsi="Arial" w:cs="Arial"/>
          <w:sz w:val="22"/>
          <w:szCs w:val="22"/>
        </w:rPr>
        <w:t xml:space="preserve">Durante el primer trimestre del 2019 se han desarrollado actividades de promoción de lectura constantes en los 12 puntos de lectura ubicados en plazas de mercado. Cada plaza es atendida por los promotores de lectura dos veces a la semana en un horario definido conjuntamente con los administradores de las plazas de mercado. </w:t>
      </w:r>
    </w:p>
    <w:p w:rsidR="00D468B1" w:rsidRPr="00DE2DDE" w:rsidRDefault="00D468B1" w:rsidP="00D468B1">
      <w:pPr>
        <w:jc w:val="both"/>
      </w:pPr>
      <w:r w:rsidRPr="00DE2DDE">
        <w:t>Actualmente se están desarrollando actividades en las siguientes plazas:</w:t>
      </w:r>
    </w:p>
    <w:p w:rsidR="00D468B1" w:rsidRPr="00DE2DDE" w:rsidRDefault="00D468B1" w:rsidP="00D468B1">
      <w:pPr>
        <w:jc w:val="both"/>
      </w:pPr>
    </w:p>
    <w:tbl>
      <w:tblPr>
        <w:tblW w:w="7503" w:type="dxa"/>
        <w:jc w:val="center"/>
        <w:tblBorders>
          <w:top w:val="nil"/>
          <w:left w:val="nil"/>
          <w:bottom w:val="nil"/>
          <w:right w:val="nil"/>
          <w:insideH w:val="nil"/>
          <w:insideV w:val="nil"/>
        </w:tblBorders>
        <w:tblLayout w:type="fixed"/>
        <w:tblLook w:val="0600" w:firstRow="0" w:lastRow="0" w:firstColumn="0" w:lastColumn="0" w:noHBand="1" w:noVBand="1"/>
      </w:tblPr>
      <w:tblGrid>
        <w:gridCol w:w="708"/>
        <w:gridCol w:w="1701"/>
        <w:gridCol w:w="2410"/>
        <w:gridCol w:w="2684"/>
      </w:tblGrid>
      <w:tr w:rsidR="00D468B1" w:rsidRPr="00596789" w:rsidTr="007C2D93">
        <w:trPr>
          <w:trHeight w:val="234"/>
          <w:tblHeader/>
          <w:jc w:val="center"/>
        </w:trPr>
        <w:tc>
          <w:tcPr>
            <w:tcW w:w="708" w:type="dxa"/>
            <w:tcBorders>
              <w:top w:val="nil"/>
              <w:left w:val="single" w:sz="8" w:space="0" w:color="000000"/>
              <w:bottom w:val="single" w:sz="8" w:space="0" w:color="000000"/>
              <w:right w:val="single" w:sz="8" w:space="0" w:color="000000"/>
            </w:tcBorders>
            <w:shd w:val="clear" w:color="auto" w:fill="222A35"/>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w:t>
            </w:r>
          </w:p>
        </w:tc>
        <w:tc>
          <w:tcPr>
            <w:tcW w:w="1701" w:type="dxa"/>
            <w:tcBorders>
              <w:top w:val="nil"/>
              <w:left w:val="nil"/>
              <w:bottom w:val="single" w:sz="8" w:space="0" w:color="000000"/>
              <w:right w:val="single" w:sz="8" w:space="0" w:color="000000"/>
            </w:tcBorders>
            <w:shd w:val="clear" w:color="auto" w:fill="222A35"/>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Localidad</w:t>
            </w:r>
          </w:p>
        </w:tc>
        <w:tc>
          <w:tcPr>
            <w:tcW w:w="2410" w:type="dxa"/>
            <w:tcBorders>
              <w:top w:val="nil"/>
              <w:left w:val="nil"/>
              <w:bottom w:val="single" w:sz="8" w:space="0" w:color="000000"/>
              <w:right w:val="single" w:sz="8" w:space="0" w:color="000000"/>
            </w:tcBorders>
            <w:shd w:val="clear" w:color="auto" w:fill="222A35"/>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Nombre de la plaza</w:t>
            </w:r>
          </w:p>
        </w:tc>
        <w:tc>
          <w:tcPr>
            <w:tcW w:w="2684" w:type="dxa"/>
            <w:tcBorders>
              <w:top w:val="nil"/>
              <w:left w:val="nil"/>
              <w:bottom w:val="single" w:sz="8" w:space="0" w:color="000000"/>
              <w:right w:val="single" w:sz="8" w:space="0" w:color="000000"/>
            </w:tcBorders>
            <w:shd w:val="clear" w:color="auto" w:fill="222A35"/>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Dirección</w:t>
            </w:r>
          </w:p>
        </w:tc>
      </w:tr>
      <w:tr w:rsidR="00D468B1" w:rsidRPr="00596789" w:rsidTr="007C2D93">
        <w:trPr>
          <w:trHeight w:val="170"/>
          <w:jc w:val="center"/>
        </w:trPr>
        <w:tc>
          <w:tcPr>
            <w:tcW w:w="708" w:type="dxa"/>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1</w:t>
            </w:r>
          </w:p>
        </w:tc>
        <w:tc>
          <w:tcPr>
            <w:tcW w:w="1701"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Engativá</w:t>
            </w:r>
          </w:p>
        </w:tc>
        <w:tc>
          <w:tcPr>
            <w:tcW w:w="2410"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proofErr w:type="spellStart"/>
            <w:r w:rsidRPr="00596789">
              <w:rPr>
                <w:sz w:val="16"/>
                <w:szCs w:val="16"/>
              </w:rPr>
              <w:t>Quirigua</w:t>
            </w:r>
            <w:proofErr w:type="spellEnd"/>
          </w:p>
        </w:tc>
        <w:tc>
          <w:tcPr>
            <w:tcW w:w="2684"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Calle 90 # 91 - 52</w:t>
            </w:r>
          </w:p>
        </w:tc>
      </w:tr>
      <w:tr w:rsidR="00D468B1" w:rsidRPr="00596789" w:rsidTr="007C2D93">
        <w:trPr>
          <w:trHeight w:val="234"/>
          <w:jc w:val="center"/>
        </w:trPr>
        <w:tc>
          <w:tcPr>
            <w:tcW w:w="708" w:type="dxa"/>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2</w:t>
            </w:r>
          </w:p>
        </w:tc>
        <w:tc>
          <w:tcPr>
            <w:tcW w:w="1701"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Barrios unidos</w:t>
            </w:r>
          </w:p>
        </w:tc>
        <w:tc>
          <w:tcPr>
            <w:tcW w:w="2410"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12 de octubre</w:t>
            </w:r>
          </w:p>
        </w:tc>
        <w:tc>
          <w:tcPr>
            <w:tcW w:w="2684"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Calle 72 # 51 – 62</w:t>
            </w:r>
          </w:p>
        </w:tc>
      </w:tr>
      <w:tr w:rsidR="00D468B1" w:rsidRPr="00596789" w:rsidTr="007C2D93">
        <w:trPr>
          <w:trHeight w:val="453"/>
          <w:jc w:val="center"/>
        </w:trPr>
        <w:tc>
          <w:tcPr>
            <w:tcW w:w="708" w:type="dxa"/>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3</w:t>
            </w:r>
          </w:p>
        </w:tc>
        <w:tc>
          <w:tcPr>
            <w:tcW w:w="1701"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Engativá</w:t>
            </w:r>
          </w:p>
        </w:tc>
        <w:tc>
          <w:tcPr>
            <w:tcW w:w="2410"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Las ferias</w:t>
            </w:r>
          </w:p>
        </w:tc>
        <w:tc>
          <w:tcPr>
            <w:tcW w:w="2684"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Calle 74B No 69Q- 35</w:t>
            </w:r>
          </w:p>
        </w:tc>
      </w:tr>
      <w:tr w:rsidR="00D468B1" w:rsidRPr="00596789" w:rsidTr="007C2D93">
        <w:trPr>
          <w:trHeight w:val="252"/>
          <w:jc w:val="center"/>
        </w:trPr>
        <w:tc>
          <w:tcPr>
            <w:tcW w:w="708" w:type="dxa"/>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4</w:t>
            </w:r>
          </w:p>
        </w:tc>
        <w:tc>
          <w:tcPr>
            <w:tcW w:w="1701"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Santafé</w:t>
            </w:r>
          </w:p>
        </w:tc>
        <w:tc>
          <w:tcPr>
            <w:tcW w:w="2410"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Cruces</w:t>
            </w:r>
          </w:p>
        </w:tc>
        <w:tc>
          <w:tcPr>
            <w:tcW w:w="2684"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 xml:space="preserve"> Calle 1 F No. 4 60</w:t>
            </w:r>
          </w:p>
        </w:tc>
      </w:tr>
      <w:tr w:rsidR="00D468B1" w:rsidRPr="00596789" w:rsidTr="007C2D93">
        <w:trPr>
          <w:trHeight w:val="614"/>
          <w:jc w:val="center"/>
        </w:trPr>
        <w:tc>
          <w:tcPr>
            <w:tcW w:w="708" w:type="dxa"/>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5</w:t>
            </w:r>
          </w:p>
        </w:tc>
        <w:tc>
          <w:tcPr>
            <w:tcW w:w="1701"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Antonio Nariño</w:t>
            </w:r>
          </w:p>
        </w:tc>
        <w:tc>
          <w:tcPr>
            <w:tcW w:w="2410"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Santander</w:t>
            </w:r>
          </w:p>
        </w:tc>
        <w:tc>
          <w:tcPr>
            <w:tcW w:w="2684"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Calle 26 SUR # 30 - 51</w:t>
            </w:r>
          </w:p>
        </w:tc>
      </w:tr>
      <w:tr w:rsidR="00D468B1" w:rsidRPr="00596789" w:rsidTr="007C2D93">
        <w:trPr>
          <w:trHeight w:val="370"/>
          <w:jc w:val="center"/>
        </w:trPr>
        <w:tc>
          <w:tcPr>
            <w:tcW w:w="708" w:type="dxa"/>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lastRenderedPageBreak/>
              <w:t>6</w:t>
            </w:r>
          </w:p>
        </w:tc>
        <w:tc>
          <w:tcPr>
            <w:tcW w:w="1701"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Santafé</w:t>
            </w:r>
          </w:p>
        </w:tc>
        <w:tc>
          <w:tcPr>
            <w:tcW w:w="2410"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Perseverancia</w:t>
            </w:r>
          </w:p>
        </w:tc>
        <w:tc>
          <w:tcPr>
            <w:tcW w:w="2684"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Carrera 5ª #30-30</w:t>
            </w:r>
          </w:p>
        </w:tc>
      </w:tr>
      <w:tr w:rsidR="00D468B1" w:rsidRPr="00596789" w:rsidTr="007C2D93">
        <w:trPr>
          <w:trHeight w:val="500"/>
          <w:jc w:val="center"/>
        </w:trPr>
        <w:tc>
          <w:tcPr>
            <w:tcW w:w="708" w:type="dxa"/>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7</w:t>
            </w:r>
          </w:p>
        </w:tc>
        <w:tc>
          <w:tcPr>
            <w:tcW w:w="1701"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Kennedy</w:t>
            </w:r>
          </w:p>
        </w:tc>
        <w:tc>
          <w:tcPr>
            <w:tcW w:w="2410"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Kennedy</w:t>
            </w:r>
          </w:p>
        </w:tc>
        <w:tc>
          <w:tcPr>
            <w:tcW w:w="2684"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Calle 42 No 78M-50 Sur</w:t>
            </w:r>
          </w:p>
        </w:tc>
      </w:tr>
      <w:tr w:rsidR="00D468B1" w:rsidRPr="00596789" w:rsidTr="007C2D93">
        <w:trPr>
          <w:trHeight w:val="500"/>
          <w:jc w:val="center"/>
        </w:trPr>
        <w:tc>
          <w:tcPr>
            <w:tcW w:w="708" w:type="dxa"/>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8</w:t>
            </w:r>
          </w:p>
        </w:tc>
        <w:tc>
          <w:tcPr>
            <w:tcW w:w="1701"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San Cristóbal</w:t>
            </w:r>
          </w:p>
        </w:tc>
        <w:tc>
          <w:tcPr>
            <w:tcW w:w="2410"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20 de Julio</w:t>
            </w:r>
          </w:p>
        </w:tc>
        <w:tc>
          <w:tcPr>
            <w:tcW w:w="2684"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Carrera 6 # 24-60 Sur</w:t>
            </w:r>
          </w:p>
        </w:tc>
      </w:tr>
      <w:tr w:rsidR="00D468B1" w:rsidRPr="00596789" w:rsidTr="007C2D93">
        <w:trPr>
          <w:trHeight w:val="500"/>
          <w:jc w:val="center"/>
        </w:trPr>
        <w:tc>
          <w:tcPr>
            <w:tcW w:w="708" w:type="dxa"/>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9</w:t>
            </w:r>
          </w:p>
        </w:tc>
        <w:tc>
          <w:tcPr>
            <w:tcW w:w="1701"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Fontibón</w:t>
            </w:r>
          </w:p>
        </w:tc>
        <w:tc>
          <w:tcPr>
            <w:tcW w:w="2410"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Fontibón</w:t>
            </w:r>
          </w:p>
        </w:tc>
        <w:tc>
          <w:tcPr>
            <w:tcW w:w="2684"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Calle 19 No 103 - 26/10</w:t>
            </w:r>
          </w:p>
        </w:tc>
      </w:tr>
      <w:tr w:rsidR="00D468B1" w:rsidRPr="00596789" w:rsidTr="007C2D93">
        <w:trPr>
          <w:trHeight w:val="500"/>
          <w:jc w:val="center"/>
        </w:trPr>
        <w:tc>
          <w:tcPr>
            <w:tcW w:w="708" w:type="dxa"/>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10</w:t>
            </w:r>
          </w:p>
        </w:tc>
        <w:tc>
          <w:tcPr>
            <w:tcW w:w="1701"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Antonio Nariño</w:t>
            </w:r>
          </w:p>
        </w:tc>
        <w:tc>
          <w:tcPr>
            <w:tcW w:w="2410"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Restrepo</w:t>
            </w:r>
          </w:p>
        </w:tc>
        <w:tc>
          <w:tcPr>
            <w:tcW w:w="2684"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Carrera 19 No 18 – 51 SUR</w:t>
            </w:r>
          </w:p>
        </w:tc>
      </w:tr>
      <w:tr w:rsidR="00D468B1" w:rsidRPr="00596789" w:rsidTr="007C2D93">
        <w:trPr>
          <w:trHeight w:val="210"/>
          <w:jc w:val="center"/>
        </w:trPr>
        <w:tc>
          <w:tcPr>
            <w:tcW w:w="708" w:type="dxa"/>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11</w:t>
            </w:r>
          </w:p>
        </w:tc>
        <w:tc>
          <w:tcPr>
            <w:tcW w:w="1701"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Puente Aranda</w:t>
            </w:r>
          </w:p>
        </w:tc>
        <w:tc>
          <w:tcPr>
            <w:tcW w:w="2410"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Trinidad Galán</w:t>
            </w:r>
          </w:p>
        </w:tc>
        <w:tc>
          <w:tcPr>
            <w:tcW w:w="2684"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Carrera 60 # 5 - 00</w:t>
            </w:r>
          </w:p>
        </w:tc>
      </w:tr>
      <w:tr w:rsidR="00D468B1" w:rsidRPr="00596789" w:rsidTr="007C2D93">
        <w:trPr>
          <w:trHeight w:val="187"/>
          <w:jc w:val="center"/>
        </w:trPr>
        <w:tc>
          <w:tcPr>
            <w:tcW w:w="708" w:type="dxa"/>
            <w:tcBorders>
              <w:top w:val="nil"/>
              <w:left w:val="single" w:sz="8" w:space="0" w:color="000000"/>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12</w:t>
            </w:r>
          </w:p>
        </w:tc>
        <w:tc>
          <w:tcPr>
            <w:tcW w:w="1701"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Los Mártires</w:t>
            </w:r>
          </w:p>
        </w:tc>
        <w:tc>
          <w:tcPr>
            <w:tcW w:w="2410"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Samper Mendoza</w:t>
            </w:r>
          </w:p>
        </w:tc>
        <w:tc>
          <w:tcPr>
            <w:tcW w:w="2684" w:type="dxa"/>
            <w:tcBorders>
              <w:top w:val="nil"/>
              <w:left w:val="nil"/>
              <w:bottom w:val="single" w:sz="8" w:space="0" w:color="000000"/>
              <w:right w:val="single" w:sz="8" w:space="0" w:color="000000"/>
            </w:tcBorders>
            <w:shd w:val="clear" w:color="auto" w:fill="FFFFFF"/>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Carrera 25 # 22A - 73</w:t>
            </w:r>
          </w:p>
        </w:tc>
      </w:tr>
    </w:tbl>
    <w:p w:rsidR="00D468B1" w:rsidRPr="00DE2DDE" w:rsidRDefault="00D468B1" w:rsidP="00D468B1">
      <w:pPr>
        <w:pStyle w:val="Sinespaciado"/>
        <w:jc w:val="both"/>
        <w:rPr>
          <w:sz w:val="22"/>
          <w:szCs w:val="22"/>
        </w:rPr>
      </w:pPr>
    </w:p>
    <w:p w:rsidR="00D468B1" w:rsidRPr="00DE2DDE" w:rsidRDefault="00D468B1" w:rsidP="00D468B1">
      <w:pPr>
        <w:pStyle w:val="Sinespaciado"/>
        <w:jc w:val="both"/>
        <w:rPr>
          <w:b/>
          <w:sz w:val="22"/>
          <w:szCs w:val="22"/>
        </w:rPr>
      </w:pPr>
      <w:r>
        <w:rPr>
          <w:sz w:val="22"/>
          <w:szCs w:val="22"/>
        </w:rPr>
        <w:t>Se busca fomentar</w:t>
      </w:r>
      <w:r w:rsidRPr="00DE2DDE">
        <w:rPr>
          <w:sz w:val="22"/>
          <w:szCs w:val="22"/>
        </w:rPr>
        <w:t xml:space="preserve"> la apropiación del espacio por parte de los niños y niñas que asisten a las actividades. La atención se lleva a cabo a través de un promotor de lectura, perteneciente a la Biblioteca del área de influencia, que dedica un porcentaje de sus horas a atender el punto de lectura en la plaza y que se reporta como una actividad de extensión bibliotecaria.</w:t>
      </w:r>
      <w:r>
        <w:rPr>
          <w:sz w:val="22"/>
          <w:szCs w:val="22"/>
        </w:rPr>
        <w:t xml:space="preserve"> </w:t>
      </w:r>
      <w:r w:rsidRPr="009D7CBB">
        <w:rPr>
          <w:sz w:val="22"/>
          <w:szCs w:val="22"/>
        </w:rPr>
        <w:t xml:space="preserve">Las actividades de promoción de lectura iniciaron en el mes de febrero. En total se </w:t>
      </w:r>
      <w:r>
        <w:rPr>
          <w:sz w:val="22"/>
          <w:szCs w:val="22"/>
        </w:rPr>
        <w:t xml:space="preserve">han </w:t>
      </w:r>
      <w:r w:rsidRPr="009D7CBB">
        <w:rPr>
          <w:sz w:val="22"/>
          <w:szCs w:val="22"/>
        </w:rPr>
        <w:t>desarrolla</w:t>
      </w:r>
      <w:r>
        <w:rPr>
          <w:sz w:val="22"/>
          <w:szCs w:val="22"/>
        </w:rPr>
        <w:t>do</w:t>
      </w:r>
      <w:r w:rsidRPr="009D7CBB">
        <w:rPr>
          <w:sz w:val="22"/>
          <w:szCs w:val="22"/>
        </w:rPr>
        <w:t xml:space="preserve"> 36 sesiones con 414 usuarios participantes en las actividades.</w:t>
      </w:r>
    </w:p>
    <w:p w:rsidR="00D468B1" w:rsidRPr="00DE2DDE" w:rsidRDefault="00D468B1" w:rsidP="00D468B1">
      <w:pPr>
        <w:pStyle w:val="Sinespaciado"/>
        <w:jc w:val="both"/>
        <w:rPr>
          <w:b/>
          <w:sz w:val="22"/>
          <w:szCs w:val="22"/>
        </w:rPr>
      </w:pPr>
    </w:p>
    <w:p w:rsidR="00D468B1" w:rsidRDefault="00D468B1" w:rsidP="00D468B1">
      <w:pPr>
        <w:rPr>
          <w:b/>
          <w:bCs/>
          <w:sz w:val="22"/>
          <w:szCs w:val="22"/>
          <w:u w:val="single"/>
        </w:rPr>
      </w:pPr>
      <w:r>
        <w:rPr>
          <w:b/>
          <w:bCs/>
          <w:sz w:val="22"/>
          <w:szCs w:val="22"/>
          <w:u w:val="single"/>
        </w:rPr>
        <w:t xml:space="preserve">4.2 </w:t>
      </w:r>
      <w:r w:rsidRPr="00BA74FC">
        <w:rPr>
          <w:b/>
          <w:bCs/>
          <w:sz w:val="22"/>
          <w:szCs w:val="22"/>
          <w:u w:val="single"/>
        </w:rPr>
        <w:t>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jc w:val="both"/>
        <w:rPr>
          <w:rFonts w:eastAsia="Arial"/>
          <w:sz w:val="22"/>
          <w:szCs w:val="22"/>
          <w:highlight w:val="white"/>
        </w:rPr>
      </w:pPr>
    </w:p>
    <w:p w:rsidR="00D468B1" w:rsidRPr="0000137F" w:rsidRDefault="00D468B1" w:rsidP="00D468B1">
      <w:pPr>
        <w:jc w:val="both"/>
        <w:rPr>
          <w:rFonts w:eastAsia="Arial"/>
          <w:sz w:val="22"/>
          <w:szCs w:val="22"/>
          <w:highlight w:val="white"/>
        </w:rPr>
      </w:pPr>
      <w:r w:rsidRPr="0000137F">
        <w:rPr>
          <w:rFonts w:eastAsia="Arial"/>
          <w:sz w:val="22"/>
          <w:szCs w:val="22"/>
          <w:highlight w:val="white"/>
        </w:rPr>
        <w:t>No se han presentado retrasos para la ejecución de la meta.</w:t>
      </w:r>
    </w:p>
    <w:p w:rsidR="00D468B1" w:rsidRDefault="00D468B1" w:rsidP="00D468B1">
      <w:pPr>
        <w:rPr>
          <w:bCs/>
          <w:color w:val="000000"/>
          <w:sz w:val="22"/>
          <w:szCs w:val="22"/>
        </w:rPr>
      </w:pPr>
    </w:p>
    <w:p w:rsidR="00D468B1" w:rsidRPr="00BA74FC" w:rsidRDefault="00D468B1" w:rsidP="00D468B1">
      <w:pPr>
        <w:rPr>
          <w:b/>
          <w:bCs/>
          <w:sz w:val="22"/>
          <w:szCs w:val="22"/>
          <w:u w:val="single"/>
        </w:rPr>
      </w:pPr>
      <w:r>
        <w:rPr>
          <w:b/>
          <w:bCs/>
          <w:sz w:val="22"/>
          <w:szCs w:val="22"/>
          <w:u w:val="single"/>
        </w:rPr>
        <w:t>4.3 B</w:t>
      </w:r>
      <w:r w:rsidRPr="00BA74FC">
        <w:rPr>
          <w:b/>
          <w:bCs/>
          <w:sz w:val="22"/>
          <w:szCs w:val="22"/>
          <w:u w:val="single"/>
        </w:rPr>
        <w:t>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La oferta de libros y actividades de lectura en espacios que convencionalmente no están destinados a este tipo de cultura beneficia principalmente a las personas que, por sus horarios de labores en la plaza, no pueden hacer uso de la oferta existente en las bibliotecas. Esto también impacta una buena cantidad de población infantil y juvenil que asiste a los puntos de mercado una vez terminadas sus actividades académicas y que fácilmente pueden acceder a materiales de lectura y esparcimiento. Por otra parte, el público en general que asiste a la plaza por temas comerciales, se beneficia de las actividades programadas que adelantan los promotores de lectura.</w:t>
      </w:r>
    </w:p>
    <w:p w:rsidR="00D468B1" w:rsidRPr="00DE2DDE" w:rsidRDefault="00D468B1" w:rsidP="00D468B1">
      <w:pPr>
        <w:pStyle w:val="Sinespaciado"/>
        <w:jc w:val="both"/>
        <w:rPr>
          <w:sz w:val="22"/>
          <w:szCs w:val="22"/>
        </w:rPr>
      </w:pPr>
    </w:p>
    <w:p w:rsidR="00D468B1" w:rsidRPr="00BA74FC" w:rsidRDefault="00D468B1" w:rsidP="00D468B1">
      <w:pPr>
        <w:rPr>
          <w:b/>
          <w:bCs/>
          <w:sz w:val="22"/>
          <w:szCs w:val="22"/>
          <w:u w:val="single"/>
        </w:rPr>
      </w:pPr>
      <w:r>
        <w:rPr>
          <w:b/>
          <w:bCs/>
          <w:sz w:val="22"/>
          <w:szCs w:val="22"/>
          <w:u w:val="single"/>
        </w:rPr>
        <w:t xml:space="preserve">4.4 </w:t>
      </w:r>
      <w:r w:rsidRPr="00BA74FC">
        <w:rPr>
          <w:b/>
          <w:bCs/>
          <w:sz w:val="22"/>
          <w:szCs w:val="22"/>
          <w:u w:val="single"/>
        </w:rPr>
        <w:t>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Pr="00DE2DDE" w:rsidRDefault="00D468B1" w:rsidP="00D468B1">
      <w:pPr>
        <w:pStyle w:val="Sinespaciado"/>
        <w:jc w:val="both"/>
        <w:rPr>
          <w:sz w:val="22"/>
          <w:szCs w:val="22"/>
          <w:u w:val="single"/>
        </w:rPr>
      </w:pPr>
      <w:r w:rsidRPr="00DE2DDE">
        <w:rPr>
          <w:sz w:val="22"/>
          <w:szCs w:val="22"/>
        </w:rPr>
        <w:lastRenderedPageBreak/>
        <w:t xml:space="preserve">En las plazas de mercado se ha trabajado principalmente con los niños y niñas hijos de los comerciantes, y en algunas plazas como Las ferias se ha iniciado el trabajo de promoción de lectura directamente con los comerciantes. </w:t>
      </w:r>
    </w:p>
    <w:p w:rsidR="00D468B1" w:rsidRPr="00DE2DDE" w:rsidRDefault="00D468B1" w:rsidP="00D468B1">
      <w:pPr>
        <w:pStyle w:val="Sinespaciado"/>
        <w:jc w:val="both"/>
        <w:rPr>
          <w:sz w:val="22"/>
          <w:szCs w:val="22"/>
          <w:highlight w:val="yellow"/>
        </w:rPr>
      </w:pPr>
    </w:p>
    <w:p w:rsidR="00D468B1" w:rsidRDefault="00D468B1" w:rsidP="00D468B1">
      <w:pPr>
        <w:rPr>
          <w:sz w:val="22"/>
          <w:szCs w:val="22"/>
        </w:rPr>
      </w:pPr>
      <w:r w:rsidRPr="00DE2DDE">
        <w:rPr>
          <w:sz w:val="22"/>
          <w:szCs w:val="22"/>
        </w:rPr>
        <w:t>En promedio, más de 320 personas se benefician al mes de las actividades de promoción de lectura en los puntos de lectura en Plazas de mercado</w:t>
      </w:r>
      <w:r>
        <w:rPr>
          <w:sz w:val="22"/>
          <w:szCs w:val="22"/>
        </w:rPr>
        <w:t>.</w:t>
      </w:r>
    </w:p>
    <w:p w:rsidR="00D468B1" w:rsidRDefault="00D468B1" w:rsidP="00D468B1">
      <w:pPr>
        <w:rPr>
          <w:sz w:val="22"/>
          <w:szCs w:val="22"/>
        </w:rPr>
      </w:pPr>
    </w:p>
    <w:p w:rsidR="00D468B1" w:rsidRPr="00BA74FC" w:rsidRDefault="00D468B1" w:rsidP="00D468B1">
      <w:pPr>
        <w:rPr>
          <w:b/>
          <w:bCs/>
          <w:sz w:val="22"/>
          <w:szCs w:val="22"/>
          <w:u w:val="single"/>
        </w:rPr>
      </w:pPr>
      <w:r>
        <w:rPr>
          <w:b/>
          <w:bCs/>
          <w:sz w:val="22"/>
          <w:szCs w:val="22"/>
          <w:u w:val="single"/>
        </w:rPr>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D468B1" w:rsidRDefault="00D468B1" w:rsidP="00D468B1">
      <w:pPr>
        <w:rPr>
          <w:bCs/>
          <w:color w:val="000000"/>
          <w:sz w:val="22"/>
          <w:szCs w:val="22"/>
        </w:rPr>
      </w:pPr>
    </w:p>
    <w:tbl>
      <w:tblPr>
        <w:tblW w:w="8120" w:type="dxa"/>
        <w:tblInd w:w="880"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ayout w:type="fixed"/>
        <w:tblLook w:val="0400" w:firstRow="0" w:lastRow="0" w:firstColumn="0" w:lastColumn="0" w:noHBand="0" w:noVBand="1"/>
      </w:tblPr>
      <w:tblGrid>
        <w:gridCol w:w="479"/>
        <w:gridCol w:w="1350"/>
        <w:gridCol w:w="1963"/>
        <w:gridCol w:w="2608"/>
        <w:gridCol w:w="1720"/>
      </w:tblGrid>
      <w:tr w:rsidR="00D468B1" w:rsidRPr="00596789" w:rsidTr="007C2D93">
        <w:trPr>
          <w:trHeight w:val="540"/>
        </w:trPr>
        <w:tc>
          <w:tcPr>
            <w:tcW w:w="479" w:type="dxa"/>
            <w:tcBorders>
              <w:top w:val="single" w:sz="4" w:space="0" w:color="000001"/>
              <w:left w:val="single" w:sz="4" w:space="0" w:color="000001"/>
              <w:bottom w:val="single" w:sz="4" w:space="0" w:color="000001"/>
              <w:right w:val="single" w:sz="4" w:space="0" w:color="000001"/>
            </w:tcBorders>
            <w:shd w:val="clear" w:color="auto" w:fill="222A35"/>
            <w:tcMar>
              <w:left w:w="65" w:type="dxa"/>
            </w:tcMar>
            <w:vAlign w:val="center"/>
          </w:tcPr>
          <w:p w:rsidR="00D468B1" w:rsidRPr="00596789" w:rsidRDefault="00D468B1" w:rsidP="007C2D93">
            <w:pPr>
              <w:pStyle w:val="Sinespaciado"/>
              <w:jc w:val="both"/>
              <w:rPr>
                <w:sz w:val="16"/>
                <w:szCs w:val="16"/>
              </w:rPr>
            </w:pPr>
            <w:r w:rsidRPr="00596789">
              <w:rPr>
                <w:sz w:val="16"/>
                <w:szCs w:val="16"/>
              </w:rPr>
              <w:t>#</w:t>
            </w:r>
          </w:p>
        </w:tc>
        <w:tc>
          <w:tcPr>
            <w:tcW w:w="1350" w:type="dxa"/>
            <w:tcBorders>
              <w:top w:val="single" w:sz="4" w:space="0" w:color="000001"/>
              <w:left w:val="single" w:sz="4" w:space="0" w:color="000001"/>
              <w:bottom w:val="single" w:sz="4" w:space="0" w:color="000001"/>
              <w:right w:val="single" w:sz="4" w:space="0" w:color="000001"/>
            </w:tcBorders>
            <w:shd w:val="clear" w:color="auto" w:fill="222A35"/>
            <w:tcMar>
              <w:left w:w="65" w:type="dxa"/>
            </w:tcMar>
            <w:vAlign w:val="center"/>
          </w:tcPr>
          <w:p w:rsidR="00D468B1" w:rsidRPr="00596789" w:rsidRDefault="00D468B1" w:rsidP="007C2D93">
            <w:pPr>
              <w:pStyle w:val="Sinespaciado"/>
              <w:jc w:val="both"/>
              <w:rPr>
                <w:sz w:val="16"/>
                <w:szCs w:val="16"/>
              </w:rPr>
            </w:pPr>
            <w:r w:rsidRPr="00596789">
              <w:rPr>
                <w:sz w:val="16"/>
                <w:szCs w:val="16"/>
              </w:rPr>
              <w:t>Localidad</w:t>
            </w:r>
          </w:p>
        </w:tc>
        <w:tc>
          <w:tcPr>
            <w:tcW w:w="1963" w:type="dxa"/>
            <w:tcBorders>
              <w:top w:val="single" w:sz="4" w:space="0" w:color="000001"/>
              <w:left w:val="single" w:sz="4" w:space="0" w:color="000001"/>
              <w:bottom w:val="single" w:sz="4" w:space="0" w:color="000001"/>
              <w:right w:val="single" w:sz="4" w:space="0" w:color="000001"/>
            </w:tcBorders>
            <w:shd w:val="clear" w:color="auto" w:fill="222A35"/>
            <w:tcMar>
              <w:left w:w="65" w:type="dxa"/>
            </w:tcMar>
            <w:vAlign w:val="center"/>
          </w:tcPr>
          <w:p w:rsidR="00D468B1" w:rsidRPr="00596789" w:rsidRDefault="00D468B1" w:rsidP="007C2D93">
            <w:pPr>
              <w:pStyle w:val="Sinespaciado"/>
              <w:jc w:val="both"/>
              <w:rPr>
                <w:sz w:val="16"/>
                <w:szCs w:val="16"/>
              </w:rPr>
            </w:pPr>
            <w:r w:rsidRPr="00596789">
              <w:rPr>
                <w:sz w:val="16"/>
                <w:szCs w:val="16"/>
              </w:rPr>
              <w:t>Nombre de la plaza</w:t>
            </w:r>
          </w:p>
        </w:tc>
        <w:tc>
          <w:tcPr>
            <w:tcW w:w="2608" w:type="dxa"/>
            <w:tcBorders>
              <w:top w:val="single" w:sz="4" w:space="0" w:color="000001"/>
              <w:left w:val="single" w:sz="4" w:space="0" w:color="000001"/>
              <w:bottom w:val="single" w:sz="4" w:space="0" w:color="000001"/>
              <w:right w:val="single" w:sz="4" w:space="0" w:color="000001"/>
            </w:tcBorders>
            <w:shd w:val="clear" w:color="auto" w:fill="222A35"/>
            <w:tcMar>
              <w:left w:w="65" w:type="dxa"/>
            </w:tcMar>
            <w:vAlign w:val="center"/>
          </w:tcPr>
          <w:p w:rsidR="00D468B1" w:rsidRPr="00596789" w:rsidRDefault="00D468B1" w:rsidP="007C2D93">
            <w:pPr>
              <w:pStyle w:val="Sinespaciado"/>
              <w:jc w:val="both"/>
              <w:rPr>
                <w:sz w:val="16"/>
                <w:szCs w:val="16"/>
              </w:rPr>
            </w:pPr>
            <w:r w:rsidRPr="00596789">
              <w:rPr>
                <w:sz w:val="16"/>
                <w:szCs w:val="16"/>
              </w:rPr>
              <w:t>Dirección</w:t>
            </w:r>
          </w:p>
        </w:tc>
        <w:tc>
          <w:tcPr>
            <w:tcW w:w="1720" w:type="dxa"/>
            <w:tcBorders>
              <w:top w:val="single" w:sz="4" w:space="0" w:color="000001"/>
              <w:left w:val="single" w:sz="4" w:space="0" w:color="000001"/>
              <w:bottom w:val="single" w:sz="4" w:space="0" w:color="000001"/>
              <w:right w:val="single" w:sz="4" w:space="0" w:color="000001"/>
            </w:tcBorders>
            <w:shd w:val="clear" w:color="auto" w:fill="222A35"/>
            <w:tcMar>
              <w:left w:w="65" w:type="dxa"/>
            </w:tcMar>
            <w:vAlign w:val="center"/>
          </w:tcPr>
          <w:p w:rsidR="00D468B1" w:rsidRPr="00596789" w:rsidRDefault="00D468B1" w:rsidP="007C2D93">
            <w:pPr>
              <w:pStyle w:val="Sinespaciado"/>
              <w:jc w:val="both"/>
              <w:rPr>
                <w:sz w:val="16"/>
                <w:szCs w:val="16"/>
              </w:rPr>
            </w:pPr>
            <w:r w:rsidRPr="00596789">
              <w:rPr>
                <w:sz w:val="16"/>
                <w:szCs w:val="16"/>
              </w:rPr>
              <w:t>Barrio</w:t>
            </w:r>
          </w:p>
        </w:tc>
      </w:tr>
      <w:tr w:rsidR="00D468B1" w:rsidRPr="00596789" w:rsidTr="007C2D93">
        <w:trPr>
          <w:trHeight w:val="300"/>
        </w:trPr>
        <w:tc>
          <w:tcPr>
            <w:tcW w:w="479"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1</w:t>
            </w:r>
          </w:p>
        </w:tc>
        <w:tc>
          <w:tcPr>
            <w:tcW w:w="135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Engativá</w:t>
            </w:r>
          </w:p>
        </w:tc>
        <w:tc>
          <w:tcPr>
            <w:tcW w:w="1963"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proofErr w:type="spellStart"/>
            <w:r w:rsidRPr="00596789">
              <w:rPr>
                <w:sz w:val="16"/>
                <w:szCs w:val="16"/>
              </w:rPr>
              <w:t>Quirigua</w:t>
            </w:r>
            <w:proofErr w:type="spellEnd"/>
          </w:p>
        </w:tc>
        <w:tc>
          <w:tcPr>
            <w:tcW w:w="2608"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Calle 90 # 91 - 52</w:t>
            </w:r>
          </w:p>
        </w:tc>
        <w:tc>
          <w:tcPr>
            <w:tcW w:w="172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proofErr w:type="spellStart"/>
            <w:r w:rsidRPr="00596789">
              <w:rPr>
                <w:sz w:val="16"/>
                <w:szCs w:val="16"/>
              </w:rPr>
              <w:t>Quirigua</w:t>
            </w:r>
            <w:proofErr w:type="spellEnd"/>
          </w:p>
        </w:tc>
      </w:tr>
      <w:tr w:rsidR="00D468B1" w:rsidRPr="00596789" w:rsidTr="007C2D93">
        <w:trPr>
          <w:trHeight w:val="300"/>
        </w:trPr>
        <w:tc>
          <w:tcPr>
            <w:tcW w:w="479"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2</w:t>
            </w:r>
          </w:p>
        </w:tc>
        <w:tc>
          <w:tcPr>
            <w:tcW w:w="135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Barrios unidos</w:t>
            </w:r>
          </w:p>
        </w:tc>
        <w:tc>
          <w:tcPr>
            <w:tcW w:w="1963"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12 de octubre</w:t>
            </w:r>
          </w:p>
        </w:tc>
        <w:tc>
          <w:tcPr>
            <w:tcW w:w="2608"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Calle 72 # 51 – 62</w:t>
            </w:r>
          </w:p>
        </w:tc>
        <w:tc>
          <w:tcPr>
            <w:tcW w:w="172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San Fernando</w:t>
            </w:r>
          </w:p>
        </w:tc>
      </w:tr>
      <w:tr w:rsidR="00D468B1" w:rsidRPr="00596789" w:rsidTr="007C2D93">
        <w:trPr>
          <w:trHeight w:val="300"/>
        </w:trPr>
        <w:tc>
          <w:tcPr>
            <w:tcW w:w="479"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3</w:t>
            </w:r>
          </w:p>
        </w:tc>
        <w:tc>
          <w:tcPr>
            <w:tcW w:w="135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Engativá</w:t>
            </w:r>
          </w:p>
        </w:tc>
        <w:tc>
          <w:tcPr>
            <w:tcW w:w="1963"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Las ferias</w:t>
            </w:r>
          </w:p>
        </w:tc>
        <w:tc>
          <w:tcPr>
            <w:tcW w:w="2608"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Calle 74B No 69Q- 35</w:t>
            </w:r>
          </w:p>
        </w:tc>
        <w:tc>
          <w:tcPr>
            <w:tcW w:w="172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Las ferias</w:t>
            </w:r>
          </w:p>
        </w:tc>
      </w:tr>
      <w:tr w:rsidR="00D468B1" w:rsidRPr="00596789" w:rsidTr="007C2D93">
        <w:trPr>
          <w:trHeight w:val="300"/>
        </w:trPr>
        <w:tc>
          <w:tcPr>
            <w:tcW w:w="479"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4</w:t>
            </w:r>
          </w:p>
        </w:tc>
        <w:tc>
          <w:tcPr>
            <w:tcW w:w="135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Santafé</w:t>
            </w:r>
          </w:p>
        </w:tc>
        <w:tc>
          <w:tcPr>
            <w:tcW w:w="1963"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Cruces</w:t>
            </w:r>
          </w:p>
        </w:tc>
        <w:tc>
          <w:tcPr>
            <w:tcW w:w="2608"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 Calle 1 F No. 4 60</w:t>
            </w:r>
          </w:p>
        </w:tc>
        <w:tc>
          <w:tcPr>
            <w:tcW w:w="172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Cruces</w:t>
            </w:r>
          </w:p>
        </w:tc>
      </w:tr>
      <w:tr w:rsidR="00D468B1" w:rsidRPr="00596789" w:rsidTr="007C2D93">
        <w:trPr>
          <w:trHeight w:val="300"/>
        </w:trPr>
        <w:tc>
          <w:tcPr>
            <w:tcW w:w="479"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5</w:t>
            </w:r>
          </w:p>
        </w:tc>
        <w:tc>
          <w:tcPr>
            <w:tcW w:w="135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Antonio Nariño</w:t>
            </w:r>
          </w:p>
        </w:tc>
        <w:tc>
          <w:tcPr>
            <w:tcW w:w="1963"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Santander</w:t>
            </w:r>
          </w:p>
        </w:tc>
        <w:tc>
          <w:tcPr>
            <w:tcW w:w="2608"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Calle 26 SUR # 30 - 51</w:t>
            </w:r>
          </w:p>
        </w:tc>
        <w:tc>
          <w:tcPr>
            <w:tcW w:w="172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Santander</w:t>
            </w:r>
          </w:p>
        </w:tc>
      </w:tr>
      <w:tr w:rsidR="00D468B1" w:rsidRPr="00596789" w:rsidTr="007C2D93">
        <w:trPr>
          <w:trHeight w:val="300"/>
        </w:trPr>
        <w:tc>
          <w:tcPr>
            <w:tcW w:w="479"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6</w:t>
            </w:r>
          </w:p>
        </w:tc>
        <w:tc>
          <w:tcPr>
            <w:tcW w:w="135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Santafé</w:t>
            </w:r>
          </w:p>
        </w:tc>
        <w:tc>
          <w:tcPr>
            <w:tcW w:w="1963"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Perseverancia</w:t>
            </w:r>
          </w:p>
        </w:tc>
        <w:tc>
          <w:tcPr>
            <w:tcW w:w="2608"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Carrera 5ª #30-30</w:t>
            </w:r>
          </w:p>
        </w:tc>
        <w:tc>
          <w:tcPr>
            <w:tcW w:w="172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Perseverancia</w:t>
            </w:r>
          </w:p>
        </w:tc>
      </w:tr>
      <w:tr w:rsidR="00D468B1" w:rsidRPr="00596789" w:rsidTr="007C2D93">
        <w:trPr>
          <w:trHeight w:val="300"/>
        </w:trPr>
        <w:tc>
          <w:tcPr>
            <w:tcW w:w="479"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7</w:t>
            </w:r>
          </w:p>
        </w:tc>
        <w:tc>
          <w:tcPr>
            <w:tcW w:w="135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Kennedy</w:t>
            </w:r>
          </w:p>
        </w:tc>
        <w:tc>
          <w:tcPr>
            <w:tcW w:w="1963"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Kennedy</w:t>
            </w:r>
          </w:p>
        </w:tc>
        <w:tc>
          <w:tcPr>
            <w:tcW w:w="2608"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Calle 42 No 78M-50 Sur</w:t>
            </w:r>
          </w:p>
        </w:tc>
        <w:tc>
          <w:tcPr>
            <w:tcW w:w="172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Kennedy</w:t>
            </w:r>
          </w:p>
        </w:tc>
      </w:tr>
      <w:tr w:rsidR="00D468B1" w:rsidRPr="00596789" w:rsidTr="007C2D93">
        <w:trPr>
          <w:trHeight w:val="300"/>
        </w:trPr>
        <w:tc>
          <w:tcPr>
            <w:tcW w:w="479"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8</w:t>
            </w:r>
          </w:p>
        </w:tc>
        <w:tc>
          <w:tcPr>
            <w:tcW w:w="135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San Cristóbal</w:t>
            </w:r>
          </w:p>
        </w:tc>
        <w:tc>
          <w:tcPr>
            <w:tcW w:w="1963"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20 de Julio</w:t>
            </w:r>
          </w:p>
        </w:tc>
        <w:tc>
          <w:tcPr>
            <w:tcW w:w="2608"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Carrera 6 # 24-60 Sur</w:t>
            </w:r>
          </w:p>
        </w:tc>
        <w:tc>
          <w:tcPr>
            <w:tcW w:w="172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20 de Julio</w:t>
            </w:r>
          </w:p>
        </w:tc>
      </w:tr>
      <w:tr w:rsidR="00D468B1" w:rsidRPr="00596789" w:rsidTr="007C2D93">
        <w:trPr>
          <w:trHeight w:val="300"/>
        </w:trPr>
        <w:tc>
          <w:tcPr>
            <w:tcW w:w="479"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9</w:t>
            </w:r>
          </w:p>
        </w:tc>
        <w:tc>
          <w:tcPr>
            <w:tcW w:w="135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Fontibón</w:t>
            </w:r>
          </w:p>
        </w:tc>
        <w:tc>
          <w:tcPr>
            <w:tcW w:w="1963"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Fontibón</w:t>
            </w:r>
          </w:p>
        </w:tc>
        <w:tc>
          <w:tcPr>
            <w:tcW w:w="2608"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Calle 19 No 103 - 26/10</w:t>
            </w:r>
          </w:p>
        </w:tc>
        <w:tc>
          <w:tcPr>
            <w:tcW w:w="172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Fontibón</w:t>
            </w:r>
          </w:p>
        </w:tc>
      </w:tr>
      <w:tr w:rsidR="00D468B1" w:rsidRPr="00596789" w:rsidTr="007C2D93">
        <w:trPr>
          <w:trHeight w:val="300"/>
        </w:trPr>
        <w:tc>
          <w:tcPr>
            <w:tcW w:w="479"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10</w:t>
            </w:r>
          </w:p>
        </w:tc>
        <w:tc>
          <w:tcPr>
            <w:tcW w:w="135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Antonio Nariño</w:t>
            </w:r>
          </w:p>
        </w:tc>
        <w:tc>
          <w:tcPr>
            <w:tcW w:w="1963"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Restrepo</w:t>
            </w:r>
          </w:p>
        </w:tc>
        <w:tc>
          <w:tcPr>
            <w:tcW w:w="2608"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Carrera 19 No 18 – 51 SUR</w:t>
            </w:r>
          </w:p>
        </w:tc>
        <w:tc>
          <w:tcPr>
            <w:tcW w:w="172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Restrepo</w:t>
            </w:r>
          </w:p>
        </w:tc>
      </w:tr>
      <w:tr w:rsidR="00D468B1" w:rsidRPr="00596789" w:rsidTr="007C2D93">
        <w:trPr>
          <w:trHeight w:val="300"/>
        </w:trPr>
        <w:tc>
          <w:tcPr>
            <w:tcW w:w="479"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11</w:t>
            </w:r>
          </w:p>
        </w:tc>
        <w:tc>
          <w:tcPr>
            <w:tcW w:w="135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Puente Aranda</w:t>
            </w:r>
          </w:p>
        </w:tc>
        <w:tc>
          <w:tcPr>
            <w:tcW w:w="1963"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Trinidad Galán</w:t>
            </w:r>
          </w:p>
        </w:tc>
        <w:tc>
          <w:tcPr>
            <w:tcW w:w="2608"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Carrera 60 # 5 - 00</w:t>
            </w:r>
          </w:p>
        </w:tc>
        <w:tc>
          <w:tcPr>
            <w:tcW w:w="172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Trinidad Galán</w:t>
            </w:r>
          </w:p>
        </w:tc>
      </w:tr>
      <w:tr w:rsidR="00D468B1" w:rsidRPr="00596789" w:rsidTr="007C2D93">
        <w:trPr>
          <w:trHeight w:val="300"/>
        </w:trPr>
        <w:tc>
          <w:tcPr>
            <w:tcW w:w="479"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12</w:t>
            </w:r>
          </w:p>
        </w:tc>
        <w:tc>
          <w:tcPr>
            <w:tcW w:w="135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Los Mártires</w:t>
            </w:r>
          </w:p>
        </w:tc>
        <w:tc>
          <w:tcPr>
            <w:tcW w:w="1963"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Samper Mendoza</w:t>
            </w:r>
          </w:p>
        </w:tc>
        <w:tc>
          <w:tcPr>
            <w:tcW w:w="2608"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Carrera 25 # 22A - 73</w:t>
            </w:r>
          </w:p>
        </w:tc>
        <w:tc>
          <w:tcPr>
            <w:tcW w:w="1720" w:type="dxa"/>
            <w:tcBorders>
              <w:top w:val="single" w:sz="4" w:space="0" w:color="000001"/>
              <w:left w:val="single" w:sz="4" w:space="0" w:color="000001"/>
              <w:bottom w:val="single" w:sz="4" w:space="0" w:color="000001"/>
              <w:right w:val="single" w:sz="4" w:space="0" w:color="000001"/>
            </w:tcBorders>
            <w:shd w:val="clear" w:color="auto" w:fill="FFFFFF"/>
            <w:tcMar>
              <w:left w:w="65" w:type="dxa"/>
            </w:tcMar>
            <w:vAlign w:val="center"/>
          </w:tcPr>
          <w:p w:rsidR="00D468B1" w:rsidRPr="00596789" w:rsidRDefault="00D468B1" w:rsidP="007C2D93">
            <w:pPr>
              <w:pStyle w:val="Sinespaciado"/>
              <w:jc w:val="both"/>
              <w:rPr>
                <w:sz w:val="16"/>
                <w:szCs w:val="16"/>
              </w:rPr>
            </w:pPr>
            <w:r w:rsidRPr="00596789">
              <w:rPr>
                <w:sz w:val="16"/>
                <w:szCs w:val="16"/>
              </w:rPr>
              <w:t>Samper Mendoza</w:t>
            </w:r>
          </w:p>
        </w:tc>
      </w:tr>
    </w:tbl>
    <w:p w:rsidR="00D468B1" w:rsidRDefault="00D468B1" w:rsidP="00D468B1">
      <w:pPr>
        <w:rPr>
          <w:bCs/>
          <w:color w:val="000000"/>
          <w:sz w:val="22"/>
          <w:szCs w:val="22"/>
        </w:rPr>
      </w:pPr>
    </w:p>
    <w:p w:rsidR="00596789" w:rsidRDefault="00596789" w:rsidP="00D468B1">
      <w:pPr>
        <w:rPr>
          <w:bCs/>
          <w:color w:val="000000"/>
          <w:sz w:val="22"/>
          <w:szCs w:val="22"/>
        </w:rPr>
      </w:pPr>
    </w:p>
    <w:p w:rsidR="00596789" w:rsidRDefault="00596789" w:rsidP="00D468B1">
      <w:pPr>
        <w:rPr>
          <w:bCs/>
          <w:color w:val="000000"/>
          <w:sz w:val="22"/>
          <w:szCs w:val="22"/>
        </w:rPr>
      </w:pPr>
    </w:p>
    <w:tbl>
      <w:tblPr>
        <w:tblW w:w="9773" w:type="dxa"/>
        <w:jc w:val="center"/>
        <w:tblBorders>
          <w:top w:val="single" w:sz="6" w:space="0" w:color="000001"/>
          <w:left w:val="single" w:sz="6" w:space="0" w:color="000001"/>
          <w:bottom w:val="single" w:sz="6" w:space="0" w:color="000001"/>
          <w:insideH w:val="single" w:sz="6" w:space="0" w:color="000001"/>
        </w:tblBorders>
        <w:tblLayout w:type="fixed"/>
        <w:tblLook w:val="0400" w:firstRow="0" w:lastRow="0" w:firstColumn="0" w:lastColumn="0" w:noHBand="0" w:noVBand="1"/>
      </w:tblPr>
      <w:tblGrid>
        <w:gridCol w:w="985"/>
        <w:gridCol w:w="4252"/>
        <w:gridCol w:w="1843"/>
        <w:gridCol w:w="1276"/>
        <w:gridCol w:w="1417"/>
      </w:tblGrid>
      <w:tr w:rsidR="00D468B1" w:rsidRPr="00DE2DDE" w:rsidTr="007C2D93">
        <w:trPr>
          <w:jc w:val="center"/>
        </w:trPr>
        <w:tc>
          <w:tcPr>
            <w:tcW w:w="985"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391E0D" w:rsidRDefault="00D468B1" w:rsidP="007C2D93">
            <w:pPr>
              <w:pStyle w:val="Sinespaciado"/>
              <w:jc w:val="both"/>
              <w:rPr>
                <w:b/>
                <w:sz w:val="22"/>
                <w:szCs w:val="22"/>
              </w:rPr>
            </w:pPr>
          </w:p>
          <w:p w:rsidR="00D468B1" w:rsidRPr="00391E0D" w:rsidRDefault="00D468B1" w:rsidP="007C2D93">
            <w:pPr>
              <w:pStyle w:val="Sinespaciado"/>
              <w:jc w:val="both"/>
              <w:rPr>
                <w:b/>
                <w:sz w:val="22"/>
                <w:szCs w:val="22"/>
              </w:rPr>
            </w:pPr>
            <w:r w:rsidRPr="00391E0D">
              <w:rPr>
                <w:b/>
                <w:sz w:val="22"/>
                <w:szCs w:val="22"/>
              </w:rPr>
              <w:t>Cód.</w:t>
            </w:r>
          </w:p>
        </w:tc>
        <w:tc>
          <w:tcPr>
            <w:tcW w:w="4252"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391E0D" w:rsidRDefault="00D468B1" w:rsidP="007C2D93">
            <w:pPr>
              <w:pStyle w:val="Sinespaciado"/>
              <w:jc w:val="both"/>
              <w:rPr>
                <w:b/>
                <w:sz w:val="22"/>
                <w:szCs w:val="22"/>
              </w:rPr>
            </w:pPr>
            <w:r w:rsidRPr="00391E0D">
              <w:rPr>
                <w:b/>
                <w:sz w:val="22"/>
                <w:szCs w:val="22"/>
              </w:rPr>
              <w:t>Meta Proyecto</w:t>
            </w:r>
          </w:p>
        </w:tc>
        <w:tc>
          <w:tcPr>
            <w:tcW w:w="1843"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391E0D" w:rsidRDefault="00D468B1" w:rsidP="007C2D93">
            <w:pPr>
              <w:pStyle w:val="Sinespaciado"/>
              <w:jc w:val="both"/>
              <w:rPr>
                <w:b/>
                <w:sz w:val="22"/>
                <w:szCs w:val="22"/>
              </w:rPr>
            </w:pPr>
            <w:r w:rsidRPr="00391E0D">
              <w:rPr>
                <w:b/>
                <w:sz w:val="22"/>
                <w:szCs w:val="22"/>
              </w:rPr>
              <w:t>Programación Vigencia</w:t>
            </w:r>
          </w:p>
        </w:tc>
        <w:tc>
          <w:tcPr>
            <w:tcW w:w="1276"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391E0D" w:rsidRDefault="00D468B1" w:rsidP="007C2D93">
            <w:pPr>
              <w:pStyle w:val="Sinespaciado"/>
              <w:jc w:val="both"/>
              <w:rPr>
                <w:b/>
                <w:sz w:val="22"/>
                <w:szCs w:val="22"/>
              </w:rPr>
            </w:pPr>
            <w:r w:rsidRPr="00391E0D">
              <w:rPr>
                <w:b/>
                <w:sz w:val="22"/>
                <w:szCs w:val="22"/>
              </w:rPr>
              <w:t>Ejecución Vigencia</w:t>
            </w:r>
          </w:p>
        </w:tc>
        <w:tc>
          <w:tcPr>
            <w:tcW w:w="1417" w:type="dxa"/>
            <w:tcBorders>
              <w:top w:val="single" w:sz="6" w:space="0" w:color="000001"/>
              <w:left w:val="single" w:sz="6" w:space="0" w:color="000001"/>
              <w:bottom w:val="single" w:sz="6" w:space="0" w:color="000001"/>
              <w:right w:val="single" w:sz="6" w:space="0" w:color="000001"/>
            </w:tcBorders>
            <w:shd w:val="clear" w:color="auto" w:fill="0099FF"/>
            <w:tcMar>
              <w:left w:w="100" w:type="dxa"/>
              <w:right w:w="108" w:type="dxa"/>
            </w:tcMar>
            <w:vAlign w:val="center"/>
          </w:tcPr>
          <w:p w:rsidR="00D468B1" w:rsidRPr="00391E0D" w:rsidRDefault="00D468B1" w:rsidP="007C2D93">
            <w:pPr>
              <w:pStyle w:val="Sinespaciado"/>
              <w:jc w:val="both"/>
              <w:rPr>
                <w:b/>
                <w:sz w:val="22"/>
                <w:szCs w:val="22"/>
              </w:rPr>
            </w:pPr>
            <w:r w:rsidRPr="00391E0D">
              <w:rPr>
                <w:b/>
                <w:sz w:val="22"/>
                <w:szCs w:val="22"/>
              </w:rPr>
              <w:t>% Avance</w:t>
            </w:r>
          </w:p>
        </w:tc>
      </w:tr>
      <w:tr w:rsidR="00D468B1" w:rsidRPr="00DE2DDE" w:rsidTr="007C2D93">
        <w:trPr>
          <w:jc w:val="center"/>
        </w:trPr>
        <w:tc>
          <w:tcPr>
            <w:tcW w:w="985"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center"/>
              <w:rPr>
                <w:sz w:val="22"/>
                <w:szCs w:val="22"/>
              </w:rPr>
            </w:pPr>
            <w:r w:rsidRPr="00DE2DDE">
              <w:rPr>
                <w:sz w:val="22"/>
                <w:szCs w:val="22"/>
              </w:rPr>
              <w:t>9</w:t>
            </w:r>
          </w:p>
        </w:tc>
        <w:tc>
          <w:tcPr>
            <w:tcW w:w="4252"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both"/>
              <w:rPr>
                <w:sz w:val="22"/>
                <w:szCs w:val="22"/>
              </w:rPr>
            </w:pPr>
            <w:r w:rsidRPr="00DE2DDE">
              <w:rPr>
                <w:sz w:val="22"/>
                <w:szCs w:val="22"/>
              </w:rPr>
              <w:t>Fortalecer 50 Centros de desarrollo infantil ACUNAR y/o hogares comunitarios y/o núcleos de familias en acción con programas de lectura.</w:t>
            </w:r>
          </w:p>
        </w:tc>
        <w:tc>
          <w:tcPr>
            <w:tcW w:w="1843" w:type="dxa"/>
            <w:tcBorders>
              <w:top w:val="single" w:sz="6" w:space="0" w:color="000001"/>
              <w:left w:val="single" w:sz="6" w:space="0" w:color="000001"/>
              <w:bottom w:val="single" w:sz="6" w:space="0" w:color="000001"/>
            </w:tcBorders>
            <w:shd w:val="clear" w:color="auto" w:fill="FFFFFF"/>
            <w:tcMar>
              <w:left w:w="100" w:type="dxa"/>
            </w:tcMar>
            <w:vAlign w:val="center"/>
          </w:tcPr>
          <w:p w:rsidR="00D468B1" w:rsidRPr="00DE2DDE" w:rsidRDefault="00D468B1" w:rsidP="007C2D93">
            <w:pPr>
              <w:pStyle w:val="Sinespaciado"/>
              <w:jc w:val="center"/>
              <w:rPr>
                <w:sz w:val="22"/>
                <w:szCs w:val="22"/>
              </w:rPr>
            </w:pPr>
            <w:r w:rsidRPr="00DE2DDE">
              <w:rPr>
                <w:sz w:val="22"/>
                <w:szCs w:val="22"/>
              </w:rPr>
              <w:t>47</w:t>
            </w:r>
          </w:p>
        </w:tc>
        <w:tc>
          <w:tcPr>
            <w:tcW w:w="1276" w:type="dxa"/>
            <w:tcBorders>
              <w:top w:val="single" w:sz="6" w:space="0" w:color="000001"/>
              <w:left w:val="single" w:sz="6" w:space="0" w:color="000001"/>
              <w:bottom w:val="single" w:sz="6" w:space="0" w:color="000001"/>
            </w:tcBorders>
            <w:shd w:val="clear" w:color="auto" w:fill="FFFFFF"/>
            <w:tcMar>
              <w:left w:w="100" w:type="dxa"/>
            </w:tcMar>
            <w:vAlign w:val="center"/>
          </w:tcPr>
          <w:p w:rsidR="00D468B1" w:rsidRPr="00DE2DDE" w:rsidRDefault="00D468B1" w:rsidP="007C2D93">
            <w:pPr>
              <w:pStyle w:val="Sinespaciado"/>
              <w:jc w:val="center"/>
              <w:rPr>
                <w:sz w:val="22"/>
                <w:szCs w:val="22"/>
              </w:rPr>
            </w:pPr>
            <w:r w:rsidRPr="00DE2DDE">
              <w:rPr>
                <w:sz w:val="22"/>
                <w:szCs w:val="22"/>
              </w:rPr>
              <w:t>42</w:t>
            </w:r>
          </w:p>
        </w:tc>
        <w:tc>
          <w:tcPr>
            <w:tcW w:w="1417" w:type="dxa"/>
            <w:tcBorders>
              <w:top w:val="single" w:sz="6" w:space="0" w:color="000001"/>
              <w:left w:val="single" w:sz="6" w:space="0" w:color="000001"/>
              <w:bottom w:val="single" w:sz="6" w:space="0" w:color="000001"/>
              <w:right w:val="single" w:sz="6" w:space="0" w:color="000001"/>
            </w:tcBorders>
            <w:shd w:val="clear" w:color="auto" w:fill="FFFFFF"/>
            <w:tcMar>
              <w:left w:w="100" w:type="dxa"/>
              <w:right w:w="108" w:type="dxa"/>
            </w:tcMar>
            <w:vAlign w:val="center"/>
          </w:tcPr>
          <w:p w:rsidR="00D468B1" w:rsidRPr="00DE2DDE" w:rsidRDefault="00D468B1" w:rsidP="007C2D93">
            <w:pPr>
              <w:pStyle w:val="Sinespaciado"/>
              <w:jc w:val="center"/>
              <w:rPr>
                <w:sz w:val="22"/>
                <w:szCs w:val="22"/>
              </w:rPr>
            </w:pPr>
            <w:r w:rsidRPr="00DE2DDE">
              <w:rPr>
                <w:sz w:val="22"/>
                <w:szCs w:val="22"/>
              </w:rPr>
              <w:t>89,36%</w:t>
            </w:r>
          </w:p>
        </w:tc>
      </w:tr>
    </w:tbl>
    <w:p w:rsidR="00D468B1" w:rsidRDefault="00D468B1" w:rsidP="00D468B1">
      <w:pPr>
        <w:rPr>
          <w:bCs/>
          <w:color w:val="000000"/>
          <w:sz w:val="22"/>
          <w:szCs w:val="22"/>
        </w:rPr>
      </w:pPr>
    </w:p>
    <w:p w:rsidR="00D468B1" w:rsidRPr="00BA74FC" w:rsidRDefault="00D468B1" w:rsidP="00D468B1">
      <w:pPr>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b/>
          <w:sz w:val="22"/>
          <w:szCs w:val="22"/>
        </w:rPr>
      </w:pPr>
    </w:p>
    <w:p w:rsidR="00D468B1" w:rsidRPr="00DE2DDE" w:rsidRDefault="00D468B1" w:rsidP="00D468B1">
      <w:pPr>
        <w:pStyle w:val="Sinespaciado"/>
        <w:jc w:val="both"/>
        <w:rPr>
          <w:sz w:val="22"/>
          <w:szCs w:val="22"/>
        </w:rPr>
      </w:pPr>
      <w:r w:rsidRPr="00DE2DDE">
        <w:rPr>
          <w:b/>
          <w:sz w:val="22"/>
          <w:szCs w:val="22"/>
        </w:rPr>
        <w:t>Avances del cuatrienio</w:t>
      </w:r>
      <w:r w:rsidRPr="00DE2DDE">
        <w:rPr>
          <w:sz w:val="22"/>
          <w:szCs w:val="22"/>
        </w:rPr>
        <w:t>: En 2017 inició la ejecución de actividades en cumplimiento de esta meta, la cual al cierre de la vigencia reporta un cumplimiento del 100% con la entrega a partir del mes de agosto de las colecciones a los jardines infantiles, fortaleciendo de esta manera los procesos de promoción de lectura con la primera infancia.</w:t>
      </w:r>
    </w:p>
    <w:p w:rsidR="00D468B1" w:rsidRPr="00DE2DDE" w:rsidRDefault="00D468B1" w:rsidP="00D468B1">
      <w:pPr>
        <w:pStyle w:val="Sinespaciado"/>
        <w:jc w:val="both"/>
        <w:rPr>
          <w:sz w:val="22"/>
          <w:szCs w:val="22"/>
        </w:rPr>
      </w:pPr>
      <w:r w:rsidRPr="00DE2DDE">
        <w:rPr>
          <w:sz w:val="22"/>
          <w:szCs w:val="22"/>
        </w:rPr>
        <w:lastRenderedPageBreak/>
        <w:t xml:space="preserve">Asimismo, se abrieron las salas intergeneracionales, las cuales desarrollaron actividades de promoción de lectura y escritura con público familiar; en promedio, cada sala atendió entre 80 y 150 personas al mes, siendo la sala de Kennedy fue la que mayor público recibió, con un promedio de 150 a 200 personas mensuales. Estas salas fueron atendidas por promotores de lectura, contratados en el marco del Convenio entre la SDIS y Fundalectura; la SCRD tuvo a su cargo el apoyo en procesos de formación a los promotores de lectura en el marco del Plan Distrital </w:t>
      </w:r>
      <w:r w:rsidRPr="00DE2DDE">
        <w:rPr>
          <w:i/>
          <w:sz w:val="22"/>
          <w:szCs w:val="22"/>
        </w:rPr>
        <w:t>Leer es volar</w:t>
      </w:r>
      <w:r w:rsidRPr="00DE2DDE">
        <w:rPr>
          <w:sz w:val="22"/>
          <w:szCs w:val="22"/>
        </w:rPr>
        <w:t>.</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Para la entrega de colecciones a jardines infantiles y las salas intergeneracionales, se realizó el evento de lanzamiento y entrega de las colecciones de manera conjunta entre la SDIS, la SCRD y Fundalectura en el Centro de Desarrollo Comunitario Bellavista en la localidad de Kennedy.</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Al cierre de la vigencia, la distribución de las colecciones y salas de lectura, se presentó en los siguientes espacios de las siguientes localidades:</w:t>
      </w:r>
    </w:p>
    <w:p w:rsidR="00D468B1" w:rsidRPr="00DE2DDE" w:rsidRDefault="00D468B1" w:rsidP="00D468B1">
      <w:pPr>
        <w:pStyle w:val="Sinespaciado"/>
        <w:jc w:val="both"/>
        <w:rPr>
          <w:sz w:val="22"/>
          <w:szCs w:val="22"/>
        </w:rPr>
      </w:pPr>
    </w:p>
    <w:tbl>
      <w:tblPr>
        <w:tblW w:w="8637" w:type="dxa"/>
        <w:jc w:val="center"/>
        <w:tblBorders>
          <w:top w:val="single" w:sz="8" w:space="0" w:color="000001"/>
          <w:left w:val="single" w:sz="8" w:space="0" w:color="000001"/>
          <w:bottom w:val="single" w:sz="8" w:space="0" w:color="000001"/>
          <w:insideH w:val="single" w:sz="8" w:space="0" w:color="000001"/>
        </w:tblBorders>
        <w:tblLayout w:type="fixed"/>
        <w:tblLook w:val="0400" w:firstRow="0" w:lastRow="0" w:firstColumn="0" w:lastColumn="0" w:noHBand="0" w:noVBand="1"/>
      </w:tblPr>
      <w:tblGrid>
        <w:gridCol w:w="1414"/>
        <w:gridCol w:w="2829"/>
        <w:gridCol w:w="2551"/>
        <w:gridCol w:w="1843"/>
      </w:tblGrid>
      <w:tr w:rsidR="00D468B1" w:rsidRPr="00596789" w:rsidTr="007C2D93">
        <w:trPr>
          <w:trHeight w:val="200"/>
          <w:jc w:val="center"/>
        </w:trPr>
        <w:tc>
          <w:tcPr>
            <w:tcW w:w="1414" w:type="dxa"/>
            <w:tcBorders>
              <w:top w:val="single" w:sz="8" w:space="0" w:color="000001"/>
              <w:left w:val="single" w:sz="8" w:space="0" w:color="000001"/>
              <w:bottom w:val="single" w:sz="8" w:space="0" w:color="000001"/>
            </w:tcBorders>
            <w:shd w:val="clear" w:color="auto" w:fill="222A35"/>
            <w:tcMar>
              <w:left w:w="98" w:type="dxa"/>
            </w:tcMar>
            <w:vAlign w:val="center"/>
          </w:tcPr>
          <w:p w:rsidR="00D468B1" w:rsidRPr="00596789" w:rsidRDefault="00D468B1" w:rsidP="007C2D93">
            <w:pPr>
              <w:pStyle w:val="Sinespaciado"/>
              <w:jc w:val="both"/>
              <w:rPr>
                <w:sz w:val="16"/>
                <w:szCs w:val="16"/>
              </w:rPr>
            </w:pPr>
            <w:r w:rsidRPr="00596789">
              <w:rPr>
                <w:sz w:val="16"/>
                <w:szCs w:val="16"/>
              </w:rPr>
              <w:t>No.</w:t>
            </w:r>
          </w:p>
        </w:tc>
        <w:tc>
          <w:tcPr>
            <w:tcW w:w="2829" w:type="dxa"/>
            <w:tcBorders>
              <w:top w:val="single" w:sz="8" w:space="0" w:color="000001"/>
              <w:left w:val="single" w:sz="8" w:space="0" w:color="000001"/>
              <w:bottom w:val="single" w:sz="8" w:space="0" w:color="000001"/>
            </w:tcBorders>
            <w:shd w:val="clear" w:color="auto" w:fill="222A35"/>
            <w:tcMar>
              <w:left w:w="98" w:type="dxa"/>
            </w:tcMar>
            <w:vAlign w:val="center"/>
          </w:tcPr>
          <w:p w:rsidR="00D468B1" w:rsidRPr="00596789" w:rsidRDefault="00D468B1" w:rsidP="007C2D93">
            <w:pPr>
              <w:pStyle w:val="Sinespaciado"/>
              <w:jc w:val="both"/>
              <w:rPr>
                <w:sz w:val="16"/>
                <w:szCs w:val="16"/>
              </w:rPr>
            </w:pPr>
            <w:r w:rsidRPr="00596789">
              <w:rPr>
                <w:sz w:val="16"/>
                <w:szCs w:val="16"/>
              </w:rPr>
              <w:t>SALA</w:t>
            </w:r>
          </w:p>
        </w:tc>
        <w:tc>
          <w:tcPr>
            <w:tcW w:w="2551" w:type="dxa"/>
            <w:tcBorders>
              <w:top w:val="single" w:sz="8" w:space="0" w:color="000001"/>
              <w:left w:val="single" w:sz="8" w:space="0" w:color="000001"/>
              <w:bottom w:val="single" w:sz="8" w:space="0" w:color="000001"/>
            </w:tcBorders>
            <w:shd w:val="clear" w:color="auto" w:fill="222A35"/>
            <w:tcMar>
              <w:left w:w="98" w:type="dxa"/>
            </w:tcMar>
            <w:vAlign w:val="center"/>
          </w:tcPr>
          <w:p w:rsidR="00D468B1" w:rsidRPr="00596789" w:rsidRDefault="00D468B1" w:rsidP="007C2D93">
            <w:pPr>
              <w:pStyle w:val="Sinespaciado"/>
              <w:jc w:val="both"/>
              <w:rPr>
                <w:sz w:val="16"/>
                <w:szCs w:val="16"/>
              </w:rPr>
            </w:pPr>
            <w:r w:rsidRPr="00596789">
              <w:rPr>
                <w:sz w:val="16"/>
                <w:szCs w:val="16"/>
              </w:rPr>
              <w:t>NOMBRE</w:t>
            </w:r>
          </w:p>
        </w:tc>
        <w:tc>
          <w:tcPr>
            <w:tcW w:w="1843" w:type="dxa"/>
            <w:tcBorders>
              <w:top w:val="single" w:sz="8" w:space="0" w:color="000001"/>
              <w:left w:val="single" w:sz="8" w:space="0" w:color="000001"/>
              <w:bottom w:val="single" w:sz="8" w:space="0" w:color="000001"/>
              <w:right w:val="single" w:sz="8" w:space="0" w:color="000001"/>
            </w:tcBorders>
            <w:shd w:val="clear" w:color="auto" w:fill="222A35"/>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LOCALIDAD</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1</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La Casona</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Ciudad Bolívar</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2</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Aliso del Mochuelo</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Ciudad Bolívar</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3</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Acacia Sur</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Ciudad Bolívar</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4</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Candelaria</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Ciudad Bolívar</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5</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Minuto de María</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Ciudad Bolívar</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6</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S.INTERGENERACIÓN</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CDC El Mochuelo</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Ciudad Bolívar</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7</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Calixto Torres</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Puente Aranda</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8</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Bochica</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Puente Aranda</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9</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Trinidad Galán</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Puente Aranda</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10</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Camelia</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Puente Aranda</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11</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 xml:space="preserve">Alcalá </w:t>
            </w:r>
            <w:proofErr w:type="spellStart"/>
            <w:r w:rsidRPr="00596789">
              <w:rPr>
                <w:sz w:val="16"/>
                <w:szCs w:val="16"/>
              </w:rPr>
              <w:t>Muzu</w:t>
            </w:r>
            <w:proofErr w:type="spellEnd"/>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Puente Aranda</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12</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Ciudad de Bogotá</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Kennedy</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13</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Argelia</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Kennedy</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14</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Risitas Infantiles</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Kennedy</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15</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Patio Bonito Satélite</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Kennedy</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16</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S.INTERGENERACIÓN</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CDC Bellavista</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Kennedy</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17</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La Esperanza</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Usme</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18</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Monteblanco</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Usme</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19</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proofErr w:type="spellStart"/>
            <w:r w:rsidRPr="00596789">
              <w:rPr>
                <w:sz w:val="16"/>
                <w:szCs w:val="16"/>
              </w:rPr>
              <w:t>Pebbles</w:t>
            </w:r>
            <w:proofErr w:type="spellEnd"/>
            <w:r w:rsidRPr="00596789">
              <w:rPr>
                <w:sz w:val="16"/>
                <w:szCs w:val="16"/>
              </w:rPr>
              <w:t xml:space="preserve"> y </w:t>
            </w:r>
            <w:proofErr w:type="spellStart"/>
            <w:r w:rsidRPr="00596789">
              <w:rPr>
                <w:sz w:val="16"/>
                <w:szCs w:val="16"/>
              </w:rPr>
              <w:t>Bamban</w:t>
            </w:r>
            <w:proofErr w:type="spellEnd"/>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Usme</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20</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Tejares</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Usme</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21</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S.INTERGENERACIÓN</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 xml:space="preserve">Subdirección Local de Usme </w:t>
            </w:r>
            <w:proofErr w:type="spellStart"/>
            <w:r w:rsidRPr="00596789">
              <w:rPr>
                <w:sz w:val="16"/>
                <w:szCs w:val="16"/>
              </w:rPr>
              <w:t>Chuinza</w:t>
            </w:r>
            <w:proofErr w:type="spellEnd"/>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Usme</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22</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r w:rsidRPr="00596789">
              <w:rPr>
                <w:sz w:val="16"/>
                <w:szCs w:val="16"/>
              </w:rPr>
              <w:t>|</w:t>
            </w:r>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José Martí</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San Cristóbal</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23</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San Martin de Loba</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San Cristóbal</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24</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San Cristóbal</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San Cristóbal</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25</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S.INTERGENERACIÓN</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CDC La victoria</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San Cristóbal</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26</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Verbenal</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Usaquén</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27</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Buenavista</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Usaquén</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28</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S.INTERGENERACIÓN</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CDC Servitá</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Usaquén</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29</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Olarte</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Bosa</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30</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Libertad</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Bosa</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31</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proofErr w:type="spellStart"/>
            <w:r w:rsidRPr="00596789">
              <w:rPr>
                <w:sz w:val="16"/>
                <w:szCs w:val="16"/>
              </w:rPr>
              <w:t>Aures</w:t>
            </w:r>
            <w:proofErr w:type="spellEnd"/>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Suba</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32</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La Manuelita</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Suba</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lastRenderedPageBreak/>
              <w:t>33</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El Triunfo</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Santa Fe</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34</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Atanasio Girardot</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Santa Fe</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35</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María Goretti</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Barrios Unidos</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36</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Santa Sofía</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Barrios Unidos</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37</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Tunjuelito</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Tunjuelito</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38</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Juan XXIII</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Chapinero</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39</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Jorge Bejarano</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Mártires</w:t>
            </w:r>
          </w:p>
        </w:tc>
      </w:tr>
      <w:tr w:rsidR="00D468B1" w:rsidRPr="00596789" w:rsidTr="007C2D93">
        <w:trPr>
          <w:jc w:val="center"/>
        </w:trPr>
        <w:tc>
          <w:tcPr>
            <w:tcW w:w="1414"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r w:rsidRPr="00596789">
              <w:rPr>
                <w:sz w:val="16"/>
                <w:szCs w:val="16"/>
              </w:rPr>
              <w:t>40</w:t>
            </w:r>
          </w:p>
        </w:tc>
        <w:tc>
          <w:tcPr>
            <w:tcW w:w="2829" w:type="dxa"/>
            <w:tcBorders>
              <w:left w:val="single" w:sz="8" w:space="0" w:color="000001"/>
              <w:bottom w:val="single" w:sz="8" w:space="0" w:color="000001"/>
            </w:tcBorders>
            <w:shd w:val="clear" w:color="auto" w:fill="auto"/>
            <w:tcMar>
              <w:left w:w="98" w:type="dxa"/>
            </w:tcMar>
          </w:tcPr>
          <w:p w:rsidR="00D468B1" w:rsidRPr="00596789" w:rsidRDefault="00D468B1" w:rsidP="007C2D93">
            <w:pPr>
              <w:pStyle w:val="Sinespaciado"/>
              <w:jc w:val="both"/>
              <w:rPr>
                <w:sz w:val="16"/>
                <w:szCs w:val="16"/>
              </w:rPr>
            </w:pPr>
            <w:proofErr w:type="gramStart"/>
            <w:r w:rsidRPr="00596789">
              <w:rPr>
                <w:sz w:val="16"/>
                <w:szCs w:val="16"/>
              </w:rPr>
              <w:t>J.INFANTIL</w:t>
            </w:r>
            <w:proofErr w:type="gramEnd"/>
          </w:p>
        </w:tc>
        <w:tc>
          <w:tcPr>
            <w:tcW w:w="2551" w:type="dxa"/>
            <w:tcBorders>
              <w:left w:val="single" w:sz="8" w:space="0" w:color="000001"/>
              <w:bottom w:val="single" w:sz="8" w:space="0" w:color="000001"/>
            </w:tcBorders>
            <w:shd w:val="clear" w:color="auto" w:fill="auto"/>
            <w:tcMar>
              <w:left w:w="98" w:type="dxa"/>
            </w:tcMar>
            <w:vAlign w:val="center"/>
          </w:tcPr>
          <w:p w:rsidR="00D468B1" w:rsidRPr="00596789" w:rsidRDefault="00D468B1" w:rsidP="007C2D93">
            <w:pPr>
              <w:pStyle w:val="Sinespaciado"/>
              <w:jc w:val="both"/>
              <w:rPr>
                <w:sz w:val="16"/>
                <w:szCs w:val="16"/>
              </w:rPr>
            </w:pPr>
            <w:r w:rsidRPr="00596789">
              <w:rPr>
                <w:sz w:val="16"/>
                <w:szCs w:val="16"/>
              </w:rPr>
              <w:t>Rafael Pombo</w:t>
            </w:r>
          </w:p>
        </w:tc>
        <w:tc>
          <w:tcPr>
            <w:tcW w:w="1843" w:type="dxa"/>
            <w:tcBorders>
              <w:left w:val="single" w:sz="8" w:space="0" w:color="000001"/>
              <w:bottom w:val="single" w:sz="8" w:space="0" w:color="000001"/>
              <w:right w:val="single" w:sz="8" w:space="0" w:color="000001"/>
            </w:tcBorders>
            <w:shd w:val="clear" w:color="auto" w:fill="auto"/>
            <w:tcMar>
              <w:left w:w="98" w:type="dxa"/>
              <w:right w:w="108" w:type="dxa"/>
            </w:tcMar>
            <w:vAlign w:val="center"/>
          </w:tcPr>
          <w:p w:rsidR="00D468B1" w:rsidRPr="00596789" w:rsidRDefault="00D468B1" w:rsidP="007C2D93">
            <w:pPr>
              <w:pStyle w:val="Sinespaciado"/>
              <w:jc w:val="both"/>
              <w:rPr>
                <w:sz w:val="16"/>
                <w:szCs w:val="16"/>
              </w:rPr>
            </w:pPr>
            <w:r w:rsidRPr="00596789">
              <w:rPr>
                <w:sz w:val="16"/>
                <w:szCs w:val="16"/>
              </w:rPr>
              <w:t>Fontibón</w:t>
            </w:r>
          </w:p>
        </w:tc>
      </w:tr>
    </w:tbl>
    <w:p w:rsidR="00D468B1" w:rsidRPr="00DE2DDE" w:rsidRDefault="00D468B1" w:rsidP="00D468B1">
      <w:pPr>
        <w:pStyle w:val="Sinespaciado"/>
        <w:jc w:val="both"/>
        <w:rPr>
          <w:sz w:val="22"/>
          <w:szCs w:val="22"/>
          <w:u w:val="single"/>
        </w:rPr>
      </w:pPr>
    </w:p>
    <w:p w:rsidR="00D468B1" w:rsidRPr="00DE2DDE" w:rsidRDefault="00D468B1" w:rsidP="00D468B1">
      <w:pPr>
        <w:pStyle w:val="Sinespaciado"/>
        <w:jc w:val="both"/>
        <w:rPr>
          <w:sz w:val="22"/>
          <w:szCs w:val="22"/>
        </w:rPr>
      </w:pPr>
      <w:r w:rsidRPr="00DE2DDE">
        <w:rPr>
          <w:sz w:val="22"/>
          <w:szCs w:val="22"/>
        </w:rPr>
        <w:t xml:space="preserve">En el segundo semestre, la SDIS determinó que realizaría el traslado de las colecciones y mobiliario de las 5 salas intergeneracionales a otros espacios que fueran más pertinentes para el desarrollo de actividades de promoción de lectura. Por lo anterior no fue posible realizar acciones en estos espacios. Por su parte, de los 35 jardines infantiles dotados con colecciones en el 2017, se trabajó en 28 por cuestiones como cierres, mantenimiento, entre otros.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No obstante, se realizó la gestión con la SDIS, el ICBF y otras entidades que atienden específicamente a la primera infancia y sus familias, para realizar las actividades de promoción de lectura y escritura en 40 espacios, y cumplir de esta manera con el 100% de la meta para la vigencia actual.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De esta manera, durante el 2018 se atendieron un total de 42 espacios con énfasis en la primera infancia distribuidos así:</w:t>
      </w:r>
    </w:p>
    <w:p w:rsidR="00D468B1" w:rsidRPr="00DE2DDE" w:rsidRDefault="00D468B1" w:rsidP="00D468B1">
      <w:pPr>
        <w:pStyle w:val="Sinespaciado"/>
        <w:jc w:val="both"/>
        <w:rPr>
          <w:sz w:val="22"/>
          <w:szCs w:val="22"/>
        </w:rPr>
      </w:pPr>
    </w:p>
    <w:tbl>
      <w:tblPr>
        <w:tblW w:w="9238" w:type="dxa"/>
        <w:tblInd w:w="108" w:type="dxa"/>
        <w:tblBorders>
          <w:top w:val="nil"/>
          <w:left w:val="nil"/>
          <w:bottom w:val="nil"/>
          <w:right w:val="nil"/>
          <w:insideH w:val="nil"/>
          <w:insideV w:val="nil"/>
        </w:tblBorders>
        <w:tblLayout w:type="fixed"/>
        <w:tblLook w:val="0600" w:firstRow="0" w:lastRow="0" w:firstColumn="0" w:lastColumn="0" w:noHBand="1" w:noVBand="1"/>
      </w:tblPr>
      <w:tblGrid>
        <w:gridCol w:w="567"/>
        <w:gridCol w:w="2294"/>
        <w:gridCol w:w="2124"/>
        <w:gridCol w:w="1985"/>
        <w:gridCol w:w="2268"/>
      </w:tblGrid>
      <w:tr w:rsidR="00D468B1" w:rsidRPr="00391E0D" w:rsidTr="007C2D93">
        <w:trPr>
          <w:trHeight w:val="1101"/>
          <w:tblHeader/>
        </w:trPr>
        <w:tc>
          <w:tcPr>
            <w:tcW w:w="567" w:type="dxa"/>
            <w:tcBorders>
              <w:top w:val="single" w:sz="8" w:space="0" w:color="000000"/>
              <w:left w:val="single" w:sz="8" w:space="0" w:color="000000"/>
              <w:bottom w:val="single" w:sz="8" w:space="0" w:color="000000"/>
              <w:right w:val="single" w:sz="8" w:space="0" w:color="000000"/>
            </w:tcBorders>
            <w:shd w:val="clear" w:color="auto" w:fill="222A35"/>
          </w:tcPr>
          <w:p w:rsidR="00D468B1" w:rsidRPr="00596789" w:rsidRDefault="00D468B1" w:rsidP="007C2D93">
            <w:pPr>
              <w:pStyle w:val="Sinespaciado"/>
              <w:jc w:val="both"/>
              <w:rPr>
                <w:sz w:val="16"/>
                <w:szCs w:val="16"/>
              </w:rPr>
            </w:pPr>
          </w:p>
        </w:tc>
        <w:tc>
          <w:tcPr>
            <w:tcW w:w="2294" w:type="dxa"/>
            <w:tcBorders>
              <w:top w:val="single" w:sz="8" w:space="0" w:color="000000"/>
              <w:left w:val="single" w:sz="8" w:space="0" w:color="000000"/>
              <w:bottom w:val="single" w:sz="8" w:space="0" w:color="000000"/>
              <w:right w:val="single" w:sz="8" w:space="0" w:color="000000"/>
            </w:tcBorders>
            <w:shd w:val="clear" w:color="auto" w:fill="222A35"/>
            <w:tcMar>
              <w:top w:w="100" w:type="dxa"/>
              <w:left w:w="80" w:type="dxa"/>
              <w:bottom w:w="100" w:type="dxa"/>
              <w:right w:w="80" w:type="dxa"/>
            </w:tcMar>
            <w:vAlign w:val="center"/>
          </w:tcPr>
          <w:p w:rsidR="00D468B1" w:rsidRPr="00596789" w:rsidRDefault="00D468B1" w:rsidP="007C2D93">
            <w:pPr>
              <w:pStyle w:val="Sinespaciado"/>
              <w:jc w:val="both"/>
              <w:rPr>
                <w:sz w:val="16"/>
                <w:szCs w:val="16"/>
              </w:rPr>
            </w:pPr>
            <w:r w:rsidRPr="00596789">
              <w:rPr>
                <w:sz w:val="16"/>
                <w:szCs w:val="16"/>
              </w:rPr>
              <w:t>Localidad</w:t>
            </w:r>
          </w:p>
        </w:tc>
        <w:tc>
          <w:tcPr>
            <w:tcW w:w="2124" w:type="dxa"/>
            <w:tcBorders>
              <w:top w:val="single" w:sz="8" w:space="0" w:color="000000"/>
              <w:left w:val="nil"/>
              <w:bottom w:val="single" w:sz="8" w:space="0" w:color="000000"/>
              <w:right w:val="single" w:sz="8" w:space="0" w:color="000000"/>
            </w:tcBorders>
            <w:shd w:val="clear" w:color="auto" w:fill="222A35"/>
            <w:tcMar>
              <w:top w:w="100" w:type="dxa"/>
              <w:left w:w="80" w:type="dxa"/>
              <w:bottom w:w="100" w:type="dxa"/>
              <w:right w:w="80" w:type="dxa"/>
            </w:tcMar>
            <w:vAlign w:val="center"/>
          </w:tcPr>
          <w:p w:rsidR="00D468B1" w:rsidRPr="00596789" w:rsidRDefault="00D468B1" w:rsidP="007C2D93">
            <w:pPr>
              <w:pStyle w:val="Sinespaciado"/>
              <w:jc w:val="both"/>
              <w:rPr>
                <w:sz w:val="16"/>
                <w:szCs w:val="16"/>
              </w:rPr>
            </w:pPr>
            <w:r w:rsidRPr="00596789">
              <w:rPr>
                <w:sz w:val="16"/>
                <w:szCs w:val="16"/>
              </w:rPr>
              <w:t>Entidad responsable</w:t>
            </w:r>
          </w:p>
        </w:tc>
        <w:tc>
          <w:tcPr>
            <w:tcW w:w="1985" w:type="dxa"/>
            <w:tcBorders>
              <w:top w:val="single" w:sz="8" w:space="0" w:color="000000"/>
              <w:left w:val="nil"/>
              <w:bottom w:val="single" w:sz="8" w:space="0" w:color="000000"/>
              <w:right w:val="single" w:sz="8" w:space="0" w:color="000000"/>
            </w:tcBorders>
            <w:shd w:val="clear" w:color="auto" w:fill="222A35"/>
            <w:tcMar>
              <w:top w:w="100" w:type="dxa"/>
              <w:left w:w="80" w:type="dxa"/>
              <w:bottom w:w="100" w:type="dxa"/>
              <w:right w:w="80" w:type="dxa"/>
            </w:tcMar>
            <w:vAlign w:val="center"/>
          </w:tcPr>
          <w:p w:rsidR="00D468B1" w:rsidRPr="00596789" w:rsidRDefault="00D468B1" w:rsidP="007C2D93">
            <w:pPr>
              <w:pStyle w:val="Sinespaciado"/>
              <w:jc w:val="both"/>
              <w:rPr>
                <w:sz w:val="16"/>
                <w:szCs w:val="16"/>
              </w:rPr>
            </w:pPr>
            <w:r w:rsidRPr="00596789">
              <w:rPr>
                <w:sz w:val="16"/>
                <w:szCs w:val="16"/>
              </w:rPr>
              <w:t>Nombre del espacio</w:t>
            </w:r>
          </w:p>
        </w:tc>
        <w:tc>
          <w:tcPr>
            <w:tcW w:w="2268" w:type="dxa"/>
            <w:tcBorders>
              <w:top w:val="single" w:sz="8" w:space="0" w:color="000000"/>
              <w:left w:val="nil"/>
              <w:bottom w:val="single" w:sz="8" w:space="0" w:color="000000"/>
              <w:right w:val="single" w:sz="8" w:space="0" w:color="000000"/>
            </w:tcBorders>
            <w:shd w:val="clear" w:color="auto" w:fill="222A35"/>
            <w:tcMar>
              <w:top w:w="100" w:type="dxa"/>
              <w:left w:w="80" w:type="dxa"/>
              <w:bottom w:w="100" w:type="dxa"/>
              <w:right w:w="80" w:type="dxa"/>
            </w:tcMar>
            <w:vAlign w:val="center"/>
          </w:tcPr>
          <w:p w:rsidR="00D468B1" w:rsidRPr="00596789" w:rsidRDefault="00D468B1" w:rsidP="007C2D93">
            <w:pPr>
              <w:pStyle w:val="Sinespaciado"/>
              <w:jc w:val="both"/>
              <w:rPr>
                <w:sz w:val="16"/>
                <w:szCs w:val="16"/>
              </w:rPr>
            </w:pPr>
            <w:r w:rsidRPr="00596789">
              <w:rPr>
                <w:sz w:val="16"/>
                <w:szCs w:val="16"/>
              </w:rPr>
              <w:t>Beneficiado en 2017 con colecciones (Si/No)</w:t>
            </w:r>
          </w:p>
        </w:tc>
      </w:tr>
      <w:tr w:rsidR="00D468B1" w:rsidRPr="00391E0D" w:rsidTr="007C2D93">
        <w:trPr>
          <w:trHeight w:val="552"/>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1</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BARRIOS UNIDOS</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María Goretti</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491"/>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2</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BARRIOS UNIDOS</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Santa Sofía</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417"/>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3</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BOSA</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Libertad</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472"/>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4</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BOSA</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Olarte</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20"/>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5</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CIUDAD BOLÍVAR</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La casona</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265"/>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6</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CIUDAD BOLÍVAR</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Candelaria</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177"/>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lastRenderedPageBreak/>
              <w:t>7</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CIUDAD BOLÍVAR</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Minuto de maría</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401"/>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8</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FONTIBÓN</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Rafael Pombo</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468"/>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9</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KENNEDY</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Patio Bonito Satélite</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393"/>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10</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KENNEDY</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Ciudad de Bogotá</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178"/>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11</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KENNEDY</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Argelia</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246"/>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12</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PUENTE ARANDA</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Bochica</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313"/>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13</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PUENTE ARANDA</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 xml:space="preserve">Alcalá </w:t>
            </w:r>
            <w:proofErr w:type="spellStart"/>
            <w:r w:rsidRPr="00596789">
              <w:rPr>
                <w:sz w:val="16"/>
                <w:szCs w:val="16"/>
              </w:rPr>
              <w:t>Muzu</w:t>
            </w:r>
            <w:proofErr w:type="spellEnd"/>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524"/>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14</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PUENTE ARANDA</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Calixto</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308"/>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15</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PUENTE ARANDA</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 xml:space="preserve">Trinidad </w:t>
            </w:r>
            <w:proofErr w:type="spellStart"/>
            <w:r w:rsidRPr="00596789">
              <w:rPr>
                <w:sz w:val="16"/>
                <w:szCs w:val="16"/>
              </w:rPr>
              <w:t>Galan</w:t>
            </w:r>
            <w:proofErr w:type="spellEnd"/>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234"/>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16</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SAN CRISTÓBAL</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San Martín de Loba</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174"/>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17</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SAN CRISTÓBAL</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José Martí</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86"/>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18</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SAN CRISTÓBAL</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San Cristóbal</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45"/>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19</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SANTA FE</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El Triunfo</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329"/>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20</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SUBA</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La Manuelita</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113"/>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21</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SUBA</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proofErr w:type="spellStart"/>
            <w:r w:rsidRPr="00596789">
              <w:rPr>
                <w:sz w:val="16"/>
                <w:szCs w:val="16"/>
              </w:rPr>
              <w:t>Aures</w:t>
            </w:r>
            <w:proofErr w:type="spellEnd"/>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181"/>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22</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TUNJUELITO</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Tunjuelito</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107"/>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lastRenderedPageBreak/>
              <w:t>23</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USAQUÉN</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Buenavista</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32"/>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24</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USAQUÉN</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Verbenal</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100"/>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25</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USME</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La Esperanza</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20"/>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26</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USME</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proofErr w:type="spellStart"/>
            <w:r w:rsidRPr="00596789">
              <w:rPr>
                <w:sz w:val="16"/>
                <w:szCs w:val="16"/>
              </w:rPr>
              <w:t>Pebles</w:t>
            </w:r>
            <w:proofErr w:type="spellEnd"/>
            <w:r w:rsidRPr="00596789">
              <w:rPr>
                <w:sz w:val="16"/>
                <w:szCs w:val="16"/>
              </w:rPr>
              <w:t xml:space="preserve"> y </w:t>
            </w:r>
            <w:proofErr w:type="spellStart"/>
            <w:r w:rsidRPr="00596789">
              <w:rPr>
                <w:sz w:val="16"/>
                <w:szCs w:val="16"/>
              </w:rPr>
              <w:t>Bam</w:t>
            </w:r>
            <w:proofErr w:type="spellEnd"/>
            <w:r w:rsidRPr="00596789">
              <w:rPr>
                <w:sz w:val="16"/>
                <w:szCs w:val="16"/>
              </w:rPr>
              <w:t xml:space="preserve"> </w:t>
            </w:r>
            <w:proofErr w:type="spellStart"/>
            <w:r w:rsidRPr="00596789">
              <w:rPr>
                <w:sz w:val="16"/>
                <w:szCs w:val="16"/>
              </w:rPr>
              <w:t>Bam</w:t>
            </w:r>
            <w:proofErr w:type="spellEnd"/>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20"/>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27</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USME</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 xml:space="preserve">Gran </w:t>
            </w:r>
            <w:proofErr w:type="spellStart"/>
            <w:r w:rsidRPr="00596789">
              <w:rPr>
                <w:sz w:val="16"/>
                <w:szCs w:val="16"/>
              </w:rPr>
              <w:t>Yomasa</w:t>
            </w:r>
            <w:proofErr w:type="spellEnd"/>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20"/>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28</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CIUDAD BOLÍVAR</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Acacia Sur</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Si</w:t>
            </w:r>
          </w:p>
        </w:tc>
      </w:tr>
      <w:tr w:rsidR="00D468B1" w:rsidRPr="00391E0D" w:rsidTr="007C2D93">
        <w:trPr>
          <w:trHeight w:val="229"/>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29</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BOSA</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UBA RHUA</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No</w:t>
            </w:r>
          </w:p>
        </w:tc>
      </w:tr>
      <w:tr w:rsidR="00D468B1" w:rsidRPr="00391E0D" w:rsidTr="007C2D93">
        <w:trPr>
          <w:trHeight w:val="20"/>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30</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ENGATIVÁ</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WAWAKUNAPAK YACHAHUNA-</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No</w:t>
            </w:r>
          </w:p>
        </w:tc>
      </w:tr>
      <w:tr w:rsidR="00D468B1" w:rsidRPr="00391E0D" w:rsidTr="007C2D93">
        <w:trPr>
          <w:trHeight w:val="20"/>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31</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KENNEDY</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Nietos Del Trueno</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No</w:t>
            </w:r>
          </w:p>
        </w:tc>
      </w:tr>
      <w:tr w:rsidR="00D468B1" w:rsidRPr="00391E0D" w:rsidTr="007C2D93">
        <w:trPr>
          <w:trHeight w:val="4059"/>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32</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 xml:space="preserve">RAFAEL URIBE </w:t>
            </w:r>
            <w:proofErr w:type="spellStart"/>
            <w:r w:rsidRPr="00596789">
              <w:rPr>
                <w:sz w:val="16"/>
                <w:szCs w:val="16"/>
              </w:rPr>
              <w:t>URIBE</w:t>
            </w:r>
            <w:proofErr w:type="spellEnd"/>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ICBF RED Hogares Comunitarios de Bienestar Familiar HCB DE Molinos / Asociación ACHOBIS</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Manitas Traviesas,</w:t>
            </w:r>
          </w:p>
          <w:p w:rsidR="00D468B1" w:rsidRPr="00596789" w:rsidRDefault="00D468B1" w:rsidP="007C2D93">
            <w:pPr>
              <w:pStyle w:val="Sinespaciado"/>
              <w:jc w:val="both"/>
              <w:rPr>
                <w:sz w:val="16"/>
                <w:szCs w:val="16"/>
              </w:rPr>
            </w:pPr>
            <w:r w:rsidRPr="00596789">
              <w:rPr>
                <w:sz w:val="16"/>
                <w:szCs w:val="16"/>
              </w:rPr>
              <w:t>El Castillo de los Pibes,</w:t>
            </w:r>
          </w:p>
          <w:p w:rsidR="00D468B1" w:rsidRPr="00596789" w:rsidRDefault="00D468B1" w:rsidP="007C2D93">
            <w:pPr>
              <w:pStyle w:val="Sinespaciado"/>
              <w:jc w:val="both"/>
              <w:rPr>
                <w:sz w:val="16"/>
                <w:szCs w:val="16"/>
              </w:rPr>
            </w:pPr>
            <w:r w:rsidRPr="00596789">
              <w:rPr>
                <w:sz w:val="16"/>
                <w:szCs w:val="16"/>
              </w:rPr>
              <w:t xml:space="preserve">Divino Niño, Ardillas Alegres, </w:t>
            </w:r>
          </w:p>
          <w:p w:rsidR="00D468B1" w:rsidRPr="00596789" w:rsidRDefault="00D468B1" w:rsidP="007C2D93">
            <w:pPr>
              <w:pStyle w:val="Sinespaciado"/>
              <w:jc w:val="both"/>
              <w:rPr>
                <w:sz w:val="16"/>
                <w:szCs w:val="16"/>
              </w:rPr>
            </w:pPr>
            <w:r w:rsidRPr="00596789">
              <w:rPr>
                <w:sz w:val="16"/>
                <w:szCs w:val="16"/>
              </w:rPr>
              <w:t>Mi Bello Cali,</w:t>
            </w:r>
          </w:p>
          <w:p w:rsidR="00D468B1" w:rsidRPr="00596789" w:rsidRDefault="00D468B1" w:rsidP="007C2D93">
            <w:pPr>
              <w:pStyle w:val="Sinespaciado"/>
              <w:jc w:val="both"/>
              <w:rPr>
                <w:sz w:val="16"/>
                <w:szCs w:val="16"/>
              </w:rPr>
            </w:pPr>
            <w:r w:rsidRPr="00596789">
              <w:rPr>
                <w:sz w:val="16"/>
                <w:szCs w:val="16"/>
              </w:rPr>
              <w:t>El Chavo,</w:t>
            </w:r>
          </w:p>
          <w:p w:rsidR="00D468B1" w:rsidRPr="00596789" w:rsidRDefault="00D468B1" w:rsidP="007C2D93">
            <w:pPr>
              <w:pStyle w:val="Sinespaciado"/>
              <w:jc w:val="both"/>
              <w:rPr>
                <w:sz w:val="16"/>
                <w:szCs w:val="16"/>
              </w:rPr>
            </w:pPr>
            <w:r w:rsidRPr="00596789">
              <w:rPr>
                <w:sz w:val="16"/>
                <w:szCs w:val="16"/>
              </w:rPr>
              <w:t>Los Dulces Corderitos,</w:t>
            </w:r>
          </w:p>
          <w:p w:rsidR="00D468B1" w:rsidRPr="00596789" w:rsidRDefault="00D468B1" w:rsidP="007C2D93">
            <w:pPr>
              <w:pStyle w:val="Sinespaciado"/>
              <w:jc w:val="both"/>
              <w:rPr>
                <w:sz w:val="16"/>
                <w:szCs w:val="16"/>
              </w:rPr>
            </w:pPr>
            <w:r w:rsidRPr="00596789">
              <w:rPr>
                <w:sz w:val="16"/>
                <w:szCs w:val="16"/>
              </w:rPr>
              <w:t>Mis Primeros Años,</w:t>
            </w:r>
          </w:p>
          <w:p w:rsidR="00D468B1" w:rsidRPr="00596789" w:rsidRDefault="00D468B1" w:rsidP="007C2D93">
            <w:pPr>
              <w:pStyle w:val="Sinespaciado"/>
              <w:jc w:val="both"/>
              <w:rPr>
                <w:sz w:val="16"/>
                <w:szCs w:val="16"/>
              </w:rPr>
            </w:pPr>
            <w:r w:rsidRPr="00596789">
              <w:rPr>
                <w:sz w:val="16"/>
                <w:szCs w:val="16"/>
              </w:rPr>
              <w:t>Mi Casita Infantil,</w:t>
            </w:r>
          </w:p>
          <w:p w:rsidR="00D468B1" w:rsidRPr="00596789" w:rsidRDefault="00D468B1" w:rsidP="007C2D93">
            <w:pPr>
              <w:pStyle w:val="Sinespaciado"/>
              <w:jc w:val="both"/>
              <w:rPr>
                <w:sz w:val="16"/>
                <w:szCs w:val="16"/>
              </w:rPr>
            </w:pPr>
            <w:r w:rsidRPr="00596789">
              <w:rPr>
                <w:sz w:val="16"/>
                <w:szCs w:val="16"/>
              </w:rPr>
              <w:t>Ositos Inquietos,</w:t>
            </w:r>
          </w:p>
          <w:p w:rsidR="00D468B1" w:rsidRPr="00596789" w:rsidRDefault="00D468B1" w:rsidP="007C2D93">
            <w:pPr>
              <w:pStyle w:val="Sinespaciado"/>
              <w:jc w:val="both"/>
              <w:rPr>
                <w:sz w:val="16"/>
                <w:szCs w:val="16"/>
              </w:rPr>
            </w:pPr>
            <w:r w:rsidRPr="00596789">
              <w:rPr>
                <w:sz w:val="16"/>
                <w:szCs w:val="16"/>
              </w:rPr>
              <w:t>Los Cerritos,</w:t>
            </w:r>
          </w:p>
          <w:p w:rsidR="00D468B1" w:rsidRPr="00596789" w:rsidRDefault="00D468B1" w:rsidP="007C2D93">
            <w:pPr>
              <w:pStyle w:val="Sinespaciado"/>
              <w:jc w:val="both"/>
              <w:rPr>
                <w:sz w:val="16"/>
                <w:szCs w:val="16"/>
              </w:rPr>
            </w:pPr>
            <w:r w:rsidRPr="00596789">
              <w:rPr>
                <w:sz w:val="16"/>
                <w:szCs w:val="16"/>
              </w:rPr>
              <w:t>Mis Pequeños Gigantes,</w:t>
            </w:r>
          </w:p>
          <w:p w:rsidR="00D468B1" w:rsidRPr="00596789" w:rsidRDefault="00D468B1" w:rsidP="007C2D93">
            <w:pPr>
              <w:pStyle w:val="Sinespaciado"/>
              <w:jc w:val="both"/>
              <w:rPr>
                <w:sz w:val="16"/>
                <w:szCs w:val="16"/>
              </w:rPr>
            </w:pPr>
            <w:r w:rsidRPr="00596789">
              <w:rPr>
                <w:sz w:val="16"/>
                <w:szCs w:val="16"/>
              </w:rPr>
              <w:t>Los Grillitos.</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No</w:t>
            </w:r>
          </w:p>
        </w:tc>
      </w:tr>
      <w:tr w:rsidR="00D468B1" w:rsidRPr="00391E0D" w:rsidTr="007C2D93">
        <w:trPr>
          <w:trHeight w:val="942"/>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lastRenderedPageBreak/>
              <w:t>33</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FONTIBÓN</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ICBF RED Hogares Comunitarios de Bienestar Familiar HCB DE Fontibón</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 xml:space="preserve">Bugs </w:t>
            </w:r>
            <w:proofErr w:type="spellStart"/>
            <w:r w:rsidRPr="00596789">
              <w:rPr>
                <w:sz w:val="16"/>
                <w:szCs w:val="16"/>
              </w:rPr>
              <w:t>Bunny</w:t>
            </w:r>
            <w:proofErr w:type="spellEnd"/>
            <w:r w:rsidRPr="00596789">
              <w:rPr>
                <w:sz w:val="16"/>
                <w:szCs w:val="16"/>
              </w:rPr>
              <w:t xml:space="preserve">, Mi Segundo Hogar, Mis Angelitos, Mi Primer Escalón. Mis Pequeños Pingüinos, Patito Feo, Los </w:t>
            </w:r>
            <w:proofErr w:type="spellStart"/>
            <w:r w:rsidRPr="00596789">
              <w:rPr>
                <w:sz w:val="16"/>
                <w:szCs w:val="16"/>
              </w:rPr>
              <w:t>Yoyitos</w:t>
            </w:r>
            <w:proofErr w:type="spellEnd"/>
            <w:r w:rsidRPr="00596789">
              <w:rPr>
                <w:sz w:val="16"/>
                <w:szCs w:val="16"/>
              </w:rPr>
              <w:t xml:space="preserve">, Casita Alegre, Mis Pequeñas Travesuras, Mi Piolín Alegre, Mi Pequeñín, Los </w:t>
            </w:r>
            <w:proofErr w:type="spellStart"/>
            <w:r w:rsidRPr="00596789">
              <w:rPr>
                <w:sz w:val="16"/>
                <w:szCs w:val="16"/>
              </w:rPr>
              <w:t>Teletubis</w:t>
            </w:r>
            <w:proofErr w:type="spellEnd"/>
            <w:r w:rsidRPr="00596789">
              <w:rPr>
                <w:sz w:val="16"/>
                <w:szCs w:val="16"/>
              </w:rPr>
              <w:t>, Casita De Chocolate.</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No</w:t>
            </w:r>
          </w:p>
        </w:tc>
      </w:tr>
      <w:tr w:rsidR="00D468B1" w:rsidRPr="00391E0D" w:rsidTr="007C2D93">
        <w:trPr>
          <w:trHeight w:val="1284"/>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34</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CIUDAD BOLÍVAR</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ICBF CDI Familias Encantadas (Centro de Desarrollo Infantil) Centros de atención de primera infancia, lactantes y gestantes</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Manitas Bellas</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No</w:t>
            </w:r>
          </w:p>
        </w:tc>
      </w:tr>
      <w:tr w:rsidR="00D468B1" w:rsidRPr="00391E0D" w:rsidTr="007C2D93">
        <w:trPr>
          <w:trHeight w:val="1338"/>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35</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CIUDAD BOLÍVAR</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ICBF CDI Familias Encantadas (Centro de Desarrollo Infantil) Centros de atención de primera infancia, lactantes y gestantes</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Semillas de amor</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No</w:t>
            </w:r>
          </w:p>
        </w:tc>
      </w:tr>
      <w:tr w:rsidR="00D468B1" w:rsidRPr="00391E0D" w:rsidTr="007C2D93">
        <w:trPr>
          <w:trHeight w:val="119"/>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36</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BOSA</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Biblioteca Comunitaria</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QUINUA</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No</w:t>
            </w:r>
          </w:p>
        </w:tc>
      </w:tr>
      <w:tr w:rsidR="00D468B1" w:rsidRPr="00391E0D" w:rsidTr="007C2D93">
        <w:trPr>
          <w:trHeight w:val="196"/>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37</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CIUDAD BOLIVAR</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Biblioteca Comunitaria</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Bonavista 2</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No</w:t>
            </w:r>
          </w:p>
        </w:tc>
      </w:tr>
      <w:tr w:rsidR="00D468B1" w:rsidRPr="00391E0D" w:rsidTr="007C2D93">
        <w:trPr>
          <w:trHeight w:val="119"/>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38</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KENNEDY</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Biblioteca Comunitaria</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Casa Rosada Patio Bonito</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No</w:t>
            </w:r>
          </w:p>
        </w:tc>
      </w:tr>
      <w:tr w:rsidR="00D468B1" w:rsidRPr="00391E0D" w:rsidTr="007C2D93">
        <w:trPr>
          <w:trHeight w:val="328"/>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39</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KENNEDY</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Biblioteca Comunitaria</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Fundación Amigos de Jesús y María</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No</w:t>
            </w:r>
          </w:p>
        </w:tc>
      </w:tr>
      <w:tr w:rsidR="00D468B1" w:rsidRPr="00391E0D" w:rsidTr="007C2D93">
        <w:trPr>
          <w:trHeight w:val="254"/>
        </w:trPr>
        <w:tc>
          <w:tcPr>
            <w:tcW w:w="567" w:type="dxa"/>
            <w:tcBorders>
              <w:top w:val="nil"/>
              <w:left w:val="single" w:sz="8" w:space="0" w:color="000000"/>
              <w:bottom w:val="single" w:sz="8" w:space="0" w:color="000000"/>
              <w:right w:val="single" w:sz="8" w:space="0" w:color="000000"/>
            </w:tcBorders>
          </w:tcPr>
          <w:p w:rsidR="00D468B1" w:rsidRPr="00596789" w:rsidRDefault="00D468B1" w:rsidP="007C2D93">
            <w:pPr>
              <w:pStyle w:val="Sinespaciado"/>
              <w:jc w:val="both"/>
              <w:rPr>
                <w:sz w:val="16"/>
                <w:szCs w:val="16"/>
              </w:rPr>
            </w:pPr>
            <w:r w:rsidRPr="00596789">
              <w:rPr>
                <w:sz w:val="16"/>
                <w:szCs w:val="16"/>
              </w:rPr>
              <w:t>40</w:t>
            </w:r>
          </w:p>
        </w:tc>
        <w:tc>
          <w:tcPr>
            <w:tcW w:w="2294"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SUBA</w:t>
            </w:r>
          </w:p>
        </w:tc>
        <w:tc>
          <w:tcPr>
            <w:tcW w:w="2124"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Biblioteca Comunitaria</w:t>
            </w:r>
          </w:p>
        </w:tc>
        <w:tc>
          <w:tcPr>
            <w:tcW w:w="1985"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Comuneros Norte</w:t>
            </w:r>
          </w:p>
        </w:tc>
        <w:tc>
          <w:tcPr>
            <w:tcW w:w="2268"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No</w:t>
            </w:r>
          </w:p>
        </w:tc>
      </w:tr>
      <w:tr w:rsidR="00D468B1" w:rsidRPr="00391E0D" w:rsidTr="007C2D93">
        <w:trPr>
          <w:trHeight w:val="332"/>
        </w:trPr>
        <w:tc>
          <w:tcPr>
            <w:tcW w:w="567" w:type="dxa"/>
            <w:tcBorders>
              <w:top w:val="nil"/>
              <w:left w:val="single" w:sz="8" w:space="0" w:color="000000"/>
              <w:bottom w:val="single" w:sz="4" w:space="0" w:color="auto"/>
              <w:right w:val="single" w:sz="8" w:space="0" w:color="000000"/>
            </w:tcBorders>
          </w:tcPr>
          <w:p w:rsidR="00D468B1" w:rsidRPr="00596789" w:rsidRDefault="00D468B1" w:rsidP="007C2D93">
            <w:pPr>
              <w:pStyle w:val="Sinespaciado"/>
              <w:jc w:val="both"/>
              <w:rPr>
                <w:sz w:val="16"/>
                <w:szCs w:val="16"/>
              </w:rPr>
            </w:pPr>
            <w:r w:rsidRPr="00596789">
              <w:rPr>
                <w:sz w:val="16"/>
                <w:szCs w:val="16"/>
              </w:rPr>
              <w:t>41</w:t>
            </w:r>
          </w:p>
        </w:tc>
        <w:tc>
          <w:tcPr>
            <w:tcW w:w="2294" w:type="dxa"/>
            <w:tcBorders>
              <w:top w:val="nil"/>
              <w:left w:val="single" w:sz="8" w:space="0" w:color="000000"/>
              <w:bottom w:val="single" w:sz="4" w:space="0" w:color="auto"/>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SUBA</w:t>
            </w:r>
          </w:p>
        </w:tc>
        <w:tc>
          <w:tcPr>
            <w:tcW w:w="2124" w:type="dxa"/>
            <w:tcBorders>
              <w:top w:val="nil"/>
              <w:left w:val="nil"/>
              <w:bottom w:val="single" w:sz="4" w:space="0" w:color="auto"/>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Biblioteca Comunitaria</w:t>
            </w:r>
          </w:p>
        </w:tc>
        <w:tc>
          <w:tcPr>
            <w:tcW w:w="1985" w:type="dxa"/>
            <w:tcBorders>
              <w:top w:val="nil"/>
              <w:left w:val="nil"/>
              <w:bottom w:val="single" w:sz="4" w:space="0" w:color="auto"/>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Biblioteca Comunitaria Julio Cortázar</w:t>
            </w:r>
          </w:p>
        </w:tc>
        <w:tc>
          <w:tcPr>
            <w:tcW w:w="2268" w:type="dxa"/>
            <w:tcBorders>
              <w:top w:val="nil"/>
              <w:left w:val="nil"/>
              <w:bottom w:val="single" w:sz="4" w:space="0" w:color="auto"/>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No</w:t>
            </w:r>
          </w:p>
        </w:tc>
      </w:tr>
      <w:tr w:rsidR="00D468B1" w:rsidRPr="00391E0D" w:rsidTr="007C2D93">
        <w:trPr>
          <w:trHeight w:val="332"/>
        </w:trPr>
        <w:tc>
          <w:tcPr>
            <w:tcW w:w="567" w:type="dxa"/>
            <w:tcBorders>
              <w:top w:val="single" w:sz="4" w:space="0" w:color="auto"/>
              <w:left w:val="single" w:sz="4" w:space="0" w:color="auto"/>
              <w:bottom w:val="single" w:sz="4" w:space="0" w:color="auto"/>
              <w:right w:val="single" w:sz="4" w:space="0" w:color="auto"/>
            </w:tcBorders>
          </w:tcPr>
          <w:p w:rsidR="00D468B1" w:rsidRPr="00596789" w:rsidRDefault="00D468B1" w:rsidP="007C2D93">
            <w:pPr>
              <w:pStyle w:val="Sinespaciado"/>
              <w:contextualSpacing/>
              <w:rPr>
                <w:sz w:val="16"/>
                <w:szCs w:val="16"/>
              </w:rPr>
            </w:pPr>
            <w:r w:rsidRPr="00596789">
              <w:rPr>
                <w:sz w:val="16"/>
                <w:szCs w:val="16"/>
              </w:rPr>
              <w:t>42</w:t>
            </w:r>
          </w:p>
        </w:tc>
        <w:tc>
          <w:tcPr>
            <w:tcW w:w="2294"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bottom"/>
          </w:tcPr>
          <w:p w:rsidR="00D468B1" w:rsidRPr="00596789" w:rsidRDefault="00D468B1" w:rsidP="007C2D93">
            <w:pPr>
              <w:pStyle w:val="Sinespaciado"/>
              <w:contextualSpacing/>
              <w:rPr>
                <w:sz w:val="16"/>
                <w:szCs w:val="16"/>
              </w:rPr>
            </w:pPr>
            <w:r w:rsidRPr="00596789">
              <w:rPr>
                <w:sz w:val="16"/>
                <w:szCs w:val="16"/>
              </w:rPr>
              <w:t>ENGATIVÁ</w:t>
            </w:r>
          </w:p>
        </w:tc>
        <w:tc>
          <w:tcPr>
            <w:tcW w:w="2124"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bottom"/>
          </w:tcPr>
          <w:p w:rsidR="00D468B1" w:rsidRPr="00596789" w:rsidRDefault="00D468B1" w:rsidP="007C2D93">
            <w:pPr>
              <w:pStyle w:val="Sinespaciado"/>
              <w:contextualSpacing/>
              <w:rPr>
                <w:sz w:val="16"/>
                <w:szCs w:val="16"/>
              </w:rPr>
            </w:pPr>
            <w:r w:rsidRPr="00596789">
              <w:rPr>
                <w:sz w:val="16"/>
                <w:szCs w:val="16"/>
              </w:rPr>
              <w:t>Secretaría de Integración Social</w:t>
            </w:r>
          </w:p>
          <w:p w:rsidR="00D468B1" w:rsidRPr="00596789" w:rsidRDefault="00D468B1" w:rsidP="007C2D93">
            <w:pPr>
              <w:pStyle w:val="Sinespaciado"/>
              <w:contextualSpacing/>
              <w:rPr>
                <w:sz w:val="16"/>
                <w:szCs w:val="16"/>
              </w:rPr>
            </w:pPr>
          </w:p>
        </w:tc>
        <w:tc>
          <w:tcPr>
            <w:tcW w:w="1985"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bottom"/>
          </w:tcPr>
          <w:p w:rsidR="00D468B1" w:rsidRPr="00596789" w:rsidRDefault="00D468B1" w:rsidP="007C2D93">
            <w:pPr>
              <w:pStyle w:val="Sinespaciado"/>
              <w:contextualSpacing/>
              <w:rPr>
                <w:sz w:val="16"/>
                <w:szCs w:val="16"/>
              </w:rPr>
            </w:pPr>
            <w:r w:rsidRPr="00596789">
              <w:rPr>
                <w:sz w:val="16"/>
                <w:szCs w:val="16"/>
              </w:rPr>
              <w:t>Campamento Humanitario para Migrantes Venezolanos</w:t>
            </w:r>
          </w:p>
        </w:tc>
        <w:tc>
          <w:tcPr>
            <w:tcW w:w="2268" w:type="dxa"/>
            <w:tcBorders>
              <w:top w:val="single" w:sz="4" w:space="0" w:color="auto"/>
              <w:left w:val="single" w:sz="4" w:space="0" w:color="auto"/>
              <w:bottom w:val="single" w:sz="4" w:space="0" w:color="auto"/>
              <w:right w:val="single" w:sz="4" w:space="0" w:color="auto"/>
            </w:tcBorders>
            <w:tcMar>
              <w:top w:w="100" w:type="dxa"/>
              <w:left w:w="80" w:type="dxa"/>
              <w:bottom w:w="100" w:type="dxa"/>
              <w:right w:w="80" w:type="dxa"/>
            </w:tcMar>
            <w:vAlign w:val="bottom"/>
          </w:tcPr>
          <w:p w:rsidR="00D468B1" w:rsidRPr="00596789" w:rsidRDefault="00D468B1" w:rsidP="007C2D93">
            <w:pPr>
              <w:pStyle w:val="Sinespaciado"/>
              <w:contextualSpacing/>
              <w:rPr>
                <w:sz w:val="16"/>
                <w:szCs w:val="16"/>
              </w:rPr>
            </w:pPr>
            <w:r w:rsidRPr="00596789">
              <w:rPr>
                <w:sz w:val="16"/>
                <w:szCs w:val="16"/>
              </w:rPr>
              <w:t>No</w:t>
            </w:r>
          </w:p>
        </w:tc>
      </w:tr>
    </w:tbl>
    <w:p w:rsidR="00D468B1" w:rsidRDefault="00D468B1" w:rsidP="00D468B1">
      <w:pPr>
        <w:pStyle w:val="Sinespaciado"/>
        <w:jc w:val="both"/>
        <w:rPr>
          <w:b/>
          <w:sz w:val="22"/>
          <w:szCs w:val="22"/>
        </w:rPr>
      </w:pPr>
    </w:p>
    <w:p w:rsidR="00D468B1" w:rsidRPr="00105A71" w:rsidRDefault="00D468B1" w:rsidP="00D468B1">
      <w:pPr>
        <w:pStyle w:val="Sinespaciado"/>
        <w:jc w:val="both"/>
        <w:rPr>
          <w:sz w:val="22"/>
          <w:szCs w:val="22"/>
        </w:rPr>
      </w:pPr>
      <w:r w:rsidRPr="009B5FC1">
        <w:rPr>
          <w:b/>
          <w:sz w:val="22"/>
          <w:szCs w:val="22"/>
        </w:rPr>
        <w:t xml:space="preserve">Avances de la vigencia: </w:t>
      </w:r>
      <w:r w:rsidRPr="00105A71">
        <w:rPr>
          <w:sz w:val="22"/>
          <w:szCs w:val="22"/>
        </w:rPr>
        <w:t xml:space="preserve">Durante el primer trimestre del 2019 se han desarrollado acciones de </w:t>
      </w:r>
      <w:r w:rsidRPr="00105A71">
        <w:rPr>
          <w:sz w:val="22"/>
          <w:szCs w:val="22"/>
        </w:rPr>
        <w:lastRenderedPageBreak/>
        <w:t xml:space="preserve">articulación con la Secretaría de Integración Social para definir lo espacios y condiciones que se requieren para el desarrollo de acciones de promoción de lectura en los jardines infantiles a cargo de la SDIS y en las Casas de pensamiento intercultural; espacios atendidos en el año 2018 con actividades de extensión a cargo del programa </w:t>
      </w:r>
      <w:proofErr w:type="spellStart"/>
      <w:r w:rsidRPr="00105A71">
        <w:rPr>
          <w:sz w:val="22"/>
          <w:szCs w:val="22"/>
        </w:rPr>
        <w:t>BibloRed</w:t>
      </w:r>
      <w:proofErr w:type="spellEnd"/>
      <w:r w:rsidRPr="00105A71">
        <w:rPr>
          <w:sz w:val="22"/>
          <w:szCs w:val="22"/>
        </w:rPr>
        <w:t xml:space="preserve">. </w:t>
      </w:r>
    </w:p>
    <w:p w:rsidR="00D468B1" w:rsidRPr="00105A71" w:rsidRDefault="00D468B1" w:rsidP="00D468B1">
      <w:pPr>
        <w:jc w:val="both"/>
        <w:rPr>
          <w:sz w:val="22"/>
          <w:szCs w:val="22"/>
        </w:rPr>
      </w:pPr>
    </w:p>
    <w:p w:rsidR="00D468B1" w:rsidRPr="00105A71" w:rsidRDefault="00D468B1" w:rsidP="00D468B1">
      <w:pPr>
        <w:jc w:val="both"/>
        <w:rPr>
          <w:sz w:val="22"/>
          <w:szCs w:val="22"/>
        </w:rPr>
      </w:pPr>
      <w:r w:rsidRPr="00105A71">
        <w:rPr>
          <w:sz w:val="22"/>
          <w:szCs w:val="22"/>
        </w:rPr>
        <w:t xml:space="preserve">Teniendo en cuenta que desde la SDIS han solicitado una revisión previa de las acciones a desarrollar con la primera infancia por parte de otras entidades no se ha podido inicial el trabajo formal en los espacios de la SDIS durante el periodo del presente reporte. </w:t>
      </w:r>
    </w:p>
    <w:p w:rsidR="00D468B1" w:rsidRPr="00105A71" w:rsidRDefault="00D468B1" w:rsidP="00D468B1">
      <w:pPr>
        <w:jc w:val="both"/>
        <w:rPr>
          <w:sz w:val="22"/>
          <w:szCs w:val="22"/>
        </w:rPr>
      </w:pPr>
    </w:p>
    <w:p w:rsidR="00D468B1" w:rsidRPr="00105A71" w:rsidRDefault="00D468B1" w:rsidP="00D468B1">
      <w:pPr>
        <w:jc w:val="both"/>
        <w:rPr>
          <w:sz w:val="22"/>
          <w:szCs w:val="22"/>
        </w:rPr>
      </w:pPr>
      <w:r w:rsidRPr="00105A71">
        <w:rPr>
          <w:sz w:val="22"/>
          <w:szCs w:val="22"/>
        </w:rPr>
        <w:t xml:space="preserve">Se espera iniciar la atención a los espacios de primera infancia a cargo de la SDIS durante el segundo trimestre del 2019. Así mismo, durante el primer trimestre se han desarrollado acciones de gestión en otros espacios de atención a la primera infancia en la Bogotá rural, en espacios del ICBF y en fundaciones privadas para la atención a esta población. </w:t>
      </w:r>
    </w:p>
    <w:p w:rsidR="00D468B1" w:rsidRDefault="00D468B1" w:rsidP="00D468B1">
      <w:pPr>
        <w:rPr>
          <w:bCs/>
          <w:color w:val="000000"/>
          <w:sz w:val="22"/>
          <w:szCs w:val="22"/>
        </w:rPr>
      </w:pPr>
    </w:p>
    <w:p w:rsidR="00D468B1" w:rsidRDefault="00D468B1" w:rsidP="00D468B1">
      <w:pPr>
        <w:rPr>
          <w:b/>
          <w:bCs/>
          <w:sz w:val="22"/>
          <w:szCs w:val="22"/>
          <w:u w:val="single"/>
        </w:rPr>
      </w:pPr>
      <w:r>
        <w:rPr>
          <w:b/>
          <w:bCs/>
          <w:sz w:val="22"/>
          <w:szCs w:val="22"/>
          <w:u w:val="single"/>
        </w:rPr>
        <w:t xml:space="preserve">4.2 </w:t>
      </w:r>
      <w:r w:rsidRPr="00BA74FC">
        <w:rPr>
          <w:b/>
          <w:bCs/>
          <w:sz w:val="22"/>
          <w:szCs w:val="22"/>
          <w:u w:val="single"/>
        </w:rPr>
        <w:t>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Default="00D468B1" w:rsidP="00D468B1">
      <w:pPr>
        <w:pStyle w:val="Sinespaciado"/>
        <w:jc w:val="both"/>
        <w:rPr>
          <w:sz w:val="22"/>
          <w:szCs w:val="22"/>
        </w:rPr>
      </w:pPr>
      <w:r w:rsidRPr="00DE2DDE">
        <w:rPr>
          <w:sz w:val="22"/>
          <w:szCs w:val="22"/>
        </w:rPr>
        <w:t>No se presentan retrasos en el cumplimiento de la meta</w:t>
      </w:r>
      <w:r>
        <w:rPr>
          <w:sz w:val="22"/>
          <w:szCs w:val="22"/>
        </w:rPr>
        <w:t>.</w:t>
      </w:r>
    </w:p>
    <w:p w:rsidR="00D468B1" w:rsidRDefault="00D468B1" w:rsidP="00D468B1">
      <w:pPr>
        <w:pStyle w:val="Sinespaciado"/>
        <w:jc w:val="both"/>
        <w:rPr>
          <w:sz w:val="22"/>
          <w:szCs w:val="22"/>
        </w:rPr>
      </w:pPr>
    </w:p>
    <w:p w:rsidR="00D468B1" w:rsidRPr="00BA74FC" w:rsidRDefault="00D468B1" w:rsidP="00D468B1">
      <w:pPr>
        <w:rPr>
          <w:b/>
          <w:bCs/>
          <w:sz w:val="22"/>
          <w:szCs w:val="22"/>
          <w:u w:val="single"/>
        </w:rPr>
      </w:pPr>
      <w:r>
        <w:rPr>
          <w:b/>
          <w:bCs/>
          <w:sz w:val="22"/>
          <w:szCs w:val="22"/>
          <w:u w:val="single"/>
        </w:rPr>
        <w:t>4.3 B</w:t>
      </w:r>
      <w:r w:rsidRPr="00BA74FC">
        <w:rPr>
          <w:b/>
          <w:bCs/>
          <w:sz w:val="22"/>
          <w:szCs w:val="22"/>
          <w:u w:val="single"/>
        </w:rPr>
        <w:t>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Este proceso permite desarrollar actividades cualificadas de promoción de lectura con los niños y niñas y sus familias en jardines infantiles de la ciudad.</w:t>
      </w:r>
    </w:p>
    <w:p w:rsidR="00D468B1" w:rsidRDefault="00D468B1" w:rsidP="00D468B1">
      <w:pPr>
        <w:pStyle w:val="Sinespaciado"/>
        <w:jc w:val="both"/>
        <w:rPr>
          <w:sz w:val="22"/>
          <w:szCs w:val="22"/>
        </w:rPr>
      </w:pPr>
    </w:p>
    <w:p w:rsidR="00D468B1" w:rsidRPr="00BA74FC" w:rsidRDefault="00D468B1" w:rsidP="00D468B1">
      <w:pPr>
        <w:rPr>
          <w:b/>
          <w:bCs/>
          <w:sz w:val="22"/>
          <w:szCs w:val="22"/>
          <w:u w:val="single"/>
        </w:rPr>
      </w:pPr>
      <w:r>
        <w:rPr>
          <w:b/>
          <w:bCs/>
          <w:sz w:val="22"/>
          <w:szCs w:val="22"/>
          <w:u w:val="single"/>
        </w:rPr>
        <w:t xml:space="preserve">4.4 </w:t>
      </w:r>
      <w:r w:rsidRPr="00BA74FC">
        <w:rPr>
          <w:b/>
          <w:bCs/>
          <w:sz w:val="22"/>
          <w:szCs w:val="22"/>
          <w:u w:val="single"/>
        </w:rPr>
        <w:t>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Son espacios con enfoque poblacional explícito; se prioriza con estas acciones a la población infantil.</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En promedio, más de 2.500 niños y niñas y sus familias se benefician al mes de las actividades de promoción de lectura en estos espacios. </w:t>
      </w:r>
    </w:p>
    <w:p w:rsidR="00D468B1" w:rsidRPr="00DE2DDE" w:rsidRDefault="00D468B1" w:rsidP="00D468B1">
      <w:pPr>
        <w:pStyle w:val="Sinespaciado"/>
        <w:jc w:val="both"/>
        <w:rPr>
          <w:sz w:val="22"/>
          <w:szCs w:val="22"/>
        </w:rPr>
      </w:pPr>
    </w:p>
    <w:p w:rsidR="00D468B1" w:rsidRPr="00BA74FC" w:rsidRDefault="00D468B1" w:rsidP="00D468B1">
      <w:pPr>
        <w:rPr>
          <w:b/>
          <w:bCs/>
          <w:sz w:val="22"/>
          <w:szCs w:val="22"/>
          <w:u w:val="single"/>
        </w:rPr>
      </w:pPr>
      <w:r>
        <w:rPr>
          <w:b/>
          <w:bCs/>
          <w:sz w:val="22"/>
          <w:szCs w:val="22"/>
          <w:u w:val="single"/>
        </w:rPr>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Los siguientes son los 42 espacios con enfoque en primera infancia en los que se desarrollaron actividades de promoción de lectura:</w:t>
      </w:r>
    </w:p>
    <w:p w:rsidR="00D468B1" w:rsidRPr="00DE2DDE" w:rsidRDefault="00D468B1" w:rsidP="00D468B1">
      <w:pPr>
        <w:pStyle w:val="Sinespaciado"/>
        <w:jc w:val="both"/>
        <w:rPr>
          <w:sz w:val="22"/>
          <w:szCs w:val="22"/>
        </w:rPr>
      </w:pPr>
    </w:p>
    <w:tbl>
      <w:tblPr>
        <w:tblW w:w="9124" w:type="dxa"/>
        <w:tblInd w:w="80" w:type="dxa"/>
        <w:tblBorders>
          <w:top w:val="nil"/>
          <w:left w:val="nil"/>
          <w:bottom w:val="nil"/>
          <w:right w:val="nil"/>
          <w:insideH w:val="nil"/>
          <w:insideV w:val="nil"/>
        </w:tblBorders>
        <w:tblLayout w:type="fixed"/>
        <w:tblLook w:val="0600" w:firstRow="0" w:lastRow="0" w:firstColumn="0" w:lastColumn="0" w:noHBand="1" w:noVBand="1"/>
      </w:tblPr>
      <w:tblGrid>
        <w:gridCol w:w="2475"/>
        <w:gridCol w:w="3672"/>
        <w:gridCol w:w="2977"/>
      </w:tblGrid>
      <w:tr w:rsidR="00D468B1" w:rsidRPr="00DE2DDE" w:rsidTr="007C2D93">
        <w:trPr>
          <w:trHeight w:val="313"/>
          <w:tblHeader/>
        </w:trPr>
        <w:tc>
          <w:tcPr>
            <w:tcW w:w="2475" w:type="dxa"/>
            <w:tcBorders>
              <w:top w:val="single" w:sz="8" w:space="0" w:color="000000"/>
              <w:left w:val="single" w:sz="8" w:space="0" w:color="000000"/>
              <w:bottom w:val="single" w:sz="8" w:space="0" w:color="000000"/>
              <w:right w:val="single" w:sz="8" w:space="0" w:color="000000"/>
            </w:tcBorders>
            <w:shd w:val="clear" w:color="auto" w:fill="222A35"/>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LOCALIDAD</w:t>
            </w:r>
          </w:p>
        </w:tc>
        <w:tc>
          <w:tcPr>
            <w:tcW w:w="3672" w:type="dxa"/>
            <w:tcBorders>
              <w:top w:val="single" w:sz="8" w:space="0" w:color="000000"/>
              <w:left w:val="nil"/>
              <w:bottom w:val="single" w:sz="8" w:space="0" w:color="000000"/>
              <w:right w:val="single" w:sz="8" w:space="0" w:color="000000"/>
            </w:tcBorders>
            <w:shd w:val="clear" w:color="auto" w:fill="222A35"/>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Entidad responsable</w:t>
            </w:r>
          </w:p>
        </w:tc>
        <w:tc>
          <w:tcPr>
            <w:tcW w:w="2977" w:type="dxa"/>
            <w:tcBorders>
              <w:top w:val="single" w:sz="8" w:space="0" w:color="000000"/>
              <w:left w:val="nil"/>
              <w:bottom w:val="single" w:sz="8" w:space="0" w:color="000000"/>
              <w:right w:val="single" w:sz="8" w:space="0" w:color="000000"/>
            </w:tcBorders>
            <w:shd w:val="clear" w:color="auto" w:fill="222A35"/>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Nombre del espacio</w:t>
            </w:r>
          </w:p>
        </w:tc>
      </w:tr>
      <w:tr w:rsidR="00D468B1" w:rsidRPr="00DE2DDE" w:rsidTr="007C2D93">
        <w:trPr>
          <w:trHeight w:val="227"/>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BARRIOS UNIDOS</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María Goretti</w:t>
            </w:r>
          </w:p>
        </w:tc>
      </w:tr>
      <w:tr w:rsidR="00D468B1" w:rsidRPr="00DE2DDE" w:rsidTr="007C2D93">
        <w:trPr>
          <w:trHeight w:val="163"/>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BARRIOS UNIDOS</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Santa Sofía</w:t>
            </w:r>
          </w:p>
        </w:tc>
      </w:tr>
      <w:tr w:rsidR="00D468B1" w:rsidRPr="00DE2DDE" w:rsidTr="007C2D93">
        <w:trPr>
          <w:trHeight w:val="240"/>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lastRenderedPageBreak/>
              <w:t>BOSA</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Libertad</w:t>
            </w:r>
          </w:p>
        </w:tc>
      </w:tr>
      <w:tr w:rsidR="00D468B1" w:rsidRPr="00DE2DDE" w:rsidTr="007C2D93">
        <w:trPr>
          <w:trHeight w:val="34"/>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BOSA</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Olarte</w:t>
            </w:r>
          </w:p>
        </w:tc>
      </w:tr>
      <w:tr w:rsidR="00D468B1" w:rsidRPr="00DE2DDE" w:rsidTr="007C2D93">
        <w:trPr>
          <w:trHeight w:val="113"/>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CIUDAD BOLÍVAR</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La casona</w:t>
            </w:r>
          </w:p>
        </w:tc>
      </w:tr>
      <w:tr w:rsidR="00D468B1" w:rsidRPr="00DE2DDE" w:rsidTr="007C2D93">
        <w:trPr>
          <w:trHeight w:val="34"/>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CIUDAD BOLÍVAR</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Candelaria</w:t>
            </w:r>
          </w:p>
        </w:tc>
      </w:tr>
      <w:tr w:rsidR="00D468B1" w:rsidRPr="00DE2DDE" w:rsidTr="007C2D93">
        <w:trPr>
          <w:trHeight w:val="20"/>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CIUDAD BOLÍVAR</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Minuto de maría</w:t>
            </w:r>
          </w:p>
        </w:tc>
      </w:tr>
      <w:tr w:rsidR="00D468B1" w:rsidRPr="00DE2DDE" w:rsidTr="007C2D93">
        <w:trPr>
          <w:trHeight w:val="20"/>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FONTIBÓN</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Rafael Pombo</w:t>
            </w:r>
          </w:p>
        </w:tc>
      </w:tr>
      <w:tr w:rsidR="00D468B1" w:rsidRPr="00DE2DDE" w:rsidTr="007C2D93">
        <w:trPr>
          <w:trHeight w:val="20"/>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KENNEDY</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Patio Bonito Satélite</w:t>
            </w:r>
          </w:p>
        </w:tc>
      </w:tr>
      <w:tr w:rsidR="00D468B1" w:rsidRPr="00DE2DDE" w:rsidTr="007C2D93">
        <w:trPr>
          <w:trHeight w:val="62"/>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KENNEDY</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Ciudad de Bogotá</w:t>
            </w:r>
          </w:p>
        </w:tc>
      </w:tr>
      <w:tr w:rsidR="00D468B1" w:rsidRPr="00DE2DDE" w:rsidTr="007C2D93">
        <w:trPr>
          <w:trHeight w:val="20"/>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KENNEDY</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Argelia</w:t>
            </w:r>
          </w:p>
        </w:tc>
      </w:tr>
      <w:tr w:rsidR="00D468B1" w:rsidRPr="00DE2DDE" w:rsidTr="007C2D93">
        <w:trPr>
          <w:trHeight w:val="76"/>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PUENTE ARANDA</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Bochica</w:t>
            </w:r>
          </w:p>
        </w:tc>
      </w:tr>
      <w:tr w:rsidR="00D468B1" w:rsidRPr="00DE2DDE" w:rsidTr="007C2D93">
        <w:trPr>
          <w:trHeight w:val="20"/>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PUENTE ARANDA</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 xml:space="preserve">Alcalá </w:t>
            </w:r>
            <w:proofErr w:type="spellStart"/>
            <w:r w:rsidRPr="00596789">
              <w:rPr>
                <w:sz w:val="16"/>
                <w:szCs w:val="16"/>
              </w:rPr>
              <w:t>Muzu</w:t>
            </w:r>
            <w:proofErr w:type="spellEnd"/>
          </w:p>
        </w:tc>
      </w:tr>
      <w:tr w:rsidR="00D468B1" w:rsidRPr="00DE2DDE" w:rsidTr="007C2D93">
        <w:trPr>
          <w:trHeight w:val="20"/>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PUENTE ARANDA</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Calixto</w:t>
            </w:r>
          </w:p>
        </w:tc>
      </w:tr>
      <w:tr w:rsidR="00D468B1" w:rsidRPr="00DE2DDE" w:rsidTr="007C2D93">
        <w:trPr>
          <w:trHeight w:val="26"/>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PUENTE ARANDA</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 xml:space="preserve">Trinidad </w:t>
            </w:r>
            <w:proofErr w:type="spellStart"/>
            <w:r w:rsidRPr="00596789">
              <w:rPr>
                <w:sz w:val="16"/>
                <w:szCs w:val="16"/>
              </w:rPr>
              <w:t>Galan</w:t>
            </w:r>
            <w:proofErr w:type="spellEnd"/>
          </w:p>
        </w:tc>
      </w:tr>
      <w:tr w:rsidR="00D468B1" w:rsidRPr="00DE2DDE" w:rsidTr="007C2D93">
        <w:trPr>
          <w:trHeight w:val="20"/>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SAN CRISTÓBAL</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San Martín de Loba</w:t>
            </w:r>
          </w:p>
        </w:tc>
      </w:tr>
      <w:tr w:rsidR="00D468B1" w:rsidRPr="00DE2DDE" w:rsidTr="007C2D93">
        <w:trPr>
          <w:trHeight w:val="26"/>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SAN CRISTÓBAL</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José Martí</w:t>
            </w:r>
          </w:p>
        </w:tc>
      </w:tr>
      <w:tr w:rsidR="00D468B1" w:rsidRPr="00DE2DDE" w:rsidTr="007C2D93">
        <w:trPr>
          <w:trHeight w:val="104"/>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SAN CRISTÓBAL</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San Cristóbal</w:t>
            </w:r>
          </w:p>
        </w:tc>
      </w:tr>
      <w:tr w:rsidR="00D468B1" w:rsidRPr="00DE2DDE" w:rsidTr="007C2D93">
        <w:trPr>
          <w:trHeight w:val="187"/>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SANTA FE</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El Triunfo</w:t>
            </w:r>
          </w:p>
        </w:tc>
      </w:tr>
      <w:tr w:rsidR="00D468B1" w:rsidRPr="00DE2DDE" w:rsidTr="007C2D93">
        <w:trPr>
          <w:trHeight w:val="45"/>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SUBA</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La Manuelita</w:t>
            </w:r>
          </w:p>
        </w:tc>
      </w:tr>
      <w:tr w:rsidR="00D468B1" w:rsidRPr="00DE2DDE" w:rsidTr="007C2D93">
        <w:trPr>
          <w:trHeight w:val="20"/>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SUBA</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proofErr w:type="spellStart"/>
            <w:r w:rsidRPr="00596789">
              <w:rPr>
                <w:sz w:val="16"/>
                <w:szCs w:val="16"/>
              </w:rPr>
              <w:t>Aures</w:t>
            </w:r>
            <w:proofErr w:type="spellEnd"/>
          </w:p>
        </w:tc>
      </w:tr>
      <w:tr w:rsidR="00D468B1" w:rsidRPr="00DE2DDE" w:rsidTr="007C2D93">
        <w:trPr>
          <w:trHeight w:val="20"/>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TUNJUELITO</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Tunjuelito</w:t>
            </w:r>
          </w:p>
        </w:tc>
      </w:tr>
      <w:tr w:rsidR="00D468B1" w:rsidRPr="00DE2DDE" w:rsidTr="007C2D93">
        <w:trPr>
          <w:trHeight w:val="20"/>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USAQUÉN</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Buenavista</w:t>
            </w:r>
          </w:p>
        </w:tc>
      </w:tr>
      <w:tr w:rsidR="00D468B1" w:rsidRPr="00DE2DDE" w:rsidTr="007C2D93">
        <w:trPr>
          <w:trHeight w:val="20"/>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USAQUÉN</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Verbenal</w:t>
            </w:r>
          </w:p>
        </w:tc>
      </w:tr>
      <w:tr w:rsidR="00D468B1" w:rsidRPr="00DE2DDE" w:rsidTr="007C2D93">
        <w:trPr>
          <w:trHeight w:val="20"/>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USME</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La Esperanza</w:t>
            </w:r>
          </w:p>
        </w:tc>
      </w:tr>
      <w:tr w:rsidR="00D468B1" w:rsidRPr="00DE2DDE" w:rsidTr="007C2D93">
        <w:trPr>
          <w:trHeight w:val="72"/>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USME</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proofErr w:type="spellStart"/>
            <w:r w:rsidRPr="00596789">
              <w:rPr>
                <w:sz w:val="16"/>
                <w:szCs w:val="16"/>
              </w:rPr>
              <w:t>Pebles</w:t>
            </w:r>
            <w:proofErr w:type="spellEnd"/>
            <w:r w:rsidRPr="00596789">
              <w:rPr>
                <w:sz w:val="16"/>
                <w:szCs w:val="16"/>
              </w:rPr>
              <w:t xml:space="preserve"> y </w:t>
            </w:r>
            <w:proofErr w:type="spellStart"/>
            <w:r w:rsidRPr="00596789">
              <w:rPr>
                <w:sz w:val="16"/>
                <w:szCs w:val="16"/>
              </w:rPr>
              <w:t>Bam</w:t>
            </w:r>
            <w:proofErr w:type="spellEnd"/>
            <w:r w:rsidRPr="00596789">
              <w:rPr>
                <w:sz w:val="16"/>
                <w:szCs w:val="16"/>
              </w:rPr>
              <w:t xml:space="preserve"> </w:t>
            </w:r>
            <w:proofErr w:type="spellStart"/>
            <w:r w:rsidRPr="00596789">
              <w:rPr>
                <w:sz w:val="16"/>
                <w:szCs w:val="16"/>
              </w:rPr>
              <w:t>Bam</w:t>
            </w:r>
            <w:proofErr w:type="spellEnd"/>
          </w:p>
        </w:tc>
      </w:tr>
      <w:tr w:rsidR="00D468B1" w:rsidRPr="00DE2DDE" w:rsidTr="007C2D93">
        <w:trPr>
          <w:trHeight w:val="20"/>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USME</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 xml:space="preserve">Gran </w:t>
            </w:r>
            <w:proofErr w:type="spellStart"/>
            <w:r w:rsidRPr="00596789">
              <w:rPr>
                <w:sz w:val="16"/>
                <w:szCs w:val="16"/>
              </w:rPr>
              <w:t>Yomasa</w:t>
            </w:r>
            <w:proofErr w:type="spellEnd"/>
          </w:p>
        </w:tc>
      </w:tr>
      <w:tr w:rsidR="00D468B1" w:rsidRPr="00DE2DDE" w:rsidTr="007C2D93">
        <w:trPr>
          <w:trHeight w:val="20"/>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CIUDAD BOLÍVAR</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Acacia Sur</w:t>
            </w:r>
          </w:p>
        </w:tc>
      </w:tr>
      <w:tr w:rsidR="00D468B1" w:rsidRPr="00DE2DDE" w:rsidTr="007C2D93">
        <w:trPr>
          <w:trHeight w:val="164"/>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lastRenderedPageBreak/>
              <w:t>BOSA</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UBA RHUA</w:t>
            </w:r>
          </w:p>
        </w:tc>
      </w:tr>
      <w:tr w:rsidR="00D468B1" w:rsidRPr="00DE2DDE" w:rsidTr="007C2D93">
        <w:trPr>
          <w:trHeight w:val="20"/>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ENGATIVÁ</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WAWAKUNAPAK YACHAHUNA-</w:t>
            </w:r>
          </w:p>
        </w:tc>
      </w:tr>
      <w:tr w:rsidR="00D468B1" w:rsidRPr="00DE2DDE" w:rsidTr="007C2D93">
        <w:trPr>
          <w:trHeight w:val="168"/>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KENNEDY</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Secretaría de Integración Social</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NIETOS DEL TRUENO</w:t>
            </w:r>
          </w:p>
        </w:tc>
      </w:tr>
      <w:tr w:rsidR="00D468B1" w:rsidRPr="00DE2DDE" w:rsidTr="007C2D93">
        <w:trPr>
          <w:trHeight w:val="4520"/>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 xml:space="preserve">RAFAEL URIBE </w:t>
            </w:r>
            <w:proofErr w:type="spellStart"/>
            <w:r w:rsidRPr="00596789">
              <w:rPr>
                <w:sz w:val="16"/>
                <w:szCs w:val="16"/>
              </w:rPr>
              <w:t>URIBE</w:t>
            </w:r>
            <w:proofErr w:type="spellEnd"/>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ICBF RED Hogares Comunitarios de Bienestar Familiar HCB DE Molinos / Asociación ACHOBIS</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MANITAS TRAVIESAS</w:t>
            </w:r>
          </w:p>
          <w:p w:rsidR="00D468B1" w:rsidRPr="00596789" w:rsidRDefault="00D468B1" w:rsidP="007C2D93">
            <w:pPr>
              <w:pStyle w:val="Sinespaciado"/>
              <w:jc w:val="both"/>
              <w:rPr>
                <w:sz w:val="16"/>
                <w:szCs w:val="16"/>
              </w:rPr>
            </w:pPr>
            <w:r w:rsidRPr="00596789">
              <w:rPr>
                <w:sz w:val="16"/>
                <w:szCs w:val="16"/>
              </w:rPr>
              <w:t>EL CASTILLO DE LOS PIBES</w:t>
            </w:r>
          </w:p>
          <w:p w:rsidR="00D468B1" w:rsidRPr="00596789" w:rsidRDefault="00D468B1" w:rsidP="007C2D93">
            <w:pPr>
              <w:pStyle w:val="Sinespaciado"/>
              <w:jc w:val="both"/>
              <w:rPr>
                <w:sz w:val="16"/>
                <w:szCs w:val="16"/>
              </w:rPr>
            </w:pPr>
            <w:r w:rsidRPr="00596789">
              <w:rPr>
                <w:sz w:val="16"/>
                <w:szCs w:val="16"/>
              </w:rPr>
              <w:t>DIVINO NIÑO ARDILLAS ALEGRES</w:t>
            </w:r>
          </w:p>
          <w:p w:rsidR="00D468B1" w:rsidRPr="00596789" w:rsidRDefault="00D468B1" w:rsidP="007C2D93">
            <w:pPr>
              <w:pStyle w:val="Sinespaciado"/>
              <w:jc w:val="both"/>
              <w:rPr>
                <w:sz w:val="16"/>
                <w:szCs w:val="16"/>
              </w:rPr>
            </w:pPr>
            <w:r w:rsidRPr="00596789">
              <w:rPr>
                <w:sz w:val="16"/>
                <w:szCs w:val="16"/>
              </w:rPr>
              <w:t>MI BELLO CALI</w:t>
            </w:r>
          </w:p>
          <w:p w:rsidR="00D468B1" w:rsidRPr="00596789" w:rsidRDefault="00D468B1" w:rsidP="007C2D93">
            <w:pPr>
              <w:pStyle w:val="Sinespaciado"/>
              <w:jc w:val="both"/>
              <w:rPr>
                <w:sz w:val="16"/>
                <w:szCs w:val="16"/>
              </w:rPr>
            </w:pPr>
            <w:r w:rsidRPr="00596789">
              <w:rPr>
                <w:sz w:val="16"/>
                <w:szCs w:val="16"/>
              </w:rPr>
              <w:t>EL CHAVO</w:t>
            </w:r>
          </w:p>
          <w:p w:rsidR="00D468B1" w:rsidRPr="00596789" w:rsidRDefault="00D468B1" w:rsidP="007C2D93">
            <w:pPr>
              <w:pStyle w:val="Sinespaciado"/>
              <w:jc w:val="both"/>
              <w:rPr>
                <w:sz w:val="16"/>
                <w:szCs w:val="16"/>
              </w:rPr>
            </w:pPr>
            <w:r w:rsidRPr="00596789">
              <w:rPr>
                <w:sz w:val="16"/>
                <w:szCs w:val="16"/>
              </w:rPr>
              <w:t>LOS DULCES CORDERITOS</w:t>
            </w:r>
          </w:p>
          <w:p w:rsidR="00D468B1" w:rsidRPr="00596789" w:rsidRDefault="00D468B1" w:rsidP="007C2D93">
            <w:pPr>
              <w:pStyle w:val="Sinespaciado"/>
              <w:jc w:val="both"/>
              <w:rPr>
                <w:sz w:val="16"/>
                <w:szCs w:val="16"/>
              </w:rPr>
            </w:pPr>
            <w:r w:rsidRPr="00596789">
              <w:rPr>
                <w:sz w:val="16"/>
                <w:szCs w:val="16"/>
              </w:rPr>
              <w:t>MIS PRIMEROS AÑOS</w:t>
            </w:r>
          </w:p>
          <w:p w:rsidR="00D468B1" w:rsidRPr="00596789" w:rsidRDefault="00D468B1" w:rsidP="007C2D93">
            <w:pPr>
              <w:pStyle w:val="Sinespaciado"/>
              <w:jc w:val="both"/>
              <w:rPr>
                <w:sz w:val="16"/>
                <w:szCs w:val="16"/>
              </w:rPr>
            </w:pPr>
            <w:r w:rsidRPr="00596789">
              <w:rPr>
                <w:sz w:val="16"/>
                <w:szCs w:val="16"/>
              </w:rPr>
              <w:t>MI CASITA INFANTIL</w:t>
            </w:r>
          </w:p>
          <w:p w:rsidR="00D468B1" w:rsidRPr="00596789" w:rsidRDefault="00D468B1" w:rsidP="007C2D93">
            <w:pPr>
              <w:pStyle w:val="Sinespaciado"/>
              <w:jc w:val="both"/>
              <w:rPr>
                <w:sz w:val="16"/>
                <w:szCs w:val="16"/>
              </w:rPr>
            </w:pPr>
            <w:r w:rsidRPr="00596789">
              <w:rPr>
                <w:sz w:val="16"/>
                <w:szCs w:val="16"/>
              </w:rPr>
              <w:t>OSITOS INQUIETOS</w:t>
            </w:r>
          </w:p>
          <w:p w:rsidR="00D468B1" w:rsidRPr="00596789" w:rsidRDefault="00D468B1" w:rsidP="007C2D93">
            <w:pPr>
              <w:pStyle w:val="Sinespaciado"/>
              <w:jc w:val="both"/>
              <w:rPr>
                <w:sz w:val="16"/>
                <w:szCs w:val="16"/>
              </w:rPr>
            </w:pPr>
            <w:r w:rsidRPr="00596789">
              <w:rPr>
                <w:sz w:val="16"/>
                <w:szCs w:val="16"/>
              </w:rPr>
              <w:t>LOS CERRITOS</w:t>
            </w:r>
          </w:p>
          <w:p w:rsidR="00D468B1" w:rsidRPr="00596789" w:rsidRDefault="00D468B1" w:rsidP="007C2D93">
            <w:pPr>
              <w:pStyle w:val="Sinespaciado"/>
              <w:jc w:val="both"/>
              <w:rPr>
                <w:sz w:val="16"/>
                <w:szCs w:val="16"/>
              </w:rPr>
            </w:pPr>
            <w:r w:rsidRPr="00596789">
              <w:rPr>
                <w:sz w:val="16"/>
                <w:szCs w:val="16"/>
              </w:rPr>
              <w:t>MIS PEQUEÑOS GIGANTES</w:t>
            </w:r>
          </w:p>
          <w:p w:rsidR="00D468B1" w:rsidRPr="00596789" w:rsidRDefault="00D468B1" w:rsidP="007C2D93">
            <w:pPr>
              <w:pStyle w:val="Sinespaciado"/>
              <w:jc w:val="both"/>
              <w:rPr>
                <w:sz w:val="16"/>
                <w:szCs w:val="16"/>
              </w:rPr>
            </w:pPr>
            <w:r w:rsidRPr="00596789">
              <w:rPr>
                <w:sz w:val="16"/>
                <w:szCs w:val="16"/>
              </w:rPr>
              <w:t>LOS GRILLITOS</w:t>
            </w:r>
          </w:p>
        </w:tc>
      </w:tr>
      <w:tr w:rsidR="00D468B1" w:rsidRPr="00DE2DDE" w:rsidTr="007C2D93">
        <w:trPr>
          <w:trHeight w:val="1982"/>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FONTIBÓN</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 xml:space="preserve">ICBF RED Hogares Comunitarios de Bienestar Familiar HCB DE </w:t>
            </w:r>
            <w:proofErr w:type="spellStart"/>
            <w:r w:rsidRPr="00596789">
              <w:rPr>
                <w:sz w:val="16"/>
                <w:szCs w:val="16"/>
              </w:rPr>
              <w:t>Fontibon</w:t>
            </w:r>
            <w:proofErr w:type="spellEnd"/>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proofErr w:type="spellStart"/>
            <w:r w:rsidRPr="00596789">
              <w:rPr>
                <w:sz w:val="16"/>
                <w:szCs w:val="16"/>
              </w:rPr>
              <w:t>Bugss</w:t>
            </w:r>
            <w:proofErr w:type="spellEnd"/>
            <w:r w:rsidRPr="00596789">
              <w:rPr>
                <w:sz w:val="16"/>
                <w:szCs w:val="16"/>
              </w:rPr>
              <w:t xml:space="preserve"> </w:t>
            </w:r>
            <w:proofErr w:type="spellStart"/>
            <w:r w:rsidRPr="00596789">
              <w:rPr>
                <w:sz w:val="16"/>
                <w:szCs w:val="16"/>
              </w:rPr>
              <w:t>Bunny</w:t>
            </w:r>
            <w:proofErr w:type="spellEnd"/>
            <w:r w:rsidRPr="00596789">
              <w:rPr>
                <w:sz w:val="16"/>
                <w:szCs w:val="16"/>
              </w:rPr>
              <w:t xml:space="preserve">, mi segundo hogar, mis angelitos, mi primer escalón. Mis pequeños pingüinos, patito feo, los </w:t>
            </w:r>
            <w:proofErr w:type="spellStart"/>
            <w:proofErr w:type="gramStart"/>
            <w:r w:rsidRPr="00596789">
              <w:rPr>
                <w:sz w:val="16"/>
                <w:szCs w:val="16"/>
              </w:rPr>
              <w:t>yoyitos,casita</w:t>
            </w:r>
            <w:proofErr w:type="spellEnd"/>
            <w:proofErr w:type="gramEnd"/>
            <w:r w:rsidRPr="00596789">
              <w:rPr>
                <w:sz w:val="16"/>
                <w:szCs w:val="16"/>
              </w:rPr>
              <w:t xml:space="preserve"> alegre, mis pequeñas travesuras, mi </w:t>
            </w:r>
            <w:proofErr w:type="spellStart"/>
            <w:r w:rsidRPr="00596789">
              <w:rPr>
                <w:sz w:val="16"/>
                <w:szCs w:val="16"/>
              </w:rPr>
              <w:t>piolin</w:t>
            </w:r>
            <w:proofErr w:type="spellEnd"/>
            <w:r w:rsidRPr="00596789">
              <w:rPr>
                <w:sz w:val="16"/>
                <w:szCs w:val="16"/>
              </w:rPr>
              <w:t xml:space="preserve"> alegre, mi pequeñín, los </w:t>
            </w:r>
            <w:proofErr w:type="spellStart"/>
            <w:r w:rsidRPr="00596789">
              <w:rPr>
                <w:sz w:val="16"/>
                <w:szCs w:val="16"/>
              </w:rPr>
              <w:t>teletubis</w:t>
            </w:r>
            <w:proofErr w:type="spellEnd"/>
            <w:r w:rsidRPr="00596789">
              <w:rPr>
                <w:sz w:val="16"/>
                <w:szCs w:val="16"/>
              </w:rPr>
              <w:t>, casita de chocolate.</w:t>
            </w:r>
          </w:p>
        </w:tc>
      </w:tr>
      <w:tr w:rsidR="00D468B1" w:rsidRPr="00DE2DDE" w:rsidTr="007C2D93">
        <w:trPr>
          <w:trHeight w:val="476"/>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CIUDAD BOLÍVAR</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ICBF CDI Familias Encantadas (Centro de Desarrollo Infantil) Centros de atención de primera infancia, lactantes y gestantes</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Manitas Bellas</w:t>
            </w:r>
          </w:p>
        </w:tc>
      </w:tr>
      <w:tr w:rsidR="00D468B1" w:rsidRPr="00DE2DDE" w:rsidTr="007C2D93">
        <w:trPr>
          <w:trHeight w:val="1090"/>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CIUDAD BOLÍVAR</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ICBF CDI Familias Encantadas (Centro de Desarrollo Infantil) Centros de atención de primera infancia, lactantes y gestantes</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Semillas de amor</w:t>
            </w:r>
          </w:p>
        </w:tc>
      </w:tr>
      <w:tr w:rsidR="00D468B1" w:rsidRPr="00DE2DDE" w:rsidTr="007C2D93">
        <w:trPr>
          <w:trHeight w:val="146"/>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lastRenderedPageBreak/>
              <w:t>BOSA</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Biblioteca Comunitaria</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tcPr>
          <w:p w:rsidR="00D468B1" w:rsidRPr="00596789" w:rsidRDefault="00D468B1" w:rsidP="007C2D93">
            <w:pPr>
              <w:pStyle w:val="Sinespaciado"/>
              <w:jc w:val="both"/>
              <w:rPr>
                <w:sz w:val="16"/>
                <w:szCs w:val="16"/>
              </w:rPr>
            </w:pPr>
            <w:r w:rsidRPr="00596789">
              <w:rPr>
                <w:sz w:val="16"/>
                <w:szCs w:val="16"/>
              </w:rPr>
              <w:t>QUINUA</w:t>
            </w:r>
          </w:p>
        </w:tc>
      </w:tr>
      <w:tr w:rsidR="00D468B1" w:rsidRPr="00DE2DDE" w:rsidTr="007C2D93">
        <w:trPr>
          <w:trHeight w:val="224"/>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CIUDAD BOLIVAR</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Biblioteca Comunitaria</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Bonavista 2</w:t>
            </w:r>
          </w:p>
        </w:tc>
      </w:tr>
      <w:tr w:rsidR="00D468B1" w:rsidRPr="00DE2DDE" w:rsidTr="007C2D93">
        <w:trPr>
          <w:trHeight w:val="443"/>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KENNEDY</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Biblioteca Comunitaria</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CASA ROSADA PATIO BONITO</w:t>
            </w:r>
          </w:p>
        </w:tc>
      </w:tr>
      <w:tr w:rsidR="00D468B1" w:rsidRPr="00DE2DDE" w:rsidTr="007C2D93">
        <w:trPr>
          <w:trHeight w:val="228"/>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KENNEDY</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Biblioteca Comunitaria</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Fundación amigos de Jesús y María</w:t>
            </w:r>
          </w:p>
        </w:tc>
      </w:tr>
      <w:tr w:rsidR="00D468B1" w:rsidRPr="00DE2DDE" w:rsidTr="007C2D93">
        <w:trPr>
          <w:trHeight w:val="154"/>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SUBA</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Biblioteca Comunitaria</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Comuneros Norte</w:t>
            </w:r>
          </w:p>
        </w:tc>
      </w:tr>
      <w:tr w:rsidR="00D468B1" w:rsidRPr="00DE2DDE" w:rsidTr="007C2D93">
        <w:trPr>
          <w:trHeight w:val="232"/>
        </w:trPr>
        <w:tc>
          <w:tcPr>
            <w:tcW w:w="2475" w:type="dxa"/>
            <w:tcBorders>
              <w:top w:val="nil"/>
              <w:left w:val="single" w:sz="8" w:space="0" w:color="000000"/>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SUBA</w:t>
            </w:r>
          </w:p>
        </w:tc>
        <w:tc>
          <w:tcPr>
            <w:tcW w:w="3672"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Biblioteca Comunitaria</w:t>
            </w:r>
          </w:p>
        </w:tc>
        <w:tc>
          <w:tcPr>
            <w:tcW w:w="2977" w:type="dxa"/>
            <w:tcBorders>
              <w:top w:val="nil"/>
              <w:left w:val="nil"/>
              <w:bottom w:val="single" w:sz="8" w:space="0" w:color="000000"/>
              <w:right w:val="single" w:sz="8" w:space="0" w:color="000000"/>
            </w:tcBorders>
            <w:tcMar>
              <w:top w:w="100" w:type="dxa"/>
              <w:left w:w="80" w:type="dxa"/>
              <w:bottom w:w="100" w:type="dxa"/>
              <w:right w:w="80" w:type="dxa"/>
            </w:tcMar>
            <w:vAlign w:val="bottom"/>
          </w:tcPr>
          <w:p w:rsidR="00D468B1" w:rsidRPr="00596789" w:rsidRDefault="00D468B1" w:rsidP="007C2D93">
            <w:pPr>
              <w:pStyle w:val="Sinespaciado"/>
              <w:jc w:val="both"/>
              <w:rPr>
                <w:sz w:val="16"/>
                <w:szCs w:val="16"/>
              </w:rPr>
            </w:pPr>
            <w:r w:rsidRPr="00596789">
              <w:rPr>
                <w:sz w:val="16"/>
                <w:szCs w:val="16"/>
              </w:rPr>
              <w:t>Biblioteca Comunitaria Julio Cortázar</w:t>
            </w:r>
          </w:p>
        </w:tc>
      </w:tr>
    </w:tbl>
    <w:p w:rsidR="00D468B1" w:rsidRPr="00DE2DDE" w:rsidRDefault="00D468B1" w:rsidP="00D468B1">
      <w:pPr>
        <w:pStyle w:val="Sinespaciado"/>
        <w:jc w:val="both"/>
        <w:rPr>
          <w:sz w:val="22"/>
          <w:szCs w:val="22"/>
        </w:rPr>
      </w:pPr>
    </w:p>
    <w:tbl>
      <w:tblPr>
        <w:tblW w:w="9631" w:type="dxa"/>
        <w:tblBorders>
          <w:top w:val="single" w:sz="6" w:space="0" w:color="000001"/>
          <w:left w:val="single" w:sz="6" w:space="0" w:color="000001"/>
          <w:bottom w:val="single" w:sz="6" w:space="0" w:color="000001"/>
          <w:insideH w:val="single" w:sz="6" w:space="0" w:color="000001"/>
        </w:tblBorders>
        <w:tblLayout w:type="fixed"/>
        <w:tblLook w:val="0400" w:firstRow="0" w:lastRow="0" w:firstColumn="0" w:lastColumn="0" w:noHBand="0" w:noVBand="1"/>
      </w:tblPr>
      <w:tblGrid>
        <w:gridCol w:w="809"/>
        <w:gridCol w:w="3308"/>
        <w:gridCol w:w="2555"/>
        <w:gridCol w:w="1825"/>
        <w:gridCol w:w="1134"/>
      </w:tblGrid>
      <w:tr w:rsidR="00D468B1" w:rsidRPr="00DE2DDE" w:rsidTr="00596789">
        <w:tc>
          <w:tcPr>
            <w:tcW w:w="809"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391E0D" w:rsidRDefault="00D468B1" w:rsidP="007C2D93">
            <w:pPr>
              <w:pStyle w:val="Sinespaciado"/>
              <w:jc w:val="both"/>
              <w:rPr>
                <w:b/>
                <w:sz w:val="22"/>
                <w:szCs w:val="22"/>
              </w:rPr>
            </w:pPr>
          </w:p>
          <w:p w:rsidR="00D468B1" w:rsidRPr="00391E0D" w:rsidRDefault="00D468B1" w:rsidP="007C2D93">
            <w:pPr>
              <w:pStyle w:val="Sinespaciado"/>
              <w:jc w:val="both"/>
              <w:rPr>
                <w:b/>
                <w:sz w:val="22"/>
                <w:szCs w:val="22"/>
              </w:rPr>
            </w:pPr>
            <w:r w:rsidRPr="00391E0D">
              <w:rPr>
                <w:b/>
                <w:sz w:val="22"/>
                <w:szCs w:val="22"/>
              </w:rPr>
              <w:t>Cód.</w:t>
            </w:r>
          </w:p>
        </w:tc>
        <w:tc>
          <w:tcPr>
            <w:tcW w:w="3308"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391E0D" w:rsidRDefault="00D468B1" w:rsidP="007C2D93">
            <w:pPr>
              <w:pStyle w:val="Sinespaciado"/>
              <w:jc w:val="both"/>
              <w:rPr>
                <w:b/>
                <w:sz w:val="22"/>
                <w:szCs w:val="22"/>
              </w:rPr>
            </w:pPr>
            <w:r w:rsidRPr="00391E0D">
              <w:rPr>
                <w:b/>
                <w:sz w:val="22"/>
                <w:szCs w:val="22"/>
              </w:rPr>
              <w:t>Meta Proyecto</w:t>
            </w:r>
          </w:p>
        </w:tc>
        <w:tc>
          <w:tcPr>
            <w:tcW w:w="2555"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391E0D" w:rsidRDefault="00D468B1" w:rsidP="007C2D93">
            <w:pPr>
              <w:pStyle w:val="Sinespaciado"/>
              <w:jc w:val="both"/>
              <w:rPr>
                <w:b/>
                <w:sz w:val="22"/>
                <w:szCs w:val="22"/>
              </w:rPr>
            </w:pPr>
            <w:r w:rsidRPr="00391E0D">
              <w:rPr>
                <w:b/>
                <w:sz w:val="22"/>
                <w:szCs w:val="22"/>
              </w:rPr>
              <w:t>Programación Vigencia</w:t>
            </w:r>
          </w:p>
        </w:tc>
        <w:tc>
          <w:tcPr>
            <w:tcW w:w="1825"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391E0D" w:rsidRDefault="00D468B1" w:rsidP="007C2D93">
            <w:pPr>
              <w:pStyle w:val="Sinespaciado"/>
              <w:jc w:val="both"/>
              <w:rPr>
                <w:b/>
                <w:sz w:val="22"/>
                <w:szCs w:val="22"/>
              </w:rPr>
            </w:pPr>
            <w:r w:rsidRPr="00391E0D">
              <w:rPr>
                <w:b/>
                <w:sz w:val="22"/>
                <w:szCs w:val="22"/>
              </w:rPr>
              <w:t>Ejecución Vigencia</w:t>
            </w:r>
          </w:p>
        </w:tc>
        <w:tc>
          <w:tcPr>
            <w:tcW w:w="1134" w:type="dxa"/>
            <w:tcBorders>
              <w:top w:val="single" w:sz="6" w:space="0" w:color="000001"/>
              <w:left w:val="single" w:sz="6" w:space="0" w:color="000001"/>
              <w:bottom w:val="single" w:sz="6" w:space="0" w:color="000001"/>
              <w:right w:val="single" w:sz="6" w:space="0" w:color="000001"/>
            </w:tcBorders>
            <w:shd w:val="clear" w:color="auto" w:fill="0099FF"/>
            <w:tcMar>
              <w:left w:w="100" w:type="dxa"/>
              <w:right w:w="108" w:type="dxa"/>
            </w:tcMar>
            <w:vAlign w:val="center"/>
          </w:tcPr>
          <w:p w:rsidR="00D468B1" w:rsidRPr="00391E0D" w:rsidRDefault="00D468B1" w:rsidP="007C2D93">
            <w:pPr>
              <w:pStyle w:val="Sinespaciado"/>
              <w:jc w:val="both"/>
              <w:rPr>
                <w:b/>
                <w:sz w:val="22"/>
                <w:szCs w:val="22"/>
              </w:rPr>
            </w:pPr>
            <w:r w:rsidRPr="00391E0D">
              <w:rPr>
                <w:b/>
                <w:sz w:val="22"/>
                <w:szCs w:val="22"/>
              </w:rPr>
              <w:t>% Avance</w:t>
            </w:r>
          </w:p>
        </w:tc>
      </w:tr>
      <w:tr w:rsidR="00D468B1" w:rsidRPr="00DE2DDE" w:rsidTr="00596789">
        <w:tc>
          <w:tcPr>
            <w:tcW w:w="809"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both"/>
              <w:rPr>
                <w:sz w:val="22"/>
                <w:szCs w:val="22"/>
              </w:rPr>
            </w:pPr>
            <w:r w:rsidRPr="00DE2DDE">
              <w:rPr>
                <w:sz w:val="22"/>
                <w:szCs w:val="22"/>
              </w:rPr>
              <w:t>10</w:t>
            </w:r>
          </w:p>
        </w:tc>
        <w:tc>
          <w:tcPr>
            <w:tcW w:w="3308"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both"/>
              <w:rPr>
                <w:sz w:val="22"/>
                <w:szCs w:val="22"/>
              </w:rPr>
            </w:pPr>
            <w:r w:rsidRPr="00DE2DDE">
              <w:rPr>
                <w:sz w:val="22"/>
                <w:szCs w:val="22"/>
              </w:rPr>
              <w:t>Apoyar 50 bibliotecas comunitarias</w:t>
            </w:r>
          </w:p>
        </w:tc>
        <w:tc>
          <w:tcPr>
            <w:tcW w:w="2555"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center"/>
              <w:rPr>
                <w:sz w:val="22"/>
                <w:szCs w:val="22"/>
              </w:rPr>
            </w:pPr>
            <w:r w:rsidRPr="00DE2DDE">
              <w:rPr>
                <w:sz w:val="22"/>
                <w:szCs w:val="22"/>
              </w:rPr>
              <w:t>12</w:t>
            </w:r>
          </w:p>
        </w:tc>
        <w:tc>
          <w:tcPr>
            <w:tcW w:w="1825"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center"/>
              <w:rPr>
                <w:sz w:val="22"/>
                <w:szCs w:val="22"/>
              </w:rPr>
            </w:pPr>
            <w:r w:rsidRPr="00DE2DDE">
              <w:rPr>
                <w:sz w:val="22"/>
                <w:szCs w:val="22"/>
              </w:rPr>
              <w:t>0</w:t>
            </w:r>
          </w:p>
        </w:tc>
        <w:tc>
          <w:tcPr>
            <w:tcW w:w="1134" w:type="dxa"/>
            <w:tcBorders>
              <w:top w:val="single" w:sz="6" w:space="0" w:color="000001"/>
              <w:left w:val="single" w:sz="6" w:space="0" w:color="000001"/>
              <w:bottom w:val="single" w:sz="6" w:space="0" w:color="000001"/>
              <w:right w:val="single" w:sz="6" w:space="0" w:color="000001"/>
            </w:tcBorders>
            <w:shd w:val="clear" w:color="auto" w:fill="FFFFFF"/>
            <w:tcMar>
              <w:left w:w="100" w:type="dxa"/>
              <w:right w:w="108" w:type="dxa"/>
            </w:tcMar>
          </w:tcPr>
          <w:p w:rsidR="00D468B1" w:rsidRPr="00DE2DDE" w:rsidRDefault="00D468B1" w:rsidP="007C2D93">
            <w:pPr>
              <w:pStyle w:val="Sinespaciado"/>
              <w:jc w:val="center"/>
              <w:rPr>
                <w:sz w:val="22"/>
                <w:szCs w:val="22"/>
              </w:rPr>
            </w:pPr>
            <w:r w:rsidRPr="00DE2DDE">
              <w:rPr>
                <w:sz w:val="22"/>
                <w:szCs w:val="22"/>
              </w:rPr>
              <w:t>0%</w:t>
            </w:r>
          </w:p>
        </w:tc>
      </w:tr>
    </w:tbl>
    <w:p w:rsidR="00D468B1" w:rsidRPr="00DE2DDE" w:rsidRDefault="00D468B1" w:rsidP="00D468B1">
      <w:pPr>
        <w:pStyle w:val="Sinespaciado"/>
        <w:jc w:val="both"/>
        <w:rPr>
          <w:sz w:val="22"/>
          <w:szCs w:val="22"/>
        </w:rPr>
      </w:pPr>
    </w:p>
    <w:p w:rsidR="00D468B1" w:rsidRPr="00BA74FC" w:rsidRDefault="00D468B1" w:rsidP="00D468B1">
      <w:pPr>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Durante 2017 y 2018 se ha podido apoyar un total de 32 bibliotecas comunitarias así: </w:t>
      </w:r>
    </w:p>
    <w:p w:rsidR="00D468B1" w:rsidRPr="00DE2DDE" w:rsidRDefault="00D468B1" w:rsidP="00D468B1">
      <w:pPr>
        <w:pStyle w:val="Sinespaciado"/>
        <w:jc w:val="both"/>
        <w:rPr>
          <w:sz w:val="22"/>
          <w:szCs w:val="22"/>
        </w:rPr>
      </w:pPr>
    </w:p>
    <w:tbl>
      <w:tblPr>
        <w:tblW w:w="9128"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908"/>
        <w:gridCol w:w="1842"/>
        <w:gridCol w:w="6378"/>
      </w:tblGrid>
      <w:tr w:rsidR="00D468B1" w:rsidRPr="00DE2DDE" w:rsidTr="00596789">
        <w:trPr>
          <w:trHeight w:val="360"/>
          <w:tblHeader/>
        </w:trPr>
        <w:tc>
          <w:tcPr>
            <w:tcW w:w="908" w:type="dxa"/>
            <w:shd w:val="clear" w:color="auto" w:fill="BFBFBF" w:themeFill="background1" w:themeFillShade="BF"/>
          </w:tcPr>
          <w:p w:rsidR="00D468B1" w:rsidRPr="00596789" w:rsidRDefault="00D468B1" w:rsidP="007C2D93">
            <w:pPr>
              <w:spacing w:after="160" w:line="360" w:lineRule="auto"/>
              <w:ind w:left="75" w:firstLine="66"/>
              <w:jc w:val="both"/>
              <w:rPr>
                <w:b/>
                <w:sz w:val="16"/>
                <w:szCs w:val="16"/>
              </w:rPr>
            </w:pPr>
            <w:r w:rsidRPr="00596789">
              <w:rPr>
                <w:b/>
                <w:sz w:val="16"/>
                <w:szCs w:val="16"/>
              </w:rPr>
              <w:t>AÑO</w:t>
            </w:r>
          </w:p>
        </w:tc>
        <w:tc>
          <w:tcPr>
            <w:tcW w:w="1842" w:type="dxa"/>
            <w:shd w:val="clear" w:color="auto" w:fill="BFBFBF" w:themeFill="background1" w:themeFillShade="BF"/>
            <w:tcMar>
              <w:top w:w="100" w:type="dxa"/>
              <w:left w:w="80" w:type="dxa"/>
              <w:bottom w:w="100" w:type="dxa"/>
              <w:right w:w="80" w:type="dxa"/>
            </w:tcMar>
          </w:tcPr>
          <w:p w:rsidR="00D468B1" w:rsidRPr="00596789" w:rsidRDefault="00D468B1" w:rsidP="007C2D93">
            <w:pPr>
              <w:spacing w:after="160" w:line="360" w:lineRule="auto"/>
              <w:ind w:left="75" w:firstLine="66"/>
              <w:jc w:val="both"/>
              <w:rPr>
                <w:b/>
                <w:sz w:val="16"/>
                <w:szCs w:val="16"/>
              </w:rPr>
            </w:pPr>
            <w:r w:rsidRPr="00596789">
              <w:rPr>
                <w:b/>
                <w:sz w:val="16"/>
                <w:szCs w:val="16"/>
              </w:rPr>
              <w:t>TIPO DE APOYO</w:t>
            </w:r>
          </w:p>
        </w:tc>
        <w:tc>
          <w:tcPr>
            <w:tcW w:w="6378" w:type="dxa"/>
            <w:shd w:val="clear" w:color="auto" w:fill="BFBFBF" w:themeFill="background1" w:themeFillShade="BF"/>
          </w:tcPr>
          <w:p w:rsidR="00D468B1" w:rsidRPr="00596789" w:rsidRDefault="00D468B1" w:rsidP="007C2D93">
            <w:pPr>
              <w:spacing w:after="160" w:line="360" w:lineRule="auto"/>
              <w:ind w:left="75" w:firstLine="66"/>
              <w:jc w:val="both"/>
              <w:rPr>
                <w:b/>
                <w:sz w:val="16"/>
                <w:szCs w:val="16"/>
              </w:rPr>
            </w:pPr>
            <w:r w:rsidRPr="00596789">
              <w:rPr>
                <w:b/>
                <w:sz w:val="16"/>
                <w:szCs w:val="16"/>
              </w:rPr>
              <w:t>BIBLIOTECA COMUNITARIA BENEFICIADA</w:t>
            </w:r>
          </w:p>
        </w:tc>
      </w:tr>
      <w:tr w:rsidR="00D468B1" w:rsidRPr="00DE2DDE" w:rsidTr="007C2D93">
        <w:trPr>
          <w:trHeight w:val="50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2017</w:t>
            </w:r>
          </w:p>
        </w:tc>
        <w:tc>
          <w:tcPr>
            <w:tcW w:w="1842" w:type="dxa"/>
            <w:vMerge w:val="restart"/>
            <w:shd w:val="clear" w:color="auto" w:fill="auto"/>
            <w:tcMar>
              <w:top w:w="100" w:type="dxa"/>
              <w:left w:w="80" w:type="dxa"/>
              <w:bottom w:w="100" w:type="dxa"/>
              <w:right w:w="80" w:type="dxa"/>
            </w:tcMar>
          </w:tcPr>
          <w:p w:rsidR="00D468B1" w:rsidRPr="00596789" w:rsidRDefault="00D468B1" w:rsidP="007C2D93">
            <w:pPr>
              <w:spacing w:after="160" w:line="360" w:lineRule="auto"/>
              <w:ind w:left="80"/>
              <w:jc w:val="both"/>
              <w:rPr>
                <w:sz w:val="16"/>
                <w:szCs w:val="16"/>
              </w:rPr>
            </w:pPr>
            <w:r w:rsidRPr="00596789">
              <w:rPr>
                <w:sz w:val="16"/>
                <w:szCs w:val="16"/>
              </w:rPr>
              <w:t>FOMENTO A LA LECTURA Y LA ESCRITURA</w:t>
            </w:r>
          </w:p>
        </w:tc>
        <w:tc>
          <w:tcPr>
            <w:tcW w:w="6378" w:type="dxa"/>
            <w:shd w:val="clear" w:color="auto" w:fill="auto"/>
          </w:tcPr>
          <w:p w:rsidR="00D468B1" w:rsidRPr="00596789" w:rsidRDefault="00D468B1" w:rsidP="007C2D93">
            <w:pPr>
              <w:spacing w:after="160" w:line="360" w:lineRule="auto"/>
              <w:ind w:left="80"/>
              <w:jc w:val="both"/>
              <w:rPr>
                <w:b/>
                <w:sz w:val="16"/>
                <w:szCs w:val="16"/>
              </w:rPr>
            </w:pPr>
            <w:r w:rsidRPr="00596789">
              <w:rPr>
                <w:sz w:val="16"/>
                <w:szCs w:val="16"/>
              </w:rPr>
              <w:t>SUEÑA CUENTOS</w:t>
            </w:r>
          </w:p>
        </w:tc>
      </w:tr>
      <w:tr w:rsidR="00D468B1" w:rsidRPr="00DE2DDE" w:rsidTr="007C2D93">
        <w:trPr>
          <w:trHeight w:val="56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2017</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ESCUELA ARTÍSTICA LOS HIJOS DEL SOL</w:t>
            </w:r>
          </w:p>
        </w:tc>
      </w:tr>
      <w:tr w:rsidR="00D468B1" w:rsidRPr="00DE2DDE" w:rsidTr="007C2D93">
        <w:trPr>
          <w:trHeight w:val="74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2017</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LUPITA FEROCHE, ESPACIO CREATIVO ITINERANTE</w:t>
            </w:r>
          </w:p>
        </w:tc>
      </w:tr>
      <w:tr w:rsidR="00D468B1" w:rsidRPr="00DE2DDE" w:rsidTr="007C2D93">
        <w:trPr>
          <w:trHeight w:val="56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2017</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LEIDY MARCELA AGUDELO VEGA</w:t>
            </w:r>
          </w:p>
        </w:tc>
      </w:tr>
      <w:tr w:rsidR="00D468B1" w:rsidRPr="00DE2DDE" w:rsidTr="007C2D93">
        <w:trPr>
          <w:trHeight w:val="56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2017</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CLUB DE LECTURA CASA VIVA</w:t>
            </w:r>
          </w:p>
        </w:tc>
      </w:tr>
      <w:tr w:rsidR="00D468B1" w:rsidRPr="00DE2DDE" w:rsidTr="007C2D93">
        <w:trPr>
          <w:trHeight w:val="50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lastRenderedPageBreak/>
              <w:t>2017</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ABISAL COLECTIVO</w:t>
            </w:r>
          </w:p>
        </w:tc>
      </w:tr>
      <w:tr w:rsidR="00D468B1" w:rsidRPr="00DE2DDE" w:rsidTr="007C2D93">
        <w:trPr>
          <w:trHeight w:val="74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2017</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CLUB DE LECTURA Y ESCRITURA CREATIVA - LECTURAS AL VIENTO</w:t>
            </w:r>
          </w:p>
        </w:tc>
      </w:tr>
      <w:tr w:rsidR="00D468B1" w:rsidRPr="00DE2DDE" w:rsidTr="007C2D93">
        <w:trPr>
          <w:trHeight w:val="50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2017</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RAPSODA</w:t>
            </w:r>
          </w:p>
        </w:tc>
      </w:tr>
      <w:tr w:rsidR="00D468B1" w:rsidRPr="00DE2DDE" w:rsidTr="007C2D93">
        <w:trPr>
          <w:trHeight w:val="92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2017</w:t>
            </w:r>
          </w:p>
        </w:tc>
        <w:tc>
          <w:tcPr>
            <w:tcW w:w="1842" w:type="dxa"/>
            <w:vMerge w:val="restart"/>
            <w:shd w:val="clear" w:color="auto" w:fill="auto"/>
            <w:tcMar>
              <w:top w:w="100" w:type="dxa"/>
              <w:left w:w="80" w:type="dxa"/>
              <w:bottom w:w="100" w:type="dxa"/>
              <w:right w:w="80" w:type="dxa"/>
            </w:tcMar>
          </w:tcPr>
          <w:p w:rsidR="00D468B1" w:rsidRPr="00596789" w:rsidRDefault="00D468B1" w:rsidP="007C2D93">
            <w:pPr>
              <w:spacing w:after="160" w:line="360" w:lineRule="auto"/>
              <w:ind w:left="80"/>
              <w:jc w:val="both"/>
              <w:rPr>
                <w:sz w:val="16"/>
                <w:szCs w:val="16"/>
              </w:rPr>
            </w:pPr>
            <w:r w:rsidRPr="00596789">
              <w:rPr>
                <w:sz w:val="16"/>
                <w:szCs w:val="16"/>
              </w:rPr>
              <w:t>ACOMPAÑAMIENTO TÉCNICO, FORMACIÓN Y APOYO LOGÍSTICO</w:t>
            </w: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SIMÓN EL BOLÍVAR</w:t>
            </w:r>
          </w:p>
        </w:tc>
      </w:tr>
      <w:tr w:rsidR="00D468B1" w:rsidRPr="00DE2DDE" w:rsidTr="007C2D93">
        <w:trPr>
          <w:trHeight w:val="92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2017</w:t>
            </w:r>
          </w:p>
        </w:tc>
        <w:tc>
          <w:tcPr>
            <w:tcW w:w="1842" w:type="dxa"/>
            <w:vMerge/>
            <w:shd w:val="clear" w:color="auto" w:fill="auto"/>
            <w:tcMar>
              <w:top w:w="100" w:type="dxa"/>
              <w:left w:w="80" w:type="dxa"/>
              <w:bottom w:w="100" w:type="dxa"/>
              <w:right w:w="8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EL UVAL</w:t>
            </w:r>
          </w:p>
        </w:tc>
      </w:tr>
      <w:tr w:rsidR="00D468B1" w:rsidRPr="00DE2DDE" w:rsidTr="007C2D93">
        <w:trPr>
          <w:trHeight w:val="92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2017</w:t>
            </w:r>
          </w:p>
        </w:tc>
        <w:tc>
          <w:tcPr>
            <w:tcW w:w="1842" w:type="dxa"/>
            <w:vMerge/>
            <w:shd w:val="clear" w:color="auto" w:fill="auto"/>
            <w:tcMar>
              <w:top w:w="100" w:type="dxa"/>
              <w:left w:w="80" w:type="dxa"/>
              <w:bottom w:w="100" w:type="dxa"/>
              <w:right w:w="8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BAÚL DE LETRAS</w:t>
            </w:r>
          </w:p>
        </w:tc>
      </w:tr>
      <w:tr w:rsidR="00D468B1" w:rsidRPr="00DE2DDE" w:rsidTr="007C2D93">
        <w:trPr>
          <w:trHeight w:val="92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2017</w:t>
            </w:r>
          </w:p>
        </w:tc>
        <w:tc>
          <w:tcPr>
            <w:tcW w:w="1842" w:type="dxa"/>
            <w:vMerge/>
            <w:shd w:val="clear" w:color="auto" w:fill="auto"/>
            <w:tcMar>
              <w:top w:w="100" w:type="dxa"/>
              <w:left w:w="80" w:type="dxa"/>
              <w:bottom w:w="100" w:type="dxa"/>
              <w:right w:w="8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SALA DE LECTURA TÍO MANE</w:t>
            </w:r>
          </w:p>
        </w:tc>
      </w:tr>
      <w:tr w:rsidR="00D468B1" w:rsidRPr="00DE2DDE" w:rsidTr="007C2D93">
        <w:trPr>
          <w:trHeight w:val="92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val="restart"/>
            <w:shd w:val="clear" w:color="auto" w:fill="auto"/>
            <w:tcMar>
              <w:top w:w="100" w:type="dxa"/>
              <w:left w:w="80" w:type="dxa"/>
              <w:bottom w:w="100" w:type="dxa"/>
              <w:right w:w="80" w:type="dxa"/>
            </w:tcMar>
          </w:tcPr>
          <w:p w:rsidR="00D468B1" w:rsidRPr="00596789" w:rsidRDefault="00D468B1" w:rsidP="007C2D93">
            <w:pPr>
              <w:spacing w:after="160" w:line="360" w:lineRule="auto"/>
              <w:ind w:left="80"/>
              <w:jc w:val="both"/>
              <w:rPr>
                <w:sz w:val="16"/>
                <w:szCs w:val="16"/>
              </w:rPr>
            </w:pPr>
            <w:r w:rsidRPr="00596789">
              <w:rPr>
                <w:sz w:val="16"/>
                <w:szCs w:val="16"/>
              </w:rPr>
              <w:t>ADQUISICIÓN DE DOTACIONES PARA BIBLIOTECAS COMUNITARIAS</w:t>
            </w:r>
          </w:p>
        </w:tc>
        <w:tc>
          <w:tcPr>
            <w:tcW w:w="6378" w:type="dxa"/>
            <w:shd w:val="clear" w:color="auto" w:fill="auto"/>
          </w:tcPr>
          <w:p w:rsidR="00D468B1" w:rsidRPr="00596789" w:rsidRDefault="00D468B1" w:rsidP="007C2D93">
            <w:pPr>
              <w:spacing w:after="160" w:line="360" w:lineRule="auto"/>
              <w:ind w:left="80"/>
              <w:jc w:val="both"/>
              <w:rPr>
                <w:b/>
                <w:sz w:val="16"/>
                <w:szCs w:val="16"/>
              </w:rPr>
            </w:pPr>
            <w:r w:rsidRPr="00596789">
              <w:rPr>
                <w:sz w:val="16"/>
                <w:szCs w:val="16"/>
              </w:rPr>
              <w:t>BIBLIOTECA COMUNITARIA ARCA DE ISMAEL</w:t>
            </w:r>
          </w:p>
        </w:tc>
      </w:tr>
      <w:tr w:rsidR="00D468B1" w:rsidRPr="00DE2DDE" w:rsidTr="007C2D93">
        <w:trPr>
          <w:trHeight w:val="92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BIBLIOTECA COMUNITARIA RAFAEL POMBO</w:t>
            </w:r>
          </w:p>
        </w:tc>
      </w:tr>
      <w:tr w:rsidR="00D468B1" w:rsidRPr="00DE2DDE" w:rsidTr="007C2D93">
        <w:trPr>
          <w:trHeight w:val="74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lastRenderedPageBreak/>
              <w:t>2018</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BIBLIOTECA COMUNITARIA CASA VIVA</w:t>
            </w:r>
          </w:p>
        </w:tc>
      </w:tr>
      <w:tr w:rsidR="00D468B1" w:rsidRPr="00DE2DDE" w:rsidTr="007C2D93">
        <w:trPr>
          <w:trHeight w:val="92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BIBLIOTECA COMUNITARIA BAÚL DE LETRAS</w:t>
            </w:r>
          </w:p>
        </w:tc>
      </w:tr>
      <w:tr w:rsidR="00D468B1" w:rsidRPr="00DE2DDE" w:rsidTr="007C2D93">
        <w:trPr>
          <w:trHeight w:val="92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BIBLIOTECA COMUNITARIA SIMÓN RODRÍGUEZ</w:t>
            </w:r>
          </w:p>
        </w:tc>
      </w:tr>
      <w:tr w:rsidR="00D468B1" w:rsidRPr="00DE2DDE" w:rsidTr="007C2D93">
        <w:trPr>
          <w:trHeight w:val="92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BIBLIOTECA AMBIENTAL Y AGROECOLÓGICA EL UVAL</w:t>
            </w:r>
          </w:p>
        </w:tc>
      </w:tr>
      <w:tr w:rsidR="00D468B1" w:rsidRPr="00DE2DDE" w:rsidTr="007C2D93">
        <w:trPr>
          <w:trHeight w:val="92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BIBLIOTECA COMUNITARIA JOSE MARIA CARBONELL</w:t>
            </w:r>
          </w:p>
        </w:tc>
      </w:tr>
      <w:tr w:rsidR="00D468B1" w:rsidRPr="00DE2DDE" w:rsidTr="007C2D93">
        <w:trPr>
          <w:trHeight w:val="92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BIBLIOTECA COMUNITARIA CASA ROSADA PATIO BONITO</w:t>
            </w:r>
          </w:p>
        </w:tc>
      </w:tr>
      <w:tr w:rsidR="00D468B1" w:rsidRPr="00DE2DDE" w:rsidTr="007C2D93">
        <w:trPr>
          <w:trHeight w:val="56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val="restart"/>
            <w:shd w:val="clear" w:color="auto" w:fill="auto"/>
            <w:tcMar>
              <w:top w:w="100" w:type="dxa"/>
              <w:left w:w="80" w:type="dxa"/>
              <w:bottom w:w="100" w:type="dxa"/>
              <w:right w:w="80" w:type="dxa"/>
            </w:tcMar>
          </w:tcPr>
          <w:p w:rsidR="00D468B1" w:rsidRPr="00596789" w:rsidRDefault="00D468B1" w:rsidP="007C2D93">
            <w:pPr>
              <w:spacing w:after="160" w:line="360" w:lineRule="auto"/>
              <w:ind w:left="80"/>
              <w:jc w:val="both"/>
              <w:rPr>
                <w:sz w:val="16"/>
                <w:szCs w:val="16"/>
              </w:rPr>
            </w:pPr>
            <w:r w:rsidRPr="00596789">
              <w:rPr>
                <w:sz w:val="16"/>
                <w:szCs w:val="16"/>
              </w:rPr>
              <w:t>FORTALECIMIENTO DE SERVICIOS Y PROGRAMAS DE BIBLIOTECAS COMUNITARIAS</w:t>
            </w:r>
          </w:p>
        </w:tc>
        <w:tc>
          <w:tcPr>
            <w:tcW w:w="6378" w:type="dxa"/>
            <w:shd w:val="clear" w:color="auto" w:fill="auto"/>
          </w:tcPr>
          <w:p w:rsidR="00D468B1" w:rsidRPr="00596789" w:rsidRDefault="00D468B1" w:rsidP="007C2D93">
            <w:pPr>
              <w:spacing w:after="160" w:line="360" w:lineRule="auto"/>
              <w:ind w:left="80"/>
              <w:jc w:val="both"/>
              <w:rPr>
                <w:b/>
                <w:sz w:val="16"/>
                <w:szCs w:val="16"/>
              </w:rPr>
            </w:pPr>
            <w:r w:rsidRPr="00596789">
              <w:rPr>
                <w:sz w:val="16"/>
                <w:szCs w:val="16"/>
              </w:rPr>
              <w:t>BIBLOCARRITO R4</w:t>
            </w:r>
          </w:p>
        </w:tc>
      </w:tr>
      <w:tr w:rsidR="00D468B1" w:rsidRPr="00DE2DDE" w:rsidTr="007C2D93">
        <w:trPr>
          <w:trHeight w:val="74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BIBLIOTECA POPULAR TECHOTIBA</w:t>
            </w:r>
          </w:p>
        </w:tc>
      </w:tr>
      <w:tr w:rsidR="00D468B1" w:rsidRPr="00DE2DDE" w:rsidTr="007C2D93">
        <w:trPr>
          <w:trHeight w:val="74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BIBLIOTECA COMUNITARIA BABILONIA</w:t>
            </w:r>
          </w:p>
        </w:tc>
      </w:tr>
      <w:tr w:rsidR="00D468B1" w:rsidRPr="00DE2DDE" w:rsidTr="007C2D93">
        <w:trPr>
          <w:trHeight w:val="92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lastRenderedPageBreak/>
              <w:t>2018</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BIBLIOTECA COMUNITARIA JULIO CORTÁZAR</w:t>
            </w:r>
          </w:p>
        </w:tc>
      </w:tr>
      <w:tr w:rsidR="00D468B1" w:rsidRPr="00DE2DDE" w:rsidTr="007C2D93">
        <w:trPr>
          <w:trHeight w:val="110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BIBLIOTECA COMUNITARIA EDUARDO GALEANO PA´L BARRIO</w:t>
            </w:r>
          </w:p>
        </w:tc>
      </w:tr>
      <w:tr w:rsidR="00D468B1" w:rsidRPr="00DE2DDE" w:rsidTr="007C2D93">
        <w:trPr>
          <w:trHeight w:val="92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BIBLIOTECA COMUNITARIA RAÍZ DE BARRO</w:t>
            </w:r>
          </w:p>
        </w:tc>
      </w:tr>
      <w:tr w:rsidR="00D468B1" w:rsidRPr="00DE2DDE" w:rsidTr="007C2D93">
        <w:trPr>
          <w:trHeight w:val="92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BIBLIOTECA COMUNITARIA SIMÓN EL BOLÍVAR</w:t>
            </w:r>
          </w:p>
        </w:tc>
      </w:tr>
      <w:tr w:rsidR="00D468B1" w:rsidRPr="00DE2DDE" w:rsidTr="007C2D93">
        <w:trPr>
          <w:trHeight w:val="74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BIBLIOTECA COMUNITARIA CORPOGÉS</w:t>
            </w:r>
          </w:p>
        </w:tc>
      </w:tr>
      <w:tr w:rsidR="00D468B1" w:rsidRPr="00DE2DDE" w:rsidTr="007C2D93">
        <w:trPr>
          <w:trHeight w:val="56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BIBLIOTECA COMUNITARIA CIUDAD HUNZA</w:t>
            </w:r>
          </w:p>
        </w:tc>
      </w:tr>
      <w:tr w:rsidR="00D468B1" w:rsidRPr="00DE2DDE" w:rsidTr="007C2D93">
        <w:trPr>
          <w:trHeight w:val="50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BIBLIOTECA COMUNITARIA LA HUERTA</w:t>
            </w:r>
          </w:p>
        </w:tc>
      </w:tr>
      <w:tr w:rsidR="00D468B1" w:rsidRPr="00DE2DDE" w:rsidTr="007C2D93">
        <w:trPr>
          <w:trHeight w:val="50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val="restart"/>
            <w:shd w:val="clear" w:color="auto" w:fill="auto"/>
            <w:tcMar>
              <w:top w:w="100" w:type="dxa"/>
              <w:left w:w="80" w:type="dxa"/>
              <w:bottom w:w="100" w:type="dxa"/>
              <w:right w:w="80" w:type="dxa"/>
            </w:tcMar>
          </w:tcPr>
          <w:p w:rsidR="00D468B1" w:rsidRPr="00596789" w:rsidRDefault="00D468B1" w:rsidP="007C2D93">
            <w:pPr>
              <w:spacing w:after="160" w:line="360" w:lineRule="auto"/>
              <w:ind w:left="80"/>
              <w:jc w:val="both"/>
              <w:rPr>
                <w:sz w:val="16"/>
                <w:szCs w:val="16"/>
              </w:rPr>
            </w:pPr>
            <w:r w:rsidRPr="00596789">
              <w:rPr>
                <w:sz w:val="16"/>
                <w:szCs w:val="16"/>
              </w:rPr>
              <w:t>CONFORMACIÓN Y FORTALECIMIENTO DE REDES DE BIBLIOTECAS COMUNITARIAS</w:t>
            </w:r>
          </w:p>
        </w:tc>
        <w:tc>
          <w:tcPr>
            <w:tcW w:w="6378" w:type="dxa"/>
            <w:shd w:val="clear" w:color="auto" w:fill="auto"/>
          </w:tcPr>
          <w:p w:rsidR="00D468B1" w:rsidRPr="00596789" w:rsidRDefault="00D468B1" w:rsidP="007C2D93">
            <w:pPr>
              <w:spacing w:after="160" w:line="360" w:lineRule="auto"/>
              <w:ind w:left="80"/>
              <w:jc w:val="both"/>
              <w:rPr>
                <w:b/>
                <w:sz w:val="16"/>
                <w:szCs w:val="16"/>
              </w:rPr>
            </w:pPr>
            <w:r w:rsidRPr="00596789">
              <w:rPr>
                <w:sz w:val="16"/>
                <w:szCs w:val="16"/>
              </w:rPr>
              <w:t>FINSUCA IMZA - RED COMUNITARIA DE ESPACIOS DE LECTURA DE KENNEDY</w:t>
            </w:r>
          </w:p>
        </w:tc>
      </w:tr>
      <w:tr w:rsidR="00D468B1" w:rsidRPr="00DE2DDE" w:rsidTr="007C2D93">
        <w:trPr>
          <w:trHeight w:val="96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RED DE BIBLIOTECAS COMUNITARIAS DE SUBA</w:t>
            </w:r>
          </w:p>
        </w:tc>
      </w:tr>
      <w:tr w:rsidR="00D468B1" w:rsidRPr="00DE2DDE" w:rsidTr="007C2D93">
        <w:trPr>
          <w:trHeight w:val="50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val="restart"/>
            <w:shd w:val="clear" w:color="auto" w:fill="auto"/>
            <w:tcMar>
              <w:top w:w="100" w:type="dxa"/>
              <w:left w:w="80" w:type="dxa"/>
              <w:bottom w:w="100" w:type="dxa"/>
              <w:right w:w="80" w:type="dxa"/>
            </w:tcMar>
          </w:tcPr>
          <w:p w:rsidR="00D468B1" w:rsidRPr="00596789" w:rsidRDefault="00D468B1" w:rsidP="007C2D93">
            <w:pPr>
              <w:spacing w:after="160" w:line="360" w:lineRule="auto"/>
              <w:ind w:left="80"/>
              <w:jc w:val="both"/>
              <w:rPr>
                <w:sz w:val="16"/>
                <w:szCs w:val="16"/>
              </w:rPr>
            </w:pPr>
            <w:r w:rsidRPr="00596789">
              <w:rPr>
                <w:sz w:val="16"/>
                <w:szCs w:val="16"/>
              </w:rPr>
              <w:t xml:space="preserve">PASANTÍA A </w:t>
            </w:r>
            <w:r w:rsidRPr="00596789">
              <w:rPr>
                <w:sz w:val="16"/>
                <w:szCs w:val="16"/>
              </w:rPr>
              <w:lastRenderedPageBreak/>
              <w:t>BIBLIOTECARIOS COMUNITARIOS CON REBIPOA</w:t>
            </w:r>
          </w:p>
        </w:tc>
        <w:tc>
          <w:tcPr>
            <w:tcW w:w="6378" w:type="dxa"/>
            <w:shd w:val="clear" w:color="auto" w:fill="auto"/>
          </w:tcPr>
          <w:p w:rsidR="00D468B1" w:rsidRPr="00596789" w:rsidRDefault="00D468B1" w:rsidP="007C2D93">
            <w:pPr>
              <w:spacing w:after="160" w:line="360" w:lineRule="auto"/>
              <w:ind w:left="80"/>
              <w:jc w:val="both"/>
              <w:rPr>
                <w:b/>
                <w:sz w:val="16"/>
                <w:szCs w:val="16"/>
              </w:rPr>
            </w:pPr>
            <w:r w:rsidRPr="00596789">
              <w:rPr>
                <w:sz w:val="16"/>
                <w:szCs w:val="16"/>
              </w:rPr>
              <w:lastRenderedPageBreak/>
              <w:t>BIBLIOTECA COMUNITARIA JULIO CORTÁZAR</w:t>
            </w:r>
          </w:p>
        </w:tc>
      </w:tr>
      <w:tr w:rsidR="00D468B1" w:rsidRPr="00DE2DDE" w:rsidTr="007C2D93">
        <w:trPr>
          <w:trHeight w:val="50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lastRenderedPageBreak/>
              <w:t>2018</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BIBLIOTECA COMUNITARIA ARCA DE ISMAEL</w:t>
            </w:r>
          </w:p>
        </w:tc>
      </w:tr>
      <w:tr w:rsidR="00D468B1" w:rsidRPr="00DE2DDE" w:rsidTr="007C2D93">
        <w:trPr>
          <w:trHeight w:val="500"/>
        </w:trPr>
        <w:tc>
          <w:tcPr>
            <w:tcW w:w="90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2018</w:t>
            </w:r>
          </w:p>
        </w:tc>
        <w:tc>
          <w:tcPr>
            <w:tcW w:w="1842" w:type="dxa"/>
            <w:vMerge/>
            <w:shd w:val="clear" w:color="auto" w:fill="auto"/>
            <w:tcMar>
              <w:top w:w="100" w:type="dxa"/>
              <w:left w:w="100" w:type="dxa"/>
              <w:bottom w:w="100" w:type="dxa"/>
              <w:right w:w="100" w:type="dxa"/>
            </w:tcMar>
          </w:tcPr>
          <w:p w:rsidR="00D468B1" w:rsidRPr="00596789" w:rsidRDefault="00D468B1" w:rsidP="007C2D93">
            <w:pPr>
              <w:spacing w:after="160" w:line="360" w:lineRule="auto"/>
              <w:ind w:left="80"/>
              <w:jc w:val="both"/>
              <w:rPr>
                <w:sz w:val="16"/>
                <w:szCs w:val="16"/>
              </w:rPr>
            </w:pPr>
          </w:p>
        </w:tc>
        <w:tc>
          <w:tcPr>
            <w:tcW w:w="6378" w:type="dxa"/>
            <w:shd w:val="clear" w:color="auto" w:fill="auto"/>
          </w:tcPr>
          <w:p w:rsidR="00D468B1" w:rsidRPr="00596789" w:rsidRDefault="00D468B1" w:rsidP="007C2D93">
            <w:pPr>
              <w:spacing w:after="160" w:line="360" w:lineRule="auto"/>
              <w:ind w:left="80"/>
              <w:jc w:val="both"/>
              <w:rPr>
                <w:sz w:val="16"/>
                <w:szCs w:val="16"/>
              </w:rPr>
            </w:pPr>
            <w:r w:rsidRPr="00596789">
              <w:rPr>
                <w:sz w:val="16"/>
                <w:szCs w:val="16"/>
              </w:rPr>
              <w:t>BIBLIOTECA COMUNITARIA ALAMEDA EL PORVENIR I</w:t>
            </w:r>
          </w:p>
        </w:tc>
      </w:tr>
    </w:tbl>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i/>
          <w:sz w:val="22"/>
          <w:szCs w:val="22"/>
          <w:u w:val="single"/>
        </w:rPr>
        <w:t>Seguimiento a la ejecución de los proyectos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Se realizaron reuniones con cada grupo de ganadores de todas las becas. En ellas se socializó el cronograma, el esquema de seguimiento y evaluación y se resolvieron las inquietudes que ellos presentaban. </w:t>
      </w:r>
    </w:p>
    <w:p w:rsidR="00D468B1" w:rsidRPr="00DE2DDE" w:rsidRDefault="00D468B1" w:rsidP="00D468B1">
      <w:pPr>
        <w:pStyle w:val="Sinespaciado"/>
        <w:jc w:val="both"/>
        <w:rPr>
          <w:sz w:val="22"/>
          <w:szCs w:val="22"/>
        </w:rPr>
      </w:pPr>
    </w:p>
    <w:p w:rsidR="00D468B1" w:rsidRPr="00DE2DDE" w:rsidRDefault="00D468B1" w:rsidP="009077F1">
      <w:pPr>
        <w:pStyle w:val="Sinespaciado"/>
        <w:numPr>
          <w:ilvl w:val="0"/>
          <w:numId w:val="72"/>
        </w:numPr>
        <w:jc w:val="both"/>
        <w:rPr>
          <w:sz w:val="22"/>
          <w:szCs w:val="22"/>
        </w:rPr>
      </w:pPr>
      <w:r w:rsidRPr="00DE2DDE">
        <w:rPr>
          <w:sz w:val="22"/>
          <w:szCs w:val="22"/>
        </w:rPr>
        <w:t xml:space="preserve">Se hizo acompañamiento a la pasantía de bibliotecarios comunitarios con la Red de bibliotecas populares de Antioquia. Este acompañamiento se hizo por medio de la profesional contratada para el seguimiento y evaluación de los estímulos, quien asumió la totalidad de los gastos correspondientes a su desplazamiento y estadía. Se realiza el seguimiento y observaciones esta pasantía. </w:t>
      </w:r>
    </w:p>
    <w:p w:rsidR="00D468B1" w:rsidRPr="00DE2DDE" w:rsidRDefault="00D468B1" w:rsidP="00D468B1">
      <w:pPr>
        <w:pStyle w:val="Sinespaciado"/>
        <w:jc w:val="both"/>
        <w:rPr>
          <w:sz w:val="22"/>
          <w:szCs w:val="22"/>
        </w:rPr>
      </w:pPr>
    </w:p>
    <w:p w:rsidR="00D468B1" w:rsidRPr="00DE2DDE" w:rsidRDefault="00D468B1" w:rsidP="009077F1">
      <w:pPr>
        <w:pStyle w:val="Sinespaciado"/>
        <w:numPr>
          <w:ilvl w:val="0"/>
          <w:numId w:val="72"/>
        </w:numPr>
        <w:jc w:val="both"/>
        <w:rPr>
          <w:sz w:val="22"/>
          <w:szCs w:val="22"/>
        </w:rPr>
      </w:pPr>
      <w:r w:rsidRPr="00DE2DDE">
        <w:rPr>
          <w:sz w:val="22"/>
          <w:szCs w:val="22"/>
        </w:rPr>
        <w:t xml:space="preserve">Se realizaron 8 comités de aprobación de dotaciones, con las 8 bibliotecas comunitarias ganadoras de la Beca de adquisición de dotaciones. En estos comités se contó con la participación de </w:t>
      </w:r>
      <w:proofErr w:type="spellStart"/>
      <w:r w:rsidRPr="00DE2DDE">
        <w:rPr>
          <w:sz w:val="22"/>
          <w:szCs w:val="22"/>
        </w:rPr>
        <w:t>BibloRed</w:t>
      </w:r>
      <w:proofErr w:type="spellEnd"/>
      <w:r w:rsidRPr="00DE2DDE">
        <w:rPr>
          <w:sz w:val="22"/>
          <w:szCs w:val="22"/>
        </w:rPr>
        <w:t xml:space="preserve"> y de los ganadores. Las sesiones se realizaron en las bibliotecas comunitarias, por lo que se aprovechó para hacer observación de los espacios y sus actividades.</w:t>
      </w:r>
    </w:p>
    <w:p w:rsidR="00D468B1" w:rsidRPr="00DE2DDE" w:rsidRDefault="00D468B1" w:rsidP="00D468B1">
      <w:pPr>
        <w:pStyle w:val="Sinespaciado"/>
        <w:jc w:val="both"/>
        <w:rPr>
          <w:sz w:val="22"/>
          <w:szCs w:val="22"/>
        </w:rPr>
      </w:pPr>
    </w:p>
    <w:p w:rsidR="00D468B1" w:rsidRPr="00DE2DDE" w:rsidRDefault="00D468B1" w:rsidP="009077F1">
      <w:pPr>
        <w:pStyle w:val="Sinespaciado"/>
        <w:numPr>
          <w:ilvl w:val="0"/>
          <w:numId w:val="72"/>
        </w:numPr>
        <w:jc w:val="both"/>
        <w:rPr>
          <w:sz w:val="22"/>
          <w:szCs w:val="22"/>
        </w:rPr>
      </w:pPr>
      <w:r w:rsidRPr="00DE2DDE">
        <w:rPr>
          <w:sz w:val="22"/>
          <w:szCs w:val="22"/>
        </w:rPr>
        <w:t xml:space="preserve">Se realizaron 2 visitas a de seguimiento, en sus lugares de ejecución, a cada uno de los proyectos ganadores de las Becas. Fruto de estas visitas se completó una guía de observación, se realizaron algunas entrevistas a participantes y gestores de los proyectos. </w:t>
      </w:r>
    </w:p>
    <w:p w:rsidR="00D468B1" w:rsidRPr="00DE2DDE" w:rsidRDefault="00D468B1" w:rsidP="00D468B1">
      <w:pPr>
        <w:pStyle w:val="Sinespaciado"/>
        <w:jc w:val="both"/>
        <w:rPr>
          <w:sz w:val="22"/>
          <w:szCs w:val="22"/>
        </w:rPr>
      </w:pPr>
    </w:p>
    <w:p w:rsidR="00D468B1" w:rsidRPr="00DE2DDE" w:rsidRDefault="00D468B1" w:rsidP="009077F1">
      <w:pPr>
        <w:pStyle w:val="Sinespaciado"/>
        <w:numPr>
          <w:ilvl w:val="0"/>
          <w:numId w:val="72"/>
        </w:numPr>
        <w:jc w:val="both"/>
        <w:rPr>
          <w:sz w:val="22"/>
          <w:szCs w:val="22"/>
        </w:rPr>
      </w:pPr>
      <w:r w:rsidRPr="00DE2DDE">
        <w:rPr>
          <w:sz w:val="22"/>
          <w:szCs w:val="22"/>
        </w:rPr>
        <w:t xml:space="preserve">Creación y socialización de un sitio web para intercambio de experiencias de los ganadores. </w:t>
      </w:r>
    </w:p>
    <w:p w:rsidR="00D468B1" w:rsidRPr="00DE2DDE" w:rsidRDefault="00D468B1" w:rsidP="00D468B1">
      <w:pPr>
        <w:pStyle w:val="Sinespaciado"/>
        <w:jc w:val="both"/>
        <w:rPr>
          <w:sz w:val="22"/>
          <w:szCs w:val="22"/>
        </w:rPr>
      </w:pPr>
    </w:p>
    <w:p w:rsidR="00D468B1" w:rsidRPr="00DE2DDE" w:rsidRDefault="00D468B1" w:rsidP="009077F1">
      <w:pPr>
        <w:pStyle w:val="Sinespaciado"/>
        <w:numPr>
          <w:ilvl w:val="0"/>
          <w:numId w:val="72"/>
        </w:numPr>
        <w:jc w:val="both"/>
        <w:rPr>
          <w:sz w:val="22"/>
          <w:szCs w:val="22"/>
        </w:rPr>
      </w:pPr>
      <w:r w:rsidRPr="00DE2DDE">
        <w:rPr>
          <w:sz w:val="22"/>
          <w:szCs w:val="22"/>
        </w:rPr>
        <w:t xml:space="preserve">Revisión, aprobación y sistematización de las compras realizadas por los ganadores de la Beca Adquisición de dotaciones para bibliotecas comunitarias. </w:t>
      </w:r>
    </w:p>
    <w:p w:rsidR="00D468B1" w:rsidRPr="00DE2DDE" w:rsidRDefault="00D468B1" w:rsidP="00D468B1">
      <w:pPr>
        <w:pStyle w:val="Sinespaciado"/>
        <w:jc w:val="both"/>
        <w:rPr>
          <w:sz w:val="22"/>
          <w:szCs w:val="22"/>
        </w:rPr>
      </w:pPr>
    </w:p>
    <w:p w:rsidR="00D468B1" w:rsidRPr="00DE2DDE" w:rsidRDefault="00D468B1" w:rsidP="009077F1">
      <w:pPr>
        <w:pStyle w:val="Sinespaciado"/>
        <w:numPr>
          <w:ilvl w:val="0"/>
          <w:numId w:val="72"/>
        </w:numPr>
        <w:jc w:val="both"/>
        <w:rPr>
          <w:sz w:val="22"/>
          <w:szCs w:val="22"/>
        </w:rPr>
      </w:pPr>
      <w:r w:rsidRPr="00DE2DDE">
        <w:rPr>
          <w:sz w:val="22"/>
          <w:szCs w:val="22"/>
        </w:rPr>
        <w:t>Revisión y sistematización de los dos informes entregados por los ganadores de todas las becas.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En diciembre se llevó a cabo el Segundo Encuentro Distrital de Bibliotecas comunitarias, al que asistieron cerca de 70 personas. Se contó con la participación de conferencistas de Medellín y </w:t>
      </w:r>
      <w:r w:rsidRPr="00DE2DDE">
        <w:rPr>
          <w:sz w:val="22"/>
          <w:szCs w:val="22"/>
        </w:rPr>
        <w:lastRenderedPageBreak/>
        <w:t xml:space="preserve">Montes de María y con experiencias de redes nacionales como </w:t>
      </w:r>
      <w:proofErr w:type="spellStart"/>
      <w:r w:rsidRPr="00DE2DDE">
        <w:rPr>
          <w:sz w:val="22"/>
          <w:szCs w:val="22"/>
        </w:rPr>
        <w:t>Rebipoa</w:t>
      </w:r>
      <w:proofErr w:type="spellEnd"/>
      <w:r w:rsidRPr="00DE2DDE">
        <w:rPr>
          <w:sz w:val="22"/>
          <w:szCs w:val="22"/>
        </w:rPr>
        <w:t xml:space="preserve">. Además, se contempló una jornada de intercambio de experiencias, en la que participaron todas las bibliotecas comunitarias ganadoras de estímulos. Esto permitió posicionar los proyectos en la ciudad y visualizar los resultados de las becas entregadas.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Se estructuró un informe cuantitativo y cualitativo que reúne los resultados obtenidos a nivel de ciudad.</w:t>
      </w:r>
    </w:p>
    <w:p w:rsidR="00D468B1" w:rsidRPr="00DE2DDE" w:rsidRDefault="00D468B1" w:rsidP="00D468B1">
      <w:pPr>
        <w:pStyle w:val="Sinespaciado"/>
        <w:jc w:val="both"/>
        <w:rPr>
          <w:sz w:val="22"/>
          <w:szCs w:val="22"/>
        </w:rPr>
      </w:pPr>
    </w:p>
    <w:p w:rsidR="00D468B1" w:rsidRPr="00DE2DDE" w:rsidRDefault="00D468B1" w:rsidP="00D468B1">
      <w:pPr>
        <w:pStyle w:val="Sinespaciado"/>
        <w:jc w:val="center"/>
        <w:rPr>
          <w:sz w:val="22"/>
          <w:szCs w:val="22"/>
        </w:rPr>
      </w:pPr>
      <w:r w:rsidRPr="001740EE">
        <w:rPr>
          <w:noProof/>
        </w:rPr>
        <w:drawing>
          <wp:inline distT="0" distB="0" distL="0" distR="0">
            <wp:extent cx="4886325" cy="2943225"/>
            <wp:effectExtent l="0" t="0" r="9525"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886325" cy="2943225"/>
                    </a:xfrm>
                    <a:prstGeom prst="rect">
                      <a:avLst/>
                    </a:prstGeom>
                    <a:noFill/>
                    <a:ln>
                      <a:noFill/>
                    </a:ln>
                  </pic:spPr>
                </pic:pic>
              </a:graphicData>
            </a:graphic>
          </wp:inline>
        </w:drawing>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Como se puede ver en la gráfica, tanto en el 2017 como en el 2018 se inscribieron 73 propuestas a las convocatorias ofrecidas por la Dirección de Lectura y Bibliotecas. Sin embargo, durante el año 2017 se presentaron más propuestas por parte de personas naturales o colectivos, mientras que en el año 2018 la participación de las bibliotecas comunitarias fue más fuerte. Esto obedeció al fuerte énfasis que hizo la Dirección de Lectura y bibliotecas en el fortalecimiento a estas organizaciones sociales, que son una de las prioridades del Plan Leer es volar.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Gracias a lo anterior, en el 2018 se apoyaron 24 bibliotecas comunitarias de la ciudad. Un logro significativo, ya que se triplicó el número de bibliotecas apoyadas a través de estímulos, en comparación con el 2017:</w:t>
      </w:r>
    </w:p>
    <w:p w:rsidR="00D468B1" w:rsidRPr="00DE2DDE" w:rsidRDefault="00D468B1" w:rsidP="00D468B1">
      <w:pPr>
        <w:pStyle w:val="Sinespaciado"/>
        <w:jc w:val="both"/>
        <w:rPr>
          <w:sz w:val="22"/>
          <w:szCs w:val="22"/>
        </w:rPr>
      </w:pPr>
    </w:p>
    <w:p w:rsidR="00D468B1" w:rsidRPr="00DE2DDE" w:rsidRDefault="00D468B1" w:rsidP="00D468B1">
      <w:pPr>
        <w:pStyle w:val="Sinespaciado"/>
        <w:jc w:val="center"/>
        <w:rPr>
          <w:sz w:val="22"/>
          <w:szCs w:val="22"/>
        </w:rPr>
      </w:pPr>
      <w:r w:rsidRPr="001740EE">
        <w:rPr>
          <w:noProof/>
        </w:rPr>
        <w:lastRenderedPageBreak/>
        <w:drawing>
          <wp:inline distT="0" distB="0" distL="0" distR="0">
            <wp:extent cx="3248025" cy="206692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248025" cy="2066925"/>
                    </a:xfrm>
                    <a:prstGeom prst="rect">
                      <a:avLst/>
                    </a:prstGeom>
                    <a:noFill/>
                    <a:ln>
                      <a:noFill/>
                    </a:ln>
                  </pic:spPr>
                </pic:pic>
              </a:graphicData>
            </a:graphic>
          </wp:inline>
        </w:drawing>
      </w:r>
    </w:p>
    <w:p w:rsidR="00D468B1" w:rsidRPr="00DE2DDE" w:rsidRDefault="00D468B1" w:rsidP="00D468B1">
      <w:pPr>
        <w:pStyle w:val="Sinespaciado"/>
        <w:jc w:val="both"/>
        <w:rPr>
          <w:b/>
          <w:sz w:val="22"/>
          <w:szCs w:val="22"/>
        </w:rPr>
      </w:pPr>
    </w:p>
    <w:p w:rsidR="00D468B1" w:rsidRPr="00DE2DDE" w:rsidRDefault="00D468B1" w:rsidP="00D468B1">
      <w:pPr>
        <w:pStyle w:val="Sinespaciado"/>
        <w:jc w:val="both"/>
        <w:rPr>
          <w:sz w:val="22"/>
          <w:szCs w:val="22"/>
        </w:rPr>
      </w:pPr>
      <w:r w:rsidRPr="00DE2DDE">
        <w:rPr>
          <w:sz w:val="22"/>
          <w:szCs w:val="22"/>
        </w:rPr>
        <w:t xml:space="preserve">Finalmente, cabe resaltar que en el marco del Consejo Distrital de Fomento de la lectura y la Escritura se llevan a cabo 5 mesas técnicas cuyo propósito es dejar recomendaciones para la elaboración de una futura política pública de lectura y bibliotecas en la ciudad. Los temas de las mesas son: Bibliotecas comunitarias, ruralidad, primera infancia, alfabetización y cultura digital. Esta mesa de bibliotecas comunitarias es una de las acciones fundamentales que enriquecen el apoyo de la Dirección de Lectura y bibliotecas a estas organizaciones sociales.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b/>
          <w:sz w:val="22"/>
          <w:szCs w:val="22"/>
        </w:rPr>
        <w:t>Avances de la vigencia:</w:t>
      </w:r>
      <w:r>
        <w:rPr>
          <w:b/>
          <w:sz w:val="22"/>
          <w:szCs w:val="22"/>
        </w:rPr>
        <w:t xml:space="preserve"> </w:t>
      </w:r>
      <w:r w:rsidRPr="00DE2DDE">
        <w:rPr>
          <w:sz w:val="22"/>
          <w:szCs w:val="22"/>
        </w:rPr>
        <w:t>Ya se cuenta con cronogramas y procedimientos definidos para la presentación de propuestas, para este año se abrieron los siguientes estímulos para Bibliotecas comunitarias:</w:t>
      </w:r>
    </w:p>
    <w:p w:rsidR="00D468B1" w:rsidRPr="00DE2DDE" w:rsidRDefault="00D468B1" w:rsidP="00D468B1">
      <w:pPr>
        <w:pStyle w:val="Sinespaciado"/>
        <w:jc w:val="both"/>
        <w:rPr>
          <w:sz w:val="22"/>
          <w:szCs w:val="22"/>
        </w:rPr>
      </w:pPr>
    </w:p>
    <w:p w:rsidR="00D468B1" w:rsidRPr="00DE2DDE" w:rsidRDefault="00D468B1" w:rsidP="009077F1">
      <w:pPr>
        <w:pStyle w:val="Sinespaciado"/>
        <w:numPr>
          <w:ilvl w:val="0"/>
          <w:numId w:val="98"/>
        </w:numPr>
        <w:jc w:val="both"/>
        <w:rPr>
          <w:sz w:val="22"/>
          <w:szCs w:val="22"/>
        </w:rPr>
      </w:pPr>
      <w:hyperlink r:id="rId144" w:history="1">
        <w:r w:rsidRPr="00DE2DDE">
          <w:rPr>
            <w:sz w:val="22"/>
            <w:szCs w:val="22"/>
          </w:rPr>
          <w:t>Beca para fortalecimiento integral de bibliotecas comunitarias</w:t>
        </w:r>
      </w:hyperlink>
      <w:r w:rsidRPr="00DE2DDE">
        <w:rPr>
          <w:sz w:val="22"/>
          <w:szCs w:val="22"/>
        </w:rPr>
        <w:t>, con la idea de entregar 14 estímulos por valor de $154.000.000</w:t>
      </w:r>
    </w:p>
    <w:p w:rsidR="00D468B1" w:rsidRDefault="00D468B1" w:rsidP="009077F1">
      <w:pPr>
        <w:pStyle w:val="Sinespaciado"/>
        <w:numPr>
          <w:ilvl w:val="0"/>
          <w:numId w:val="98"/>
        </w:numPr>
        <w:jc w:val="both"/>
        <w:rPr>
          <w:sz w:val="22"/>
          <w:szCs w:val="22"/>
        </w:rPr>
      </w:pPr>
      <w:hyperlink r:id="rId145" w:history="1">
        <w:r w:rsidRPr="00DE2DDE">
          <w:rPr>
            <w:sz w:val="22"/>
            <w:szCs w:val="22"/>
          </w:rPr>
          <w:t>Beca para investigación y trabajo en red entre bibliotecas comunitarias</w:t>
        </w:r>
      </w:hyperlink>
      <w:r w:rsidRPr="00DE2DDE">
        <w:rPr>
          <w:sz w:val="22"/>
          <w:szCs w:val="22"/>
        </w:rPr>
        <w:t>, que busca otorgar 2 estímulos de 16.000.000. cada uno</w:t>
      </w:r>
      <w:r>
        <w:rPr>
          <w:sz w:val="22"/>
          <w:szCs w:val="22"/>
        </w:rPr>
        <w:t>.</w:t>
      </w:r>
    </w:p>
    <w:p w:rsidR="00D468B1" w:rsidRPr="00DE2DDE" w:rsidRDefault="00D468B1" w:rsidP="00D468B1">
      <w:pPr>
        <w:pStyle w:val="Sinespaciado"/>
        <w:ind w:left="720"/>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Se espera que, para el mes de mayo, se cuente con el listado de ganadores. </w:t>
      </w:r>
    </w:p>
    <w:p w:rsidR="00D468B1" w:rsidRPr="00DE2DDE" w:rsidRDefault="00D468B1" w:rsidP="00D468B1">
      <w:pPr>
        <w:pStyle w:val="Sinespaciado"/>
        <w:jc w:val="both"/>
        <w:rPr>
          <w:sz w:val="22"/>
          <w:szCs w:val="22"/>
        </w:rPr>
      </w:pPr>
    </w:p>
    <w:p w:rsidR="00D468B1" w:rsidRDefault="00D468B1" w:rsidP="00D468B1">
      <w:pPr>
        <w:rPr>
          <w:b/>
          <w:bCs/>
          <w:sz w:val="22"/>
          <w:szCs w:val="22"/>
          <w:u w:val="single"/>
        </w:rPr>
      </w:pPr>
      <w:r>
        <w:rPr>
          <w:b/>
          <w:bCs/>
          <w:sz w:val="22"/>
          <w:szCs w:val="22"/>
          <w:u w:val="single"/>
        </w:rPr>
        <w:t xml:space="preserve">4.2 </w:t>
      </w:r>
      <w:r w:rsidRPr="00BA74FC">
        <w:rPr>
          <w:b/>
          <w:bCs/>
          <w:sz w:val="22"/>
          <w:szCs w:val="22"/>
          <w:u w:val="single"/>
        </w:rPr>
        <w:t>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jc w:val="both"/>
        <w:rPr>
          <w:rFonts w:eastAsia="Arial"/>
          <w:sz w:val="22"/>
          <w:szCs w:val="22"/>
          <w:highlight w:val="white"/>
        </w:rPr>
      </w:pPr>
    </w:p>
    <w:p w:rsidR="00D468B1" w:rsidRPr="0000137F" w:rsidRDefault="00D468B1" w:rsidP="00D468B1">
      <w:pPr>
        <w:jc w:val="both"/>
        <w:rPr>
          <w:rFonts w:eastAsia="Arial"/>
          <w:sz w:val="22"/>
          <w:szCs w:val="22"/>
          <w:highlight w:val="white"/>
        </w:rPr>
      </w:pPr>
      <w:r w:rsidRPr="0000137F">
        <w:rPr>
          <w:rFonts w:eastAsia="Arial"/>
          <w:sz w:val="22"/>
          <w:szCs w:val="22"/>
          <w:highlight w:val="white"/>
        </w:rPr>
        <w:t>No se han presentado retrasos para la ejecución de la meta.</w:t>
      </w:r>
    </w:p>
    <w:p w:rsidR="00D468B1" w:rsidRDefault="00D468B1" w:rsidP="00D468B1">
      <w:pPr>
        <w:pStyle w:val="Sinespaciado"/>
        <w:jc w:val="both"/>
        <w:rPr>
          <w:sz w:val="22"/>
          <w:szCs w:val="22"/>
        </w:rPr>
      </w:pPr>
    </w:p>
    <w:p w:rsidR="00D468B1" w:rsidRPr="00BA74FC" w:rsidRDefault="00D468B1" w:rsidP="00D468B1">
      <w:pPr>
        <w:rPr>
          <w:b/>
          <w:bCs/>
          <w:sz w:val="22"/>
          <w:szCs w:val="22"/>
          <w:u w:val="single"/>
        </w:rPr>
      </w:pPr>
      <w:r>
        <w:rPr>
          <w:b/>
          <w:bCs/>
          <w:sz w:val="22"/>
          <w:szCs w:val="22"/>
          <w:u w:val="single"/>
        </w:rPr>
        <w:t>4.3 B</w:t>
      </w:r>
      <w:r w:rsidRPr="00BA74FC">
        <w:rPr>
          <w:b/>
          <w:bCs/>
          <w:sz w:val="22"/>
          <w:szCs w:val="22"/>
          <w:u w:val="single"/>
        </w:rPr>
        <w:t>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Estos apoyos permiten que las bibliotecas comunitarias apoyadas puedan permanecer abiertas, en diferentes horarios de atención, garantizando que los niños, jóvenes y adultos que en ellas participan sigan teniendo acceso a estos espacios culturales. Esto es de vital importancia porque estas personas tienen dificultades de acceso a las bibliotecas que conforman la Red de Bibliotecas </w:t>
      </w:r>
      <w:r w:rsidRPr="00DE2DDE">
        <w:rPr>
          <w:sz w:val="22"/>
          <w:szCs w:val="22"/>
        </w:rPr>
        <w:lastRenderedPageBreak/>
        <w:t xml:space="preserve">Públicas de Bogotá – </w:t>
      </w:r>
      <w:proofErr w:type="spellStart"/>
      <w:r w:rsidRPr="00DE2DDE">
        <w:rPr>
          <w:sz w:val="22"/>
          <w:szCs w:val="22"/>
        </w:rPr>
        <w:t>BibloRed</w:t>
      </w:r>
      <w:proofErr w:type="spellEnd"/>
      <w:r w:rsidRPr="00DE2DDE">
        <w:rPr>
          <w:sz w:val="22"/>
          <w:szCs w:val="22"/>
        </w:rPr>
        <w:t xml:space="preserve"> y a otras infraestructuras culturales.  También se logra la ampliación de la cobertura del sistema de bibliotecas en la ciudad y el Fomento del gusto por la lectura.</w:t>
      </w:r>
    </w:p>
    <w:p w:rsidR="00D468B1" w:rsidRDefault="00D468B1" w:rsidP="00D468B1">
      <w:pPr>
        <w:pStyle w:val="Sinespaciado"/>
        <w:jc w:val="both"/>
        <w:rPr>
          <w:sz w:val="22"/>
          <w:szCs w:val="22"/>
        </w:rPr>
      </w:pPr>
    </w:p>
    <w:p w:rsidR="00D468B1" w:rsidRPr="00BA74FC" w:rsidRDefault="00D468B1" w:rsidP="00D468B1">
      <w:pPr>
        <w:rPr>
          <w:b/>
          <w:bCs/>
          <w:sz w:val="22"/>
          <w:szCs w:val="22"/>
          <w:u w:val="single"/>
        </w:rPr>
      </w:pPr>
      <w:r>
        <w:rPr>
          <w:b/>
          <w:bCs/>
          <w:sz w:val="22"/>
          <w:szCs w:val="22"/>
          <w:u w:val="single"/>
        </w:rPr>
        <w:t xml:space="preserve">4.4 </w:t>
      </w:r>
      <w:r w:rsidRPr="00BA74FC">
        <w:rPr>
          <w:b/>
          <w:bCs/>
          <w:sz w:val="22"/>
          <w:szCs w:val="22"/>
          <w:u w:val="single"/>
        </w:rPr>
        <w:t>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No se cuenta con información en el periodo del reporte</w:t>
      </w:r>
      <w:r>
        <w:rPr>
          <w:sz w:val="22"/>
          <w:szCs w:val="22"/>
        </w:rPr>
        <w:t>.</w:t>
      </w:r>
    </w:p>
    <w:p w:rsidR="00D468B1" w:rsidRDefault="00D468B1" w:rsidP="00D468B1">
      <w:pPr>
        <w:pStyle w:val="Sinespaciado"/>
        <w:jc w:val="both"/>
        <w:rPr>
          <w:sz w:val="22"/>
          <w:szCs w:val="22"/>
        </w:rPr>
      </w:pPr>
    </w:p>
    <w:p w:rsidR="00D468B1" w:rsidRPr="00BA74FC" w:rsidRDefault="00D468B1" w:rsidP="00D468B1">
      <w:pPr>
        <w:rPr>
          <w:b/>
          <w:bCs/>
          <w:sz w:val="22"/>
          <w:szCs w:val="22"/>
          <w:u w:val="single"/>
        </w:rPr>
      </w:pPr>
      <w:r>
        <w:rPr>
          <w:b/>
          <w:bCs/>
          <w:sz w:val="22"/>
          <w:szCs w:val="22"/>
          <w:u w:val="single"/>
        </w:rPr>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Default="00D468B1" w:rsidP="00D468B1">
      <w:pPr>
        <w:pStyle w:val="Sinespaciado"/>
        <w:jc w:val="both"/>
        <w:rPr>
          <w:sz w:val="22"/>
          <w:szCs w:val="22"/>
        </w:rPr>
      </w:pPr>
      <w:r w:rsidRPr="00DE2DDE">
        <w:rPr>
          <w:sz w:val="22"/>
          <w:szCs w:val="22"/>
        </w:rPr>
        <w:t>No se cuenta con información en el periodo del reporte</w:t>
      </w:r>
      <w:r>
        <w:rPr>
          <w:sz w:val="22"/>
          <w:szCs w:val="22"/>
        </w:rPr>
        <w:t>.</w:t>
      </w:r>
    </w:p>
    <w:p w:rsidR="00D468B1" w:rsidRDefault="00D468B1" w:rsidP="00D468B1">
      <w:pPr>
        <w:pStyle w:val="Sinespaciado"/>
        <w:jc w:val="both"/>
        <w:rPr>
          <w:sz w:val="22"/>
          <w:szCs w:val="22"/>
        </w:rPr>
      </w:pPr>
    </w:p>
    <w:tbl>
      <w:tblPr>
        <w:tblW w:w="9498" w:type="dxa"/>
        <w:jc w:val="center"/>
        <w:tblBorders>
          <w:top w:val="single" w:sz="6" w:space="0" w:color="000001"/>
          <w:left w:val="single" w:sz="6" w:space="0" w:color="000001"/>
          <w:bottom w:val="single" w:sz="6" w:space="0" w:color="000001"/>
          <w:insideH w:val="single" w:sz="6" w:space="0" w:color="000001"/>
        </w:tblBorders>
        <w:tblLayout w:type="fixed"/>
        <w:tblLook w:val="0400" w:firstRow="0" w:lastRow="0" w:firstColumn="0" w:lastColumn="0" w:noHBand="0" w:noVBand="1"/>
      </w:tblPr>
      <w:tblGrid>
        <w:gridCol w:w="1384"/>
        <w:gridCol w:w="3294"/>
        <w:gridCol w:w="2410"/>
        <w:gridCol w:w="1276"/>
        <w:gridCol w:w="1134"/>
      </w:tblGrid>
      <w:tr w:rsidR="00D468B1" w:rsidRPr="004341D1" w:rsidTr="00596789">
        <w:trPr>
          <w:jc w:val="center"/>
        </w:trPr>
        <w:tc>
          <w:tcPr>
            <w:tcW w:w="1384"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4341D1" w:rsidRDefault="00D468B1" w:rsidP="007C2D93">
            <w:pPr>
              <w:pStyle w:val="Sinespaciado"/>
              <w:jc w:val="both"/>
              <w:rPr>
                <w:b/>
                <w:sz w:val="22"/>
                <w:szCs w:val="22"/>
              </w:rPr>
            </w:pPr>
          </w:p>
          <w:p w:rsidR="00D468B1" w:rsidRPr="004341D1" w:rsidRDefault="00D468B1" w:rsidP="007C2D93">
            <w:pPr>
              <w:pStyle w:val="Sinespaciado"/>
              <w:jc w:val="both"/>
              <w:rPr>
                <w:b/>
                <w:sz w:val="22"/>
                <w:szCs w:val="22"/>
              </w:rPr>
            </w:pPr>
            <w:r w:rsidRPr="004341D1">
              <w:rPr>
                <w:b/>
                <w:sz w:val="22"/>
                <w:szCs w:val="22"/>
              </w:rPr>
              <w:t>Cód.</w:t>
            </w:r>
          </w:p>
        </w:tc>
        <w:tc>
          <w:tcPr>
            <w:tcW w:w="3294"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4341D1" w:rsidRDefault="00D468B1" w:rsidP="007C2D93">
            <w:pPr>
              <w:pStyle w:val="Sinespaciado"/>
              <w:jc w:val="both"/>
              <w:rPr>
                <w:b/>
                <w:sz w:val="22"/>
                <w:szCs w:val="22"/>
              </w:rPr>
            </w:pPr>
            <w:r w:rsidRPr="004341D1">
              <w:rPr>
                <w:b/>
                <w:sz w:val="22"/>
                <w:szCs w:val="22"/>
              </w:rPr>
              <w:t>Meta Proyecto</w:t>
            </w:r>
          </w:p>
        </w:tc>
        <w:tc>
          <w:tcPr>
            <w:tcW w:w="2410"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4341D1" w:rsidRDefault="00D468B1" w:rsidP="007C2D93">
            <w:pPr>
              <w:pStyle w:val="Sinespaciado"/>
              <w:jc w:val="both"/>
              <w:rPr>
                <w:b/>
                <w:sz w:val="22"/>
                <w:szCs w:val="22"/>
              </w:rPr>
            </w:pPr>
            <w:r w:rsidRPr="004341D1">
              <w:rPr>
                <w:b/>
                <w:sz w:val="22"/>
                <w:szCs w:val="22"/>
              </w:rPr>
              <w:t>Programación Vigencia</w:t>
            </w:r>
          </w:p>
        </w:tc>
        <w:tc>
          <w:tcPr>
            <w:tcW w:w="1276" w:type="dxa"/>
            <w:tcBorders>
              <w:top w:val="single" w:sz="6" w:space="0" w:color="000001"/>
              <w:left w:val="single" w:sz="6" w:space="0" w:color="000001"/>
              <w:bottom w:val="single" w:sz="6" w:space="0" w:color="000001"/>
            </w:tcBorders>
            <w:shd w:val="clear" w:color="auto" w:fill="0099FF"/>
            <w:tcMar>
              <w:left w:w="100" w:type="dxa"/>
            </w:tcMar>
            <w:vAlign w:val="center"/>
          </w:tcPr>
          <w:p w:rsidR="00D468B1" w:rsidRPr="004341D1" w:rsidRDefault="00D468B1" w:rsidP="007C2D93">
            <w:pPr>
              <w:pStyle w:val="Sinespaciado"/>
              <w:jc w:val="both"/>
              <w:rPr>
                <w:b/>
                <w:sz w:val="22"/>
                <w:szCs w:val="22"/>
              </w:rPr>
            </w:pPr>
            <w:r w:rsidRPr="004341D1">
              <w:rPr>
                <w:b/>
                <w:sz w:val="22"/>
                <w:szCs w:val="22"/>
              </w:rPr>
              <w:t>Ejecución Vigencia</w:t>
            </w:r>
          </w:p>
        </w:tc>
        <w:tc>
          <w:tcPr>
            <w:tcW w:w="1134" w:type="dxa"/>
            <w:tcBorders>
              <w:top w:val="single" w:sz="6" w:space="0" w:color="000001"/>
              <w:left w:val="single" w:sz="6" w:space="0" w:color="000001"/>
              <w:bottom w:val="single" w:sz="6" w:space="0" w:color="000001"/>
              <w:right w:val="single" w:sz="6" w:space="0" w:color="000001"/>
            </w:tcBorders>
            <w:shd w:val="clear" w:color="auto" w:fill="0099FF"/>
            <w:tcMar>
              <w:left w:w="100" w:type="dxa"/>
              <w:right w:w="108" w:type="dxa"/>
            </w:tcMar>
            <w:vAlign w:val="center"/>
          </w:tcPr>
          <w:p w:rsidR="00D468B1" w:rsidRPr="004341D1" w:rsidRDefault="00D468B1" w:rsidP="007C2D93">
            <w:pPr>
              <w:pStyle w:val="Sinespaciado"/>
              <w:jc w:val="both"/>
              <w:rPr>
                <w:b/>
                <w:sz w:val="22"/>
                <w:szCs w:val="22"/>
              </w:rPr>
            </w:pPr>
            <w:r w:rsidRPr="004341D1">
              <w:rPr>
                <w:b/>
                <w:sz w:val="22"/>
                <w:szCs w:val="22"/>
              </w:rPr>
              <w:t>% Avance</w:t>
            </w:r>
          </w:p>
        </w:tc>
      </w:tr>
      <w:tr w:rsidR="00D468B1" w:rsidRPr="00DE2DDE" w:rsidTr="00596789">
        <w:trPr>
          <w:jc w:val="center"/>
        </w:trPr>
        <w:tc>
          <w:tcPr>
            <w:tcW w:w="1384"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center"/>
              <w:rPr>
                <w:sz w:val="22"/>
                <w:szCs w:val="22"/>
              </w:rPr>
            </w:pPr>
            <w:r w:rsidRPr="00DE2DDE">
              <w:rPr>
                <w:sz w:val="22"/>
                <w:szCs w:val="22"/>
              </w:rPr>
              <w:t>11</w:t>
            </w:r>
          </w:p>
        </w:tc>
        <w:tc>
          <w:tcPr>
            <w:tcW w:w="3294" w:type="dxa"/>
            <w:tcBorders>
              <w:top w:val="single" w:sz="6" w:space="0" w:color="000001"/>
              <w:left w:val="single" w:sz="6" w:space="0" w:color="000001"/>
              <w:bottom w:val="single" w:sz="6" w:space="0" w:color="000001"/>
            </w:tcBorders>
            <w:shd w:val="clear" w:color="auto" w:fill="FFFFFF"/>
            <w:tcMar>
              <w:left w:w="100" w:type="dxa"/>
            </w:tcMar>
          </w:tcPr>
          <w:p w:rsidR="00D468B1" w:rsidRPr="00DE2DDE" w:rsidRDefault="00D468B1" w:rsidP="007C2D93">
            <w:pPr>
              <w:pStyle w:val="Sinespaciado"/>
              <w:jc w:val="both"/>
              <w:rPr>
                <w:sz w:val="22"/>
                <w:szCs w:val="22"/>
              </w:rPr>
            </w:pPr>
            <w:r w:rsidRPr="00DE2DDE">
              <w:rPr>
                <w:sz w:val="22"/>
                <w:szCs w:val="22"/>
              </w:rPr>
              <w:t>Apoyar 30 proyectos de promoción de lectura y escritura</w:t>
            </w:r>
          </w:p>
        </w:tc>
        <w:tc>
          <w:tcPr>
            <w:tcW w:w="2410" w:type="dxa"/>
            <w:tcBorders>
              <w:top w:val="single" w:sz="6" w:space="0" w:color="000001"/>
              <w:left w:val="single" w:sz="6" w:space="0" w:color="000001"/>
              <w:bottom w:val="single" w:sz="6" w:space="0" w:color="000001"/>
            </w:tcBorders>
            <w:shd w:val="clear" w:color="auto" w:fill="FFFFFF"/>
            <w:tcMar>
              <w:left w:w="100" w:type="dxa"/>
            </w:tcMar>
            <w:vAlign w:val="center"/>
          </w:tcPr>
          <w:p w:rsidR="00D468B1" w:rsidRPr="00DE2DDE" w:rsidRDefault="00D468B1" w:rsidP="007C2D93">
            <w:pPr>
              <w:pStyle w:val="Sinespaciado"/>
              <w:jc w:val="center"/>
              <w:rPr>
                <w:sz w:val="22"/>
                <w:szCs w:val="22"/>
              </w:rPr>
            </w:pPr>
            <w:r w:rsidRPr="00DE2DDE">
              <w:rPr>
                <w:sz w:val="22"/>
                <w:szCs w:val="22"/>
              </w:rPr>
              <w:t>8</w:t>
            </w:r>
          </w:p>
        </w:tc>
        <w:tc>
          <w:tcPr>
            <w:tcW w:w="1276" w:type="dxa"/>
            <w:tcBorders>
              <w:top w:val="single" w:sz="6" w:space="0" w:color="000001"/>
              <w:left w:val="single" w:sz="6" w:space="0" w:color="000001"/>
              <w:bottom w:val="single" w:sz="6" w:space="0" w:color="000001"/>
            </w:tcBorders>
            <w:shd w:val="clear" w:color="auto" w:fill="FFFFFF"/>
            <w:tcMar>
              <w:left w:w="100" w:type="dxa"/>
            </w:tcMar>
            <w:vAlign w:val="center"/>
          </w:tcPr>
          <w:p w:rsidR="00D468B1" w:rsidRPr="00DE2DDE" w:rsidRDefault="00D468B1" w:rsidP="007C2D93">
            <w:pPr>
              <w:pStyle w:val="Sinespaciado"/>
              <w:jc w:val="center"/>
              <w:rPr>
                <w:sz w:val="22"/>
                <w:szCs w:val="22"/>
              </w:rPr>
            </w:pPr>
            <w:r w:rsidRPr="00DE2DDE">
              <w:rPr>
                <w:sz w:val="22"/>
                <w:szCs w:val="22"/>
              </w:rPr>
              <w:t>0</w:t>
            </w:r>
          </w:p>
        </w:tc>
        <w:tc>
          <w:tcPr>
            <w:tcW w:w="1134" w:type="dxa"/>
            <w:tcBorders>
              <w:top w:val="single" w:sz="6" w:space="0" w:color="000001"/>
              <w:left w:val="single" w:sz="6" w:space="0" w:color="000001"/>
              <w:bottom w:val="single" w:sz="6" w:space="0" w:color="000001"/>
              <w:right w:val="single" w:sz="6" w:space="0" w:color="000001"/>
            </w:tcBorders>
            <w:shd w:val="clear" w:color="auto" w:fill="FFFFFF"/>
            <w:tcMar>
              <w:left w:w="100" w:type="dxa"/>
              <w:right w:w="108" w:type="dxa"/>
            </w:tcMar>
            <w:vAlign w:val="center"/>
          </w:tcPr>
          <w:p w:rsidR="00D468B1" w:rsidRPr="00DE2DDE" w:rsidRDefault="00D468B1" w:rsidP="007C2D93">
            <w:pPr>
              <w:pStyle w:val="Sinespaciado"/>
              <w:jc w:val="center"/>
              <w:rPr>
                <w:sz w:val="22"/>
                <w:szCs w:val="22"/>
              </w:rPr>
            </w:pPr>
            <w:r w:rsidRPr="00DE2DDE">
              <w:rPr>
                <w:sz w:val="22"/>
                <w:szCs w:val="22"/>
              </w:rPr>
              <w:t>0%</w:t>
            </w:r>
          </w:p>
        </w:tc>
      </w:tr>
    </w:tbl>
    <w:p w:rsidR="00D468B1" w:rsidRDefault="00D468B1" w:rsidP="00D468B1">
      <w:pPr>
        <w:pStyle w:val="Sinespaciado"/>
        <w:jc w:val="both"/>
        <w:rPr>
          <w:sz w:val="22"/>
          <w:szCs w:val="22"/>
        </w:rPr>
      </w:pPr>
    </w:p>
    <w:p w:rsidR="00D468B1" w:rsidRPr="00BA74FC" w:rsidRDefault="00D468B1" w:rsidP="00D468B1">
      <w:pPr>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b/>
          <w:sz w:val="22"/>
          <w:szCs w:val="22"/>
        </w:rPr>
      </w:pPr>
    </w:p>
    <w:p w:rsidR="00D468B1" w:rsidRDefault="00D468B1" w:rsidP="00D468B1">
      <w:pPr>
        <w:pStyle w:val="Sinespaciado"/>
        <w:jc w:val="both"/>
        <w:rPr>
          <w:sz w:val="22"/>
          <w:szCs w:val="22"/>
        </w:rPr>
      </w:pPr>
      <w:r w:rsidRPr="00DE2DDE">
        <w:rPr>
          <w:b/>
          <w:sz w:val="22"/>
          <w:szCs w:val="22"/>
        </w:rPr>
        <w:t>Avances cuatrienio</w:t>
      </w:r>
      <w:r w:rsidRPr="00DE2DDE">
        <w:rPr>
          <w:sz w:val="22"/>
          <w:szCs w:val="22"/>
        </w:rPr>
        <w:t xml:space="preserve">: Durante el 2016 se apoyó la realización de 2 proyectos destinados a fortalecer la lectura y la escritura en la ciudad. Para ello se suscribió el convenio de Asociación No. 258 de 2016 con la Asociación de Amigos de las Bibliotecas - </w:t>
      </w:r>
      <w:proofErr w:type="spellStart"/>
      <w:r w:rsidRPr="00DE2DDE">
        <w:rPr>
          <w:sz w:val="22"/>
          <w:szCs w:val="22"/>
        </w:rPr>
        <w:t>Bibloamigos</w:t>
      </w:r>
      <w:proofErr w:type="spellEnd"/>
      <w:r w:rsidRPr="00DE2DDE">
        <w:rPr>
          <w:sz w:val="22"/>
          <w:szCs w:val="22"/>
        </w:rPr>
        <w:t xml:space="preserve">, quien ejecutó los proyectos en las instalaciones de Biblored, para beneficio de sus distintos públicos. Estos proyectos fueron: </w:t>
      </w:r>
      <w:r w:rsidRPr="00DE2DDE">
        <w:rPr>
          <w:i/>
          <w:sz w:val="22"/>
          <w:szCs w:val="22"/>
        </w:rPr>
        <w:t>Fortalecimiento de la programación Cultural Biblored</w:t>
      </w:r>
      <w:r w:rsidRPr="00DE2DDE">
        <w:rPr>
          <w:sz w:val="22"/>
          <w:szCs w:val="22"/>
        </w:rPr>
        <w:t xml:space="preserve"> a través de la circulación de autores en las distintas bibliotecas de la red, con el fin de promover encuentros entre los autores y el público. </w:t>
      </w:r>
    </w:p>
    <w:p w:rsidR="00596789" w:rsidRDefault="00596789"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i/>
          <w:sz w:val="22"/>
          <w:szCs w:val="22"/>
        </w:rPr>
        <w:t>Programación y realización de actividades en época de vacaciones</w:t>
      </w:r>
      <w:r w:rsidRPr="00DE2DDE">
        <w:rPr>
          <w:sz w:val="22"/>
          <w:szCs w:val="22"/>
        </w:rPr>
        <w:t>, con una oferta variada de espacios de lectura, escritura y acercamiento a las expresiones artísticas. El programa incluyó asimismo una estrategia de divulgación del Plan de Lectura y escritura Leer es volar 2016-2020. Con estos proyectos, se pudo consolidar el 100% del cumplimiento de la meta para la vigencia.</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Para el 2017 el cumplimiento de la meta también alcanzó una ejecución del 100%, con el apoyo a 8 proyectos de lectura y escritura en la ciudad por medio del Programa Distrital de Estímulos y el Programa Distrital de Apoyos Concertados de la SCRD. Los proyectos apoyados en 2017 fueron: </w:t>
      </w:r>
    </w:p>
    <w:p w:rsidR="00D468B1" w:rsidRPr="00DE2DDE" w:rsidRDefault="00D468B1" w:rsidP="009077F1">
      <w:pPr>
        <w:pStyle w:val="Sinespaciado"/>
        <w:numPr>
          <w:ilvl w:val="0"/>
          <w:numId w:val="99"/>
        </w:numPr>
        <w:jc w:val="both"/>
        <w:rPr>
          <w:sz w:val="22"/>
          <w:szCs w:val="22"/>
        </w:rPr>
      </w:pPr>
      <w:r w:rsidRPr="00DE2DDE">
        <w:rPr>
          <w:sz w:val="22"/>
          <w:szCs w:val="22"/>
        </w:rPr>
        <w:t>El jardín secreto. Imagen y palabra para la infancia. Presentado por Patricia Jiménez Domínguez.</w:t>
      </w:r>
    </w:p>
    <w:p w:rsidR="00D468B1" w:rsidRPr="00DE2DDE" w:rsidRDefault="00D468B1" w:rsidP="009077F1">
      <w:pPr>
        <w:pStyle w:val="Sinespaciado"/>
        <w:numPr>
          <w:ilvl w:val="0"/>
          <w:numId w:val="99"/>
        </w:numPr>
        <w:jc w:val="both"/>
        <w:rPr>
          <w:sz w:val="22"/>
          <w:szCs w:val="22"/>
        </w:rPr>
      </w:pPr>
      <w:r w:rsidRPr="00DE2DDE">
        <w:rPr>
          <w:sz w:val="22"/>
          <w:szCs w:val="22"/>
        </w:rPr>
        <w:t xml:space="preserve">El arte de vivir. Presentado por </w:t>
      </w:r>
      <w:proofErr w:type="spellStart"/>
      <w:r w:rsidRPr="00DE2DDE">
        <w:rPr>
          <w:sz w:val="22"/>
          <w:szCs w:val="22"/>
        </w:rPr>
        <w:t>Mantaraya</w:t>
      </w:r>
      <w:proofErr w:type="spellEnd"/>
      <w:r w:rsidRPr="00DE2DDE">
        <w:rPr>
          <w:sz w:val="22"/>
          <w:szCs w:val="22"/>
        </w:rPr>
        <w:t>.</w:t>
      </w:r>
    </w:p>
    <w:p w:rsidR="00D468B1" w:rsidRPr="00DE2DDE" w:rsidRDefault="00D468B1" w:rsidP="009077F1">
      <w:pPr>
        <w:pStyle w:val="Sinespaciado"/>
        <w:numPr>
          <w:ilvl w:val="0"/>
          <w:numId w:val="99"/>
        </w:numPr>
        <w:jc w:val="both"/>
        <w:rPr>
          <w:sz w:val="22"/>
          <w:szCs w:val="22"/>
        </w:rPr>
      </w:pPr>
      <w:r w:rsidRPr="00DE2DDE">
        <w:rPr>
          <w:sz w:val="22"/>
          <w:szCs w:val="22"/>
        </w:rPr>
        <w:t>Mundos de papel. Presentado por Lorena Suarez Monroy.</w:t>
      </w:r>
    </w:p>
    <w:p w:rsidR="00D468B1" w:rsidRPr="00DE2DDE" w:rsidRDefault="00D468B1" w:rsidP="009077F1">
      <w:pPr>
        <w:pStyle w:val="Sinespaciado"/>
        <w:numPr>
          <w:ilvl w:val="0"/>
          <w:numId w:val="99"/>
        </w:numPr>
        <w:jc w:val="both"/>
        <w:rPr>
          <w:sz w:val="22"/>
          <w:szCs w:val="22"/>
        </w:rPr>
      </w:pPr>
      <w:r w:rsidRPr="00DE2DDE">
        <w:rPr>
          <w:sz w:val="22"/>
          <w:szCs w:val="22"/>
        </w:rPr>
        <w:t>Gente y cuentos, Bogotá. Presentado por Gente y cuentos.</w:t>
      </w:r>
    </w:p>
    <w:p w:rsidR="00D468B1" w:rsidRPr="00DE2DDE" w:rsidRDefault="00D468B1" w:rsidP="009077F1">
      <w:pPr>
        <w:pStyle w:val="Sinespaciado"/>
        <w:numPr>
          <w:ilvl w:val="0"/>
          <w:numId w:val="99"/>
        </w:numPr>
        <w:jc w:val="both"/>
        <w:rPr>
          <w:sz w:val="22"/>
          <w:szCs w:val="22"/>
        </w:rPr>
      </w:pPr>
      <w:r w:rsidRPr="00DE2DDE">
        <w:rPr>
          <w:sz w:val="22"/>
          <w:szCs w:val="22"/>
        </w:rPr>
        <w:t>A los dijes, porque leer es ganar un poco. Presentado por Colectivo Surgente.</w:t>
      </w:r>
    </w:p>
    <w:p w:rsidR="00D468B1" w:rsidRPr="00DE2DDE" w:rsidRDefault="00D468B1" w:rsidP="009077F1">
      <w:pPr>
        <w:pStyle w:val="Sinespaciado"/>
        <w:numPr>
          <w:ilvl w:val="0"/>
          <w:numId w:val="99"/>
        </w:numPr>
        <w:jc w:val="both"/>
        <w:rPr>
          <w:sz w:val="22"/>
          <w:szCs w:val="22"/>
        </w:rPr>
      </w:pPr>
      <w:r w:rsidRPr="00DE2DDE">
        <w:rPr>
          <w:sz w:val="22"/>
          <w:szCs w:val="22"/>
        </w:rPr>
        <w:t>Club de lectura flores letradas. Presentado por Flores letradas.</w:t>
      </w:r>
    </w:p>
    <w:p w:rsidR="00D468B1" w:rsidRPr="00DE2DDE" w:rsidRDefault="00D468B1" w:rsidP="009077F1">
      <w:pPr>
        <w:pStyle w:val="Sinespaciado"/>
        <w:numPr>
          <w:ilvl w:val="0"/>
          <w:numId w:val="99"/>
        </w:numPr>
        <w:jc w:val="both"/>
        <w:rPr>
          <w:sz w:val="22"/>
          <w:szCs w:val="22"/>
        </w:rPr>
      </w:pPr>
      <w:r w:rsidRPr="00DE2DDE">
        <w:rPr>
          <w:sz w:val="22"/>
          <w:szCs w:val="22"/>
        </w:rPr>
        <w:t>Leyendo Sumapaz. Presentado por Colectivo Sumapaz.</w:t>
      </w:r>
    </w:p>
    <w:p w:rsidR="00D468B1" w:rsidRPr="00DE2DDE" w:rsidRDefault="00D468B1" w:rsidP="009077F1">
      <w:pPr>
        <w:pStyle w:val="Sinespaciado"/>
        <w:numPr>
          <w:ilvl w:val="0"/>
          <w:numId w:val="99"/>
        </w:numPr>
        <w:jc w:val="both"/>
        <w:rPr>
          <w:sz w:val="22"/>
          <w:szCs w:val="22"/>
        </w:rPr>
      </w:pPr>
      <w:r w:rsidRPr="00DE2DDE">
        <w:rPr>
          <w:sz w:val="22"/>
          <w:szCs w:val="22"/>
        </w:rPr>
        <w:lastRenderedPageBreak/>
        <w:t xml:space="preserve">Nidos lectores para volar. Presentado por </w:t>
      </w:r>
      <w:proofErr w:type="spellStart"/>
      <w:r w:rsidRPr="00DE2DDE">
        <w:rPr>
          <w:sz w:val="22"/>
          <w:szCs w:val="22"/>
        </w:rPr>
        <w:t>Bibloamigos</w:t>
      </w:r>
      <w:proofErr w:type="spellEnd"/>
      <w:r w:rsidRPr="00DE2DDE">
        <w:rPr>
          <w:sz w:val="22"/>
          <w:szCs w:val="22"/>
        </w:rPr>
        <w:t>.</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Para dar cumplimiento a esta meta se abrió la siguiente beca durante el primer semestre de 2018, en el marco del Programa Distrital de Estímulos: Beca para Proyectos de Fomento a la lectura y/o la escritura.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Una vez realizada la deliberación por parte de la terna de jurados seleccionados (también por convocatoria pública), se seleccionaron los siguientes proyectos como ganadores:</w:t>
      </w:r>
    </w:p>
    <w:p w:rsidR="00D468B1" w:rsidRPr="00DE2DDE" w:rsidRDefault="00D468B1" w:rsidP="009077F1">
      <w:pPr>
        <w:pStyle w:val="Sinespaciado"/>
        <w:numPr>
          <w:ilvl w:val="0"/>
          <w:numId w:val="100"/>
        </w:numPr>
        <w:jc w:val="both"/>
        <w:rPr>
          <w:sz w:val="22"/>
          <w:szCs w:val="22"/>
        </w:rPr>
      </w:pPr>
      <w:r w:rsidRPr="00DE2DDE">
        <w:rPr>
          <w:sz w:val="22"/>
          <w:szCs w:val="22"/>
        </w:rPr>
        <w:t>RAPSODA</w:t>
      </w:r>
    </w:p>
    <w:p w:rsidR="00D468B1" w:rsidRPr="00DE2DDE" w:rsidRDefault="00D468B1" w:rsidP="009077F1">
      <w:pPr>
        <w:pStyle w:val="Sinespaciado"/>
        <w:numPr>
          <w:ilvl w:val="0"/>
          <w:numId w:val="100"/>
        </w:numPr>
        <w:jc w:val="both"/>
        <w:rPr>
          <w:sz w:val="22"/>
          <w:szCs w:val="22"/>
        </w:rPr>
      </w:pPr>
      <w:r w:rsidRPr="00DE2DDE">
        <w:rPr>
          <w:sz w:val="22"/>
          <w:szCs w:val="22"/>
        </w:rPr>
        <w:t>Sueña cuentos</w:t>
      </w:r>
    </w:p>
    <w:p w:rsidR="00D468B1" w:rsidRPr="00DE2DDE" w:rsidRDefault="00D468B1" w:rsidP="009077F1">
      <w:pPr>
        <w:pStyle w:val="Sinespaciado"/>
        <w:numPr>
          <w:ilvl w:val="0"/>
          <w:numId w:val="100"/>
        </w:numPr>
        <w:jc w:val="both"/>
        <w:rPr>
          <w:sz w:val="22"/>
          <w:szCs w:val="22"/>
        </w:rPr>
      </w:pPr>
      <w:r w:rsidRPr="00DE2DDE">
        <w:rPr>
          <w:sz w:val="22"/>
          <w:szCs w:val="22"/>
        </w:rPr>
        <w:t>Club de lectura y escritura creativa - lecturas al viento</w:t>
      </w:r>
    </w:p>
    <w:p w:rsidR="00D468B1" w:rsidRPr="00DE2DDE" w:rsidRDefault="00D468B1" w:rsidP="009077F1">
      <w:pPr>
        <w:pStyle w:val="Sinespaciado"/>
        <w:numPr>
          <w:ilvl w:val="0"/>
          <w:numId w:val="100"/>
        </w:numPr>
        <w:jc w:val="both"/>
        <w:rPr>
          <w:sz w:val="22"/>
          <w:szCs w:val="22"/>
        </w:rPr>
      </w:pPr>
      <w:r w:rsidRPr="00DE2DDE">
        <w:rPr>
          <w:sz w:val="22"/>
          <w:szCs w:val="22"/>
        </w:rPr>
        <w:t>Sembradores de palabras</w:t>
      </w:r>
    </w:p>
    <w:p w:rsidR="00D468B1" w:rsidRPr="00DE2DDE" w:rsidRDefault="00D468B1" w:rsidP="009077F1">
      <w:pPr>
        <w:pStyle w:val="Sinespaciado"/>
        <w:numPr>
          <w:ilvl w:val="0"/>
          <w:numId w:val="100"/>
        </w:numPr>
        <w:jc w:val="both"/>
        <w:rPr>
          <w:sz w:val="22"/>
          <w:szCs w:val="22"/>
        </w:rPr>
      </w:pPr>
      <w:r w:rsidRPr="00DE2DDE">
        <w:rPr>
          <w:sz w:val="22"/>
          <w:szCs w:val="22"/>
        </w:rPr>
        <w:t xml:space="preserve">Lupita </w:t>
      </w:r>
      <w:proofErr w:type="spellStart"/>
      <w:r w:rsidRPr="00DE2DDE">
        <w:rPr>
          <w:sz w:val="22"/>
          <w:szCs w:val="22"/>
        </w:rPr>
        <w:t>Feroche</w:t>
      </w:r>
      <w:proofErr w:type="spellEnd"/>
      <w:r w:rsidRPr="00DE2DDE">
        <w:rPr>
          <w:sz w:val="22"/>
          <w:szCs w:val="22"/>
        </w:rPr>
        <w:t xml:space="preserve"> - espacio creativo itinerante</w:t>
      </w:r>
    </w:p>
    <w:p w:rsidR="00D468B1" w:rsidRPr="00DE2DDE" w:rsidRDefault="00D468B1" w:rsidP="009077F1">
      <w:pPr>
        <w:pStyle w:val="Sinespaciado"/>
        <w:numPr>
          <w:ilvl w:val="0"/>
          <w:numId w:val="100"/>
        </w:numPr>
        <w:jc w:val="both"/>
        <w:rPr>
          <w:sz w:val="22"/>
          <w:szCs w:val="22"/>
        </w:rPr>
      </w:pPr>
      <w:r w:rsidRPr="00DE2DDE">
        <w:rPr>
          <w:sz w:val="22"/>
          <w:szCs w:val="22"/>
        </w:rPr>
        <w:t>Abisal colectivo</w:t>
      </w:r>
    </w:p>
    <w:p w:rsidR="00D468B1" w:rsidRPr="00DE2DDE" w:rsidRDefault="00D468B1" w:rsidP="009077F1">
      <w:pPr>
        <w:pStyle w:val="Sinespaciado"/>
        <w:numPr>
          <w:ilvl w:val="0"/>
          <w:numId w:val="100"/>
        </w:numPr>
        <w:jc w:val="both"/>
        <w:rPr>
          <w:sz w:val="22"/>
          <w:szCs w:val="22"/>
        </w:rPr>
      </w:pPr>
      <w:r w:rsidRPr="00DE2DDE">
        <w:rPr>
          <w:sz w:val="22"/>
          <w:szCs w:val="22"/>
        </w:rPr>
        <w:t>Club de lectura casa viva</w:t>
      </w:r>
    </w:p>
    <w:p w:rsidR="00D468B1" w:rsidRPr="00DE2DDE" w:rsidRDefault="00D468B1" w:rsidP="009077F1">
      <w:pPr>
        <w:pStyle w:val="Sinespaciado"/>
        <w:numPr>
          <w:ilvl w:val="0"/>
          <w:numId w:val="100"/>
        </w:numPr>
        <w:jc w:val="both"/>
        <w:rPr>
          <w:sz w:val="22"/>
          <w:szCs w:val="22"/>
        </w:rPr>
      </w:pPr>
      <w:r w:rsidRPr="00DE2DDE">
        <w:rPr>
          <w:sz w:val="22"/>
          <w:szCs w:val="22"/>
        </w:rPr>
        <w:t>Escuela artística los hijos del sol</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De esta manera, se logra cumplir con el 100% de la meta planteada. La entrega de los incentivos económicos y el correspondiente inicio de los proyectos asociados a las becas, se realizó a partir del segundo semestre del 2018.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highlight w:val="white"/>
        </w:rPr>
      </w:pPr>
      <w:r w:rsidRPr="00DE2DDE">
        <w:rPr>
          <w:i/>
          <w:sz w:val="22"/>
          <w:szCs w:val="22"/>
          <w:highlight w:val="white"/>
          <w:u w:val="single"/>
        </w:rPr>
        <w:t>Seguimiento a la ejecución de los proyectos apoyados</w:t>
      </w:r>
    </w:p>
    <w:p w:rsidR="00D468B1" w:rsidRPr="00DE2DDE" w:rsidRDefault="00D468B1" w:rsidP="00D468B1">
      <w:pPr>
        <w:pStyle w:val="Sinespaciado"/>
        <w:jc w:val="both"/>
        <w:rPr>
          <w:sz w:val="22"/>
          <w:szCs w:val="22"/>
          <w:highlight w:val="white"/>
        </w:rPr>
      </w:pPr>
    </w:p>
    <w:p w:rsidR="00D468B1" w:rsidRPr="00DE2DDE" w:rsidRDefault="00D468B1" w:rsidP="00D468B1">
      <w:pPr>
        <w:pStyle w:val="Sinespaciado"/>
        <w:jc w:val="both"/>
        <w:rPr>
          <w:sz w:val="22"/>
          <w:szCs w:val="22"/>
          <w:highlight w:val="white"/>
        </w:rPr>
      </w:pPr>
      <w:r w:rsidRPr="00DE2DDE">
        <w:rPr>
          <w:sz w:val="22"/>
          <w:szCs w:val="22"/>
          <w:highlight w:val="white"/>
        </w:rPr>
        <w:t>Se realizaron 2 visitas a de seguimiento, en sus lugares de ejecución, a cada uno de los proyectos ganadores. Fruto de estas visitas se completó una guía de observación, se realizaron algunas entrevistas a participantes y gestores de los proyectos.</w:t>
      </w:r>
    </w:p>
    <w:p w:rsidR="00D468B1" w:rsidRPr="00DE2DDE" w:rsidRDefault="00D468B1" w:rsidP="00D468B1">
      <w:pPr>
        <w:pStyle w:val="Sinespaciado"/>
        <w:jc w:val="both"/>
        <w:rPr>
          <w:sz w:val="22"/>
          <w:szCs w:val="22"/>
          <w:highlight w:val="white"/>
        </w:rPr>
      </w:pPr>
    </w:p>
    <w:p w:rsidR="00D468B1" w:rsidRPr="00DE2DDE" w:rsidRDefault="00D468B1" w:rsidP="00D468B1">
      <w:pPr>
        <w:pStyle w:val="Sinespaciado"/>
        <w:jc w:val="both"/>
        <w:rPr>
          <w:sz w:val="22"/>
          <w:szCs w:val="22"/>
          <w:highlight w:val="white"/>
        </w:rPr>
      </w:pPr>
      <w:r w:rsidRPr="00DE2DDE">
        <w:rPr>
          <w:sz w:val="22"/>
          <w:szCs w:val="22"/>
          <w:highlight w:val="white"/>
        </w:rPr>
        <w:t>Creación y socialización de un sitio web para intercambio de experiencias de los ganadores.</w:t>
      </w:r>
    </w:p>
    <w:p w:rsidR="00D468B1" w:rsidRPr="00DE2DDE" w:rsidRDefault="00D468B1" w:rsidP="00D468B1">
      <w:pPr>
        <w:pStyle w:val="Sinespaciado"/>
        <w:jc w:val="both"/>
        <w:rPr>
          <w:sz w:val="22"/>
          <w:szCs w:val="22"/>
          <w:highlight w:val="white"/>
        </w:rPr>
      </w:pPr>
      <w:r w:rsidRPr="00DE2DDE">
        <w:rPr>
          <w:sz w:val="22"/>
          <w:szCs w:val="22"/>
          <w:highlight w:val="white"/>
        </w:rPr>
        <w:t>Revisión y sistematización de los 2 informes parciales entregados por los ganadores.</w:t>
      </w:r>
    </w:p>
    <w:p w:rsidR="00D468B1" w:rsidRPr="00DE2DDE" w:rsidRDefault="00D468B1" w:rsidP="00D468B1">
      <w:pPr>
        <w:pStyle w:val="Sinespaciado"/>
        <w:jc w:val="both"/>
        <w:rPr>
          <w:sz w:val="22"/>
          <w:szCs w:val="22"/>
          <w:highlight w:val="white"/>
        </w:rPr>
      </w:pPr>
    </w:p>
    <w:p w:rsidR="00D468B1" w:rsidRPr="00DE2DDE" w:rsidRDefault="00D468B1" w:rsidP="00D468B1">
      <w:pPr>
        <w:pStyle w:val="Sinespaciado"/>
        <w:jc w:val="both"/>
        <w:rPr>
          <w:sz w:val="22"/>
          <w:szCs w:val="22"/>
        </w:rPr>
      </w:pPr>
      <w:r w:rsidRPr="00DE2DDE">
        <w:rPr>
          <w:sz w:val="22"/>
          <w:szCs w:val="22"/>
        </w:rPr>
        <w:t xml:space="preserve">En diciembre se llevó a cabo el Segundo Encuentro Distrital de Bibliotecas comunitarias, al que asistieron cerca de 70 personas. Se contó con la participación de conferencistas de Medellín y Montes de María y con experiencias de redes nacionales como </w:t>
      </w:r>
      <w:proofErr w:type="spellStart"/>
      <w:r w:rsidRPr="00DE2DDE">
        <w:rPr>
          <w:sz w:val="22"/>
          <w:szCs w:val="22"/>
        </w:rPr>
        <w:t>Rebipoa</w:t>
      </w:r>
      <w:proofErr w:type="spellEnd"/>
      <w:r w:rsidRPr="00DE2DDE">
        <w:rPr>
          <w:sz w:val="22"/>
          <w:szCs w:val="22"/>
        </w:rPr>
        <w:t xml:space="preserve">. Además, se contempló una jornada de intercambio de experiencias, en la que participaron todas las bibliotecas comunitarias ganadoras de estímulos. Esto permitió posicionar los proyectos en la ciudad y visualizar los resultados de las becas entregadas.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Se cuenta con el informe cuantitativo y cualitativo que reúne los resultados obtenidos a nivel de ciudad.</w:t>
      </w:r>
    </w:p>
    <w:p w:rsidR="00D468B1" w:rsidRPr="00DE2DDE" w:rsidRDefault="00D468B1" w:rsidP="00D468B1">
      <w:pPr>
        <w:pStyle w:val="Sinespaciado"/>
        <w:jc w:val="both"/>
        <w:rPr>
          <w:sz w:val="22"/>
          <w:szCs w:val="22"/>
          <w:highlight w:val="white"/>
        </w:rPr>
      </w:pPr>
    </w:p>
    <w:p w:rsidR="00D468B1" w:rsidRDefault="00D468B1" w:rsidP="00D468B1">
      <w:pPr>
        <w:pStyle w:val="Sinespaciado"/>
        <w:jc w:val="both"/>
        <w:rPr>
          <w:sz w:val="22"/>
          <w:szCs w:val="22"/>
        </w:rPr>
      </w:pPr>
      <w:r w:rsidRPr="00DE2DDE">
        <w:rPr>
          <w:b/>
          <w:sz w:val="22"/>
          <w:szCs w:val="22"/>
        </w:rPr>
        <w:t>Avances vigencia:</w:t>
      </w:r>
      <w:r>
        <w:rPr>
          <w:b/>
          <w:sz w:val="22"/>
          <w:szCs w:val="22"/>
        </w:rPr>
        <w:t xml:space="preserve"> </w:t>
      </w:r>
      <w:r w:rsidRPr="00DE2DDE">
        <w:rPr>
          <w:sz w:val="22"/>
          <w:szCs w:val="22"/>
        </w:rPr>
        <w:t>Se cuenta para este año con la convocatoria</w:t>
      </w:r>
      <w:r w:rsidRPr="00DE2DDE">
        <w:t xml:space="preserve"> </w:t>
      </w:r>
      <w:r w:rsidRPr="00DE2DDE">
        <w:rPr>
          <w:sz w:val="22"/>
          <w:szCs w:val="22"/>
        </w:rPr>
        <w:t xml:space="preserve">BECA PARA PROYECTOS DE </w:t>
      </w:r>
      <w:r w:rsidRPr="00DE2DDE">
        <w:rPr>
          <w:sz w:val="22"/>
          <w:szCs w:val="22"/>
        </w:rPr>
        <w:lastRenderedPageBreak/>
        <w:t>LECTURA Y ESCRITURA</w:t>
      </w:r>
      <w:r w:rsidRPr="00DE2DDE">
        <w:t xml:space="preserve">, con la que se espera entregar 8 estímulos para un total de $72.000.000. A finales del mes de junio, se contará con el listado de ganadores. </w:t>
      </w:r>
      <w:r w:rsidRPr="00DE2DDE">
        <w:rPr>
          <w:sz w:val="22"/>
          <w:szCs w:val="22"/>
        </w:rPr>
        <w:t xml:space="preserve"> </w:t>
      </w:r>
    </w:p>
    <w:p w:rsidR="00D468B1" w:rsidRDefault="00D468B1" w:rsidP="00D468B1">
      <w:pPr>
        <w:pStyle w:val="Sinespaciado"/>
        <w:jc w:val="both"/>
        <w:rPr>
          <w:sz w:val="22"/>
          <w:szCs w:val="22"/>
        </w:rPr>
      </w:pPr>
    </w:p>
    <w:p w:rsidR="00D468B1" w:rsidRDefault="00D468B1" w:rsidP="00D468B1">
      <w:pPr>
        <w:rPr>
          <w:b/>
          <w:bCs/>
          <w:sz w:val="22"/>
          <w:szCs w:val="22"/>
          <w:u w:val="single"/>
        </w:rPr>
      </w:pPr>
      <w:r>
        <w:rPr>
          <w:b/>
          <w:bCs/>
          <w:sz w:val="22"/>
          <w:szCs w:val="22"/>
          <w:u w:val="single"/>
        </w:rPr>
        <w:t xml:space="preserve">4.2 </w:t>
      </w:r>
      <w:r w:rsidRPr="00BA74FC">
        <w:rPr>
          <w:b/>
          <w:bCs/>
          <w:sz w:val="22"/>
          <w:szCs w:val="22"/>
          <w:u w:val="single"/>
        </w:rPr>
        <w:t>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jc w:val="both"/>
        <w:rPr>
          <w:rFonts w:eastAsia="Arial"/>
          <w:sz w:val="22"/>
          <w:szCs w:val="22"/>
          <w:highlight w:val="white"/>
        </w:rPr>
      </w:pPr>
    </w:p>
    <w:p w:rsidR="00D468B1" w:rsidRDefault="00D468B1" w:rsidP="00D468B1">
      <w:pPr>
        <w:jc w:val="both"/>
        <w:rPr>
          <w:rFonts w:eastAsia="Arial"/>
          <w:sz w:val="22"/>
          <w:szCs w:val="22"/>
          <w:highlight w:val="white"/>
        </w:rPr>
      </w:pPr>
      <w:r w:rsidRPr="0000137F">
        <w:rPr>
          <w:rFonts w:eastAsia="Arial"/>
          <w:sz w:val="22"/>
          <w:szCs w:val="22"/>
          <w:highlight w:val="white"/>
        </w:rPr>
        <w:t>No se han presentado retrasos para la ejecución de la meta.</w:t>
      </w:r>
    </w:p>
    <w:p w:rsidR="00D468B1" w:rsidRPr="0000137F" w:rsidRDefault="00D468B1" w:rsidP="00D468B1">
      <w:pPr>
        <w:jc w:val="both"/>
        <w:rPr>
          <w:rFonts w:eastAsia="Arial"/>
          <w:sz w:val="22"/>
          <w:szCs w:val="22"/>
          <w:highlight w:val="white"/>
        </w:rPr>
      </w:pPr>
    </w:p>
    <w:p w:rsidR="00D468B1" w:rsidRPr="00BA74FC" w:rsidRDefault="00D468B1" w:rsidP="00D468B1">
      <w:pPr>
        <w:rPr>
          <w:b/>
          <w:bCs/>
          <w:sz w:val="22"/>
          <w:szCs w:val="22"/>
          <w:u w:val="single"/>
        </w:rPr>
      </w:pPr>
      <w:r>
        <w:rPr>
          <w:b/>
          <w:bCs/>
          <w:sz w:val="22"/>
          <w:szCs w:val="22"/>
          <w:u w:val="single"/>
        </w:rPr>
        <w:t>4.3 B</w:t>
      </w:r>
      <w:r w:rsidRPr="00BA74FC">
        <w:rPr>
          <w:b/>
          <w:bCs/>
          <w:sz w:val="22"/>
          <w:szCs w:val="22"/>
          <w:u w:val="single"/>
        </w:rPr>
        <w:t>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Pr="00DE2DDE" w:rsidRDefault="00D468B1" w:rsidP="00D468B1">
      <w:pPr>
        <w:pStyle w:val="Sinespaciado"/>
        <w:jc w:val="both"/>
        <w:rPr>
          <w:sz w:val="22"/>
          <w:szCs w:val="22"/>
          <w:u w:val="single"/>
        </w:rPr>
      </w:pPr>
      <w:r w:rsidRPr="00DE2DDE">
        <w:rPr>
          <w:sz w:val="22"/>
          <w:szCs w:val="22"/>
        </w:rPr>
        <w:t xml:space="preserve">Esta línea de incentivos económicos contribuye a la consecución de los objetivos del Plan de lectura y escritura </w:t>
      </w:r>
      <w:r w:rsidRPr="00DE2DDE">
        <w:rPr>
          <w:i/>
          <w:sz w:val="22"/>
          <w:szCs w:val="22"/>
        </w:rPr>
        <w:t>Leer es vola</w:t>
      </w:r>
      <w:r w:rsidRPr="00DE2DDE">
        <w:rPr>
          <w:sz w:val="22"/>
          <w:szCs w:val="22"/>
        </w:rPr>
        <w:t>r, específicamente en lo relacionado con su primera línea estratégica: “promover las capacidades y el gusto por la lectura y la escritura desde la primera infancia y a lo largo de la vida”. Por medio de estos apoyos se estimula, además, la circulación de materiales de lectura de calidad, promoviendo así el valor y la apropiación social del libro en la Bogotá urbana y rural.</w:t>
      </w:r>
    </w:p>
    <w:p w:rsidR="00D468B1" w:rsidRDefault="00D468B1" w:rsidP="00D468B1">
      <w:pPr>
        <w:pStyle w:val="Sinespaciado"/>
        <w:jc w:val="both"/>
        <w:rPr>
          <w:sz w:val="22"/>
          <w:szCs w:val="22"/>
        </w:rPr>
      </w:pPr>
    </w:p>
    <w:p w:rsidR="00D468B1" w:rsidRPr="00BA74FC" w:rsidRDefault="00D468B1" w:rsidP="00D468B1">
      <w:pPr>
        <w:rPr>
          <w:b/>
          <w:bCs/>
          <w:sz w:val="22"/>
          <w:szCs w:val="22"/>
          <w:u w:val="single"/>
        </w:rPr>
      </w:pPr>
      <w:r>
        <w:rPr>
          <w:b/>
          <w:bCs/>
          <w:sz w:val="22"/>
          <w:szCs w:val="22"/>
          <w:u w:val="single"/>
        </w:rPr>
        <w:t xml:space="preserve">4.4 </w:t>
      </w:r>
      <w:r w:rsidRPr="00BA74FC">
        <w:rPr>
          <w:b/>
          <w:bCs/>
          <w:sz w:val="22"/>
          <w:szCs w:val="22"/>
          <w:u w:val="single"/>
        </w:rPr>
        <w:t>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No se cuenta con información en el periodo reportado</w:t>
      </w:r>
    </w:p>
    <w:p w:rsidR="00D468B1" w:rsidRDefault="00D468B1" w:rsidP="00D468B1">
      <w:pPr>
        <w:pStyle w:val="Sinespaciado"/>
        <w:jc w:val="both"/>
        <w:rPr>
          <w:sz w:val="22"/>
          <w:szCs w:val="22"/>
        </w:rPr>
      </w:pPr>
    </w:p>
    <w:p w:rsidR="00D468B1" w:rsidRPr="00BA74FC" w:rsidRDefault="00D468B1" w:rsidP="00D468B1">
      <w:pPr>
        <w:rPr>
          <w:b/>
          <w:bCs/>
          <w:sz w:val="22"/>
          <w:szCs w:val="22"/>
          <w:u w:val="single"/>
        </w:rPr>
      </w:pPr>
      <w:r>
        <w:rPr>
          <w:b/>
          <w:bCs/>
          <w:sz w:val="22"/>
          <w:szCs w:val="22"/>
          <w:u w:val="single"/>
        </w:rPr>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No se cuenta con información en el periodo reportado</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p>
    <w:tbl>
      <w:tblPr>
        <w:tblW w:w="9596" w:type="dxa"/>
        <w:jc w:val="center"/>
        <w:tblBorders>
          <w:top w:val="single" w:sz="8" w:space="0" w:color="000001"/>
          <w:left w:val="single" w:sz="8" w:space="0" w:color="000001"/>
          <w:bottom w:val="single" w:sz="8" w:space="0" w:color="000001"/>
          <w:insideH w:val="single" w:sz="8" w:space="0" w:color="000001"/>
        </w:tblBorders>
        <w:tblLayout w:type="fixed"/>
        <w:tblLook w:val="0400" w:firstRow="0" w:lastRow="0" w:firstColumn="0" w:lastColumn="0" w:noHBand="0" w:noVBand="1"/>
      </w:tblPr>
      <w:tblGrid>
        <w:gridCol w:w="1835"/>
        <w:gridCol w:w="3508"/>
        <w:gridCol w:w="1723"/>
        <w:gridCol w:w="1396"/>
        <w:gridCol w:w="1134"/>
      </w:tblGrid>
      <w:tr w:rsidR="00D468B1" w:rsidRPr="00DE2DDE" w:rsidTr="00596789">
        <w:trPr>
          <w:jc w:val="center"/>
        </w:trPr>
        <w:tc>
          <w:tcPr>
            <w:tcW w:w="1835" w:type="dxa"/>
            <w:tcBorders>
              <w:top w:val="single" w:sz="8" w:space="0" w:color="000001"/>
              <w:left w:val="single" w:sz="8" w:space="0" w:color="000001"/>
              <w:bottom w:val="single" w:sz="8" w:space="0" w:color="000001"/>
            </w:tcBorders>
            <w:shd w:val="clear" w:color="auto" w:fill="0099FF"/>
            <w:tcMar>
              <w:left w:w="0" w:type="dxa"/>
            </w:tcMar>
            <w:vAlign w:val="center"/>
          </w:tcPr>
          <w:p w:rsidR="00D468B1" w:rsidRPr="004341D1" w:rsidRDefault="00D468B1" w:rsidP="007C2D93">
            <w:pPr>
              <w:pStyle w:val="Sinespaciado"/>
              <w:jc w:val="center"/>
              <w:rPr>
                <w:b/>
                <w:sz w:val="22"/>
                <w:szCs w:val="22"/>
              </w:rPr>
            </w:pPr>
          </w:p>
          <w:p w:rsidR="00D468B1" w:rsidRPr="004341D1" w:rsidRDefault="00D468B1" w:rsidP="007C2D93">
            <w:pPr>
              <w:pStyle w:val="Sinespaciado"/>
              <w:jc w:val="center"/>
              <w:rPr>
                <w:b/>
                <w:sz w:val="22"/>
                <w:szCs w:val="22"/>
              </w:rPr>
            </w:pPr>
            <w:r w:rsidRPr="004341D1">
              <w:rPr>
                <w:b/>
                <w:sz w:val="22"/>
                <w:szCs w:val="22"/>
              </w:rPr>
              <w:t>Cód.</w:t>
            </w:r>
          </w:p>
        </w:tc>
        <w:tc>
          <w:tcPr>
            <w:tcW w:w="3508" w:type="dxa"/>
            <w:tcBorders>
              <w:top w:val="single" w:sz="8" w:space="0" w:color="000001"/>
              <w:left w:val="single" w:sz="8" w:space="0" w:color="000001"/>
              <w:bottom w:val="single" w:sz="8" w:space="0" w:color="000001"/>
            </w:tcBorders>
            <w:shd w:val="clear" w:color="auto" w:fill="0099FF"/>
            <w:tcMar>
              <w:left w:w="0" w:type="dxa"/>
            </w:tcMar>
            <w:vAlign w:val="center"/>
          </w:tcPr>
          <w:p w:rsidR="00D468B1" w:rsidRPr="004341D1" w:rsidRDefault="00D468B1" w:rsidP="007C2D93">
            <w:pPr>
              <w:pStyle w:val="Sinespaciado"/>
              <w:jc w:val="center"/>
              <w:rPr>
                <w:b/>
                <w:sz w:val="22"/>
                <w:szCs w:val="22"/>
              </w:rPr>
            </w:pPr>
            <w:r w:rsidRPr="004341D1">
              <w:rPr>
                <w:b/>
                <w:sz w:val="22"/>
                <w:szCs w:val="22"/>
              </w:rPr>
              <w:t>Meta Proyecto</w:t>
            </w:r>
          </w:p>
        </w:tc>
        <w:tc>
          <w:tcPr>
            <w:tcW w:w="1723" w:type="dxa"/>
            <w:tcBorders>
              <w:top w:val="single" w:sz="8" w:space="0" w:color="000001"/>
              <w:left w:val="single" w:sz="8" w:space="0" w:color="000001"/>
              <w:bottom w:val="single" w:sz="8" w:space="0" w:color="000001"/>
            </w:tcBorders>
            <w:shd w:val="clear" w:color="auto" w:fill="0099FF"/>
            <w:tcMar>
              <w:left w:w="0" w:type="dxa"/>
            </w:tcMar>
            <w:vAlign w:val="center"/>
          </w:tcPr>
          <w:p w:rsidR="00D468B1" w:rsidRPr="004341D1" w:rsidRDefault="00D468B1" w:rsidP="007C2D93">
            <w:pPr>
              <w:pStyle w:val="Sinespaciado"/>
              <w:jc w:val="center"/>
              <w:rPr>
                <w:b/>
                <w:sz w:val="22"/>
                <w:szCs w:val="22"/>
              </w:rPr>
            </w:pPr>
            <w:r w:rsidRPr="004341D1">
              <w:rPr>
                <w:b/>
                <w:sz w:val="22"/>
                <w:szCs w:val="22"/>
              </w:rPr>
              <w:t>Programación Vigencia</w:t>
            </w:r>
          </w:p>
        </w:tc>
        <w:tc>
          <w:tcPr>
            <w:tcW w:w="1396" w:type="dxa"/>
            <w:tcBorders>
              <w:top w:val="single" w:sz="8" w:space="0" w:color="000001"/>
              <w:left w:val="single" w:sz="8" w:space="0" w:color="000001"/>
              <w:bottom w:val="single" w:sz="8" w:space="0" w:color="000001"/>
            </w:tcBorders>
            <w:shd w:val="clear" w:color="auto" w:fill="0099FF"/>
            <w:tcMar>
              <w:left w:w="0" w:type="dxa"/>
            </w:tcMar>
            <w:vAlign w:val="center"/>
          </w:tcPr>
          <w:p w:rsidR="00D468B1" w:rsidRPr="004341D1" w:rsidRDefault="00D468B1" w:rsidP="007C2D93">
            <w:pPr>
              <w:pStyle w:val="Sinespaciado"/>
              <w:jc w:val="center"/>
              <w:rPr>
                <w:b/>
                <w:sz w:val="22"/>
                <w:szCs w:val="22"/>
              </w:rPr>
            </w:pPr>
            <w:r w:rsidRPr="004341D1">
              <w:rPr>
                <w:b/>
                <w:sz w:val="22"/>
                <w:szCs w:val="22"/>
              </w:rPr>
              <w:t>Ejecución Vigencia</w:t>
            </w:r>
          </w:p>
        </w:tc>
        <w:tc>
          <w:tcPr>
            <w:tcW w:w="1134" w:type="dxa"/>
            <w:tcBorders>
              <w:top w:val="single" w:sz="8" w:space="0" w:color="000001"/>
              <w:left w:val="single" w:sz="8" w:space="0" w:color="000001"/>
              <w:bottom w:val="single" w:sz="8" w:space="0" w:color="000001"/>
              <w:right w:val="single" w:sz="8" w:space="0" w:color="000001"/>
            </w:tcBorders>
            <w:shd w:val="clear" w:color="auto" w:fill="0099FF"/>
            <w:tcMar>
              <w:left w:w="0" w:type="dxa"/>
            </w:tcMar>
            <w:vAlign w:val="center"/>
          </w:tcPr>
          <w:p w:rsidR="00D468B1" w:rsidRPr="004341D1" w:rsidRDefault="00D468B1" w:rsidP="007C2D93">
            <w:pPr>
              <w:pStyle w:val="Sinespaciado"/>
              <w:jc w:val="center"/>
              <w:rPr>
                <w:b/>
                <w:sz w:val="22"/>
                <w:szCs w:val="22"/>
              </w:rPr>
            </w:pPr>
            <w:r w:rsidRPr="004341D1">
              <w:rPr>
                <w:b/>
                <w:sz w:val="22"/>
                <w:szCs w:val="22"/>
              </w:rPr>
              <w:t>% Avance</w:t>
            </w:r>
          </w:p>
        </w:tc>
      </w:tr>
      <w:tr w:rsidR="00D468B1" w:rsidRPr="00DE2DDE" w:rsidTr="00596789">
        <w:trPr>
          <w:jc w:val="center"/>
        </w:trPr>
        <w:tc>
          <w:tcPr>
            <w:tcW w:w="1835" w:type="dxa"/>
            <w:tcBorders>
              <w:left w:val="single" w:sz="8" w:space="0" w:color="000001"/>
              <w:bottom w:val="single" w:sz="8" w:space="0" w:color="000001"/>
            </w:tcBorders>
            <w:shd w:val="clear" w:color="auto" w:fill="FFFFFF"/>
            <w:tcMar>
              <w:left w:w="0" w:type="dxa"/>
            </w:tcMar>
          </w:tcPr>
          <w:p w:rsidR="00D468B1" w:rsidRPr="00DE2DDE" w:rsidRDefault="00D468B1" w:rsidP="007C2D93">
            <w:pPr>
              <w:pStyle w:val="Sinespaciado"/>
              <w:jc w:val="center"/>
              <w:rPr>
                <w:sz w:val="22"/>
                <w:szCs w:val="22"/>
              </w:rPr>
            </w:pPr>
            <w:r w:rsidRPr="00DE2DDE">
              <w:rPr>
                <w:sz w:val="22"/>
                <w:szCs w:val="22"/>
              </w:rPr>
              <w:t>12</w:t>
            </w:r>
          </w:p>
        </w:tc>
        <w:tc>
          <w:tcPr>
            <w:tcW w:w="3508" w:type="dxa"/>
            <w:tcBorders>
              <w:left w:val="single" w:sz="8" w:space="0" w:color="000001"/>
              <w:bottom w:val="single" w:sz="8" w:space="0" w:color="000001"/>
            </w:tcBorders>
            <w:shd w:val="clear" w:color="auto" w:fill="FFFFFF"/>
            <w:tcMar>
              <w:left w:w="0" w:type="dxa"/>
            </w:tcMar>
          </w:tcPr>
          <w:p w:rsidR="00D468B1" w:rsidRPr="00DE2DDE" w:rsidRDefault="00D468B1" w:rsidP="007C2D93">
            <w:pPr>
              <w:pStyle w:val="Sinespaciado"/>
              <w:jc w:val="both"/>
              <w:rPr>
                <w:sz w:val="22"/>
                <w:szCs w:val="22"/>
              </w:rPr>
            </w:pPr>
            <w:r w:rsidRPr="00DE2DDE">
              <w:rPr>
                <w:sz w:val="22"/>
                <w:szCs w:val="22"/>
              </w:rPr>
              <w:t>Consolidar 1 biblioteca digital de Bogotá</w:t>
            </w:r>
          </w:p>
        </w:tc>
        <w:tc>
          <w:tcPr>
            <w:tcW w:w="1723" w:type="dxa"/>
            <w:tcBorders>
              <w:left w:val="single" w:sz="8" w:space="0" w:color="000001"/>
              <w:bottom w:val="single" w:sz="8" w:space="0" w:color="000001"/>
            </w:tcBorders>
            <w:shd w:val="clear" w:color="auto" w:fill="FFFFFF"/>
            <w:tcMar>
              <w:left w:w="0" w:type="dxa"/>
            </w:tcMar>
          </w:tcPr>
          <w:p w:rsidR="00D468B1" w:rsidRPr="00DE2DDE" w:rsidRDefault="00D468B1" w:rsidP="007C2D93">
            <w:pPr>
              <w:pStyle w:val="Sinespaciado"/>
              <w:jc w:val="center"/>
              <w:rPr>
                <w:sz w:val="22"/>
                <w:szCs w:val="22"/>
              </w:rPr>
            </w:pPr>
            <w:r w:rsidRPr="00DE2DDE">
              <w:rPr>
                <w:sz w:val="22"/>
                <w:szCs w:val="22"/>
              </w:rPr>
              <w:t>0,90</w:t>
            </w:r>
          </w:p>
        </w:tc>
        <w:tc>
          <w:tcPr>
            <w:tcW w:w="1396" w:type="dxa"/>
            <w:tcBorders>
              <w:left w:val="single" w:sz="8" w:space="0" w:color="000001"/>
              <w:bottom w:val="single" w:sz="8" w:space="0" w:color="000001"/>
            </w:tcBorders>
            <w:shd w:val="clear" w:color="auto" w:fill="FFFFFF"/>
            <w:tcMar>
              <w:left w:w="0" w:type="dxa"/>
            </w:tcMar>
          </w:tcPr>
          <w:p w:rsidR="00D468B1" w:rsidRPr="00DE2DDE" w:rsidRDefault="00D468B1" w:rsidP="007C2D93">
            <w:pPr>
              <w:pStyle w:val="Sinespaciado"/>
              <w:jc w:val="center"/>
              <w:rPr>
                <w:sz w:val="22"/>
                <w:szCs w:val="22"/>
              </w:rPr>
            </w:pPr>
            <w:r w:rsidRPr="00DE2DDE">
              <w:rPr>
                <w:sz w:val="22"/>
                <w:szCs w:val="22"/>
              </w:rPr>
              <w:t>0,80</w:t>
            </w:r>
          </w:p>
        </w:tc>
        <w:tc>
          <w:tcPr>
            <w:tcW w:w="1134" w:type="dxa"/>
            <w:tcBorders>
              <w:left w:val="single" w:sz="8" w:space="0" w:color="000001"/>
              <w:bottom w:val="single" w:sz="8" w:space="0" w:color="000001"/>
              <w:right w:val="single" w:sz="8" w:space="0" w:color="000001"/>
            </w:tcBorders>
            <w:shd w:val="clear" w:color="auto" w:fill="FFFFFF"/>
            <w:tcMar>
              <w:left w:w="0" w:type="dxa"/>
            </w:tcMar>
          </w:tcPr>
          <w:p w:rsidR="00D468B1" w:rsidRPr="00DE2DDE" w:rsidRDefault="00D468B1" w:rsidP="007C2D93">
            <w:pPr>
              <w:pStyle w:val="Sinespaciado"/>
              <w:jc w:val="center"/>
              <w:rPr>
                <w:sz w:val="22"/>
                <w:szCs w:val="22"/>
              </w:rPr>
            </w:pPr>
            <w:r>
              <w:rPr>
                <w:sz w:val="22"/>
                <w:szCs w:val="22"/>
              </w:rPr>
              <w:t xml:space="preserve">91.11 </w:t>
            </w:r>
            <w:r w:rsidRPr="00DE2DDE">
              <w:rPr>
                <w:sz w:val="22"/>
                <w:szCs w:val="22"/>
              </w:rPr>
              <w:t>%</w:t>
            </w:r>
          </w:p>
        </w:tc>
      </w:tr>
    </w:tbl>
    <w:p w:rsidR="00D468B1" w:rsidRPr="00DE2DDE" w:rsidRDefault="00D468B1" w:rsidP="00D468B1">
      <w:pPr>
        <w:pStyle w:val="Sinespaciado"/>
        <w:jc w:val="both"/>
        <w:rPr>
          <w:sz w:val="22"/>
          <w:szCs w:val="22"/>
        </w:rPr>
      </w:pPr>
    </w:p>
    <w:p w:rsidR="00D468B1" w:rsidRPr="00BA74FC" w:rsidRDefault="00D468B1" w:rsidP="00D468B1">
      <w:pPr>
        <w:rPr>
          <w:b/>
          <w:bCs/>
          <w:sz w:val="22"/>
          <w:szCs w:val="22"/>
          <w:u w:val="single"/>
        </w:rPr>
      </w:pPr>
      <w:r>
        <w:rPr>
          <w:b/>
          <w:bCs/>
          <w:sz w:val="22"/>
          <w:szCs w:val="22"/>
          <w:u w:val="single"/>
        </w:rPr>
        <w:t xml:space="preserve">4.1 </w:t>
      </w:r>
      <w:r w:rsidRPr="00BA74FC">
        <w:rPr>
          <w:b/>
          <w:bCs/>
          <w:sz w:val="22"/>
          <w:szCs w:val="22"/>
          <w:u w:val="single"/>
        </w:rPr>
        <w:t>Reporte de avance y logros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b/>
          <w:sz w:val="22"/>
          <w:szCs w:val="22"/>
        </w:rPr>
      </w:pPr>
    </w:p>
    <w:p w:rsidR="00D468B1" w:rsidRPr="00DE2DDE" w:rsidRDefault="00D468B1" w:rsidP="00D468B1">
      <w:pPr>
        <w:pStyle w:val="Sinespaciado"/>
        <w:jc w:val="both"/>
        <w:rPr>
          <w:sz w:val="22"/>
          <w:szCs w:val="22"/>
        </w:rPr>
      </w:pPr>
      <w:r w:rsidRPr="00DE2DDE">
        <w:rPr>
          <w:b/>
          <w:sz w:val="22"/>
          <w:szCs w:val="22"/>
        </w:rPr>
        <w:t>Avances cuatrienio</w:t>
      </w:r>
      <w:r w:rsidRPr="00DE2DDE">
        <w:rPr>
          <w:sz w:val="22"/>
          <w:szCs w:val="22"/>
        </w:rPr>
        <w:t xml:space="preserve">: En el 2016, la meta de consolidar el 0,1 de la biblioteca digital se cumplió al 100% a través del convenio de asociación 258 de 2016, en el marco del cual se llevaron a cabo las actividades necesarias para optimizar el servicio del portal web que soportará la Biblioteca Digital. Para ello, se adelantó un diagnóstico de usabilidad y una investigación que sistematiza experiencias nacionales e internacionales de bibliotecas digitales. El diagnóstico de usabilidad tuvo como objeto implementar mejoras en términos de eficiencia y eficacia de las tareas que los usuarios del portal web de Biblored debían resolver para navegar con facilidad; esta implementación incluyó la realización de pruebas con usuarios, con el fin de comprender cómo estos interactúan con la página web. </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lastRenderedPageBreak/>
        <w:t>Por otra parte, la investigación “</w:t>
      </w:r>
      <w:r w:rsidRPr="00DE2DDE">
        <w:rPr>
          <w:i/>
          <w:sz w:val="22"/>
          <w:szCs w:val="22"/>
        </w:rPr>
        <w:t>Pasos para una futura biblioteca digital de Bogotá</w:t>
      </w:r>
      <w:r w:rsidRPr="00DE2DDE">
        <w:rPr>
          <w:sz w:val="22"/>
          <w:szCs w:val="22"/>
        </w:rPr>
        <w:t>” documentó en una web el resultado del estudio realizado para la conceptualización y acciones para la implementación de la Biblioteca Digital de Bogotá, exponiendo las diferentes miradas y perspectivas necesarias para el desarrollo del proyecto.</w:t>
      </w:r>
    </w:p>
    <w:p w:rsidR="00D468B1" w:rsidRPr="00DE2DDE" w:rsidRDefault="00D468B1" w:rsidP="00D468B1">
      <w:pPr>
        <w:pStyle w:val="Sinespaciado"/>
        <w:jc w:val="both"/>
        <w:rPr>
          <w:sz w:val="22"/>
          <w:szCs w:val="22"/>
        </w:rPr>
      </w:pPr>
      <w:r w:rsidRPr="00DE2DDE">
        <w:rPr>
          <w:sz w:val="22"/>
          <w:szCs w:val="22"/>
        </w:rPr>
        <w:t> </w:t>
      </w:r>
    </w:p>
    <w:p w:rsidR="00D468B1" w:rsidRPr="00DE2DDE" w:rsidRDefault="00D468B1" w:rsidP="00D468B1">
      <w:pPr>
        <w:pStyle w:val="Sinespaciado"/>
        <w:jc w:val="both"/>
        <w:rPr>
          <w:sz w:val="22"/>
          <w:szCs w:val="22"/>
        </w:rPr>
      </w:pPr>
      <w:r w:rsidRPr="00DE2DDE">
        <w:rPr>
          <w:sz w:val="22"/>
          <w:szCs w:val="22"/>
        </w:rPr>
        <w:t>En el 2017 el avance de la meta reportada (0.4) alcanzó un 100% en su ejecución, de acuerdo al plan de trabajo de la Biblioteca Digital de Bogotá para el cuatrienio, el cual incluyó:</w:t>
      </w:r>
    </w:p>
    <w:p w:rsidR="00D468B1" w:rsidRPr="00DE2DDE" w:rsidRDefault="00D468B1" w:rsidP="00D468B1">
      <w:pPr>
        <w:pStyle w:val="Sinespaciado"/>
        <w:jc w:val="both"/>
        <w:rPr>
          <w:sz w:val="22"/>
          <w:szCs w:val="22"/>
        </w:rPr>
      </w:pPr>
      <w:r w:rsidRPr="00DE2DDE">
        <w:rPr>
          <w:sz w:val="22"/>
          <w:szCs w:val="22"/>
        </w:rPr>
        <w:t> </w:t>
      </w:r>
    </w:p>
    <w:p w:rsidR="00D468B1" w:rsidRPr="00DE2DDE" w:rsidRDefault="00D468B1" w:rsidP="00D468B1">
      <w:pPr>
        <w:pStyle w:val="Sinespaciado"/>
        <w:jc w:val="both"/>
        <w:rPr>
          <w:sz w:val="22"/>
          <w:szCs w:val="22"/>
        </w:rPr>
      </w:pPr>
      <w:r w:rsidRPr="00DE2DDE">
        <w:rPr>
          <w:sz w:val="22"/>
          <w:szCs w:val="22"/>
        </w:rPr>
        <w:t xml:space="preserve">Una etapa en la cual se consolida el sitio de Recursos Digitales de </w:t>
      </w:r>
      <w:proofErr w:type="spellStart"/>
      <w:r w:rsidRPr="00DE2DDE">
        <w:rPr>
          <w:sz w:val="22"/>
          <w:szCs w:val="22"/>
        </w:rPr>
        <w:t>BibloRed</w:t>
      </w:r>
      <w:proofErr w:type="spellEnd"/>
      <w:r w:rsidRPr="00DE2DDE">
        <w:rPr>
          <w:sz w:val="22"/>
          <w:szCs w:val="22"/>
        </w:rPr>
        <w:t xml:space="preserve"> y se diseña e implementa su Repositorio Digital, a través de las siguientes acciones:</w:t>
      </w:r>
    </w:p>
    <w:p w:rsidR="00D468B1" w:rsidRPr="00DE2DDE" w:rsidRDefault="00D468B1" w:rsidP="00D468B1">
      <w:pPr>
        <w:pStyle w:val="Sinespaciado"/>
        <w:jc w:val="both"/>
        <w:rPr>
          <w:sz w:val="22"/>
          <w:szCs w:val="22"/>
        </w:rPr>
      </w:pPr>
      <w:r w:rsidRPr="00DE2DDE">
        <w:rPr>
          <w:sz w:val="22"/>
          <w:szCs w:val="22"/>
        </w:rPr>
        <w:t xml:space="preserve">La implementación del esquema de usabilidad realizado anteriormente sobre el portal web </w:t>
      </w:r>
      <w:proofErr w:type="spellStart"/>
      <w:r w:rsidRPr="00DE2DDE">
        <w:rPr>
          <w:sz w:val="22"/>
          <w:szCs w:val="22"/>
        </w:rPr>
        <w:t>BibloRed</w:t>
      </w:r>
      <w:proofErr w:type="spellEnd"/>
      <w:r w:rsidRPr="00DE2DDE">
        <w:rPr>
          <w:sz w:val="22"/>
          <w:szCs w:val="22"/>
        </w:rPr>
        <w:t xml:space="preserve">, que además de orientar el nuevo diseño del portal web, involucró la contratación de un </w:t>
      </w:r>
      <w:r w:rsidRPr="00DE2DDE">
        <w:rPr>
          <w:sz w:val="22"/>
          <w:szCs w:val="22"/>
          <w:u w:val="single"/>
        </w:rPr>
        <w:t>servicio de autenticación</w:t>
      </w:r>
      <w:r w:rsidRPr="00DE2DDE">
        <w:rPr>
          <w:sz w:val="22"/>
          <w:szCs w:val="22"/>
        </w:rPr>
        <w:t xml:space="preserve"> y de un </w:t>
      </w:r>
      <w:r w:rsidRPr="00DE2DDE">
        <w:rPr>
          <w:sz w:val="22"/>
          <w:szCs w:val="22"/>
          <w:u w:val="single"/>
        </w:rPr>
        <w:t>sistema de búsqueda integrada</w:t>
      </w:r>
      <w:r w:rsidRPr="00DE2DDE">
        <w:rPr>
          <w:sz w:val="22"/>
          <w:szCs w:val="22"/>
        </w:rPr>
        <w:t xml:space="preserve">, que unifica el acceso a los recursos del portal web de </w:t>
      </w:r>
      <w:proofErr w:type="spellStart"/>
      <w:r w:rsidRPr="00DE2DDE">
        <w:rPr>
          <w:sz w:val="22"/>
          <w:szCs w:val="22"/>
        </w:rPr>
        <w:t>BibloRed</w:t>
      </w:r>
      <w:proofErr w:type="spellEnd"/>
      <w:r w:rsidRPr="00DE2DDE">
        <w:rPr>
          <w:sz w:val="22"/>
          <w:szCs w:val="22"/>
        </w:rPr>
        <w:t>.</w:t>
      </w:r>
    </w:p>
    <w:p w:rsidR="00D468B1" w:rsidRPr="00DE2DDE" w:rsidRDefault="00D468B1" w:rsidP="00D468B1">
      <w:pPr>
        <w:pStyle w:val="Sinespaciado"/>
        <w:jc w:val="both"/>
        <w:rPr>
          <w:sz w:val="22"/>
          <w:szCs w:val="22"/>
        </w:rPr>
      </w:pPr>
      <w:r w:rsidRPr="00DE2DDE">
        <w:rPr>
          <w:sz w:val="22"/>
          <w:szCs w:val="22"/>
        </w:rPr>
        <w:t xml:space="preserve">El diseño e implementación tecnológica del </w:t>
      </w:r>
      <w:hyperlink r:id="rId146">
        <w:r w:rsidRPr="00DE2DDE">
          <w:rPr>
            <w:sz w:val="22"/>
            <w:szCs w:val="22"/>
            <w:u w:val="single"/>
          </w:rPr>
          <w:t xml:space="preserve">Repositorio Digital de </w:t>
        </w:r>
        <w:proofErr w:type="spellStart"/>
        <w:r w:rsidRPr="00DE2DDE">
          <w:rPr>
            <w:sz w:val="22"/>
            <w:szCs w:val="22"/>
            <w:u w:val="single"/>
          </w:rPr>
          <w:t>BibloRed</w:t>
        </w:r>
        <w:proofErr w:type="spellEnd"/>
      </w:hyperlink>
      <w:r w:rsidRPr="00DE2DDE">
        <w:rPr>
          <w:sz w:val="22"/>
          <w:szCs w:val="22"/>
        </w:rPr>
        <w:t>, el cual involucra la definición de la infraestructura requerida, sus políticas y colecciones, así como la carga y gestión de 100 objetos digitales, producidos por la red y sus usuarios.</w:t>
      </w:r>
    </w:p>
    <w:p w:rsidR="00D468B1" w:rsidRPr="00DE2DDE" w:rsidRDefault="00D468B1" w:rsidP="00D468B1">
      <w:pPr>
        <w:pStyle w:val="Sinespaciado"/>
        <w:jc w:val="both"/>
        <w:rPr>
          <w:sz w:val="22"/>
          <w:szCs w:val="22"/>
        </w:rPr>
      </w:pPr>
      <w:r w:rsidRPr="00DE2DDE">
        <w:rPr>
          <w:sz w:val="22"/>
          <w:szCs w:val="22"/>
        </w:rPr>
        <w:t xml:space="preserve">Una etapa de definición conceptual – </w:t>
      </w:r>
      <w:proofErr w:type="spellStart"/>
      <w:r w:rsidRPr="00DE2DDE">
        <w:rPr>
          <w:sz w:val="22"/>
          <w:szCs w:val="22"/>
        </w:rPr>
        <w:t>Ideatón</w:t>
      </w:r>
      <w:proofErr w:type="spellEnd"/>
      <w:r w:rsidRPr="00DE2DDE">
        <w:rPr>
          <w:sz w:val="22"/>
          <w:szCs w:val="22"/>
        </w:rPr>
        <w:t>, la cual complementó el proceso de investigación para la consolidación técnica, institucional y conceptual de una hoja de ruta y ficha del proyecto Biblioteca digital de Bogotá.</w:t>
      </w:r>
    </w:p>
    <w:p w:rsidR="00D468B1" w:rsidRPr="00DE2DDE" w:rsidRDefault="00D468B1" w:rsidP="00D468B1">
      <w:pPr>
        <w:pStyle w:val="Sinespaciado"/>
        <w:jc w:val="both"/>
        <w:rPr>
          <w:sz w:val="22"/>
          <w:szCs w:val="22"/>
        </w:rPr>
      </w:pPr>
      <w:r w:rsidRPr="00DE2DDE">
        <w:rPr>
          <w:sz w:val="22"/>
          <w:szCs w:val="22"/>
        </w:rPr>
        <w:t xml:space="preserve">Una etapa de </w:t>
      </w:r>
      <w:hyperlink r:id="rId147">
        <w:r w:rsidRPr="00DE2DDE">
          <w:rPr>
            <w:sz w:val="22"/>
            <w:szCs w:val="22"/>
            <w:u w:val="single"/>
          </w:rPr>
          <w:t xml:space="preserve">definición técnica – </w:t>
        </w:r>
        <w:proofErr w:type="spellStart"/>
        <w:r w:rsidRPr="00DE2DDE">
          <w:rPr>
            <w:sz w:val="22"/>
            <w:szCs w:val="22"/>
            <w:u w:val="single"/>
          </w:rPr>
          <w:t>Hackatón</w:t>
        </w:r>
        <w:proofErr w:type="spellEnd"/>
      </w:hyperlink>
      <w:r w:rsidRPr="00DE2DDE">
        <w:rPr>
          <w:sz w:val="22"/>
          <w:szCs w:val="22"/>
        </w:rPr>
        <w:t>, la cual tuvo como objetivo acercarse al desarrollo de un prototipo que diera cuenta de funcionalidades claves que debe contener la plataforma y un plan de sostenibilidad de la misma.</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Durante el 2018, se alcanza el 80% de la meta para el cuatrienio, a través del cumplimiento de las acciones planteadas en la hoja de ruta resultado de la </w:t>
      </w:r>
      <w:proofErr w:type="spellStart"/>
      <w:r w:rsidRPr="00DE2DDE">
        <w:rPr>
          <w:sz w:val="22"/>
          <w:szCs w:val="22"/>
        </w:rPr>
        <w:t>Ideatón</w:t>
      </w:r>
      <w:proofErr w:type="spellEnd"/>
      <w:r w:rsidRPr="00DE2DDE">
        <w:rPr>
          <w:sz w:val="22"/>
          <w:szCs w:val="22"/>
        </w:rPr>
        <w:t>. Entre estas acciones se encuentran:</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Primera y segunda fase de la consultoría para la definición del </w:t>
      </w:r>
      <w:hyperlink r:id="rId148">
        <w:r w:rsidRPr="00DE2DDE">
          <w:rPr>
            <w:sz w:val="22"/>
            <w:szCs w:val="22"/>
            <w:u w:val="single"/>
          </w:rPr>
          <w:t>marco legal</w:t>
        </w:r>
      </w:hyperlink>
      <w:r w:rsidRPr="00DE2DDE">
        <w:rPr>
          <w:sz w:val="22"/>
          <w:szCs w:val="22"/>
        </w:rPr>
        <w:t xml:space="preserve"> de la Biblioteca Digital de Bogotá, orientada a la definición de un estado del arte, plan de gestión de riesgos y elaboración de documentos guía para la creación de contenidos por usuarios internos de Biblored, y acuerdos marco para la integración de otras fuentes de contenidos de carácter patrimonial.</w:t>
      </w:r>
    </w:p>
    <w:p w:rsidR="00D468B1" w:rsidRPr="00DE2DDE" w:rsidRDefault="00D468B1" w:rsidP="00D468B1">
      <w:pPr>
        <w:pStyle w:val="Sinespaciado"/>
        <w:jc w:val="both"/>
        <w:rPr>
          <w:sz w:val="22"/>
          <w:szCs w:val="22"/>
        </w:rPr>
      </w:pPr>
      <w:hyperlink r:id="rId149">
        <w:r w:rsidRPr="00DE2DDE">
          <w:rPr>
            <w:sz w:val="22"/>
            <w:szCs w:val="22"/>
            <w:u w:val="single"/>
          </w:rPr>
          <w:t>Arquitectura de información</w:t>
        </w:r>
      </w:hyperlink>
      <w:r w:rsidRPr="00DE2DDE">
        <w:rPr>
          <w:sz w:val="22"/>
          <w:szCs w:val="22"/>
        </w:rPr>
        <w:t xml:space="preserve"> de la Biblioteca digital de Bogotá, la cual define la estrategia y modelado de flujos, y la estrategia de contenidos, la cual integra las siguientes actividades: </w:t>
      </w:r>
    </w:p>
    <w:p w:rsidR="00D468B1" w:rsidRPr="00DE2DDE" w:rsidRDefault="00D468B1" w:rsidP="009077F1">
      <w:pPr>
        <w:pStyle w:val="Sinespaciado"/>
        <w:numPr>
          <w:ilvl w:val="0"/>
          <w:numId w:val="101"/>
        </w:numPr>
        <w:jc w:val="both"/>
        <w:rPr>
          <w:sz w:val="22"/>
          <w:szCs w:val="22"/>
        </w:rPr>
      </w:pPr>
      <w:r w:rsidRPr="00DE2DDE">
        <w:rPr>
          <w:sz w:val="22"/>
          <w:szCs w:val="22"/>
        </w:rPr>
        <w:t>Definición de objetivos e indicadores clave del producto digital.</w:t>
      </w:r>
    </w:p>
    <w:p w:rsidR="00D468B1" w:rsidRPr="00DE2DDE" w:rsidRDefault="00D468B1" w:rsidP="009077F1">
      <w:pPr>
        <w:pStyle w:val="Sinespaciado"/>
        <w:numPr>
          <w:ilvl w:val="0"/>
          <w:numId w:val="101"/>
        </w:numPr>
        <w:jc w:val="both"/>
        <w:rPr>
          <w:sz w:val="22"/>
          <w:szCs w:val="22"/>
        </w:rPr>
      </w:pPr>
      <w:r w:rsidRPr="00DE2DDE">
        <w:rPr>
          <w:sz w:val="22"/>
          <w:szCs w:val="22"/>
        </w:rPr>
        <w:t xml:space="preserve">Elaboración de </w:t>
      </w:r>
      <w:proofErr w:type="spellStart"/>
      <w:r w:rsidRPr="00DE2DDE">
        <w:rPr>
          <w:sz w:val="22"/>
          <w:szCs w:val="22"/>
        </w:rPr>
        <w:t>brief</w:t>
      </w:r>
      <w:proofErr w:type="spellEnd"/>
      <w:r w:rsidRPr="00DE2DDE">
        <w:rPr>
          <w:sz w:val="22"/>
          <w:szCs w:val="22"/>
        </w:rPr>
        <w:t xml:space="preserve"> estratégico del proyecto (</w:t>
      </w:r>
      <w:proofErr w:type="spellStart"/>
      <w:r w:rsidRPr="00DE2DDE">
        <w:rPr>
          <w:sz w:val="22"/>
          <w:szCs w:val="22"/>
        </w:rPr>
        <w:t>usuarios+objetivos</w:t>
      </w:r>
      <w:proofErr w:type="spellEnd"/>
      <w:r w:rsidRPr="00DE2DDE">
        <w:rPr>
          <w:sz w:val="22"/>
          <w:szCs w:val="22"/>
        </w:rPr>
        <w:t>).</w:t>
      </w:r>
    </w:p>
    <w:p w:rsidR="00D468B1" w:rsidRPr="00DE2DDE" w:rsidRDefault="00D468B1" w:rsidP="009077F1">
      <w:pPr>
        <w:pStyle w:val="Sinespaciado"/>
        <w:numPr>
          <w:ilvl w:val="0"/>
          <w:numId w:val="101"/>
        </w:numPr>
        <w:jc w:val="both"/>
        <w:rPr>
          <w:sz w:val="22"/>
          <w:szCs w:val="22"/>
        </w:rPr>
      </w:pPr>
      <w:r w:rsidRPr="00DE2DDE">
        <w:rPr>
          <w:sz w:val="22"/>
          <w:szCs w:val="22"/>
        </w:rPr>
        <w:t>Diseño de diagramas de flujo de la experiencia de interacción de los usuarios.</w:t>
      </w:r>
    </w:p>
    <w:p w:rsidR="00D468B1" w:rsidRPr="00DE2DDE" w:rsidRDefault="00D468B1" w:rsidP="009077F1">
      <w:pPr>
        <w:pStyle w:val="Sinespaciado"/>
        <w:numPr>
          <w:ilvl w:val="0"/>
          <w:numId w:val="101"/>
        </w:numPr>
        <w:jc w:val="both"/>
        <w:rPr>
          <w:sz w:val="22"/>
          <w:szCs w:val="22"/>
        </w:rPr>
      </w:pPr>
      <w:r w:rsidRPr="00DE2DDE">
        <w:rPr>
          <w:sz w:val="22"/>
          <w:szCs w:val="22"/>
        </w:rPr>
        <w:t xml:space="preserve">Elaboración de modelo de contenido (Content </w:t>
      </w:r>
      <w:proofErr w:type="spellStart"/>
      <w:r w:rsidRPr="00DE2DDE">
        <w:rPr>
          <w:sz w:val="22"/>
          <w:szCs w:val="22"/>
        </w:rPr>
        <w:t>Model</w:t>
      </w:r>
      <w:proofErr w:type="spellEnd"/>
      <w:r w:rsidRPr="00DE2DDE">
        <w:rPr>
          <w:sz w:val="22"/>
          <w:szCs w:val="22"/>
        </w:rPr>
        <w:t>).</w:t>
      </w:r>
    </w:p>
    <w:p w:rsidR="00D468B1" w:rsidRPr="00DE2DDE" w:rsidRDefault="00D468B1" w:rsidP="009077F1">
      <w:pPr>
        <w:pStyle w:val="Sinespaciado"/>
        <w:numPr>
          <w:ilvl w:val="0"/>
          <w:numId w:val="101"/>
        </w:numPr>
        <w:jc w:val="both"/>
        <w:rPr>
          <w:sz w:val="22"/>
          <w:szCs w:val="22"/>
        </w:rPr>
      </w:pPr>
      <w:r w:rsidRPr="00DE2DDE">
        <w:rPr>
          <w:sz w:val="22"/>
          <w:szCs w:val="22"/>
        </w:rPr>
        <w:t>Elaboración de mapa de sitio.</w:t>
      </w:r>
    </w:p>
    <w:p w:rsidR="00D468B1" w:rsidRPr="00DE2DDE" w:rsidRDefault="00D468B1" w:rsidP="009077F1">
      <w:pPr>
        <w:pStyle w:val="Sinespaciado"/>
        <w:numPr>
          <w:ilvl w:val="0"/>
          <w:numId w:val="101"/>
        </w:numPr>
        <w:jc w:val="both"/>
        <w:rPr>
          <w:sz w:val="22"/>
          <w:szCs w:val="22"/>
        </w:rPr>
      </w:pPr>
      <w:r w:rsidRPr="00DE2DDE">
        <w:rPr>
          <w:sz w:val="22"/>
          <w:szCs w:val="22"/>
        </w:rPr>
        <w:t xml:space="preserve">Elaboración de </w:t>
      </w:r>
      <w:proofErr w:type="spellStart"/>
      <w:r w:rsidRPr="00DE2DDE">
        <w:rPr>
          <w:sz w:val="22"/>
          <w:szCs w:val="22"/>
        </w:rPr>
        <w:t>wireframes</w:t>
      </w:r>
      <w:proofErr w:type="spellEnd"/>
      <w:r w:rsidRPr="00DE2DDE">
        <w:rPr>
          <w:sz w:val="22"/>
          <w:szCs w:val="22"/>
        </w:rPr>
        <w:t xml:space="preserve"> de las pantallas principales.</w:t>
      </w:r>
    </w:p>
    <w:p w:rsidR="00D468B1" w:rsidRPr="00DE2DDE" w:rsidRDefault="00D468B1" w:rsidP="009077F1">
      <w:pPr>
        <w:pStyle w:val="Sinespaciado"/>
        <w:numPr>
          <w:ilvl w:val="0"/>
          <w:numId w:val="101"/>
        </w:numPr>
        <w:jc w:val="both"/>
        <w:rPr>
          <w:sz w:val="22"/>
          <w:szCs w:val="22"/>
        </w:rPr>
      </w:pPr>
      <w:r w:rsidRPr="00DE2DDE">
        <w:rPr>
          <w:sz w:val="22"/>
          <w:szCs w:val="22"/>
        </w:rPr>
        <w:t>Modelado de API de servicios.</w:t>
      </w:r>
    </w:p>
    <w:p w:rsidR="00D468B1" w:rsidRDefault="00D468B1" w:rsidP="009077F1">
      <w:pPr>
        <w:pStyle w:val="Sinespaciado"/>
        <w:numPr>
          <w:ilvl w:val="0"/>
          <w:numId w:val="101"/>
        </w:numPr>
        <w:jc w:val="both"/>
        <w:rPr>
          <w:sz w:val="22"/>
          <w:szCs w:val="22"/>
        </w:rPr>
      </w:pPr>
      <w:r w:rsidRPr="00DE2DDE">
        <w:rPr>
          <w:sz w:val="22"/>
          <w:szCs w:val="22"/>
        </w:rPr>
        <w:t xml:space="preserve">Contratación para el desarrollo de la plataforma tecnológica que soportará la Biblioteca Digital de Bogotá, cuyo crecimiento e implementación se ha concebido escalonadamente. </w:t>
      </w:r>
    </w:p>
    <w:p w:rsidR="00D468B1" w:rsidRPr="00DE2DDE" w:rsidRDefault="00D468B1" w:rsidP="00D468B1">
      <w:pPr>
        <w:pStyle w:val="Sinespaciado"/>
        <w:jc w:val="both"/>
        <w:rPr>
          <w:sz w:val="22"/>
          <w:szCs w:val="22"/>
        </w:rPr>
      </w:pPr>
      <w:r w:rsidRPr="00DE2DDE">
        <w:rPr>
          <w:sz w:val="22"/>
          <w:szCs w:val="22"/>
        </w:rPr>
        <w:lastRenderedPageBreak/>
        <w:t xml:space="preserve">Adicionalmente se fortaleció el sitio de recursos digitales de </w:t>
      </w:r>
      <w:proofErr w:type="spellStart"/>
      <w:r w:rsidRPr="00DE2DDE">
        <w:rPr>
          <w:sz w:val="22"/>
          <w:szCs w:val="22"/>
        </w:rPr>
        <w:t>BibloRed</w:t>
      </w:r>
      <w:proofErr w:type="spellEnd"/>
      <w:r w:rsidRPr="00DE2DDE">
        <w:rPr>
          <w:sz w:val="22"/>
          <w:szCs w:val="22"/>
        </w:rPr>
        <w:t xml:space="preserve">, a través de la implementación del sistema de analítica, el cual ha permitido efectuar una medición y seguimiento al número de consultas que se registran en recursos digitales externos suscritos por </w:t>
      </w:r>
      <w:proofErr w:type="spellStart"/>
      <w:r w:rsidRPr="00DE2DDE">
        <w:rPr>
          <w:sz w:val="22"/>
          <w:szCs w:val="22"/>
        </w:rPr>
        <w:t>BibloRed</w:t>
      </w:r>
      <w:proofErr w:type="spellEnd"/>
      <w:r w:rsidRPr="00DE2DDE">
        <w:rPr>
          <w:sz w:val="22"/>
          <w:szCs w:val="22"/>
        </w:rPr>
        <w:t>. Este sistema ha permitido efectuar análisis y caracterizaciones sobre los usuarios que acceden a los recursos de la Biblioteca digital, por rango de edad y género, así como por el lugar desde el cual se accede al recurso.</w:t>
      </w:r>
    </w:p>
    <w:p w:rsidR="00D468B1" w:rsidRPr="00DE2DDE" w:rsidRDefault="00D468B1" w:rsidP="00D468B1">
      <w:pPr>
        <w:pStyle w:val="Sinespaciado"/>
        <w:jc w:val="both"/>
        <w:rPr>
          <w:sz w:val="22"/>
          <w:szCs w:val="22"/>
        </w:rPr>
      </w:pPr>
      <w:r w:rsidRPr="00DE2DDE">
        <w:rPr>
          <w:sz w:val="22"/>
          <w:szCs w:val="22"/>
        </w:rPr>
        <w:t>Bajo esta premisa, en esta vigencia se avanzó en la consolidación conceptual y metodológica para el desarrollo de proyectos de creación de contenidos digitales.</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b/>
          <w:sz w:val="22"/>
          <w:szCs w:val="22"/>
        </w:rPr>
        <w:t>Avances vigencia:</w:t>
      </w:r>
      <w:r>
        <w:rPr>
          <w:b/>
          <w:sz w:val="22"/>
          <w:szCs w:val="22"/>
        </w:rPr>
        <w:t xml:space="preserve"> </w:t>
      </w:r>
      <w:r w:rsidRPr="00DE2DDE">
        <w:rPr>
          <w:sz w:val="22"/>
          <w:szCs w:val="22"/>
        </w:rPr>
        <w:t xml:space="preserve">Desde </w:t>
      </w:r>
      <w:proofErr w:type="spellStart"/>
      <w:r w:rsidRPr="00DE2DDE">
        <w:rPr>
          <w:sz w:val="22"/>
          <w:szCs w:val="22"/>
        </w:rPr>
        <w:t>BibloRed</w:t>
      </w:r>
      <w:proofErr w:type="spellEnd"/>
      <w:r w:rsidRPr="00DE2DDE">
        <w:rPr>
          <w:sz w:val="22"/>
          <w:szCs w:val="22"/>
        </w:rPr>
        <w:t>, se están adelantando procesos orientados al fortalecimiento de las colecciones digitales, en cuanto a crecimiento, acceso, uso y apropiación. Una de las características principales de la Biblioteca digital de Bogotá será la selección, curaduría y creación de colecciones digitales referidas a Bogotá.</w:t>
      </w:r>
    </w:p>
    <w:p w:rsidR="00D468B1" w:rsidRPr="00DE2DDE" w:rsidRDefault="00D468B1" w:rsidP="00D468B1">
      <w:pPr>
        <w:pStyle w:val="Sinespaciado"/>
        <w:jc w:val="both"/>
        <w:rPr>
          <w:sz w:val="22"/>
          <w:szCs w:val="22"/>
        </w:rPr>
      </w:pPr>
      <w:r w:rsidRPr="00DE2DDE">
        <w:rPr>
          <w:sz w:val="22"/>
          <w:szCs w:val="22"/>
        </w:rPr>
        <w:t>Durante el periodo se adelantó la planeación estratégica y consolidación del indicador de fortalecimiento de la Biblioteca, el cual está basado en el aumento de accesos, visitas y descargas dentro de la biblioteca. A la fecha se tiene el Sistema de autenticación y medición en funcionamiento y se han registrado un total de 6.292 visitas.</w:t>
      </w:r>
    </w:p>
    <w:p w:rsidR="00D468B1" w:rsidRDefault="00D468B1"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La Versión Beta, que se proyecta estará al aire para el segundo semestre de 2019, integrará las siguientes interfaces y funcionalidades:</w:t>
      </w:r>
    </w:p>
    <w:p w:rsidR="00D468B1" w:rsidRPr="00DE2DDE" w:rsidRDefault="00D468B1" w:rsidP="009077F1">
      <w:pPr>
        <w:pStyle w:val="Sinespaciado"/>
        <w:numPr>
          <w:ilvl w:val="0"/>
          <w:numId w:val="102"/>
        </w:numPr>
        <w:jc w:val="both"/>
        <w:rPr>
          <w:sz w:val="22"/>
          <w:szCs w:val="22"/>
        </w:rPr>
      </w:pPr>
      <w:r w:rsidRPr="00DE2DDE">
        <w:rPr>
          <w:sz w:val="22"/>
          <w:szCs w:val="22"/>
        </w:rPr>
        <w:t>Página de inicio</w:t>
      </w:r>
    </w:p>
    <w:p w:rsidR="00D468B1" w:rsidRPr="00DE2DDE" w:rsidRDefault="00D468B1" w:rsidP="009077F1">
      <w:pPr>
        <w:pStyle w:val="Sinespaciado"/>
        <w:numPr>
          <w:ilvl w:val="0"/>
          <w:numId w:val="102"/>
        </w:numPr>
        <w:jc w:val="both"/>
        <w:rPr>
          <w:sz w:val="22"/>
          <w:szCs w:val="22"/>
        </w:rPr>
      </w:pPr>
      <w:r w:rsidRPr="00DE2DDE">
        <w:rPr>
          <w:sz w:val="22"/>
          <w:szCs w:val="22"/>
        </w:rPr>
        <w:t>Búsqueda en el catálogo de metadatos (Metabuscador - Descubridor)</w:t>
      </w:r>
    </w:p>
    <w:p w:rsidR="00D468B1" w:rsidRPr="00DE2DDE" w:rsidRDefault="00D468B1" w:rsidP="009077F1">
      <w:pPr>
        <w:pStyle w:val="Sinespaciado"/>
        <w:numPr>
          <w:ilvl w:val="0"/>
          <w:numId w:val="102"/>
        </w:numPr>
        <w:jc w:val="both"/>
        <w:rPr>
          <w:sz w:val="22"/>
          <w:szCs w:val="22"/>
        </w:rPr>
      </w:pPr>
      <w:r w:rsidRPr="00DE2DDE">
        <w:rPr>
          <w:sz w:val="22"/>
          <w:szCs w:val="22"/>
        </w:rPr>
        <w:t>Filtrado y Encontrar contenidos</w:t>
      </w:r>
    </w:p>
    <w:p w:rsidR="00D468B1" w:rsidRPr="00DE2DDE" w:rsidRDefault="00D468B1" w:rsidP="009077F1">
      <w:pPr>
        <w:pStyle w:val="Sinespaciado"/>
        <w:numPr>
          <w:ilvl w:val="0"/>
          <w:numId w:val="102"/>
        </w:numPr>
        <w:jc w:val="both"/>
        <w:rPr>
          <w:sz w:val="22"/>
          <w:szCs w:val="22"/>
        </w:rPr>
      </w:pPr>
      <w:r w:rsidRPr="00DE2DDE">
        <w:rPr>
          <w:sz w:val="22"/>
          <w:szCs w:val="22"/>
        </w:rPr>
        <w:t xml:space="preserve">Acceso a ficha </w:t>
      </w:r>
      <w:proofErr w:type="spellStart"/>
      <w:r w:rsidRPr="00DE2DDE">
        <w:rPr>
          <w:sz w:val="22"/>
          <w:szCs w:val="22"/>
        </w:rPr>
        <w:t>catalográfica</w:t>
      </w:r>
      <w:proofErr w:type="spellEnd"/>
    </w:p>
    <w:p w:rsidR="00D468B1" w:rsidRPr="00DE2DDE" w:rsidRDefault="00D468B1" w:rsidP="009077F1">
      <w:pPr>
        <w:pStyle w:val="Sinespaciado"/>
        <w:numPr>
          <w:ilvl w:val="0"/>
          <w:numId w:val="102"/>
        </w:numPr>
        <w:jc w:val="both"/>
        <w:rPr>
          <w:sz w:val="22"/>
          <w:szCs w:val="22"/>
        </w:rPr>
      </w:pPr>
      <w:r w:rsidRPr="00DE2DDE">
        <w:rPr>
          <w:sz w:val="22"/>
          <w:szCs w:val="22"/>
        </w:rPr>
        <w:t xml:space="preserve">Acceso a recurso externo multiformato con y sin </w:t>
      </w:r>
      <w:proofErr w:type="spellStart"/>
      <w:r w:rsidRPr="00DE2DDE">
        <w:rPr>
          <w:sz w:val="22"/>
          <w:szCs w:val="22"/>
        </w:rPr>
        <w:t>Thumbnail</w:t>
      </w:r>
      <w:proofErr w:type="spellEnd"/>
    </w:p>
    <w:p w:rsidR="00D468B1" w:rsidRPr="00DE2DDE" w:rsidRDefault="00D468B1" w:rsidP="009077F1">
      <w:pPr>
        <w:pStyle w:val="Sinespaciado"/>
        <w:numPr>
          <w:ilvl w:val="0"/>
          <w:numId w:val="102"/>
        </w:numPr>
        <w:jc w:val="both"/>
        <w:rPr>
          <w:sz w:val="22"/>
          <w:szCs w:val="22"/>
        </w:rPr>
      </w:pPr>
      <w:r w:rsidRPr="00DE2DDE">
        <w:rPr>
          <w:sz w:val="22"/>
          <w:szCs w:val="22"/>
        </w:rPr>
        <w:t>Página de Red / creador / Autenticación</w:t>
      </w:r>
    </w:p>
    <w:p w:rsidR="00D468B1" w:rsidRPr="00DE2DDE" w:rsidRDefault="00D468B1" w:rsidP="009077F1">
      <w:pPr>
        <w:pStyle w:val="Sinespaciado"/>
        <w:numPr>
          <w:ilvl w:val="0"/>
          <w:numId w:val="102"/>
        </w:numPr>
        <w:jc w:val="both"/>
        <w:rPr>
          <w:sz w:val="22"/>
          <w:szCs w:val="22"/>
        </w:rPr>
      </w:pPr>
      <w:r w:rsidRPr="00DE2DDE">
        <w:rPr>
          <w:sz w:val="22"/>
          <w:szCs w:val="22"/>
        </w:rPr>
        <w:t>Creación de colecciones a partir de las páginas agrupadoras de contenidos</w:t>
      </w:r>
    </w:p>
    <w:p w:rsidR="00D468B1" w:rsidRPr="00DE2DDE" w:rsidRDefault="00D468B1" w:rsidP="009077F1">
      <w:pPr>
        <w:pStyle w:val="Sinespaciado"/>
        <w:numPr>
          <w:ilvl w:val="0"/>
          <w:numId w:val="102"/>
        </w:numPr>
        <w:jc w:val="both"/>
        <w:rPr>
          <w:sz w:val="22"/>
          <w:szCs w:val="22"/>
        </w:rPr>
      </w:pPr>
      <w:r w:rsidRPr="00DE2DDE">
        <w:rPr>
          <w:sz w:val="22"/>
          <w:szCs w:val="22"/>
        </w:rPr>
        <w:t xml:space="preserve">Creación de exhibiciones a partir de las páginas agrupadoras de contenidos </w:t>
      </w:r>
    </w:p>
    <w:p w:rsidR="00D468B1" w:rsidRPr="00DE2DDE" w:rsidRDefault="00D468B1" w:rsidP="009077F1">
      <w:pPr>
        <w:pStyle w:val="Sinespaciado"/>
        <w:numPr>
          <w:ilvl w:val="0"/>
          <w:numId w:val="102"/>
        </w:numPr>
        <w:jc w:val="both"/>
        <w:rPr>
          <w:sz w:val="22"/>
          <w:szCs w:val="22"/>
        </w:rPr>
      </w:pPr>
      <w:r w:rsidRPr="00DE2DDE">
        <w:rPr>
          <w:sz w:val="22"/>
          <w:szCs w:val="22"/>
        </w:rPr>
        <w:t>API para la integración de fuentes de información</w:t>
      </w:r>
    </w:p>
    <w:p w:rsidR="00D468B1" w:rsidRPr="00DE2DDE" w:rsidRDefault="00D468B1" w:rsidP="009077F1">
      <w:pPr>
        <w:pStyle w:val="Sinespaciado"/>
        <w:numPr>
          <w:ilvl w:val="0"/>
          <w:numId w:val="102"/>
        </w:numPr>
        <w:jc w:val="both"/>
        <w:rPr>
          <w:sz w:val="22"/>
          <w:szCs w:val="22"/>
        </w:rPr>
      </w:pPr>
      <w:r w:rsidRPr="00DE2DDE">
        <w:rPr>
          <w:sz w:val="22"/>
          <w:szCs w:val="22"/>
        </w:rPr>
        <w:t>Pruebas de cargue e ingesta efectiva</w:t>
      </w:r>
    </w:p>
    <w:p w:rsidR="00D468B1" w:rsidRPr="00DE2DDE" w:rsidRDefault="00D468B1" w:rsidP="009077F1">
      <w:pPr>
        <w:pStyle w:val="Sinespaciado"/>
        <w:numPr>
          <w:ilvl w:val="0"/>
          <w:numId w:val="102"/>
        </w:numPr>
        <w:jc w:val="both"/>
        <w:rPr>
          <w:sz w:val="22"/>
          <w:szCs w:val="22"/>
        </w:rPr>
      </w:pPr>
      <w:r w:rsidRPr="00DE2DDE">
        <w:rPr>
          <w:sz w:val="22"/>
          <w:szCs w:val="22"/>
        </w:rPr>
        <w:t>Hosting de la funcionalidad, soporte y mantenimiento, almacenamiento en la nube</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p>
    <w:p w:rsidR="00D468B1" w:rsidRDefault="00D468B1" w:rsidP="00D468B1">
      <w:pPr>
        <w:rPr>
          <w:b/>
          <w:bCs/>
          <w:sz w:val="22"/>
          <w:szCs w:val="22"/>
          <w:u w:val="single"/>
        </w:rPr>
      </w:pPr>
      <w:r>
        <w:rPr>
          <w:b/>
          <w:bCs/>
          <w:sz w:val="22"/>
          <w:szCs w:val="22"/>
          <w:u w:val="single"/>
        </w:rPr>
        <w:t xml:space="preserve">4.2 </w:t>
      </w:r>
      <w:r w:rsidRPr="00BA74FC">
        <w:rPr>
          <w:b/>
          <w:bCs/>
          <w:sz w:val="22"/>
          <w:szCs w:val="22"/>
          <w:u w:val="single"/>
        </w:rPr>
        <w:t>Retrasos y soluciones de la meta del proyecto</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jc w:val="both"/>
        <w:rPr>
          <w:rFonts w:eastAsia="Arial"/>
          <w:sz w:val="22"/>
          <w:szCs w:val="22"/>
          <w:highlight w:val="white"/>
        </w:rPr>
      </w:pPr>
    </w:p>
    <w:p w:rsidR="00D468B1" w:rsidRPr="0000137F" w:rsidRDefault="00D468B1" w:rsidP="00D468B1">
      <w:pPr>
        <w:jc w:val="both"/>
        <w:rPr>
          <w:rFonts w:eastAsia="Arial"/>
          <w:sz w:val="22"/>
          <w:szCs w:val="22"/>
          <w:highlight w:val="white"/>
        </w:rPr>
      </w:pPr>
      <w:r w:rsidRPr="0000137F">
        <w:rPr>
          <w:rFonts w:eastAsia="Arial"/>
          <w:sz w:val="22"/>
          <w:szCs w:val="22"/>
          <w:highlight w:val="white"/>
        </w:rPr>
        <w:t>No se han presentado retrasos para la ejecución de la meta.</w:t>
      </w:r>
    </w:p>
    <w:p w:rsidR="00D468B1" w:rsidRDefault="00D468B1" w:rsidP="00D468B1">
      <w:pPr>
        <w:pStyle w:val="Sinespaciado"/>
        <w:jc w:val="both"/>
        <w:rPr>
          <w:sz w:val="22"/>
          <w:szCs w:val="22"/>
        </w:rPr>
      </w:pPr>
    </w:p>
    <w:p w:rsidR="00D468B1" w:rsidRPr="00BA74FC" w:rsidRDefault="00D468B1" w:rsidP="00D468B1">
      <w:pPr>
        <w:rPr>
          <w:b/>
          <w:bCs/>
          <w:sz w:val="22"/>
          <w:szCs w:val="22"/>
          <w:u w:val="single"/>
        </w:rPr>
      </w:pPr>
      <w:r>
        <w:rPr>
          <w:b/>
          <w:bCs/>
          <w:sz w:val="22"/>
          <w:szCs w:val="22"/>
          <w:u w:val="single"/>
        </w:rPr>
        <w:t>4.3 B</w:t>
      </w:r>
      <w:r w:rsidRPr="00BA74FC">
        <w:rPr>
          <w:b/>
          <w:bCs/>
          <w:sz w:val="22"/>
          <w:szCs w:val="22"/>
          <w:u w:val="single"/>
        </w:rPr>
        <w:t>eneficios de ciudad</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Pr="00DE2DDE" w:rsidRDefault="00D468B1" w:rsidP="00D468B1">
      <w:pPr>
        <w:pStyle w:val="Sinespaciado"/>
        <w:jc w:val="both"/>
        <w:rPr>
          <w:sz w:val="22"/>
          <w:szCs w:val="22"/>
        </w:rPr>
      </w:pPr>
      <w:r w:rsidRPr="00DE2DDE">
        <w:rPr>
          <w:sz w:val="22"/>
          <w:szCs w:val="22"/>
        </w:rPr>
        <w:t xml:space="preserve">A través de las acciones adelantadas, la ciudadanía tiene acceso a contenidos, programas y servicios bibliotecarios a través de internet, brindando información valorada y de calidad de la ciudad </w:t>
      </w:r>
      <w:r w:rsidRPr="00DE2DDE">
        <w:rPr>
          <w:sz w:val="22"/>
          <w:szCs w:val="22"/>
        </w:rPr>
        <w:lastRenderedPageBreak/>
        <w:t>y sobre la ciudad.</w:t>
      </w:r>
    </w:p>
    <w:p w:rsidR="00D468B1" w:rsidRPr="00DE2DDE" w:rsidRDefault="00D468B1" w:rsidP="00D468B1">
      <w:pPr>
        <w:pStyle w:val="Sinespaciado"/>
        <w:jc w:val="both"/>
        <w:rPr>
          <w:sz w:val="22"/>
          <w:szCs w:val="22"/>
        </w:rPr>
      </w:pPr>
      <w:r w:rsidRPr="00DE2DDE">
        <w:rPr>
          <w:sz w:val="22"/>
          <w:szCs w:val="22"/>
        </w:rPr>
        <w:t> </w:t>
      </w:r>
    </w:p>
    <w:p w:rsidR="00D468B1" w:rsidRPr="00DE2DDE" w:rsidRDefault="00D468B1" w:rsidP="00D468B1">
      <w:pPr>
        <w:pStyle w:val="Sinespaciado"/>
        <w:jc w:val="both"/>
        <w:rPr>
          <w:sz w:val="22"/>
          <w:szCs w:val="22"/>
        </w:rPr>
      </w:pPr>
      <w:r w:rsidRPr="00DE2DDE">
        <w:rPr>
          <w:sz w:val="22"/>
          <w:szCs w:val="22"/>
        </w:rPr>
        <w:t xml:space="preserve">La Biblioteca digital de Bogotá permitirá búsquedas únicas en recursos digitales y físicos de </w:t>
      </w:r>
      <w:proofErr w:type="spellStart"/>
      <w:proofErr w:type="gramStart"/>
      <w:r w:rsidRPr="00DE2DDE">
        <w:rPr>
          <w:sz w:val="22"/>
          <w:szCs w:val="22"/>
        </w:rPr>
        <w:t>BibloRed</w:t>
      </w:r>
      <w:proofErr w:type="spellEnd"/>
      <w:proofErr w:type="gramEnd"/>
      <w:r w:rsidRPr="00DE2DDE">
        <w:rPr>
          <w:sz w:val="22"/>
          <w:szCs w:val="22"/>
        </w:rPr>
        <w:t xml:space="preserve"> así como recursos digitales de entidades de la ciudad que producen información valiosa sobre nuestra ciudad y para nuestros ciudadanos. También será un espacio para el aprendizaje, el intercambio de conocimiento, la colaboración y la creación. Por tanto, ofrecerá servicios virtuales que tienen como propósito brindar acompañamiento remoto al usuario, canales de formación, catalogación y puesta al servicio de contenidos locales producidos </w:t>
      </w:r>
      <w:proofErr w:type="spellStart"/>
      <w:r w:rsidRPr="00DE2DDE">
        <w:rPr>
          <w:sz w:val="22"/>
          <w:szCs w:val="22"/>
        </w:rPr>
        <w:t>descentralizadamente</w:t>
      </w:r>
      <w:proofErr w:type="spellEnd"/>
      <w:r w:rsidRPr="00DE2DDE">
        <w:rPr>
          <w:sz w:val="22"/>
          <w:szCs w:val="22"/>
        </w:rPr>
        <w:t xml:space="preserve">. La Biblioteca digital de Bogotá, a pesar de ser un espacio 100% digital, se articula con la plataforma física y social de </w:t>
      </w:r>
      <w:proofErr w:type="spellStart"/>
      <w:r w:rsidRPr="00DE2DDE">
        <w:rPr>
          <w:sz w:val="22"/>
          <w:szCs w:val="22"/>
        </w:rPr>
        <w:t>BibloRed</w:t>
      </w:r>
      <w:proofErr w:type="spellEnd"/>
      <w:r w:rsidRPr="00DE2DDE">
        <w:rPr>
          <w:sz w:val="22"/>
          <w:szCs w:val="22"/>
        </w:rPr>
        <w:t>, ofreciendo servicios presenciales que apalancan el conocimiento y formación en torno a los recursos digitales y los servicios ofrecidos virtualmente. De esta forma se garantiza el acceso a la información, al conocimiento y a la cultura digital de forma ágil y adecuada. </w:t>
      </w:r>
    </w:p>
    <w:p w:rsidR="00D468B1" w:rsidRDefault="00D468B1" w:rsidP="00D468B1">
      <w:pPr>
        <w:pStyle w:val="Sinespaciado"/>
        <w:jc w:val="both"/>
        <w:rPr>
          <w:sz w:val="22"/>
          <w:szCs w:val="22"/>
        </w:rPr>
      </w:pPr>
    </w:p>
    <w:p w:rsidR="00D468B1" w:rsidRPr="00BA74FC" w:rsidRDefault="00D468B1" w:rsidP="00D468B1">
      <w:pPr>
        <w:rPr>
          <w:b/>
          <w:bCs/>
          <w:sz w:val="22"/>
          <w:szCs w:val="22"/>
          <w:u w:val="single"/>
        </w:rPr>
      </w:pPr>
      <w:r>
        <w:rPr>
          <w:b/>
          <w:bCs/>
          <w:sz w:val="22"/>
          <w:szCs w:val="22"/>
          <w:u w:val="single"/>
        </w:rPr>
        <w:t xml:space="preserve">4.4 </w:t>
      </w:r>
      <w:r w:rsidRPr="00BA74FC">
        <w:rPr>
          <w:b/>
          <w:bCs/>
          <w:sz w:val="22"/>
          <w:szCs w:val="22"/>
          <w:u w:val="single"/>
        </w:rPr>
        <w:t>Enfoque Poblacional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pStyle w:val="Sinespaciado"/>
        <w:jc w:val="both"/>
        <w:rPr>
          <w:sz w:val="22"/>
          <w:szCs w:val="22"/>
        </w:rPr>
      </w:pPr>
    </w:p>
    <w:p w:rsidR="00D468B1" w:rsidRDefault="00D468B1" w:rsidP="00D468B1">
      <w:pPr>
        <w:pStyle w:val="Sinespaciado"/>
        <w:jc w:val="both"/>
        <w:rPr>
          <w:sz w:val="22"/>
          <w:szCs w:val="22"/>
        </w:rPr>
      </w:pPr>
      <w:r>
        <w:rPr>
          <w:sz w:val="22"/>
          <w:szCs w:val="22"/>
        </w:rPr>
        <w:t>La biblioteca digital puede ser consultada por todo tipo de población.</w:t>
      </w:r>
    </w:p>
    <w:p w:rsidR="00D468B1" w:rsidRDefault="00D468B1" w:rsidP="00D468B1">
      <w:pPr>
        <w:pStyle w:val="Sinespaciado"/>
        <w:jc w:val="both"/>
        <w:rPr>
          <w:sz w:val="22"/>
          <w:szCs w:val="22"/>
        </w:rPr>
      </w:pPr>
    </w:p>
    <w:p w:rsidR="00D468B1" w:rsidRPr="00BA74FC" w:rsidRDefault="00D468B1" w:rsidP="00D468B1">
      <w:pPr>
        <w:rPr>
          <w:b/>
          <w:bCs/>
          <w:sz w:val="22"/>
          <w:szCs w:val="22"/>
          <w:u w:val="single"/>
        </w:rPr>
      </w:pPr>
      <w:r>
        <w:rPr>
          <w:b/>
          <w:bCs/>
          <w:sz w:val="22"/>
          <w:szCs w:val="22"/>
          <w:u w:val="single"/>
        </w:rPr>
        <w:t xml:space="preserve">4.5 </w:t>
      </w:r>
      <w:r w:rsidRPr="00BA74FC">
        <w:rPr>
          <w:b/>
          <w:bCs/>
          <w:sz w:val="22"/>
          <w:szCs w:val="22"/>
          <w:u w:val="single"/>
        </w:rPr>
        <w:t>Enfoque territorial</w:t>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r>
        <w:rPr>
          <w:b/>
          <w:bCs/>
          <w:sz w:val="22"/>
          <w:szCs w:val="22"/>
          <w:u w:val="single"/>
        </w:rPr>
        <w:tab/>
      </w:r>
    </w:p>
    <w:p w:rsidR="00596789" w:rsidRDefault="00596789" w:rsidP="00D468B1">
      <w:pPr>
        <w:rPr>
          <w:sz w:val="22"/>
          <w:szCs w:val="22"/>
        </w:rPr>
      </w:pPr>
    </w:p>
    <w:p w:rsidR="00D468B1" w:rsidRDefault="00D468B1" w:rsidP="00D468B1">
      <w:pPr>
        <w:rPr>
          <w:sz w:val="22"/>
          <w:szCs w:val="22"/>
        </w:rPr>
      </w:pPr>
      <w:r>
        <w:rPr>
          <w:sz w:val="22"/>
          <w:szCs w:val="22"/>
        </w:rPr>
        <w:t>Por tratarse de un proyecto en entorno digital, no se cuenta con un enfoque territorial definido.</w:t>
      </w:r>
    </w:p>
    <w:p w:rsidR="00D468B1" w:rsidRPr="00DE2DDE" w:rsidRDefault="00D468B1" w:rsidP="00D468B1">
      <w:pPr>
        <w:pStyle w:val="Sinespaciado"/>
        <w:jc w:val="both"/>
        <w:rPr>
          <w:sz w:val="22"/>
          <w:szCs w:val="22"/>
        </w:rPr>
      </w:pPr>
    </w:p>
    <w:p w:rsidR="00D468B1" w:rsidRPr="00DE2DDE" w:rsidRDefault="00D468B1" w:rsidP="00D468B1">
      <w:pPr>
        <w:pStyle w:val="Sinespaciado"/>
        <w:jc w:val="both"/>
        <w:rPr>
          <w:sz w:val="22"/>
          <w:szCs w:val="22"/>
        </w:rPr>
      </w:pPr>
    </w:p>
    <w:p w:rsidR="00D468B1" w:rsidRPr="009C1103" w:rsidRDefault="00D468B1" w:rsidP="00D468B1">
      <w:pPr>
        <w:rPr>
          <w:bCs/>
          <w:color w:val="000000"/>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681756" w:rsidRDefault="00681756"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0D2258" w:rsidRDefault="000D2258"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Pr="00D702CA" w:rsidRDefault="00D468B1" w:rsidP="00D468B1">
      <w:pPr>
        <w:rPr>
          <w:sz w:val="22"/>
          <w:szCs w:val="22"/>
        </w:rPr>
      </w:pPr>
      <w:r w:rsidRPr="00D702CA">
        <w:rPr>
          <w:b/>
          <w:bCs/>
          <w:sz w:val="22"/>
          <w:szCs w:val="22"/>
        </w:rPr>
        <w:lastRenderedPageBreak/>
        <w:t>PERIODO: I TRIMESTRE DE 2019</w:t>
      </w:r>
    </w:p>
    <w:p w:rsidR="00D468B1" w:rsidRPr="00D702CA" w:rsidRDefault="00D468B1" w:rsidP="00D468B1">
      <w:pPr>
        <w:jc w:val="center"/>
        <w:rPr>
          <w:b/>
          <w:bCs/>
          <w:sz w:val="22"/>
          <w:szCs w:val="22"/>
        </w:rPr>
      </w:pPr>
    </w:p>
    <w:p w:rsidR="00D468B1" w:rsidRPr="00D702CA" w:rsidRDefault="00D468B1" w:rsidP="00D468B1">
      <w:pPr>
        <w:jc w:val="both"/>
        <w:rPr>
          <w:sz w:val="22"/>
          <w:szCs w:val="22"/>
        </w:rPr>
      </w:pPr>
      <w:r w:rsidRPr="00D702CA">
        <w:rPr>
          <w:b/>
          <w:bCs/>
          <w:sz w:val="22"/>
          <w:szCs w:val="22"/>
        </w:rPr>
        <w:t>PROYECTO DE INVERSIÓN No. 1012 - Fortalecimiento a la Gestión</w:t>
      </w:r>
    </w:p>
    <w:p w:rsidR="00D468B1" w:rsidRPr="00D702CA" w:rsidRDefault="00D468B1" w:rsidP="00D468B1">
      <w:pPr>
        <w:jc w:val="both"/>
        <w:rPr>
          <w:sz w:val="22"/>
          <w:szCs w:val="22"/>
        </w:rPr>
      </w:pPr>
      <w:r w:rsidRPr="00D702CA">
        <w:rPr>
          <w:b/>
          <w:bCs/>
          <w:sz w:val="22"/>
          <w:szCs w:val="22"/>
        </w:rPr>
        <w:t xml:space="preserve">Reporte: ENERO A MARZO acumulado DE 2019 </w:t>
      </w:r>
    </w:p>
    <w:p w:rsidR="00D468B1" w:rsidRPr="00D702CA" w:rsidRDefault="00D468B1" w:rsidP="00D468B1">
      <w:pPr>
        <w:jc w:val="center"/>
        <w:rPr>
          <w:rFonts w:eastAsia="Arial"/>
          <w:b/>
          <w:bCs/>
          <w:sz w:val="22"/>
          <w:szCs w:val="22"/>
        </w:rPr>
      </w:pPr>
    </w:p>
    <w:p w:rsidR="00D468B1" w:rsidRPr="00D702CA" w:rsidRDefault="00D468B1" w:rsidP="00D468B1">
      <w:pPr>
        <w:jc w:val="center"/>
        <w:rPr>
          <w:rFonts w:eastAsia="Arial"/>
          <w:b/>
          <w:bCs/>
          <w:sz w:val="22"/>
          <w:szCs w:val="22"/>
        </w:rPr>
      </w:pPr>
    </w:p>
    <w:p w:rsidR="00D468B1" w:rsidRPr="00D702CA" w:rsidRDefault="00D468B1" w:rsidP="00D468B1">
      <w:pPr>
        <w:rPr>
          <w:rFonts w:eastAsia="Arial"/>
          <w:b/>
          <w:bCs/>
          <w:sz w:val="22"/>
          <w:szCs w:val="22"/>
          <w:u w:val="single"/>
        </w:rPr>
      </w:pPr>
      <w:r w:rsidRPr="00D702CA">
        <w:rPr>
          <w:rFonts w:eastAsia="Arial"/>
          <w:b/>
          <w:bCs/>
          <w:sz w:val="22"/>
          <w:szCs w:val="22"/>
          <w:u w:val="single"/>
        </w:rPr>
        <w:t>1. Objetivo general del Proyecto</w:t>
      </w:r>
      <w:r w:rsidRPr="00D702CA">
        <w:rPr>
          <w:rFonts w:eastAsia="Arial"/>
          <w:b/>
          <w:bCs/>
          <w:sz w:val="22"/>
          <w:szCs w:val="22"/>
          <w:u w:val="single"/>
        </w:rPr>
        <w:tab/>
      </w:r>
      <w:r w:rsidRPr="00D702CA">
        <w:rPr>
          <w:rFonts w:eastAsia="Arial"/>
          <w:b/>
          <w:bCs/>
          <w:sz w:val="22"/>
          <w:szCs w:val="22"/>
          <w:u w:val="single"/>
        </w:rPr>
        <w:tab/>
      </w:r>
      <w:r w:rsidRPr="00D702CA">
        <w:rPr>
          <w:rFonts w:eastAsia="Arial"/>
          <w:b/>
          <w:bCs/>
          <w:sz w:val="22"/>
          <w:szCs w:val="22"/>
          <w:u w:val="single"/>
        </w:rPr>
        <w:tab/>
      </w:r>
      <w:r w:rsidRPr="00D702CA">
        <w:rPr>
          <w:rFonts w:eastAsia="Arial"/>
          <w:b/>
          <w:bCs/>
          <w:sz w:val="22"/>
          <w:szCs w:val="22"/>
          <w:u w:val="single"/>
        </w:rPr>
        <w:tab/>
      </w:r>
      <w:r w:rsidRPr="00D702CA">
        <w:rPr>
          <w:rFonts w:eastAsia="Arial"/>
          <w:b/>
          <w:bCs/>
          <w:sz w:val="22"/>
          <w:szCs w:val="22"/>
          <w:u w:val="single"/>
        </w:rPr>
        <w:tab/>
      </w:r>
      <w:r w:rsidRPr="00D702CA">
        <w:rPr>
          <w:rFonts w:eastAsia="Arial"/>
          <w:b/>
          <w:bCs/>
          <w:sz w:val="22"/>
          <w:szCs w:val="22"/>
          <w:u w:val="single"/>
        </w:rPr>
        <w:tab/>
      </w:r>
      <w:r w:rsidRPr="00D702CA">
        <w:rPr>
          <w:rFonts w:eastAsia="Arial"/>
          <w:b/>
          <w:bCs/>
          <w:sz w:val="22"/>
          <w:szCs w:val="22"/>
          <w:u w:val="single"/>
        </w:rPr>
        <w:tab/>
      </w:r>
      <w:r w:rsidRPr="00D702CA">
        <w:rPr>
          <w:rFonts w:eastAsia="Arial"/>
          <w:b/>
          <w:bCs/>
          <w:sz w:val="22"/>
          <w:szCs w:val="22"/>
          <w:u w:val="single"/>
        </w:rPr>
        <w:tab/>
      </w:r>
      <w:r w:rsidRPr="00D702CA">
        <w:rPr>
          <w:rFonts w:eastAsia="Arial"/>
          <w:b/>
          <w:bCs/>
          <w:sz w:val="22"/>
          <w:szCs w:val="22"/>
          <w:u w:val="single"/>
        </w:rPr>
        <w:tab/>
      </w:r>
    </w:p>
    <w:p w:rsidR="00D468B1" w:rsidRPr="00D702CA" w:rsidRDefault="00D468B1" w:rsidP="00D468B1">
      <w:pPr>
        <w:ind w:left="720"/>
        <w:rPr>
          <w:rFonts w:eastAsia="Arial"/>
          <w:b/>
          <w:bCs/>
          <w:sz w:val="22"/>
          <w:szCs w:val="22"/>
          <w:u w:val="single"/>
        </w:rPr>
      </w:pPr>
    </w:p>
    <w:p w:rsidR="00D468B1" w:rsidRPr="00D702CA" w:rsidRDefault="00D468B1" w:rsidP="00D468B1">
      <w:pPr>
        <w:pStyle w:val="Contenidodelatabla"/>
        <w:snapToGrid w:val="0"/>
        <w:jc w:val="both"/>
      </w:pPr>
      <w:r w:rsidRPr="00D702CA">
        <w:rPr>
          <w:sz w:val="22"/>
          <w:szCs w:val="22"/>
        </w:rPr>
        <w:t>Ejecutar un programa integral de modernización administrativa de la entidad, en los componentes de talento humano, organización administrativa, regulación sectorial y mantenimiento y modernización de las infraestructuras física, técnica y tecnológica, para optimizar la gestión y la atención al ciudada</w:t>
      </w:r>
      <w:r w:rsidRPr="00D702CA">
        <w:rPr>
          <w:bCs/>
          <w:sz w:val="22"/>
          <w:szCs w:val="22"/>
        </w:rPr>
        <w:t>no, así como alcanzar los estándares de desarrollo institucional definidos por el distrito.</w:t>
      </w:r>
    </w:p>
    <w:p w:rsidR="00D468B1" w:rsidRPr="00D702CA" w:rsidRDefault="00D468B1" w:rsidP="00D468B1">
      <w:pPr>
        <w:rPr>
          <w:rFonts w:eastAsia="Arial"/>
          <w:b/>
          <w:bCs/>
          <w:sz w:val="22"/>
          <w:szCs w:val="22"/>
          <w:u w:val="single"/>
        </w:rPr>
      </w:pPr>
    </w:p>
    <w:p w:rsidR="00D468B1" w:rsidRPr="00D702CA" w:rsidRDefault="00D468B1" w:rsidP="00D468B1">
      <w:pPr>
        <w:rPr>
          <w:rFonts w:eastAsia="Arial"/>
          <w:b/>
          <w:bCs/>
          <w:sz w:val="22"/>
          <w:szCs w:val="22"/>
          <w:u w:val="single"/>
        </w:rPr>
      </w:pPr>
    </w:p>
    <w:p w:rsidR="00D468B1" w:rsidRPr="00D702CA" w:rsidRDefault="00D468B1" w:rsidP="00D468B1">
      <w:pPr>
        <w:rPr>
          <w:rFonts w:eastAsia="Arial"/>
          <w:b/>
          <w:bCs/>
          <w:sz w:val="22"/>
          <w:szCs w:val="22"/>
          <w:u w:val="single"/>
        </w:rPr>
      </w:pPr>
      <w:r w:rsidRPr="00D702CA">
        <w:rPr>
          <w:rFonts w:eastAsia="Arial"/>
          <w:b/>
          <w:bCs/>
          <w:sz w:val="22"/>
          <w:szCs w:val="22"/>
          <w:u w:val="single"/>
        </w:rPr>
        <w:t>2. Logros, apuestas y retos del Proyecto</w:t>
      </w:r>
      <w:r w:rsidRPr="00D702CA">
        <w:rPr>
          <w:rFonts w:eastAsia="Arial"/>
          <w:b/>
          <w:bCs/>
          <w:sz w:val="22"/>
          <w:szCs w:val="22"/>
          <w:u w:val="single"/>
        </w:rPr>
        <w:tab/>
      </w:r>
      <w:r w:rsidRPr="00D702CA">
        <w:rPr>
          <w:rFonts w:eastAsia="Arial"/>
          <w:b/>
          <w:bCs/>
          <w:sz w:val="22"/>
          <w:szCs w:val="22"/>
          <w:u w:val="single"/>
        </w:rPr>
        <w:tab/>
      </w:r>
      <w:r w:rsidRPr="00D702CA">
        <w:rPr>
          <w:rFonts w:eastAsia="Arial"/>
          <w:b/>
          <w:bCs/>
          <w:sz w:val="22"/>
          <w:szCs w:val="22"/>
          <w:u w:val="single"/>
        </w:rPr>
        <w:tab/>
      </w:r>
      <w:r w:rsidRPr="00D702CA">
        <w:rPr>
          <w:rFonts w:eastAsia="Arial"/>
          <w:b/>
          <w:bCs/>
          <w:sz w:val="22"/>
          <w:szCs w:val="22"/>
          <w:u w:val="single"/>
        </w:rPr>
        <w:tab/>
      </w:r>
      <w:r w:rsidRPr="00D702CA">
        <w:rPr>
          <w:rFonts w:eastAsia="Arial"/>
          <w:b/>
          <w:bCs/>
          <w:sz w:val="22"/>
          <w:szCs w:val="22"/>
          <w:u w:val="single"/>
        </w:rPr>
        <w:tab/>
      </w:r>
      <w:r w:rsidRPr="00D702CA">
        <w:rPr>
          <w:rFonts w:eastAsia="Arial"/>
          <w:b/>
          <w:bCs/>
          <w:sz w:val="22"/>
          <w:szCs w:val="22"/>
          <w:u w:val="single"/>
        </w:rPr>
        <w:tab/>
      </w:r>
      <w:r w:rsidRPr="00D702CA">
        <w:rPr>
          <w:rFonts w:eastAsia="Arial"/>
          <w:b/>
          <w:bCs/>
          <w:sz w:val="22"/>
          <w:szCs w:val="22"/>
          <w:u w:val="single"/>
        </w:rPr>
        <w:tab/>
      </w:r>
      <w:r w:rsidRPr="00D702CA">
        <w:rPr>
          <w:rFonts w:eastAsia="Arial"/>
          <w:b/>
          <w:bCs/>
          <w:sz w:val="22"/>
          <w:szCs w:val="22"/>
          <w:u w:val="single"/>
        </w:rPr>
        <w:tab/>
      </w:r>
    </w:p>
    <w:p w:rsidR="00D468B1" w:rsidRPr="00D702CA" w:rsidRDefault="00D468B1" w:rsidP="00D468B1">
      <w:pPr>
        <w:ind w:left="720"/>
        <w:rPr>
          <w:rFonts w:eastAsia="Arial"/>
          <w:b/>
          <w:bCs/>
          <w:sz w:val="22"/>
          <w:szCs w:val="22"/>
          <w:u w:val="single"/>
        </w:rPr>
      </w:pPr>
    </w:p>
    <w:p w:rsidR="00D468B1" w:rsidRPr="00D702CA" w:rsidRDefault="00D468B1" w:rsidP="00D468B1">
      <w:pPr>
        <w:jc w:val="both"/>
        <w:rPr>
          <w:bCs/>
          <w:sz w:val="22"/>
          <w:szCs w:val="22"/>
        </w:rPr>
      </w:pPr>
      <w:r w:rsidRPr="00D702CA">
        <w:rPr>
          <w:bCs/>
          <w:sz w:val="22"/>
          <w:szCs w:val="22"/>
        </w:rPr>
        <w:t>Para el proyecto de inversión 1012 “Fortalecimiento a la gestión” la SDCRD, ha orientado sus esfuerzos para el logro de la implementación el 100% de las acciones establecidas en el plan institucional de fortalecimiento; acciones para la conservación de las sedes a su cargo, a través del cuidado, mantenimiento y protección de los espacios físicos; modernización de la infraestructura de TIC así como, la gestión de diez (10) agendas normativas estratégicas para el fortalecimiento y la materialización de los derechos culturales, recreativos y deportivos de los habitantes de la ciudad.</w:t>
      </w:r>
    </w:p>
    <w:p w:rsidR="00D468B1" w:rsidRPr="00D702CA" w:rsidRDefault="00D468B1" w:rsidP="00D468B1">
      <w:pPr>
        <w:rPr>
          <w:b/>
          <w:bCs/>
          <w:sz w:val="22"/>
          <w:szCs w:val="22"/>
        </w:rPr>
      </w:pPr>
    </w:p>
    <w:p w:rsidR="00D468B1" w:rsidRPr="00D702CA" w:rsidRDefault="00D468B1" w:rsidP="00D468B1">
      <w:pPr>
        <w:rPr>
          <w:b/>
          <w:bCs/>
          <w:sz w:val="22"/>
          <w:szCs w:val="22"/>
        </w:rPr>
      </w:pPr>
    </w:p>
    <w:p w:rsidR="00D468B1" w:rsidRPr="00D702CA" w:rsidRDefault="00D468B1" w:rsidP="00D468B1">
      <w:pPr>
        <w:rPr>
          <w:b/>
          <w:bCs/>
          <w:sz w:val="22"/>
          <w:szCs w:val="22"/>
          <w:u w:val="single"/>
        </w:rPr>
      </w:pPr>
      <w:r w:rsidRPr="00D702CA">
        <w:rPr>
          <w:b/>
          <w:bCs/>
          <w:sz w:val="22"/>
          <w:szCs w:val="22"/>
          <w:u w:val="single"/>
        </w:rPr>
        <w:t>3. Indicadores de producto</w:t>
      </w:r>
      <w:r w:rsidRPr="00D702CA">
        <w:rPr>
          <w:b/>
          <w:bCs/>
          <w:sz w:val="22"/>
          <w:szCs w:val="22"/>
          <w:u w:val="single"/>
        </w:rPr>
        <w:tab/>
      </w:r>
      <w:r w:rsidRPr="00D702CA">
        <w:rPr>
          <w:b/>
          <w:bCs/>
          <w:sz w:val="22"/>
          <w:szCs w:val="22"/>
          <w:u w:val="single"/>
        </w:rPr>
        <w:tab/>
      </w:r>
      <w:r w:rsidRPr="00D702CA">
        <w:rPr>
          <w:b/>
          <w:bCs/>
          <w:sz w:val="22"/>
          <w:szCs w:val="22"/>
          <w:u w:val="single"/>
        </w:rPr>
        <w:tab/>
      </w:r>
      <w:r w:rsidRPr="00D702CA">
        <w:rPr>
          <w:b/>
          <w:bCs/>
          <w:sz w:val="22"/>
          <w:szCs w:val="22"/>
          <w:u w:val="single"/>
        </w:rPr>
        <w:tab/>
      </w:r>
      <w:r w:rsidRPr="00D702CA">
        <w:rPr>
          <w:b/>
          <w:bCs/>
          <w:sz w:val="22"/>
          <w:szCs w:val="22"/>
          <w:u w:val="single"/>
        </w:rPr>
        <w:tab/>
      </w:r>
      <w:r w:rsidRPr="00D702CA">
        <w:rPr>
          <w:b/>
          <w:bCs/>
          <w:sz w:val="22"/>
          <w:szCs w:val="22"/>
          <w:u w:val="single"/>
        </w:rPr>
        <w:tab/>
      </w:r>
      <w:r w:rsidRPr="00D702CA">
        <w:rPr>
          <w:b/>
          <w:bCs/>
          <w:sz w:val="22"/>
          <w:szCs w:val="22"/>
          <w:u w:val="single"/>
        </w:rPr>
        <w:tab/>
      </w:r>
      <w:r w:rsidRPr="00D702CA">
        <w:rPr>
          <w:b/>
          <w:bCs/>
          <w:sz w:val="22"/>
          <w:szCs w:val="22"/>
          <w:u w:val="single"/>
        </w:rPr>
        <w:tab/>
      </w:r>
      <w:r w:rsidRPr="00D702CA">
        <w:rPr>
          <w:b/>
          <w:bCs/>
          <w:sz w:val="22"/>
          <w:szCs w:val="22"/>
          <w:u w:val="single"/>
        </w:rPr>
        <w:tab/>
      </w:r>
      <w:r w:rsidRPr="00D702CA">
        <w:rPr>
          <w:b/>
          <w:bCs/>
          <w:sz w:val="22"/>
          <w:szCs w:val="22"/>
          <w:u w:val="single"/>
        </w:rPr>
        <w:tab/>
      </w:r>
    </w:p>
    <w:p w:rsidR="00D468B1" w:rsidRPr="00D702CA" w:rsidRDefault="00D468B1" w:rsidP="00D468B1">
      <w:pPr>
        <w:ind w:left="720"/>
        <w:rPr>
          <w:b/>
          <w:bCs/>
          <w:sz w:val="22"/>
          <w:szCs w:val="22"/>
          <w:u w:val="single"/>
        </w:rPr>
      </w:pPr>
    </w:p>
    <w:tbl>
      <w:tblPr>
        <w:tblW w:w="9634" w:type="dxa"/>
        <w:tblInd w:w="75" w:type="dxa"/>
        <w:tblCellMar>
          <w:left w:w="70" w:type="dxa"/>
          <w:right w:w="70" w:type="dxa"/>
        </w:tblCellMar>
        <w:tblLook w:val="04A0" w:firstRow="1" w:lastRow="0" w:firstColumn="1" w:lastColumn="0" w:noHBand="0" w:noVBand="1"/>
      </w:tblPr>
      <w:tblGrid>
        <w:gridCol w:w="4673"/>
        <w:gridCol w:w="1559"/>
        <w:gridCol w:w="1560"/>
        <w:gridCol w:w="1842"/>
      </w:tblGrid>
      <w:tr w:rsidR="00D468B1" w:rsidRPr="00D702CA" w:rsidTr="007C2D93">
        <w:trPr>
          <w:trHeight w:val="925"/>
        </w:trPr>
        <w:tc>
          <w:tcPr>
            <w:tcW w:w="4673" w:type="dxa"/>
            <w:tcBorders>
              <w:top w:val="single" w:sz="4" w:space="0" w:color="auto"/>
              <w:left w:val="single" w:sz="4" w:space="0" w:color="auto"/>
              <w:bottom w:val="single" w:sz="4" w:space="0" w:color="auto"/>
              <w:right w:val="single" w:sz="4" w:space="0" w:color="000000"/>
            </w:tcBorders>
            <w:shd w:val="clear" w:color="auto" w:fill="C5E0B3"/>
            <w:vAlign w:val="center"/>
            <w:hideMark/>
          </w:tcPr>
          <w:p w:rsidR="00D468B1" w:rsidRPr="00D702CA" w:rsidRDefault="00D468B1" w:rsidP="007C2D93">
            <w:pPr>
              <w:widowControl/>
              <w:suppressAutoHyphens w:val="0"/>
              <w:jc w:val="both"/>
              <w:rPr>
                <w:rFonts w:eastAsia="Times New Roman"/>
                <w:b/>
                <w:bCs/>
                <w:kern w:val="0"/>
                <w:sz w:val="18"/>
                <w:szCs w:val="18"/>
                <w:lang w:val="es-CO" w:eastAsia="es-CO"/>
              </w:rPr>
            </w:pPr>
            <w:r w:rsidRPr="00D702CA">
              <w:rPr>
                <w:rFonts w:eastAsia="Times New Roman"/>
                <w:b/>
                <w:bCs/>
                <w:kern w:val="0"/>
                <w:sz w:val="18"/>
                <w:szCs w:val="18"/>
                <w:lang w:val="es-CO" w:eastAsia="es-CO"/>
              </w:rPr>
              <w:t>Meta producto PD 379 - Desarrollar el 100% de actividades de intervención para el mejoramiento de la infraestructura física y dotación de sedes administrativas</w:t>
            </w:r>
          </w:p>
        </w:tc>
        <w:tc>
          <w:tcPr>
            <w:tcW w:w="1559" w:type="dxa"/>
            <w:tcBorders>
              <w:top w:val="single" w:sz="4" w:space="0" w:color="auto"/>
              <w:left w:val="nil"/>
              <w:bottom w:val="single" w:sz="4" w:space="0" w:color="auto"/>
              <w:right w:val="single" w:sz="4" w:space="0" w:color="auto"/>
            </w:tcBorders>
            <w:shd w:val="clear" w:color="auto" w:fill="C5E0B3"/>
            <w:vAlign w:val="center"/>
            <w:hideMark/>
          </w:tcPr>
          <w:p w:rsidR="00D468B1" w:rsidRPr="00D702CA" w:rsidRDefault="00D468B1" w:rsidP="007C2D93">
            <w:pPr>
              <w:widowControl/>
              <w:suppressAutoHyphens w:val="0"/>
              <w:jc w:val="center"/>
              <w:rPr>
                <w:rFonts w:eastAsia="Times New Roman"/>
                <w:b/>
                <w:bCs/>
                <w:kern w:val="0"/>
                <w:sz w:val="18"/>
                <w:szCs w:val="18"/>
                <w:lang w:val="es-CO" w:eastAsia="es-CO"/>
              </w:rPr>
            </w:pPr>
            <w:r w:rsidRPr="00D702CA">
              <w:rPr>
                <w:rFonts w:eastAsia="Times New Roman"/>
                <w:b/>
                <w:bCs/>
                <w:kern w:val="0"/>
                <w:sz w:val="18"/>
                <w:szCs w:val="18"/>
                <w:lang w:val="es-CO" w:eastAsia="es-CO"/>
              </w:rPr>
              <w:t>Vigencia </w:t>
            </w:r>
          </w:p>
        </w:tc>
        <w:tc>
          <w:tcPr>
            <w:tcW w:w="1560" w:type="dxa"/>
            <w:tcBorders>
              <w:top w:val="single" w:sz="4" w:space="0" w:color="auto"/>
              <w:left w:val="nil"/>
              <w:bottom w:val="single" w:sz="4" w:space="0" w:color="auto"/>
              <w:right w:val="single" w:sz="4" w:space="0" w:color="auto"/>
            </w:tcBorders>
            <w:shd w:val="clear" w:color="auto" w:fill="C5E0B3"/>
            <w:noWrap/>
            <w:vAlign w:val="center"/>
            <w:hideMark/>
          </w:tcPr>
          <w:p w:rsidR="00D468B1" w:rsidRPr="00D702CA" w:rsidRDefault="00D468B1" w:rsidP="007C2D93">
            <w:pPr>
              <w:widowControl/>
              <w:suppressAutoHyphens w:val="0"/>
              <w:jc w:val="center"/>
              <w:rPr>
                <w:rFonts w:eastAsia="Times New Roman"/>
                <w:b/>
                <w:bCs/>
                <w:kern w:val="0"/>
                <w:sz w:val="18"/>
                <w:szCs w:val="18"/>
                <w:lang w:val="es-CO" w:eastAsia="es-CO"/>
              </w:rPr>
            </w:pPr>
            <w:r w:rsidRPr="00D702CA">
              <w:rPr>
                <w:rFonts w:eastAsia="Times New Roman"/>
                <w:b/>
                <w:bCs/>
                <w:kern w:val="0"/>
                <w:sz w:val="18"/>
                <w:szCs w:val="18"/>
                <w:lang w:val="es-CO" w:eastAsia="es-CO"/>
              </w:rPr>
              <w:t>Programado</w:t>
            </w:r>
          </w:p>
        </w:tc>
        <w:tc>
          <w:tcPr>
            <w:tcW w:w="1842" w:type="dxa"/>
            <w:tcBorders>
              <w:top w:val="single" w:sz="4" w:space="0" w:color="auto"/>
              <w:left w:val="nil"/>
              <w:bottom w:val="single" w:sz="4" w:space="0" w:color="auto"/>
              <w:right w:val="single" w:sz="4" w:space="0" w:color="auto"/>
            </w:tcBorders>
            <w:shd w:val="clear" w:color="auto" w:fill="C5E0B3"/>
            <w:vAlign w:val="center"/>
            <w:hideMark/>
          </w:tcPr>
          <w:p w:rsidR="00D468B1" w:rsidRPr="00D702CA" w:rsidRDefault="00D468B1" w:rsidP="007C2D93">
            <w:pPr>
              <w:widowControl/>
              <w:suppressAutoHyphens w:val="0"/>
              <w:jc w:val="center"/>
              <w:rPr>
                <w:rFonts w:eastAsia="Times New Roman"/>
                <w:b/>
                <w:bCs/>
                <w:kern w:val="0"/>
                <w:sz w:val="18"/>
                <w:szCs w:val="18"/>
                <w:lang w:val="es-CO" w:eastAsia="es-CO"/>
              </w:rPr>
            </w:pPr>
            <w:r w:rsidRPr="00D702CA">
              <w:rPr>
                <w:rFonts w:eastAsia="Times New Roman"/>
                <w:b/>
                <w:bCs/>
                <w:kern w:val="0"/>
                <w:sz w:val="18"/>
                <w:szCs w:val="18"/>
                <w:lang w:val="es-CO" w:eastAsia="es-CO"/>
              </w:rPr>
              <w:t>Ejecutado</w:t>
            </w:r>
          </w:p>
        </w:tc>
      </w:tr>
      <w:tr w:rsidR="00D468B1" w:rsidRPr="00D702CA" w:rsidTr="007C2D93">
        <w:trPr>
          <w:trHeight w:val="250"/>
        </w:trPr>
        <w:tc>
          <w:tcPr>
            <w:tcW w:w="4673" w:type="dxa"/>
            <w:vMerge w:val="restart"/>
            <w:tcBorders>
              <w:top w:val="single" w:sz="4" w:space="0" w:color="auto"/>
              <w:left w:val="single" w:sz="4" w:space="0" w:color="auto"/>
              <w:right w:val="single" w:sz="4" w:space="0" w:color="auto"/>
            </w:tcBorders>
            <w:shd w:val="clear" w:color="000000" w:fill="FFFFFF"/>
            <w:vAlign w:val="center"/>
            <w:hideMark/>
          </w:tcPr>
          <w:p w:rsidR="00D468B1" w:rsidRPr="00D702CA" w:rsidRDefault="00D468B1" w:rsidP="007C2D93">
            <w:pPr>
              <w:widowControl/>
              <w:suppressAutoHyphens w:val="0"/>
              <w:rPr>
                <w:rFonts w:eastAsia="Times New Roman"/>
                <w:kern w:val="0"/>
                <w:sz w:val="18"/>
                <w:szCs w:val="18"/>
                <w:lang w:val="es-CO" w:eastAsia="es-CO"/>
              </w:rPr>
            </w:pPr>
            <w:r w:rsidRPr="00D702CA">
              <w:rPr>
                <w:rFonts w:eastAsia="Times New Roman"/>
                <w:bCs/>
                <w:kern w:val="0"/>
                <w:sz w:val="18"/>
                <w:szCs w:val="18"/>
                <w:lang w:val="es-CO" w:eastAsia="es-CO"/>
              </w:rPr>
              <w:t>(K) 411 - % de intervención en infraestructura física y dotacional</w:t>
            </w:r>
          </w:p>
        </w:tc>
        <w:tc>
          <w:tcPr>
            <w:tcW w:w="1559" w:type="dxa"/>
            <w:tcBorders>
              <w:top w:val="nil"/>
              <w:left w:val="nil"/>
              <w:bottom w:val="single" w:sz="4" w:space="0" w:color="auto"/>
              <w:right w:val="single" w:sz="4" w:space="0" w:color="auto"/>
            </w:tcBorders>
            <w:shd w:val="clear" w:color="000000" w:fill="FFFFFF"/>
            <w:vAlign w:val="center"/>
            <w:hideMark/>
          </w:tcPr>
          <w:p w:rsidR="00D468B1" w:rsidRPr="00D702CA" w:rsidRDefault="00D468B1" w:rsidP="007C2D93">
            <w:pPr>
              <w:widowControl/>
              <w:suppressAutoHyphens w:val="0"/>
              <w:jc w:val="center"/>
              <w:rPr>
                <w:rFonts w:eastAsia="Times New Roman"/>
                <w:kern w:val="0"/>
                <w:sz w:val="18"/>
                <w:szCs w:val="18"/>
                <w:lang w:val="es-CO" w:eastAsia="es-CO"/>
              </w:rPr>
            </w:pPr>
            <w:r w:rsidRPr="00D702CA">
              <w:rPr>
                <w:rFonts w:eastAsia="Times New Roman"/>
                <w:kern w:val="0"/>
                <w:sz w:val="18"/>
                <w:szCs w:val="18"/>
                <w:lang w:val="es-CO" w:eastAsia="es-CO"/>
              </w:rPr>
              <w:t>2016</w:t>
            </w:r>
          </w:p>
        </w:tc>
        <w:tc>
          <w:tcPr>
            <w:tcW w:w="1560" w:type="dxa"/>
            <w:tcBorders>
              <w:top w:val="nil"/>
              <w:left w:val="nil"/>
              <w:bottom w:val="single" w:sz="4" w:space="0" w:color="auto"/>
              <w:right w:val="single" w:sz="4" w:space="0" w:color="auto"/>
            </w:tcBorders>
            <w:shd w:val="clear" w:color="000000" w:fill="FFFFFF"/>
            <w:noWrap/>
            <w:vAlign w:val="center"/>
          </w:tcPr>
          <w:p w:rsidR="00D468B1" w:rsidRPr="00D702CA" w:rsidRDefault="00D468B1" w:rsidP="007C2D93">
            <w:pPr>
              <w:widowControl/>
              <w:suppressAutoHyphens w:val="0"/>
              <w:jc w:val="center"/>
              <w:rPr>
                <w:rFonts w:eastAsia="Times New Roman"/>
                <w:kern w:val="0"/>
                <w:sz w:val="18"/>
                <w:szCs w:val="18"/>
                <w:lang w:val="es-CO" w:eastAsia="es-CO"/>
              </w:rPr>
            </w:pPr>
            <w:r w:rsidRPr="00D702CA">
              <w:rPr>
                <w:rFonts w:eastAsia="Times New Roman"/>
                <w:kern w:val="0"/>
                <w:sz w:val="18"/>
                <w:szCs w:val="18"/>
                <w:lang w:val="es-CO" w:eastAsia="es-CO"/>
              </w:rPr>
              <w:t>100</w:t>
            </w:r>
          </w:p>
        </w:tc>
        <w:tc>
          <w:tcPr>
            <w:tcW w:w="1842" w:type="dxa"/>
            <w:tcBorders>
              <w:top w:val="nil"/>
              <w:left w:val="nil"/>
              <w:bottom w:val="single" w:sz="4" w:space="0" w:color="auto"/>
              <w:right w:val="single" w:sz="4" w:space="0" w:color="auto"/>
            </w:tcBorders>
            <w:shd w:val="clear" w:color="FFFFCC" w:fill="FFFFFF"/>
            <w:vAlign w:val="center"/>
          </w:tcPr>
          <w:p w:rsidR="00D468B1" w:rsidRPr="00D702CA" w:rsidRDefault="00D468B1" w:rsidP="007C2D93">
            <w:pPr>
              <w:widowControl/>
              <w:suppressAutoHyphens w:val="0"/>
              <w:jc w:val="center"/>
              <w:rPr>
                <w:rFonts w:eastAsia="Times New Roman"/>
                <w:kern w:val="0"/>
                <w:sz w:val="18"/>
                <w:szCs w:val="18"/>
                <w:lang w:val="es-CO" w:eastAsia="es-CO"/>
              </w:rPr>
            </w:pPr>
            <w:r w:rsidRPr="00D702CA">
              <w:rPr>
                <w:rFonts w:eastAsia="Times New Roman"/>
                <w:kern w:val="0"/>
                <w:sz w:val="18"/>
                <w:szCs w:val="18"/>
                <w:lang w:val="es-CO" w:eastAsia="es-CO"/>
              </w:rPr>
              <w:t>100</w:t>
            </w:r>
          </w:p>
        </w:tc>
      </w:tr>
      <w:tr w:rsidR="00D468B1" w:rsidRPr="00D702CA" w:rsidTr="007C2D93">
        <w:trPr>
          <w:trHeight w:val="250"/>
        </w:trPr>
        <w:tc>
          <w:tcPr>
            <w:tcW w:w="4673" w:type="dxa"/>
            <w:vMerge/>
            <w:tcBorders>
              <w:left w:val="single" w:sz="4" w:space="0" w:color="auto"/>
              <w:right w:val="single" w:sz="4" w:space="0" w:color="auto"/>
            </w:tcBorders>
            <w:vAlign w:val="center"/>
            <w:hideMark/>
          </w:tcPr>
          <w:p w:rsidR="00D468B1" w:rsidRPr="00D702CA" w:rsidRDefault="00D468B1" w:rsidP="007C2D93">
            <w:pPr>
              <w:widowControl/>
              <w:suppressAutoHyphens w:val="0"/>
              <w:rPr>
                <w:rFonts w:eastAsia="Times New Roman"/>
                <w:kern w:val="0"/>
                <w:sz w:val="18"/>
                <w:szCs w:val="18"/>
                <w:lang w:val="es-CO" w:eastAsia="es-CO"/>
              </w:rPr>
            </w:pPr>
          </w:p>
        </w:tc>
        <w:tc>
          <w:tcPr>
            <w:tcW w:w="1559" w:type="dxa"/>
            <w:tcBorders>
              <w:top w:val="nil"/>
              <w:left w:val="nil"/>
              <w:bottom w:val="single" w:sz="4" w:space="0" w:color="auto"/>
              <w:right w:val="single" w:sz="4" w:space="0" w:color="auto"/>
            </w:tcBorders>
            <w:shd w:val="clear" w:color="000000" w:fill="FFFFFF"/>
            <w:vAlign w:val="center"/>
            <w:hideMark/>
          </w:tcPr>
          <w:p w:rsidR="00D468B1" w:rsidRPr="00D702CA" w:rsidRDefault="00D468B1" w:rsidP="007C2D93">
            <w:pPr>
              <w:widowControl/>
              <w:suppressAutoHyphens w:val="0"/>
              <w:jc w:val="center"/>
              <w:rPr>
                <w:rFonts w:eastAsia="Times New Roman"/>
                <w:kern w:val="0"/>
                <w:sz w:val="18"/>
                <w:szCs w:val="18"/>
                <w:lang w:val="es-CO" w:eastAsia="es-CO"/>
              </w:rPr>
            </w:pPr>
            <w:r w:rsidRPr="00D702CA">
              <w:rPr>
                <w:rFonts w:eastAsia="Times New Roman"/>
                <w:kern w:val="0"/>
                <w:sz w:val="18"/>
                <w:szCs w:val="18"/>
                <w:lang w:val="es-CO" w:eastAsia="es-CO"/>
              </w:rPr>
              <w:t>2017</w:t>
            </w:r>
          </w:p>
        </w:tc>
        <w:tc>
          <w:tcPr>
            <w:tcW w:w="1560" w:type="dxa"/>
            <w:tcBorders>
              <w:top w:val="nil"/>
              <w:left w:val="nil"/>
              <w:bottom w:val="single" w:sz="4" w:space="0" w:color="auto"/>
              <w:right w:val="single" w:sz="4" w:space="0" w:color="auto"/>
            </w:tcBorders>
            <w:shd w:val="clear" w:color="000000" w:fill="FFFFFF"/>
            <w:noWrap/>
            <w:vAlign w:val="center"/>
          </w:tcPr>
          <w:p w:rsidR="00D468B1" w:rsidRPr="00D702CA" w:rsidRDefault="00D468B1" w:rsidP="007C2D93">
            <w:pPr>
              <w:widowControl/>
              <w:suppressAutoHyphens w:val="0"/>
              <w:jc w:val="center"/>
              <w:rPr>
                <w:rFonts w:eastAsia="Times New Roman"/>
                <w:kern w:val="0"/>
                <w:sz w:val="18"/>
                <w:szCs w:val="18"/>
                <w:lang w:val="es-CO" w:eastAsia="es-CO"/>
              </w:rPr>
            </w:pPr>
            <w:r w:rsidRPr="00D702CA">
              <w:rPr>
                <w:rFonts w:eastAsia="Times New Roman"/>
                <w:kern w:val="0"/>
                <w:sz w:val="18"/>
                <w:szCs w:val="18"/>
                <w:lang w:val="es-CO" w:eastAsia="es-CO"/>
              </w:rPr>
              <w:t>100</w:t>
            </w:r>
          </w:p>
        </w:tc>
        <w:tc>
          <w:tcPr>
            <w:tcW w:w="1842" w:type="dxa"/>
            <w:tcBorders>
              <w:top w:val="nil"/>
              <w:left w:val="nil"/>
              <w:bottom w:val="single" w:sz="4" w:space="0" w:color="auto"/>
              <w:right w:val="single" w:sz="4" w:space="0" w:color="auto"/>
            </w:tcBorders>
            <w:shd w:val="clear" w:color="FFFFCC" w:fill="FFFFFF"/>
            <w:vAlign w:val="center"/>
          </w:tcPr>
          <w:p w:rsidR="00D468B1" w:rsidRPr="00D702CA" w:rsidRDefault="00D468B1" w:rsidP="007C2D93">
            <w:pPr>
              <w:widowControl/>
              <w:suppressAutoHyphens w:val="0"/>
              <w:jc w:val="center"/>
              <w:rPr>
                <w:rFonts w:eastAsia="Times New Roman"/>
                <w:kern w:val="0"/>
                <w:sz w:val="18"/>
                <w:szCs w:val="18"/>
                <w:lang w:val="es-CO" w:eastAsia="es-CO"/>
              </w:rPr>
            </w:pPr>
            <w:r w:rsidRPr="00D702CA">
              <w:rPr>
                <w:rFonts w:eastAsia="Times New Roman"/>
                <w:kern w:val="0"/>
                <w:sz w:val="18"/>
                <w:szCs w:val="18"/>
                <w:lang w:val="es-CO" w:eastAsia="es-CO"/>
              </w:rPr>
              <w:t>100</w:t>
            </w:r>
          </w:p>
        </w:tc>
      </w:tr>
      <w:tr w:rsidR="00D468B1" w:rsidRPr="00D702CA" w:rsidTr="007C2D93">
        <w:trPr>
          <w:trHeight w:val="250"/>
        </w:trPr>
        <w:tc>
          <w:tcPr>
            <w:tcW w:w="4673" w:type="dxa"/>
            <w:vMerge/>
            <w:tcBorders>
              <w:left w:val="single" w:sz="4" w:space="0" w:color="auto"/>
              <w:right w:val="single" w:sz="4" w:space="0" w:color="auto"/>
            </w:tcBorders>
            <w:vAlign w:val="center"/>
            <w:hideMark/>
          </w:tcPr>
          <w:p w:rsidR="00D468B1" w:rsidRPr="00D702CA" w:rsidRDefault="00D468B1" w:rsidP="007C2D93">
            <w:pPr>
              <w:widowControl/>
              <w:suppressAutoHyphens w:val="0"/>
              <w:rPr>
                <w:rFonts w:eastAsia="Times New Roman"/>
                <w:kern w:val="0"/>
                <w:sz w:val="18"/>
                <w:szCs w:val="18"/>
                <w:lang w:val="es-CO" w:eastAsia="es-CO"/>
              </w:rPr>
            </w:pPr>
          </w:p>
        </w:tc>
        <w:tc>
          <w:tcPr>
            <w:tcW w:w="1559" w:type="dxa"/>
            <w:tcBorders>
              <w:top w:val="nil"/>
              <w:left w:val="nil"/>
              <w:bottom w:val="single" w:sz="4" w:space="0" w:color="auto"/>
              <w:right w:val="single" w:sz="4" w:space="0" w:color="auto"/>
            </w:tcBorders>
            <w:shd w:val="clear" w:color="000000" w:fill="FFFFFF"/>
            <w:vAlign w:val="center"/>
            <w:hideMark/>
          </w:tcPr>
          <w:p w:rsidR="00D468B1" w:rsidRPr="00D702CA" w:rsidRDefault="00D468B1" w:rsidP="007C2D93">
            <w:pPr>
              <w:widowControl/>
              <w:suppressAutoHyphens w:val="0"/>
              <w:jc w:val="center"/>
              <w:rPr>
                <w:rFonts w:eastAsia="Times New Roman"/>
                <w:kern w:val="0"/>
                <w:sz w:val="18"/>
                <w:szCs w:val="18"/>
                <w:lang w:val="es-CO" w:eastAsia="es-CO"/>
              </w:rPr>
            </w:pPr>
            <w:r w:rsidRPr="00D702CA">
              <w:rPr>
                <w:rFonts w:eastAsia="Times New Roman"/>
                <w:kern w:val="0"/>
                <w:sz w:val="18"/>
                <w:szCs w:val="18"/>
                <w:lang w:val="es-CO" w:eastAsia="es-CO"/>
              </w:rPr>
              <w:t>2018</w:t>
            </w:r>
          </w:p>
        </w:tc>
        <w:tc>
          <w:tcPr>
            <w:tcW w:w="1560" w:type="dxa"/>
            <w:tcBorders>
              <w:top w:val="nil"/>
              <w:left w:val="nil"/>
              <w:bottom w:val="single" w:sz="4" w:space="0" w:color="auto"/>
              <w:right w:val="single" w:sz="4" w:space="0" w:color="auto"/>
            </w:tcBorders>
            <w:shd w:val="clear" w:color="000000" w:fill="FFFFFF"/>
            <w:noWrap/>
            <w:vAlign w:val="center"/>
          </w:tcPr>
          <w:p w:rsidR="00D468B1" w:rsidRPr="00D702CA" w:rsidRDefault="00D468B1" w:rsidP="007C2D93">
            <w:pPr>
              <w:widowControl/>
              <w:suppressAutoHyphens w:val="0"/>
              <w:jc w:val="center"/>
              <w:rPr>
                <w:rFonts w:eastAsia="Times New Roman"/>
                <w:kern w:val="0"/>
                <w:sz w:val="18"/>
                <w:szCs w:val="18"/>
                <w:lang w:val="es-CO" w:eastAsia="es-CO"/>
              </w:rPr>
            </w:pPr>
            <w:r w:rsidRPr="00D702CA">
              <w:rPr>
                <w:rFonts w:eastAsia="Times New Roman"/>
                <w:kern w:val="0"/>
                <w:sz w:val="18"/>
                <w:szCs w:val="18"/>
                <w:lang w:val="es-CO" w:eastAsia="es-CO"/>
              </w:rPr>
              <w:t>100</w:t>
            </w:r>
          </w:p>
        </w:tc>
        <w:tc>
          <w:tcPr>
            <w:tcW w:w="1842" w:type="dxa"/>
            <w:tcBorders>
              <w:top w:val="nil"/>
              <w:left w:val="nil"/>
              <w:bottom w:val="single" w:sz="4" w:space="0" w:color="auto"/>
              <w:right w:val="single" w:sz="4" w:space="0" w:color="auto"/>
            </w:tcBorders>
            <w:shd w:val="clear" w:color="FFFFCC" w:fill="FFFFFF"/>
            <w:vAlign w:val="center"/>
          </w:tcPr>
          <w:p w:rsidR="00D468B1" w:rsidRPr="00D702CA" w:rsidRDefault="00D468B1" w:rsidP="007C2D93">
            <w:pPr>
              <w:widowControl/>
              <w:suppressAutoHyphens w:val="0"/>
              <w:jc w:val="center"/>
              <w:rPr>
                <w:rFonts w:eastAsia="Times New Roman"/>
                <w:kern w:val="0"/>
                <w:sz w:val="18"/>
                <w:szCs w:val="18"/>
                <w:lang w:val="es-CO" w:eastAsia="es-CO"/>
              </w:rPr>
            </w:pPr>
            <w:r w:rsidRPr="00D702CA">
              <w:rPr>
                <w:rFonts w:eastAsia="Times New Roman"/>
                <w:kern w:val="0"/>
                <w:sz w:val="18"/>
                <w:szCs w:val="18"/>
                <w:lang w:val="es-CO" w:eastAsia="es-CO"/>
              </w:rPr>
              <w:t>100</w:t>
            </w:r>
          </w:p>
        </w:tc>
      </w:tr>
      <w:tr w:rsidR="00D468B1" w:rsidRPr="00D702CA" w:rsidTr="007C2D93">
        <w:trPr>
          <w:trHeight w:val="250"/>
        </w:trPr>
        <w:tc>
          <w:tcPr>
            <w:tcW w:w="4673" w:type="dxa"/>
            <w:vMerge/>
            <w:tcBorders>
              <w:left w:val="single" w:sz="4" w:space="0" w:color="auto"/>
              <w:right w:val="single" w:sz="4" w:space="0" w:color="auto"/>
            </w:tcBorders>
            <w:vAlign w:val="center"/>
            <w:hideMark/>
          </w:tcPr>
          <w:p w:rsidR="00D468B1" w:rsidRPr="00D702CA" w:rsidRDefault="00D468B1" w:rsidP="007C2D93">
            <w:pPr>
              <w:widowControl/>
              <w:suppressAutoHyphens w:val="0"/>
              <w:rPr>
                <w:rFonts w:eastAsia="Times New Roman"/>
                <w:kern w:val="0"/>
                <w:sz w:val="18"/>
                <w:szCs w:val="18"/>
                <w:lang w:val="es-CO" w:eastAsia="es-CO"/>
              </w:rPr>
            </w:pPr>
          </w:p>
        </w:tc>
        <w:tc>
          <w:tcPr>
            <w:tcW w:w="1559" w:type="dxa"/>
            <w:tcBorders>
              <w:top w:val="nil"/>
              <w:left w:val="nil"/>
              <w:bottom w:val="single" w:sz="4" w:space="0" w:color="auto"/>
              <w:right w:val="single" w:sz="4" w:space="0" w:color="auto"/>
            </w:tcBorders>
            <w:shd w:val="clear" w:color="000000" w:fill="FFFFFF"/>
            <w:vAlign w:val="center"/>
            <w:hideMark/>
          </w:tcPr>
          <w:p w:rsidR="00D468B1" w:rsidRPr="00D702CA" w:rsidRDefault="00D468B1" w:rsidP="007C2D93">
            <w:pPr>
              <w:widowControl/>
              <w:suppressAutoHyphens w:val="0"/>
              <w:jc w:val="center"/>
              <w:rPr>
                <w:rFonts w:eastAsia="Times New Roman"/>
                <w:kern w:val="0"/>
                <w:sz w:val="18"/>
                <w:szCs w:val="18"/>
                <w:lang w:val="es-CO" w:eastAsia="es-CO"/>
              </w:rPr>
            </w:pPr>
            <w:r w:rsidRPr="00D702CA">
              <w:rPr>
                <w:rFonts w:eastAsia="Times New Roman"/>
                <w:kern w:val="0"/>
                <w:sz w:val="18"/>
                <w:szCs w:val="18"/>
                <w:lang w:val="es-CO" w:eastAsia="es-CO"/>
              </w:rPr>
              <w:t>2019</w:t>
            </w:r>
          </w:p>
        </w:tc>
        <w:tc>
          <w:tcPr>
            <w:tcW w:w="1560" w:type="dxa"/>
            <w:tcBorders>
              <w:top w:val="nil"/>
              <w:left w:val="nil"/>
              <w:bottom w:val="single" w:sz="4" w:space="0" w:color="auto"/>
              <w:right w:val="single" w:sz="4" w:space="0" w:color="auto"/>
            </w:tcBorders>
            <w:shd w:val="clear" w:color="FFFFCC" w:fill="FFFFFF"/>
            <w:vAlign w:val="center"/>
          </w:tcPr>
          <w:p w:rsidR="00D468B1" w:rsidRPr="00D702CA" w:rsidRDefault="00D468B1" w:rsidP="007C2D93">
            <w:pPr>
              <w:widowControl/>
              <w:suppressAutoHyphens w:val="0"/>
              <w:jc w:val="center"/>
              <w:rPr>
                <w:rFonts w:eastAsia="Times New Roman"/>
                <w:kern w:val="0"/>
                <w:sz w:val="18"/>
                <w:szCs w:val="18"/>
                <w:lang w:val="es-CO" w:eastAsia="es-CO"/>
              </w:rPr>
            </w:pPr>
            <w:r w:rsidRPr="00D702CA">
              <w:rPr>
                <w:rFonts w:eastAsia="Times New Roman"/>
                <w:kern w:val="0"/>
                <w:sz w:val="18"/>
                <w:szCs w:val="18"/>
                <w:lang w:val="es-CO" w:eastAsia="es-CO"/>
              </w:rPr>
              <w:t>100</w:t>
            </w:r>
          </w:p>
        </w:tc>
        <w:tc>
          <w:tcPr>
            <w:tcW w:w="1842" w:type="dxa"/>
            <w:tcBorders>
              <w:top w:val="nil"/>
              <w:left w:val="nil"/>
              <w:bottom w:val="single" w:sz="4" w:space="0" w:color="auto"/>
              <w:right w:val="single" w:sz="4" w:space="0" w:color="auto"/>
            </w:tcBorders>
            <w:shd w:val="clear" w:color="000000" w:fill="FFFFFF"/>
            <w:vAlign w:val="center"/>
          </w:tcPr>
          <w:p w:rsidR="00D468B1" w:rsidRPr="00D702CA" w:rsidRDefault="00D468B1" w:rsidP="007C2D93">
            <w:pPr>
              <w:widowControl/>
              <w:suppressAutoHyphens w:val="0"/>
              <w:jc w:val="center"/>
              <w:rPr>
                <w:rFonts w:eastAsia="Times New Roman"/>
                <w:kern w:val="0"/>
                <w:sz w:val="18"/>
                <w:szCs w:val="18"/>
                <w:lang w:val="es-CO" w:eastAsia="es-CO"/>
              </w:rPr>
            </w:pPr>
          </w:p>
        </w:tc>
      </w:tr>
      <w:tr w:rsidR="00D468B1" w:rsidRPr="00D702CA" w:rsidTr="007C2D93">
        <w:trPr>
          <w:trHeight w:val="250"/>
        </w:trPr>
        <w:tc>
          <w:tcPr>
            <w:tcW w:w="4673" w:type="dxa"/>
            <w:vMerge/>
            <w:tcBorders>
              <w:left w:val="single" w:sz="4" w:space="0" w:color="auto"/>
              <w:bottom w:val="single" w:sz="4" w:space="0" w:color="auto"/>
              <w:right w:val="single" w:sz="4" w:space="0" w:color="auto"/>
            </w:tcBorders>
            <w:vAlign w:val="center"/>
            <w:hideMark/>
          </w:tcPr>
          <w:p w:rsidR="00D468B1" w:rsidRPr="00D702CA" w:rsidRDefault="00D468B1" w:rsidP="007C2D93">
            <w:pPr>
              <w:widowControl/>
              <w:suppressAutoHyphens w:val="0"/>
              <w:rPr>
                <w:rFonts w:eastAsia="Times New Roman"/>
                <w:kern w:val="0"/>
                <w:sz w:val="18"/>
                <w:szCs w:val="18"/>
                <w:lang w:val="es-CO" w:eastAsia="es-CO"/>
              </w:rPr>
            </w:pPr>
          </w:p>
        </w:tc>
        <w:tc>
          <w:tcPr>
            <w:tcW w:w="1559" w:type="dxa"/>
            <w:tcBorders>
              <w:top w:val="nil"/>
              <w:left w:val="nil"/>
              <w:bottom w:val="single" w:sz="4" w:space="0" w:color="auto"/>
              <w:right w:val="single" w:sz="4" w:space="0" w:color="auto"/>
            </w:tcBorders>
            <w:shd w:val="clear" w:color="000000" w:fill="FFFFFF"/>
            <w:vAlign w:val="center"/>
            <w:hideMark/>
          </w:tcPr>
          <w:p w:rsidR="00D468B1" w:rsidRPr="00D702CA" w:rsidRDefault="00D468B1" w:rsidP="007C2D93">
            <w:pPr>
              <w:widowControl/>
              <w:suppressAutoHyphens w:val="0"/>
              <w:jc w:val="center"/>
              <w:rPr>
                <w:rFonts w:eastAsia="Times New Roman"/>
                <w:kern w:val="0"/>
                <w:sz w:val="18"/>
                <w:szCs w:val="18"/>
                <w:lang w:val="es-CO" w:eastAsia="es-CO"/>
              </w:rPr>
            </w:pPr>
            <w:r w:rsidRPr="00D702CA">
              <w:rPr>
                <w:rFonts w:eastAsia="Times New Roman"/>
                <w:kern w:val="0"/>
                <w:sz w:val="18"/>
                <w:szCs w:val="18"/>
                <w:lang w:val="es-CO" w:eastAsia="es-CO"/>
              </w:rPr>
              <w:t>2020</w:t>
            </w:r>
          </w:p>
        </w:tc>
        <w:tc>
          <w:tcPr>
            <w:tcW w:w="1560" w:type="dxa"/>
            <w:tcBorders>
              <w:top w:val="nil"/>
              <w:left w:val="nil"/>
              <w:bottom w:val="single" w:sz="4" w:space="0" w:color="auto"/>
              <w:right w:val="single" w:sz="4" w:space="0" w:color="auto"/>
            </w:tcBorders>
            <w:shd w:val="clear" w:color="FFFFCC" w:fill="FFFFFF"/>
            <w:vAlign w:val="center"/>
          </w:tcPr>
          <w:p w:rsidR="00D468B1" w:rsidRPr="00D702CA" w:rsidRDefault="00D468B1" w:rsidP="007C2D93">
            <w:pPr>
              <w:widowControl/>
              <w:suppressAutoHyphens w:val="0"/>
              <w:jc w:val="center"/>
              <w:rPr>
                <w:rFonts w:eastAsia="Times New Roman"/>
                <w:kern w:val="0"/>
                <w:sz w:val="18"/>
                <w:szCs w:val="18"/>
                <w:lang w:val="es-CO" w:eastAsia="es-CO"/>
              </w:rPr>
            </w:pPr>
            <w:r w:rsidRPr="00D702CA">
              <w:rPr>
                <w:rFonts w:eastAsia="Times New Roman"/>
                <w:kern w:val="0"/>
                <w:sz w:val="18"/>
                <w:szCs w:val="18"/>
                <w:lang w:val="es-CO" w:eastAsia="es-CO"/>
              </w:rPr>
              <w:t>100</w:t>
            </w:r>
          </w:p>
        </w:tc>
        <w:tc>
          <w:tcPr>
            <w:tcW w:w="1842" w:type="dxa"/>
            <w:tcBorders>
              <w:top w:val="nil"/>
              <w:left w:val="nil"/>
              <w:bottom w:val="single" w:sz="4" w:space="0" w:color="auto"/>
              <w:right w:val="single" w:sz="4" w:space="0" w:color="auto"/>
            </w:tcBorders>
            <w:shd w:val="clear" w:color="000000" w:fill="FFFFFF"/>
            <w:vAlign w:val="center"/>
          </w:tcPr>
          <w:p w:rsidR="00D468B1" w:rsidRPr="00D702CA" w:rsidRDefault="00D468B1" w:rsidP="007C2D93">
            <w:pPr>
              <w:widowControl/>
              <w:suppressAutoHyphens w:val="0"/>
              <w:jc w:val="center"/>
              <w:rPr>
                <w:rFonts w:eastAsia="Times New Roman"/>
                <w:kern w:val="0"/>
                <w:sz w:val="18"/>
                <w:szCs w:val="18"/>
                <w:lang w:val="es-CO" w:eastAsia="es-CO"/>
              </w:rPr>
            </w:pPr>
          </w:p>
        </w:tc>
      </w:tr>
    </w:tbl>
    <w:p w:rsidR="00D468B1" w:rsidRPr="00D702CA" w:rsidRDefault="00D468B1" w:rsidP="00D468B1">
      <w:pPr>
        <w:ind w:left="720"/>
        <w:rPr>
          <w:b/>
          <w:bCs/>
          <w:sz w:val="22"/>
          <w:szCs w:val="22"/>
          <w:u w:val="single"/>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3"/>
        <w:gridCol w:w="567"/>
        <w:gridCol w:w="567"/>
        <w:gridCol w:w="567"/>
        <w:gridCol w:w="610"/>
        <w:gridCol w:w="547"/>
        <w:gridCol w:w="547"/>
        <w:gridCol w:w="547"/>
        <w:gridCol w:w="547"/>
        <w:gridCol w:w="547"/>
        <w:gridCol w:w="598"/>
      </w:tblGrid>
      <w:tr w:rsidR="00D468B1" w:rsidRPr="00D702CA" w:rsidTr="007C2D93">
        <w:trPr>
          <w:jc w:val="center"/>
        </w:trPr>
        <w:tc>
          <w:tcPr>
            <w:tcW w:w="3933" w:type="dxa"/>
            <w:vMerge w:val="restart"/>
            <w:shd w:val="clear" w:color="auto" w:fill="C5E0B3"/>
            <w:vAlign w:val="center"/>
          </w:tcPr>
          <w:p w:rsidR="00D468B1" w:rsidRPr="00D702CA" w:rsidRDefault="00D468B1" w:rsidP="007C2D93">
            <w:pPr>
              <w:jc w:val="center"/>
              <w:rPr>
                <w:b/>
                <w:bCs/>
                <w:sz w:val="16"/>
                <w:szCs w:val="16"/>
              </w:rPr>
            </w:pPr>
            <w:r w:rsidRPr="00D702CA">
              <w:rPr>
                <w:b/>
                <w:bCs/>
                <w:sz w:val="16"/>
                <w:szCs w:val="16"/>
              </w:rPr>
              <w:t>Metas Proyecto de Inversión Asociadas</w:t>
            </w:r>
          </w:p>
        </w:tc>
        <w:tc>
          <w:tcPr>
            <w:tcW w:w="1134" w:type="dxa"/>
            <w:gridSpan w:val="2"/>
            <w:shd w:val="clear" w:color="auto" w:fill="C5E0B3"/>
            <w:vAlign w:val="center"/>
          </w:tcPr>
          <w:p w:rsidR="00D468B1" w:rsidRPr="00D702CA" w:rsidRDefault="00D468B1" w:rsidP="007C2D93">
            <w:pPr>
              <w:jc w:val="center"/>
              <w:rPr>
                <w:b/>
                <w:bCs/>
                <w:sz w:val="16"/>
                <w:szCs w:val="16"/>
              </w:rPr>
            </w:pPr>
            <w:r w:rsidRPr="00D702CA">
              <w:rPr>
                <w:b/>
                <w:bCs/>
                <w:sz w:val="16"/>
                <w:szCs w:val="16"/>
              </w:rPr>
              <w:t>2016</w:t>
            </w:r>
          </w:p>
        </w:tc>
        <w:tc>
          <w:tcPr>
            <w:tcW w:w="1177" w:type="dxa"/>
            <w:gridSpan w:val="2"/>
            <w:shd w:val="clear" w:color="auto" w:fill="C5E0B3"/>
            <w:vAlign w:val="center"/>
          </w:tcPr>
          <w:p w:rsidR="00D468B1" w:rsidRPr="00D702CA" w:rsidRDefault="00D468B1" w:rsidP="007C2D93">
            <w:pPr>
              <w:jc w:val="center"/>
              <w:rPr>
                <w:b/>
                <w:bCs/>
                <w:sz w:val="16"/>
                <w:szCs w:val="16"/>
              </w:rPr>
            </w:pPr>
            <w:r w:rsidRPr="00D702CA">
              <w:rPr>
                <w:b/>
                <w:bCs/>
                <w:sz w:val="16"/>
                <w:szCs w:val="16"/>
              </w:rPr>
              <w:t>2017</w:t>
            </w:r>
          </w:p>
        </w:tc>
        <w:tc>
          <w:tcPr>
            <w:tcW w:w="1094" w:type="dxa"/>
            <w:gridSpan w:val="2"/>
            <w:shd w:val="clear" w:color="auto" w:fill="C5E0B3"/>
            <w:vAlign w:val="center"/>
          </w:tcPr>
          <w:p w:rsidR="00D468B1" w:rsidRPr="00D702CA" w:rsidRDefault="00D468B1" w:rsidP="007C2D93">
            <w:pPr>
              <w:jc w:val="center"/>
              <w:rPr>
                <w:b/>
                <w:bCs/>
                <w:sz w:val="16"/>
                <w:szCs w:val="16"/>
              </w:rPr>
            </w:pPr>
            <w:r w:rsidRPr="00D702CA">
              <w:rPr>
                <w:b/>
                <w:bCs/>
                <w:sz w:val="16"/>
                <w:szCs w:val="16"/>
              </w:rPr>
              <w:t>2018</w:t>
            </w:r>
          </w:p>
        </w:tc>
        <w:tc>
          <w:tcPr>
            <w:tcW w:w="1094" w:type="dxa"/>
            <w:gridSpan w:val="2"/>
            <w:shd w:val="clear" w:color="auto" w:fill="C5E0B3"/>
            <w:vAlign w:val="center"/>
          </w:tcPr>
          <w:p w:rsidR="00D468B1" w:rsidRPr="00D702CA" w:rsidRDefault="00D468B1" w:rsidP="007C2D93">
            <w:pPr>
              <w:jc w:val="center"/>
              <w:rPr>
                <w:b/>
                <w:bCs/>
                <w:sz w:val="16"/>
                <w:szCs w:val="16"/>
              </w:rPr>
            </w:pPr>
            <w:r w:rsidRPr="00D702CA">
              <w:rPr>
                <w:b/>
                <w:bCs/>
                <w:sz w:val="16"/>
                <w:szCs w:val="16"/>
              </w:rPr>
              <w:t>2019</w:t>
            </w:r>
          </w:p>
        </w:tc>
        <w:tc>
          <w:tcPr>
            <w:tcW w:w="1145" w:type="dxa"/>
            <w:gridSpan w:val="2"/>
            <w:shd w:val="clear" w:color="auto" w:fill="C5E0B3"/>
            <w:vAlign w:val="center"/>
          </w:tcPr>
          <w:p w:rsidR="00D468B1" w:rsidRPr="00D702CA" w:rsidRDefault="00D468B1" w:rsidP="007C2D93">
            <w:pPr>
              <w:jc w:val="center"/>
              <w:rPr>
                <w:b/>
                <w:bCs/>
                <w:sz w:val="16"/>
                <w:szCs w:val="16"/>
              </w:rPr>
            </w:pPr>
            <w:r w:rsidRPr="00D702CA">
              <w:rPr>
                <w:b/>
                <w:bCs/>
                <w:sz w:val="16"/>
                <w:szCs w:val="16"/>
              </w:rPr>
              <w:t>2020</w:t>
            </w:r>
          </w:p>
        </w:tc>
      </w:tr>
      <w:tr w:rsidR="00D468B1" w:rsidRPr="00D702CA" w:rsidTr="007C2D93">
        <w:trPr>
          <w:jc w:val="center"/>
        </w:trPr>
        <w:tc>
          <w:tcPr>
            <w:tcW w:w="3933" w:type="dxa"/>
            <w:vMerge/>
            <w:shd w:val="clear" w:color="auto" w:fill="C5E0B3"/>
            <w:vAlign w:val="center"/>
          </w:tcPr>
          <w:p w:rsidR="00D468B1" w:rsidRPr="00D702CA" w:rsidRDefault="00D468B1" w:rsidP="007C2D93">
            <w:pPr>
              <w:rPr>
                <w:b/>
                <w:bCs/>
                <w:sz w:val="16"/>
                <w:szCs w:val="16"/>
              </w:rPr>
            </w:pPr>
          </w:p>
        </w:tc>
        <w:tc>
          <w:tcPr>
            <w:tcW w:w="567" w:type="dxa"/>
            <w:shd w:val="clear" w:color="auto" w:fill="C5E0B3"/>
            <w:vAlign w:val="center"/>
          </w:tcPr>
          <w:p w:rsidR="00D468B1" w:rsidRPr="00D702CA" w:rsidRDefault="00D468B1" w:rsidP="007C2D93">
            <w:pPr>
              <w:jc w:val="center"/>
              <w:rPr>
                <w:b/>
                <w:bCs/>
                <w:sz w:val="16"/>
                <w:szCs w:val="16"/>
              </w:rPr>
            </w:pPr>
            <w:r w:rsidRPr="00D702CA">
              <w:rPr>
                <w:b/>
                <w:bCs/>
                <w:sz w:val="16"/>
                <w:szCs w:val="16"/>
              </w:rPr>
              <w:t>P</w:t>
            </w:r>
          </w:p>
        </w:tc>
        <w:tc>
          <w:tcPr>
            <w:tcW w:w="567" w:type="dxa"/>
            <w:shd w:val="clear" w:color="auto" w:fill="C5E0B3"/>
            <w:vAlign w:val="center"/>
          </w:tcPr>
          <w:p w:rsidR="00D468B1" w:rsidRPr="00D702CA" w:rsidRDefault="00D468B1" w:rsidP="007C2D93">
            <w:pPr>
              <w:jc w:val="center"/>
              <w:rPr>
                <w:b/>
                <w:bCs/>
                <w:sz w:val="16"/>
                <w:szCs w:val="16"/>
              </w:rPr>
            </w:pPr>
            <w:r w:rsidRPr="00D702CA">
              <w:rPr>
                <w:b/>
                <w:bCs/>
                <w:sz w:val="16"/>
                <w:szCs w:val="16"/>
              </w:rPr>
              <w:t>E</w:t>
            </w:r>
          </w:p>
        </w:tc>
        <w:tc>
          <w:tcPr>
            <w:tcW w:w="567" w:type="dxa"/>
            <w:shd w:val="clear" w:color="auto" w:fill="C5E0B3"/>
            <w:vAlign w:val="center"/>
          </w:tcPr>
          <w:p w:rsidR="00D468B1" w:rsidRPr="00D702CA" w:rsidRDefault="00D468B1" w:rsidP="007C2D93">
            <w:pPr>
              <w:jc w:val="center"/>
              <w:rPr>
                <w:b/>
                <w:bCs/>
                <w:sz w:val="16"/>
                <w:szCs w:val="16"/>
              </w:rPr>
            </w:pPr>
            <w:r w:rsidRPr="00D702CA">
              <w:rPr>
                <w:b/>
                <w:bCs/>
                <w:sz w:val="16"/>
                <w:szCs w:val="16"/>
              </w:rPr>
              <w:t>P</w:t>
            </w:r>
          </w:p>
        </w:tc>
        <w:tc>
          <w:tcPr>
            <w:tcW w:w="610" w:type="dxa"/>
            <w:shd w:val="clear" w:color="auto" w:fill="C5E0B3"/>
            <w:vAlign w:val="center"/>
          </w:tcPr>
          <w:p w:rsidR="00D468B1" w:rsidRPr="00D702CA" w:rsidRDefault="00D468B1" w:rsidP="007C2D93">
            <w:pPr>
              <w:jc w:val="center"/>
              <w:rPr>
                <w:b/>
                <w:bCs/>
                <w:sz w:val="16"/>
                <w:szCs w:val="16"/>
              </w:rPr>
            </w:pPr>
            <w:r w:rsidRPr="00D702CA">
              <w:rPr>
                <w:b/>
                <w:bCs/>
                <w:sz w:val="16"/>
                <w:szCs w:val="16"/>
              </w:rPr>
              <w:t>E</w:t>
            </w:r>
          </w:p>
        </w:tc>
        <w:tc>
          <w:tcPr>
            <w:tcW w:w="547" w:type="dxa"/>
            <w:shd w:val="clear" w:color="auto" w:fill="C5E0B3"/>
            <w:vAlign w:val="center"/>
          </w:tcPr>
          <w:p w:rsidR="00D468B1" w:rsidRPr="00D702CA" w:rsidRDefault="00D468B1" w:rsidP="007C2D93">
            <w:pPr>
              <w:jc w:val="center"/>
              <w:rPr>
                <w:b/>
                <w:bCs/>
                <w:sz w:val="16"/>
                <w:szCs w:val="16"/>
              </w:rPr>
            </w:pPr>
            <w:r w:rsidRPr="00D702CA">
              <w:rPr>
                <w:b/>
                <w:bCs/>
                <w:sz w:val="16"/>
                <w:szCs w:val="16"/>
              </w:rPr>
              <w:t>P</w:t>
            </w:r>
          </w:p>
        </w:tc>
        <w:tc>
          <w:tcPr>
            <w:tcW w:w="547" w:type="dxa"/>
            <w:shd w:val="clear" w:color="auto" w:fill="C5E0B3"/>
            <w:vAlign w:val="center"/>
          </w:tcPr>
          <w:p w:rsidR="00D468B1" w:rsidRPr="00D702CA" w:rsidRDefault="00D468B1" w:rsidP="007C2D93">
            <w:pPr>
              <w:jc w:val="center"/>
              <w:rPr>
                <w:b/>
                <w:bCs/>
                <w:sz w:val="16"/>
                <w:szCs w:val="16"/>
              </w:rPr>
            </w:pPr>
            <w:r w:rsidRPr="00D702CA">
              <w:rPr>
                <w:b/>
                <w:bCs/>
                <w:sz w:val="16"/>
                <w:szCs w:val="16"/>
              </w:rPr>
              <w:t>E</w:t>
            </w:r>
          </w:p>
        </w:tc>
        <w:tc>
          <w:tcPr>
            <w:tcW w:w="547" w:type="dxa"/>
            <w:shd w:val="clear" w:color="auto" w:fill="C5E0B3"/>
            <w:vAlign w:val="center"/>
          </w:tcPr>
          <w:p w:rsidR="00D468B1" w:rsidRPr="00D702CA" w:rsidRDefault="00D468B1" w:rsidP="007C2D93">
            <w:pPr>
              <w:jc w:val="center"/>
              <w:rPr>
                <w:b/>
                <w:bCs/>
                <w:sz w:val="16"/>
                <w:szCs w:val="16"/>
              </w:rPr>
            </w:pPr>
            <w:r w:rsidRPr="00D702CA">
              <w:rPr>
                <w:b/>
                <w:bCs/>
                <w:sz w:val="16"/>
                <w:szCs w:val="16"/>
              </w:rPr>
              <w:t>P</w:t>
            </w:r>
          </w:p>
        </w:tc>
        <w:tc>
          <w:tcPr>
            <w:tcW w:w="547" w:type="dxa"/>
            <w:shd w:val="clear" w:color="auto" w:fill="C5E0B3"/>
            <w:vAlign w:val="center"/>
          </w:tcPr>
          <w:p w:rsidR="00D468B1" w:rsidRPr="00D702CA" w:rsidRDefault="00D468B1" w:rsidP="007C2D93">
            <w:pPr>
              <w:jc w:val="center"/>
              <w:rPr>
                <w:b/>
                <w:bCs/>
                <w:sz w:val="16"/>
                <w:szCs w:val="16"/>
              </w:rPr>
            </w:pPr>
            <w:r w:rsidRPr="00D702CA">
              <w:rPr>
                <w:b/>
                <w:bCs/>
                <w:sz w:val="16"/>
                <w:szCs w:val="16"/>
              </w:rPr>
              <w:t>E</w:t>
            </w:r>
          </w:p>
        </w:tc>
        <w:tc>
          <w:tcPr>
            <w:tcW w:w="547" w:type="dxa"/>
            <w:shd w:val="clear" w:color="auto" w:fill="C5E0B3"/>
            <w:vAlign w:val="center"/>
          </w:tcPr>
          <w:p w:rsidR="00D468B1" w:rsidRPr="00D702CA" w:rsidRDefault="00D468B1" w:rsidP="007C2D93">
            <w:pPr>
              <w:jc w:val="center"/>
              <w:rPr>
                <w:b/>
                <w:bCs/>
                <w:sz w:val="16"/>
                <w:szCs w:val="16"/>
              </w:rPr>
            </w:pPr>
            <w:r w:rsidRPr="00D702CA">
              <w:rPr>
                <w:b/>
                <w:bCs/>
                <w:sz w:val="16"/>
                <w:szCs w:val="16"/>
              </w:rPr>
              <w:t>P</w:t>
            </w:r>
          </w:p>
        </w:tc>
        <w:tc>
          <w:tcPr>
            <w:tcW w:w="598" w:type="dxa"/>
            <w:shd w:val="clear" w:color="auto" w:fill="C5E0B3"/>
            <w:vAlign w:val="center"/>
          </w:tcPr>
          <w:p w:rsidR="00D468B1" w:rsidRPr="00D702CA" w:rsidRDefault="00D468B1" w:rsidP="007C2D93">
            <w:pPr>
              <w:jc w:val="center"/>
              <w:rPr>
                <w:b/>
                <w:bCs/>
                <w:sz w:val="16"/>
                <w:szCs w:val="16"/>
              </w:rPr>
            </w:pPr>
            <w:r w:rsidRPr="00D702CA">
              <w:rPr>
                <w:b/>
                <w:bCs/>
                <w:sz w:val="16"/>
                <w:szCs w:val="16"/>
              </w:rPr>
              <w:t>E</w:t>
            </w:r>
          </w:p>
        </w:tc>
      </w:tr>
      <w:tr w:rsidR="00D468B1" w:rsidRPr="00D702CA" w:rsidTr="007C2D93">
        <w:trPr>
          <w:trHeight w:val="600"/>
          <w:jc w:val="center"/>
        </w:trPr>
        <w:tc>
          <w:tcPr>
            <w:tcW w:w="3933" w:type="dxa"/>
            <w:shd w:val="clear" w:color="auto" w:fill="auto"/>
            <w:vAlign w:val="center"/>
          </w:tcPr>
          <w:p w:rsidR="00D468B1" w:rsidRPr="00D702CA" w:rsidRDefault="00D468B1" w:rsidP="007C2D93">
            <w:pPr>
              <w:widowControl/>
              <w:suppressAutoHyphens w:val="0"/>
              <w:autoSpaceDE w:val="0"/>
              <w:autoSpaceDN w:val="0"/>
              <w:adjustRightInd w:val="0"/>
              <w:jc w:val="both"/>
              <w:rPr>
                <w:rFonts w:eastAsia="Times New Roman"/>
                <w:bCs/>
                <w:kern w:val="0"/>
                <w:sz w:val="16"/>
                <w:szCs w:val="16"/>
                <w:lang w:val="es-CO" w:eastAsia="es-CO"/>
              </w:rPr>
            </w:pPr>
            <w:r w:rsidRPr="00D702CA">
              <w:rPr>
                <w:rFonts w:eastAsia="Times New Roman"/>
                <w:bCs/>
                <w:kern w:val="0"/>
                <w:sz w:val="16"/>
                <w:szCs w:val="16"/>
                <w:lang w:val="es-CO" w:eastAsia="es-CO"/>
              </w:rPr>
              <w:t>(K)1 Implementar 100 por ciento de las acciones establecidas en el programa institucional de fortalecimiento</w:t>
            </w:r>
          </w:p>
        </w:tc>
        <w:tc>
          <w:tcPr>
            <w:tcW w:w="56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100</w:t>
            </w:r>
          </w:p>
        </w:tc>
        <w:tc>
          <w:tcPr>
            <w:tcW w:w="56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100</w:t>
            </w:r>
          </w:p>
        </w:tc>
        <w:tc>
          <w:tcPr>
            <w:tcW w:w="56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100</w:t>
            </w:r>
          </w:p>
        </w:tc>
        <w:tc>
          <w:tcPr>
            <w:tcW w:w="610"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100</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100</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100</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100</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14.33</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100</w:t>
            </w:r>
          </w:p>
        </w:tc>
        <w:tc>
          <w:tcPr>
            <w:tcW w:w="598"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p>
        </w:tc>
      </w:tr>
      <w:tr w:rsidR="00D468B1" w:rsidRPr="00D702CA" w:rsidTr="007C2D93">
        <w:trPr>
          <w:trHeight w:val="324"/>
          <w:jc w:val="center"/>
        </w:trPr>
        <w:tc>
          <w:tcPr>
            <w:tcW w:w="3933" w:type="dxa"/>
            <w:shd w:val="clear" w:color="auto" w:fill="auto"/>
            <w:vAlign w:val="center"/>
          </w:tcPr>
          <w:p w:rsidR="00D468B1" w:rsidRPr="00D702CA" w:rsidRDefault="00D468B1" w:rsidP="007C2D93">
            <w:pPr>
              <w:jc w:val="both"/>
              <w:rPr>
                <w:rFonts w:eastAsia="Times New Roman"/>
                <w:bCs/>
                <w:kern w:val="0"/>
                <w:sz w:val="16"/>
                <w:szCs w:val="16"/>
                <w:lang w:val="es-CO" w:eastAsia="es-CO"/>
              </w:rPr>
            </w:pPr>
            <w:r w:rsidRPr="00D702CA">
              <w:rPr>
                <w:rFonts w:eastAsia="Times New Roman"/>
                <w:bCs/>
                <w:kern w:val="0"/>
                <w:sz w:val="16"/>
                <w:szCs w:val="16"/>
                <w:lang w:val="es-CO" w:eastAsia="es-CO"/>
              </w:rPr>
              <w:t xml:space="preserve">(K)2 Conservar 100 por ciento de las sedes de la Secretaría Distrital de Cultura, Recreación y Deporte, </w:t>
            </w:r>
            <w:r w:rsidRPr="00D702CA">
              <w:rPr>
                <w:rFonts w:eastAsia="Times New Roman"/>
                <w:bCs/>
                <w:kern w:val="0"/>
                <w:sz w:val="16"/>
                <w:szCs w:val="16"/>
                <w:lang w:val="es-CO" w:eastAsia="es-CO"/>
              </w:rPr>
              <w:lastRenderedPageBreak/>
              <w:t>a través del cuidado, mantenimiento y protección de los espacios físicos.</w:t>
            </w:r>
          </w:p>
        </w:tc>
        <w:tc>
          <w:tcPr>
            <w:tcW w:w="56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lastRenderedPageBreak/>
              <w:t>100</w:t>
            </w:r>
          </w:p>
        </w:tc>
        <w:tc>
          <w:tcPr>
            <w:tcW w:w="56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100</w:t>
            </w:r>
          </w:p>
        </w:tc>
        <w:tc>
          <w:tcPr>
            <w:tcW w:w="56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100</w:t>
            </w:r>
          </w:p>
        </w:tc>
        <w:tc>
          <w:tcPr>
            <w:tcW w:w="610"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100</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100</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100</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100</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23.5</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100</w:t>
            </w:r>
          </w:p>
        </w:tc>
        <w:tc>
          <w:tcPr>
            <w:tcW w:w="598"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p>
        </w:tc>
      </w:tr>
      <w:tr w:rsidR="00D468B1" w:rsidRPr="00D702CA" w:rsidTr="007C2D93">
        <w:trPr>
          <w:trHeight w:val="414"/>
          <w:jc w:val="center"/>
        </w:trPr>
        <w:tc>
          <w:tcPr>
            <w:tcW w:w="3933" w:type="dxa"/>
            <w:shd w:val="clear" w:color="auto" w:fill="auto"/>
            <w:vAlign w:val="center"/>
          </w:tcPr>
          <w:p w:rsidR="00D468B1" w:rsidRPr="00D702CA" w:rsidRDefault="00D468B1" w:rsidP="007C2D93">
            <w:pPr>
              <w:jc w:val="both"/>
              <w:rPr>
                <w:rFonts w:eastAsia="Times New Roman"/>
                <w:bCs/>
                <w:kern w:val="0"/>
                <w:sz w:val="16"/>
                <w:szCs w:val="16"/>
                <w:lang w:val="es-CO" w:eastAsia="es-CO"/>
              </w:rPr>
            </w:pPr>
            <w:r w:rsidRPr="00D702CA">
              <w:rPr>
                <w:rFonts w:eastAsia="Times New Roman"/>
                <w:bCs/>
                <w:kern w:val="0"/>
                <w:sz w:val="16"/>
                <w:szCs w:val="16"/>
                <w:lang w:val="es-CO" w:eastAsia="es-CO"/>
              </w:rPr>
              <w:t>(S)3 Modernizar 70 por ciento de la infraestructura de TIC de la Secretaría Distrital de Cultura, Recreación y Deporte.</w:t>
            </w:r>
          </w:p>
        </w:tc>
        <w:tc>
          <w:tcPr>
            <w:tcW w:w="56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15</w:t>
            </w:r>
          </w:p>
        </w:tc>
        <w:tc>
          <w:tcPr>
            <w:tcW w:w="56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14.5</w:t>
            </w:r>
          </w:p>
        </w:tc>
        <w:tc>
          <w:tcPr>
            <w:tcW w:w="56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40.5</w:t>
            </w:r>
          </w:p>
        </w:tc>
        <w:tc>
          <w:tcPr>
            <w:tcW w:w="610"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40.5</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5</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5</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5</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1.1</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5</w:t>
            </w:r>
          </w:p>
        </w:tc>
        <w:tc>
          <w:tcPr>
            <w:tcW w:w="598"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p>
        </w:tc>
      </w:tr>
      <w:tr w:rsidR="00D468B1" w:rsidRPr="00D702CA" w:rsidTr="007C2D93">
        <w:trPr>
          <w:trHeight w:val="414"/>
          <w:jc w:val="center"/>
        </w:trPr>
        <w:tc>
          <w:tcPr>
            <w:tcW w:w="3933" w:type="dxa"/>
            <w:shd w:val="clear" w:color="auto" w:fill="auto"/>
            <w:vAlign w:val="center"/>
          </w:tcPr>
          <w:p w:rsidR="00D468B1" w:rsidRPr="00D702CA" w:rsidRDefault="00D468B1" w:rsidP="007C2D93">
            <w:pPr>
              <w:jc w:val="both"/>
              <w:rPr>
                <w:rFonts w:eastAsia="Times New Roman"/>
                <w:bCs/>
                <w:kern w:val="0"/>
                <w:sz w:val="16"/>
                <w:szCs w:val="16"/>
                <w:lang w:val="es-CO" w:eastAsia="es-CO"/>
              </w:rPr>
            </w:pPr>
            <w:r w:rsidRPr="00D702CA">
              <w:rPr>
                <w:rFonts w:eastAsia="Times New Roman"/>
                <w:bCs/>
                <w:kern w:val="0"/>
                <w:sz w:val="16"/>
                <w:szCs w:val="16"/>
                <w:lang w:val="es-CO" w:eastAsia="es-CO"/>
              </w:rPr>
              <w:t>(S)4 Gestionar 10 agendas normativas estratégicas para el fortalecimiento y la materialización de los derechos culturales, recreativos y deportivos de los</w:t>
            </w:r>
          </w:p>
          <w:p w:rsidR="00D468B1" w:rsidRPr="00D702CA" w:rsidRDefault="00D468B1" w:rsidP="007C2D93">
            <w:pPr>
              <w:jc w:val="both"/>
              <w:rPr>
                <w:rFonts w:eastAsia="Times New Roman"/>
                <w:bCs/>
                <w:kern w:val="0"/>
                <w:sz w:val="16"/>
                <w:szCs w:val="16"/>
                <w:lang w:val="es-CO" w:eastAsia="es-CO"/>
              </w:rPr>
            </w:pPr>
            <w:r w:rsidRPr="00D702CA">
              <w:rPr>
                <w:rFonts w:eastAsia="Times New Roman"/>
                <w:bCs/>
                <w:kern w:val="0"/>
                <w:sz w:val="16"/>
                <w:szCs w:val="16"/>
                <w:lang w:val="es-CO" w:eastAsia="es-CO"/>
              </w:rPr>
              <w:t>habitantes de la ciudad</w:t>
            </w:r>
          </w:p>
        </w:tc>
        <w:tc>
          <w:tcPr>
            <w:tcW w:w="56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w:t>
            </w:r>
          </w:p>
        </w:tc>
        <w:tc>
          <w:tcPr>
            <w:tcW w:w="56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w:t>
            </w:r>
          </w:p>
        </w:tc>
        <w:tc>
          <w:tcPr>
            <w:tcW w:w="56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3</w:t>
            </w:r>
          </w:p>
        </w:tc>
        <w:tc>
          <w:tcPr>
            <w:tcW w:w="610"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3</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3</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3</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2</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0</w:t>
            </w:r>
          </w:p>
        </w:tc>
        <w:tc>
          <w:tcPr>
            <w:tcW w:w="547"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r w:rsidRPr="00D702CA">
              <w:rPr>
                <w:rFonts w:eastAsia="Times New Roman"/>
                <w:bCs/>
                <w:kern w:val="0"/>
                <w:sz w:val="12"/>
                <w:szCs w:val="16"/>
                <w:lang w:val="es-CO" w:eastAsia="es-CO"/>
              </w:rPr>
              <w:t>1</w:t>
            </w:r>
          </w:p>
        </w:tc>
        <w:tc>
          <w:tcPr>
            <w:tcW w:w="598" w:type="dxa"/>
            <w:shd w:val="clear" w:color="auto" w:fill="auto"/>
            <w:vAlign w:val="center"/>
          </w:tcPr>
          <w:p w:rsidR="00D468B1" w:rsidRPr="00D702CA" w:rsidRDefault="00D468B1" w:rsidP="007C2D93">
            <w:pPr>
              <w:jc w:val="center"/>
              <w:rPr>
                <w:rFonts w:eastAsia="Times New Roman"/>
                <w:bCs/>
                <w:kern w:val="0"/>
                <w:sz w:val="12"/>
                <w:szCs w:val="16"/>
                <w:lang w:val="es-CO" w:eastAsia="es-CO"/>
              </w:rPr>
            </w:pPr>
          </w:p>
        </w:tc>
      </w:tr>
    </w:tbl>
    <w:p w:rsidR="00D468B1" w:rsidRPr="00D702CA" w:rsidRDefault="00D468B1" w:rsidP="00D468B1">
      <w:pPr>
        <w:rPr>
          <w:bCs/>
          <w:sz w:val="22"/>
          <w:szCs w:val="22"/>
        </w:rPr>
      </w:pPr>
    </w:p>
    <w:p w:rsidR="00D468B1" w:rsidRPr="00D702CA" w:rsidRDefault="00D468B1" w:rsidP="00D468B1">
      <w:pPr>
        <w:jc w:val="both"/>
        <w:rPr>
          <w:bCs/>
          <w:sz w:val="22"/>
          <w:szCs w:val="22"/>
        </w:rPr>
      </w:pPr>
      <w:r w:rsidRPr="00D702CA">
        <w:rPr>
          <w:bCs/>
          <w:sz w:val="22"/>
          <w:szCs w:val="22"/>
        </w:rPr>
        <w:t>Retrasos y soluciones del indicador: en lo transcurrido del cuatrienio 2016 – 2010 el indicador no ha presentado retrasos.</w:t>
      </w:r>
    </w:p>
    <w:p w:rsidR="00D468B1" w:rsidRPr="00D702CA" w:rsidRDefault="00D468B1" w:rsidP="00D468B1">
      <w:pPr>
        <w:jc w:val="both"/>
        <w:rPr>
          <w:bCs/>
          <w:sz w:val="22"/>
          <w:szCs w:val="22"/>
        </w:rPr>
      </w:pPr>
    </w:p>
    <w:p w:rsidR="00D468B1" w:rsidRPr="00D702CA" w:rsidRDefault="00D468B1" w:rsidP="00D468B1">
      <w:pPr>
        <w:jc w:val="both"/>
        <w:rPr>
          <w:bCs/>
          <w:sz w:val="22"/>
          <w:szCs w:val="22"/>
        </w:rPr>
      </w:pPr>
      <w:r w:rsidRPr="00D702CA">
        <w:rPr>
          <w:bCs/>
          <w:sz w:val="22"/>
          <w:szCs w:val="22"/>
        </w:rPr>
        <w:t>Avances y logros del indicador: implementación del nuevo marco contable para la entidad, el apoyo en la gestión contractual de toda la entidad, la conservación de las sedes a su cargo, la renovación de la infraestructura tecnológica y las normas que regulan el sector, acorde con lo programado al inicio del cuatrienio.</w:t>
      </w:r>
    </w:p>
    <w:p w:rsidR="00D468B1" w:rsidRPr="00D702CA" w:rsidRDefault="00D468B1" w:rsidP="00D468B1">
      <w:pPr>
        <w:rPr>
          <w:b/>
          <w:bCs/>
          <w:sz w:val="22"/>
          <w:szCs w:val="22"/>
          <w:u w:val="single"/>
        </w:rPr>
      </w:pPr>
    </w:p>
    <w:p w:rsidR="00D468B1" w:rsidRPr="00D702CA" w:rsidRDefault="00D468B1" w:rsidP="00D468B1">
      <w:pPr>
        <w:rPr>
          <w:b/>
          <w:bCs/>
          <w:sz w:val="22"/>
          <w:szCs w:val="22"/>
          <w:u w:val="single"/>
        </w:rPr>
      </w:pPr>
    </w:p>
    <w:p w:rsidR="00D468B1" w:rsidRPr="00D702CA" w:rsidRDefault="00D468B1" w:rsidP="00D468B1">
      <w:pPr>
        <w:rPr>
          <w:b/>
          <w:bCs/>
          <w:sz w:val="22"/>
          <w:szCs w:val="22"/>
          <w:u w:val="single"/>
        </w:rPr>
      </w:pPr>
      <w:r w:rsidRPr="00D702CA">
        <w:rPr>
          <w:b/>
          <w:bCs/>
          <w:sz w:val="22"/>
          <w:szCs w:val="22"/>
          <w:u w:val="single"/>
        </w:rPr>
        <w:t>4. Seguimiento por Meta Proyecto de Inversión</w:t>
      </w:r>
      <w:r w:rsidRPr="00D702CA">
        <w:rPr>
          <w:b/>
          <w:bCs/>
          <w:sz w:val="22"/>
          <w:szCs w:val="22"/>
          <w:u w:val="single"/>
        </w:rPr>
        <w:tab/>
      </w:r>
      <w:r w:rsidRPr="00D702CA">
        <w:rPr>
          <w:b/>
          <w:bCs/>
          <w:sz w:val="22"/>
          <w:szCs w:val="22"/>
          <w:u w:val="single"/>
        </w:rPr>
        <w:tab/>
      </w:r>
      <w:r w:rsidRPr="00D702CA">
        <w:rPr>
          <w:b/>
          <w:bCs/>
          <w:sz w:val="22"/>
          <w:szCs w:val="22"/>
          <w:u w:val="single"/>
        </w:rPr>
        <w:tab/>
      </w:r>
      <w:r w:rsidRPr="00D702CA">
        <w:rPr>
          <w:b/>
          <w:bCs/>
          <w:sz w:val="22"/>
          <w:szCs w:val="22"/>
          <w:u w:val="single"/>
        </w:rPr>
        <w:tab/>
      </w:r>
      <w:r w:rsidRPr="00D702CA">
        <w:rPr>
          <w:b/>
          <w:bCs/>
          <w:sz w:val="22"/>
          <w:szCs w:val="22"/>
          <w:u w:val="single"/>
        </w:rPr>
        <w:tab/>
      </w:r>
      <w:r w:rsidRPr="00D702CA">
        <w:rPr>
          <w:b/>
          <w:bCs/>
          <w:sz w:val="22"/>
          <w:szCs w:val="22"/>
          <w:u w:val="single"/>
        </w:rPr>
        <w:tab/>
      </w:r>
      <w:r w:rsidRPr="00D702CA">
        <w:rPr>
          <w:b/>
          <w:bCs/>
          <w:sz w:val="22"/>
          <w:szCs w:val="22"/>
          <w:u w:val="single"/>
        </w:rPr>
        <w:tab/>
      </w:r>
    </w:p>
    <w:p w:rsidR="00D468B1" w:rsidRPr="00D702CA" w:rsidRDefault="00D468B1" w:rsidP="00D468B1">
      <w:pPr>
        <w:rPr>
          <w:rFonts w:eastAsia="Arial"/>
          <w:b/>
          <w:bCs/>
          <w:sz w:val="22"/>
          <w:szCs w:val="22"/>
          <w:u w:val="single"/>
        </w:rPr>
      </w:pPr>
    </w:p>
    <w:tbl>
      <w:tblPr>
        <w:tblW w:w="9585" w:type="dxa"/>
        <w:tblInd w:w="90" w:type="dxa"/>
        <w:tblLayout w:type="fixed"/>
        <w:tblCellMar>
          <w:top w:w="55" w:type="dxa"/>
          <w:left w:w="55" w:type="dxa"/>
          <w:bottom w:w="55" w:type="dxa"/>
          <w:right w:w="55" w:type="dxa"/>
        </w:tblCellMar>
        <w:tblLook w:val="0000" w:firstRow="0" w:lastRow="0" w:firstColumn="0" w:lastColumn="0" w:noHBand="0" w:noVBand="0"/>
      </w:tblPr>
      <w:tblGrid>
        <w:gridCol w:w="705"/>
        <w:gridCol w:w="5025"/>
        <w:gridCol w:w="1695"/>
        <w:gridCol w:w="1245"/>
        <w:gridCol w:w="915"/>
      </w:tblGrid>
      <w:tr w:rsidR="00D468B1" w:rsidRPr="00D702CA" w:rsidTr="007C2D93">
        <w:tc>
          <w:tcPr>
            <w:tcW w:w="705" w:type="dxa"/>
            <w:tcBorders>
              <w:top w:val="single" w:sz="1" w:space="0" w:color="000000"/>
              <w:left w:val="single" w:sz="1" w:space="0" w:color="000000"/>
              <w:bottom w:val="single" w:sz="1" w:space="0" w:color="000000"/>
            </w:tcBorders>
            <w:shd w:val="clear" w:color="auto" w:fill="0099FF"/>
            <w:vAlign w:val="center"/>
          </w:tcPr>
          <w:p w:rsidR="00D468B1" w:rsidRPr="00D702CA" w:rsidRDefault="00D468B1" w:rsidP="007C2D93">
            <w:pPr>
              <w:pStyle w:val="Contenidodelatabla"/>
              <w:jc w:val="center"/>
              <w:rPr>
                <w:sz w:val="22"/>
                <w:szCs w:val="22"/>
              </w:rPr>
            </w:pPr>
            <w:r w:rsidRPr="00D702CA">
              <w:rPr>
                <w:b/>
                <w:bCs/>
                <w:sz w:val="22"/>
                <w:szCs w:val="22"/>
              </w:rPr>
              <w:t>Cód. Meta</w:t>
            </w:r>
          </w:p>
        </w:tc>
        <w:tc>
          <w:tcPr>
            <w:tcW w:w="5025" w:type="dxa"/>
            <w:tcBorders>
              <w:top w:val="single" w:sz="1" w:space="0" w:color="000000"/>
              <w:left w:val="single" w:sz="1" w:space="0" w:color="000000"/>
              <w:bottom w:val="single" w:sz="1" w:space="0" w:color="000000"/>
            </w:tcBorders>
            <w:shd w:val="clear" w:color="auto" w:fill="0099FF"/>
            <w:vAlign w:val="center"/>
          </w:tcPr>
          <w:p w:rsidR="00D468B1" w:rsidRPr="00D702CA" w:rsidRDefault="00D468B1" w:rsidP="007C2D93">
            <w:pPr>
              <w:pStyle w:val="Contenidodelatabla"/>
              <w:jc w:val="center"/>
              <w:rPr>
                <w:sz w:val="22"/>
                <w:szCs w:val="22"/>
              </w:rPr>
            </w:pPr>
            <w:r w:rsidRPr="00D702CA">
              <w:rPr>
                <w:b/>
                <w:bCs/>
                <w:sz w:val="22"/>
                <w:szCs w:val="22"/>
              </w:rPr>
              <w:t>Meta Proyecto</w:t>
            </w:r>
          </w:p>
        </w:tc>
        <w:tc>
          <w:tcPr>
            <w:tcW w:w="1695" w:type="dxa"/>
            <w:tcBorders>
              <w:top w:val="single" w:sz="1" w:space="0" w:color="000000"/>
              <w:left w:val="single" w:sz="1" w:space="0" w:color="000000"/>
              <w:bottom w:val="single" w:sz="1" w:space="0" w:color="000000"/>
            </w:tcBorders>
            <w:shd w:val="clear" w:color="auto" w:fill="0099FF"/>
            <w:vAlign w:val="center"/>
          </w:tcPr>
          <w:p w:rsidR="00D468B1" w:rsidRPr="00D702CA" w:rsidRDefault="00D468B1" w:rsidP="007C2D93">
            <w:pPr>
              <w:pStyle w:val="Contenidodelatabla"/>
              <w:jc w:val="center"/>
              <w:rPr>
                <w:sz w:val="22"/>
                <w:szCs w:val="22"/>
              </w:rPr>
            </w:pPr>
            <w:r w:rsidRPr="00D702CA">
              <w:rPr>
                <w:b/>
                <w:bCs/>
                <w:sz w:val="22"/>
                <w:szCs w:val="22"/>
              </w:rPr>
              <w:t>Programación Vigencia</w:t>
            </w:r>
          </w:p>
        </w:tc>
        <w:tc>
          <w:tcPr>
            <w:tcW w:w="1245" w:type="dxa"/>
            <w:tcBorders>
              <w:top w:val="single" w:sz="1" w:space="0" w:color="000000"/>
              <w:left w:val="single" w:sz="1" w:space="0" w:color="000000"/>
              <w:bottom w:val="single" w:sz="1" w:space="0" w:color="000000"/>
            </w:tcBorders>
            <w:shd w:val="clear" w:color="auto" w:fill="0099FF"/>
            <w:vAlign w:val="center"/>
          </w:tcPr>
          <w:p w:rsidR="00D468B1" w:rsidRPr="00D702CA" w:rsidRDefault="00D468B1" w:rsidP="007C2D93">
            <w:pPr>
              <w:pStyle w:val="Contenidodelatabla"/>
              <w:jc w:val="center"/>
              <w:rPr>
                <w:sz w:val="22"/>
                <w:szCs w:val="22"/>
              </w:rPr>
            </w:pPr>
            <w:r w:rsidRPr="00D702CA">
              <w:rPr>
                <w:b/>
                <w:bCs/>
                <w:sz w:val="22"/>
                <w:szCs w:val="22"/>
              </w:rPr>
              <w:t>Ejecución Vigencia</w:t>
            </w:r>
          </w:p>
        </w:tc>
        <w:tc>
          <w:tcPr>
            <w:tcW w:w="915" w:type="dxa"/>
            <w:tcBorders>
              <w:top w:val="single" w:sz="1" w:space="0" w:color="000000"/>
              <w:left w:val="single" w:sz="1" w:space="0" w:color="000000"/>
              <w:bottom w:val="single" w:sz="1" w:space="0" w:color="000000"/>
              <w:right w:val="single" w:sz="1" w:space="0" w:color="000000"/>
            </w:tcBorders>
            <w:shd w:val="clear" w:color="auto" w:fill="0099FF"/>
            <w:vAlign w:val="center"/>
          </w:tcPr>
          <w:p w:rsidR="00D468B1" w:rsidRPr="00D702CA" w:rsidRDefault="00D468B1" w:rsidP="007C2D93">
            <w:pPr>
              <w:pStyle w:val="Contenidodelatabla"/>
              <w:jc w:val="center"/>
              <w:rPr>
                <w:sz w:val="22"/>
                <w:szCs w:val="22"/>
              </w:rPr>
            </w:pPr>
            <w:r w:rsidRPr="00D702CA">
              <w:rPr>
                <w:b/>
                <w:bCs/>
                <w:sz w:val="22"/>
                <w:szCs w:val="22"/>
              </w:rPr>
              <w:t>% Avance</w:t>
            </w:r>
          </w:p>
        </w:tc>
      </w:tr>
      <w:tr w:rsidR="00D468B1" w:rsidRPr="00D702CA" w:rsidTr="007C2D93">
        <w:tc>
          <w:tcPr>
            <w:tcW w:w="705" w:type="dxa"/>
            <w:tcBorders>
              <w:left w:val="single" w:sz="1" w:space="0" w:color="000000"/>
              <w:bottom w:val="single" w:sz="1" w:space="0" w:color="000000"/>
            </w:tcBorders>
            <w:shd w:val="clear" w:color="auto" w:fill="auto"/>
          </w:tcPr>
          <w:p w:rsidR="00D468B1" w:rsidRPr="00D702CA" w:rsidRDefault="00D468B1" w:rsidP="007C2D93">
            <w:pPr>
              <w:pStyle w:val="Contenidodelatabla"/>
              <w:snapToGrid w:val="0"/>
              <w:jc w:val="center"/>
              <w:rPr>
                <w:sz w:val="22"/>
                <w:szCs w:val="22"/>
              </w:rPr>
            </w:pPr>
            <w:r w:rsidRPr="00D702CA">
              <w:rPr>
                <w:sz w:val="22"/>
                <w:szCs w:val="22"/>
              </w:rPr>
              <w:t>1</w:t>
            </w:r>
          </w:p>
        </w:tc>
        <w:tc>
          <w:tcPr>
            <w:tcW w:w="5025" w:type="dxa"/>
            <w:tcBorders>
              <w:left w:val="single" w:sz="1" w:space="0" w:color="000000"/>
              <w:bottom w:val="single" w:sz="1" w:space="0" w:color="000000"/>
            </w:tcBorders>
            <w:shd w:val="clear" w:color="auto" w:fill="auto"/>
          </w:tcPr>
          <w:p w:rsidR="00D468B1" w:rsidRPr="00D702CA" w:rsidRDefault="00D468B1" w:rsidP="007C2D93">
            <w:pPr>
              <w:pStyle w:val="Contenidodelatabla"/>
              <w:snapToGrid w:val="0"/>
              <w:jc w:val="both"/>
              <w:rPr>
                <w:sz w:val="22"/>
                <w:szCs w:val="22"/>
              </w:rPr>
            </w:pPr>
            <w:r w:rsidRPr="00D702CA">
              <w:rPr>
                <w:sz w:val="22"/>
                <w:szCs w:val="22"/>
              </w:rPr>
              <w:t>Implementar el 100% de las acciones establecidas en el plan institucional de fortalecimiento.</w:t>
            </w:r>
          </w:p>
        </w:tc>
        <w:tc>
          <w:tcPr>
            <w:tcW w:w="1695" w:type="dxa"/>
            <w:tcBorders>
              <w:left w:val="single" w:sz="1" w:space="0" w:color="000000"/>
              <w:bottom w:val="single" w:sz="1" w:space="0" w:color="000000"/>
            </w:tcBorders>
            <w:shd w:val="clear" w:color="auto" w:fill="auto"/>
          </w:tcPr>
          <w:p w:rsidR="00D468B1" w:rsidRPr="00D702CA" w:rsidRDefault="00D468B1" w:rsidP="007C2D93">
            <w:pPr>
              <w:pStyle w:val="Contenidodelatabla"/>
              <w:snapToGrid w:val="0"/>
              <w:jc w:val="center"/>
              <w:rPr>
                <w:sz w:val="22"/>
                <w:szCs w:val="22"/>
              </w:rPr>
            </w:pPr>
            <w:r w:rsidRPr="00D702CA">
              <w:rPr>
                <w:sz w:val="22"/>
                <w:szCs w:val="22"/>
              </w:rPr>
              <w:t>100%</w:t>
            </w:r>
          </w:p>
        </w:tc>
        <w:tc>
          <w:tcPr>
            <w:tcW w:w="1245" w:type="dxa"/>
            <w:tcBorders>
              <w:left w:val="single" w:sz="1" w:space="0" w:color="000000"/>
              <w:bottom w:val="single" w:sz="1" w:space="0" w:color="000000"/>
            </w:tcBorders>
            <w:shd w:val="clear" w:color="auto" w:fill="auto"/>
          </w:tcPr>
          <w:p w:rsidR="00D468B1" w:rsidRPr="00D702CA" w:rsidRDefault="00D468B1" w:rsidP="007C2D93">
            <w:pPr>
              <w:pStyle w:val="Contenidodelatabla"/>
              <w:snapToGrid w:val="0"/>
              <w:jc w:val="center"/>
              <w:rPr>
                <w:sz w:val="22"/>
                <w:szCs w:val="22"/>
              </w:rPr>
            </w:pPr>
            <w:r w:rsidRPr="00D702CA">
              <w:rPr>
                <w:sz w:val="22"/>
                <w:szCs w:val="22"/>
              </w:rPr>
              <w:t>14.33%</w:t>
            </w:r>
          </w:p>
        </w:tc>
        <w:tc>
          <w:tcPr>
            <w:tcW w:w="915" w:type="dxa"/>
            <w:tcBorders>
              <w:left w:val="single" w:sz="1" w:space="0" w:color="000000"/>
              <w:bottom w:val="single" w:sz="1" w:space="0" w:color="000000"/>
              <w:right w:val="single" w:sz="1" w:space="0" w:color="000000"/>
            </w:tcBorders>
            <w:shd w:val="clear" w:color="auto" w:fill="auto"/>
          </w:tcPr>
          <w:p w:rsidR="00D468B1" w:rsidRPr="00D702CA" w:rsidRDefault="00D468B1" w:rsidP="007C2D93">
            <w:pPr>
              <w:pStyle w:val="Contenidodelatabla"/>
              <w:snapToGrid w:val="0"/>
              <w:jc w:val="center"/>
              <w:rPr>
                <w:sz w:val="22"/>
                <w:szCs w:val="22"/>
              </w:rPr>
            </w:pPr>
            <w:r w:rsidRPr="00D702CA">
              <w:rPr>
                <w:sz w:val="22"/>
                <w:szCs w:val="22"/>
              </w:rPr>
              <w:t>14.33%</w:t>
            </w:r>
          </w:p>
        </w:tc>
      </w:tr>
    </w:tbl>
    <w:p w:rsidR="00D468B1" w:rsidRPr="00D702CA" w:rsidRDefault="00D468B1" w:rsidP="00D468B1">
      <w:pPr>
        <w:jc w:val="center"/>
        <w:rPr>
          <w:sz w:val="22"/>
          <w:szCs w:val="22"/>
        </w:rPr>
      </w:pPr>
    </w:p>
    <w:p w:rsidR="00D468B1" w:rsidRPr="00D702CA" w:rsidRDefault="00D468B1" w:rsidP="00D468B1">
      <w:pPr>
        <w:rPr>
          <w:b/>
          <w:bCs/>
          <w:i/>
          <w:sz w:val="22"/>
          <w:szCs w:val="22"/>
        </w:rPr>
      </w:pPr>
      <w:r w:rsidRPr="00D702CA">
        <w:rPr>
          <w:b/>
          <w:bCs/>
          <w:i/>
          <w:sz w:val="22"/>
          <w:szCs w:val="22"/>
        </w:rPr>
        <w:t>4.1 Reporte de avance y logros de la meta del proyecto</w:t>
      </w:r>
    </w:p>
    <w:p w:rsidR="00D468B1" w:rsidRPr="00D702CA" w:rsidRDefault="00D468B1" w:rsidP="00D468B1">
      <w:pPr>
        <w:rPr>
          <w:sz w:val="22"/>
          <w:szCs w:val="22"/>
        </w:rPr>
      </w:pPr>
    </w:p>
    <w:p w:rsidR="00D468B1" w:rsidRPr="00D702CA" w:rsidRDefault="00D468B1" w:rsidP="00D468B1">
      <w:pPr>
        <w:widowControl/>
        <w:suppressAutoHyphens w:val="0"/>
        <w:autoSpaceDE w:val="0"/>
        <w:jc w:val="both"/>
        <w:rPr>
          <w:sz w:val="22"/>
          <w:szCs w:val="22"/>
        </w:rPr>
      </w:pPr>
      <w:r w:rsidRPr="00D702CA">
        <w:rPr>
          <w:b/>
          <w:sz w:val="22"/>
          <w:szCs w:val="22"/>
        </w:rPr>
        <w:t>Avance cuatrienio:</w:t>
      </w:r>
      <w:r w:rsidRPr="00D702CA">
        <w:rPr>
          <w:rFonts w:eastAsia="Arial"/>
          <w:bCs/>
          <w:sz w:val="22"/>
          <w:szCs w:val="22"/>
          <w:lang w:eastAsia="ar-SA" w:bidi="es-ES"/>
        </w:rPr>
        <w:t xml:space="preserve"> la meta se cumplió al 100% para las vigencias</w:t>
      </w:r>
      <w:r w:rsidRPr="00D702CA">
        <w:rPr>
          <w:rFonts w:eastAsia="Arial"/>
          <w:b/>
          <w:bCs/>
          <w:sz w:val="22"/>
          <w:szCs w:val="22"/>
          <w:lang w:eastAsia="ar-SA" w:bidi="es-ES"/>
        </w:rPr>
        <w:t xml:space="preserve"> </w:t>
      </w:r>
      <w:r w:rsidRPr="00D702CA">
        <w:rPr>
          <w:sz w:val="22"/>
          <w:szCs w:val="22"/>
        </w:rPr>
        <w:t xml:space="preserve">2016 – 2018 en un 100% acorde con lo programado. Los logros alcanzados están representados en: </w:t>
      </w:r>
    </w:p>
    <w:p w:rsidR="00D468B1" w:rsidRPr="00D702CA" w:rsidRDefault="00D468B1" w:rsidP="00D468B1">
      <w:pPr>
        <w:widowControl/>
        <w:suppressAutoHyphens w:val="0"/>
        <w:autoSpaceDE w:val="0"/>
        <w:jc w:val="both"/>
        <w:rPr>
          <w:sz w:val="22"/>
          <w:szCs w:val="22"/>
        </w:rPr>
      </w:pPr>
    </w:p>
    <w:p w:rsidR="00D468B1" w:rsidRPr="00D702CA" w:rsidRDefault="00D468B1" w:rsidP="009077F1">
      <w:pPr>
        <w:widowControl/>
        <w:numPr>
          <w:ilvl w:val="0"/>
          <w:numId w:val="106"/>
        </w:numPr>
        <w:suppressAutoHyphens w:val="0"/>
        <w:autoSpaceDE w:val="0"/>
        <w:jc w:val="both"/>
        <w:rPr>
          <w:sz w:val="22"/>
          <w:szCs w:val="22"/>
        </w:rPr>
      </w:pPr>
      <w:r w:rsidRPr="00D702CA">
        <w:rPr>
          <w:i/>
          <w:iCs/>
          <w:sz w:val="22"/>
          <w:szCs w:val="22"/>
        </w:rPr>
        <w:t xml:space="preserve">Implementación Normas Información Financiera – NIF. </w:t>
      </w:r>
    </w:p>
    <w:p w:rsidR="00D468B1" w:rsidRPr="00D702CA" w:rsidRDefault="00D468B1" w:rsidP="00D468B1">
      <w:pPr>
        <w:widowControl/>
        <w:suppressAutoHyphens w:val="0"/>
        <w:autoSpaceDE w:val="0"/>
        <w:jc w:val="both"/>
        <w:rPr>
          <w:i/>
          <w:iCs/>
          <w:sz w:val="22"/>
          <w:szCs w:val="22"/>
        </w:rPr>
      </w:pPr>
    </w:p>
    <w:p w:rsidR="00D468B1" w:rsidRPr="00D702CA" w:rsidRDefault="00D468B1" w:rsidP="00D468B1">
      <w:pPr>
        <w:widowControl/>
        <w:suppressAutoHyphens w:val="0"/>
        <w:autoSpaceDE w:val="0"/>
        <w:jc w:val="both"/>
        <w:rPr>
          <w:sz w:val="22"/>
          <w:szCs w:val="22"/>
        </w:rPr>
      </w:pPr>
      <w:r w:rsidRPr="00D702CA">
        <w:rPr>
          <w:sz w:val="22"/>
          <w:szCs w:val="22"/>
        </w:rPr>
        <w:t xml:space="preserve">Se logró el cumplimiento del 100% de la fase de diagnóstico que incluyó las actividades de identificación de los rubros de más afectación y se alcanzó un 100% de la fase de ejecución con actividades de revisión inventarios físicos, determinación de saldos bajo el nuevo marco normativo. </w:t>
      </w:r>
    </w:p>
    <w:p w:rsidR="00D468B1" w:rsidRPr="00D702CA" w:rsidRDefault="00D468B1" w:rsidP="00D468B1">
      <w:pPr>
        <w:widowControl/>
        <w:suppressAutoHyphens w:val="0"/>
        <w:autoSpaceDE w:val="0"/>
        <w:jc w:val="both"/>
        <w:rPr>
          <w:sz w:val="22"/>
          <w:szCs w:val="22"/>
        </w:rPr>
      </w:pPr>
    </w:p>
    <w:p w:rsidR="00D468B1" w:rsidRPr="00D702CA" w:rsidRDefault="00D468B1" w:rsidP="00D468B1">
      <w:pPr>
        <w:widowControl/>
        <w:suppressAutoHyphens w:val="0"/>
        <w:autoSpaceDE w:val="0"/>
        <w:jc w:val="both"/>
        <w:rPr>
          <w:sz w:val="22"/>
          <w:szCs w:val="22"/>
        </w:rPr>
      </w:pPr>
      <w:r w:rsidRPr="00D702CA">
        <w:rPr>
          <w:sz w:val="22"/>
          <w:szCs w:val="22"/>
        </w:rPr>
        <w:t>Igualmente a ese avance del 100% de las actividades de revisión inventarios físicos y determinación de saldos, bajo el nuevo marco normativo, junto con el análisis de inventarios físicos, definición y revisión de las políticas contables y administrativas aplicables para la entidad y adecuación de los sistemas informativos de acuerdo con las necesidades identificadas en el proceso de diagnóstico, se concluye que para el cierre del año 2016, la fase de ejecución alcanzó un 57% y al 2017 alcanzó un 100%.</w:t>
      </w:r>
    </w:p>
    <w:p w:rsidR="00D468B1" w:rsidRPr="00D702CA" w:rsidRDefault="00D468B1" w:rsidP="00D468B1">
      <w:pPr>
        <w:widowControl/>
        <w:suppressAutoHyphens w:val="0"/>
        <w:autoSpaceDE w:val="0"/>
        <w:jc w:val="both"/>
        <w:rPr>
          <w:rFonts w:eastAsia="Arial"/>
          <w:bCs/>
          <w:sz w:val="22"/>
          <w:szCs w:val="22"/>
          <w:lang w:eastAsia="ar-SA" w:bidi="es-ES"/>
        </w:rPr>
      </w:pPr>
      <w:r w:rsidRPr="00D702CA">
        <w:rPr>
          <w:rFonts w:eastAsia="Arial"/>
          <w:bCs/>
          <w:sz w:val="22"/>
          <w:szCs w:val="22"/>
          <w:lang w:eastAsia="ar-SA" w:bidi="es-ES"/>
        </w:rPr>
        <w:lastRenderedPageBreak/>
        <w:t xml:space="preserve">En el 2018, con relación al tema de la puesta en marcha del Nuevo Marco Normativo Contable -NMNC, los avances fueron en cuanto a la planilla de saldos iniciales; depuración de saldos iniciales; reunión de implementación al interior de la entidad; cargues de archivos planos de giro de cuentas por pagar, giro de nómina del mes de enero, causación de nómina del mes de enero y amortización de pólizas de seguros, de convenios del mes de enero. </w:t>
      </w:r>
    </w:p>
    <w:p w:rsidR="00D468B1" w:rsidRPr="00D702CA" w:rsidRDefault="00D468B1" w:rsidP="00D468B1">
      <w:pPr>
        <w:widowControl/>
        <w:suppressAutoHyphens w:val="0"/>
        <w:autoSpaceDE w:val="0"/>
        <w:jc w:val="both"/>
        <w:rPr>
          <w:rFonts w:eastAsia="Arial"/>
          <w:bCs/>
          <w:sz w:val="22"/>
          <w:szCs w:val="22"/>
          <w:lang w:eastAsia="ar-SA" w:bidi="es-ES"/>
        </w:rPr>
      </w:pPr>
    </w:p>
    <w:p w:rsidR="00D468B1" w:rsidRPr="00D702CA" w:rsidRDefault="00D468B1" w:rsidP="00D468B1">
      <w:pPr>
        <w:jc w:val="both"/>
        <w:rPr>
          <w:sz w:val="22"/>
          <w:szCs w:val="22"/>
        </w:rPr>
      </w:pPr>
      <w:r w:rsidRPr="00D702CA">
        <w:rPr>
          <w:sz w:val="22"/>
          <w:szCs w:val="22"/>
        </w:rPr>
        <w:t>Igualmente se enviaron a la Secretaría Distrital de Hacienda, los anexos a las políticas contables, así como las políticas de operación para su revisión y aprobación, de acuerdo con lo solicitado en la Circular No. 073 de 2018 expedida por la Contadora General de Bogotá.</w:t>
      </w:r>
    </w:p>
    <w:p w:rsidR="00D468B1" w:rsidRPr="00D702CA" w:rsidRDefault="00D468B1" w:rsidP="00D468B1">
      <w:pPr>
        <w:jc w:val="both"/>
        <w:rPr>
          <w:sz w:val="22"/>
          <w:szCs w:val="22"/>
        </w:rPr>
      </w:pPr>
    </w:p>
    <w:p w:rsidR="00D468B1" w:rsidRPr="00D702CA" w:rsidRDefault="00D468B1" w:rsidP="00D468B1">
      <w:pPr>
        <w:jc w:val="both"/>
        <w:rPr>
          <w:sz w:val="22"/>
          <w:szCs w:val="22"/>
        </w:rPr>
      </w:pPr>
      <w:r w:rsidRPr="00D702CA">
        <w:rPr>
          <w:sz w:val="22"/>
          <w:szCs w:val="22"/>
        </w:rPr>
        <w:t xml:space="preserve">En Comité de sostenibilidad contable, se hizo seguimiento al compromiso de Recursos Físicos de entregar a Contabilidad la vida útil de las bibliotecas registradas como activo propio de la entidad y la interfaz de nómina entre PERNO y LIMAY y se generaron los dos primeros trimestres del año 2018 cumpliendo con los parámetros del Nuevo Marco Normativo Contable y con las parametrizaciones realizadas en el aplicativo LIMAY. </w:t>
      </w:r>
    </w:p>
    <w:p w:rsidR="00D468B1" w:rsidRPr="00D702CA" w:rsidRDefault="00D468B1" w:rsidP="00D468B1">
      <w:pPr>
        <w:widowControl/>
        <w:suppressAutoHyphens w:val="0"/>
        <w:autoSpaceDE w:val="0"/>
        <w:jc w:val="both"/>
        <w:rPr>
          <w:sz w:val="22"/>
          <w:szCs w:val="22"/>
        </w:rPr>
      </w:pPr>
    </w:p>
    <w:p w:rsidR="00D468B1" w:rsidRPr="00D702CA" w:rsidRDefault="00D468B1" w:rsidP="009077F1">
      <w:pPr>
        <w:numPr>
          <w:ilvl w:val="0"/>
          <w:numId w:val="106"/>
        </w:numPr>
        <w:jc w:val="both"/>
        <w:rPr>
          <w:sz w:val="22"/>
          <w:szCs w:val="22"/>
        </w:rPr>
      </w:pPr>
      <w:r w:rsidRPr="00D702CA">
        <w:rPr>
          <w:i/>
          <w:iCs/>
          <w:sz w:val="22"/>
          <w:szCs w:val="22"/>
        </w:rPr>
        <w:t xml:space="preserve">Seguimiento y control a los procesos en los procesos transversales ligados a la función jurídica y actividades definidas para el cumplimiento de la misionalidad de la Secretaría. </w:t>
      </w:r>
    </w:p>
    <w:p w:rsidR="00D468B1" w:rsidRPr="00D702CA" w:rsidRDefault="00D468B1" w:rsidP="00D468B1">
      <w:pPr>
        <w:jc w:val="both"/>
        <w:rPr>
          <w:sz w:val="22"/>
          <w:szCs w:val="22"/>
        </w:rPr>
      </w:pPr>
    </w:p>
    <w:p w:rsidR="00D468B1" w:rsidRPr="00D702CA" w:rsidRDefault="00D468B1" w:rsidP="00D468B1">
      <w:pPr>
        <w:jc w:val="both"/>
        <w:rPr>
          <w:sz w:val="22"/>
          <w:szCs w:val="22"/>
        </w:rPr>
      </w:pPr>
      <w:r w:rsidRPr="00D702CA">
        <w:rPr>
          <w:sz w:val="22"/>
          <w:szCs w:val="22"/>
        </w:rPr>
        <w:t>Por parte de la Oficina Asesora Jurídica de la Secretaría de Cultura, Recreación y Deporte, en el marco del proyecto, se brindó de manera permanente atención y asesoramiento en la revisión de la documentación pertinente a los estudios de conveniencia y oportunidad, para la contratación directa, de las diferentes áreas de acuerdo al Plan Anual de Adquisiciones de la Secretaría de Cultura, Recreación y Deporte.</w:t>
      </w:r>
    </w:p>
    <w:p w:rsidR="00D468B1" w:rsidRPr="00D702CA" w:rsidRDefault="00D468B1" w:rsidP="00D468B1">
      <w:pPr>
        <w:jc w:val="both"/>
        <w:rPr>
          <w:sz w:val="22"/>
          <w:szCs w:val="22"/>
        </w:rPr>
      </w:pPr>
    </w:p>
    <w:p w:rsidR="00D468B1" w:rsidRPr="00D702CA" w:rsidRDefault="00D468B1" w:rsidP="00D468B1">
      <w:pPr>
        <w:widowControl/>
        <w:suppressAutoHyphens w:val="0"/>
        <w:autoSpaceDE w:val="0"/>
        <w:jc w:val="both"/>
        <w:rPr>
          <w:sz w:val="22"/>
          <w:szCs w:val="22"/>
        </w:rPr>
      </w:pPr>
      <w:r w:rsidRPr="00D702CA">
        <w:rPr>
          <w:rFonts w:eastAsia="Arial"/>
          <w:bCs/>
          <w:sz w:val="22"/>
          <w:szCs w:val="22"/>
          <w:lang w:eastAsia="ar-SA" w:bidi="es-ES"/>
        </w:rPr>
        <w:t>Igualmente, respondiendo a lo anterior, se elaboraron contratos de prestación de servicios y convenios derivados del Plan Anual de Adquisiciones de las diferentes áreas de la entidad y a su vez se realizó la actualización del mismo (en lo que a su competencia corresponde) y de la base de datos de contratación, control de ecos y la publicación de los documentos producidos por la ejecución contractual.</w:t>
      </w:r>
    </w:p>
    <w:p w:rsidR="00D468B1" w:rsidRPr="00D702CA" w:rsidRDefault="00D468B1" w:rsidP="00D468B1">
      <w:pPr>
        <w:widowControl/>
        <w:suppressAutoHyphens w:val="0"/>
        <w:autoSpaceDE w:val="0"/>
        <w:jc w:val="both"/>
        <w:rPr>
          <w:sz w:val="22"/>
          <w:szCs w:val="22"/>
        </w:rPr>
      </w:pPr>
    </w:p>
    <w:p w:rsidR="00D468B1" w:rsidRPr="00D702CA" w:rsidRDefault="00D468B1" w:rsidP="00D468B1">
      <w:pPr>
        <w:jc w:val="both"/>
        <w:rPr>
          <w:iCs/>
          <w:sz w:val="22"/>
          <w:szCs w:val="22"/>
        </w:rPr>
      </w:pPr>
      <w:r w:rsidRPr="00D702CA">
        <w:rPr>
          <w:iCs/>
          <w:sz w:val="22"/>
          <w:szCs w:val="22"/>
        </w:rPr>
        <w:t>Igualmente, la Oficina Asesora de Jurídica apoyó a las áreas funcionales y misionales de la entidad en los procesos contractuales, los cuales se muestran en la relación siguiente:</w:t>
      </w:r>
    </w:p>
    <w:p w:rsidR="00D468B1" w:rsidRPr="00D702CA" w:rsidRDefault="00D468B1" w:rsidP="00D468B1">
      <w:pPr>
        <w:rPr>
          <w:sz w:val="22"/>
          <w:szCs w:val="22"/>
        </w:rPr>
      </w:pPr>
    </w:p>
    <w:tbl>
      <w:tblPr>
        <w:tblpPr w:leftFromText="141" w:rightFromText="141" w:vertAnchor="text" w:horzAnchor="margin" w:tblpXSpec="center" w:tblpY="121"/>
        <w:tblW w:w="61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848"/>
        <w:gridCol w:w="2345"/>
      </w:tblGrid>
      <w:tr w:rsidR="00D468B1" w:rsidRPr="00D702CA" w:rsidTr="007C2D93">
        <w:trPr>
          <w:trHeight w:val="113"/>
          <w:tblHeader/>
        </w:trPr>
        <w:tc>
          <w:tcPr>
            <w:tcW w:w="3848" w:type="dxa"/>
            <w:shd w:val="clear" w:color="auto" w:fill="4472C4"/>
            <w:tcMar>
              <w:top w:w="15" w:type="dxa"/>
              <w:left w:w="15" w:type="dxa"/>
              <w:bottom w:w="0" w:type="dxa"/>
              <w:right w:w="15" w:type="dxa"/>
            </w:tcMar>
            <w:vAlign w:val="center"/>
            <w:hideMark/>
          </w:tcPr>
          <w:p w:rsidR="00D468B1" w:rsidRPr="00D702CA" w:rsidRDefault="00D468B1" w:rsidP="007C2D93">
            <w:pPr>
              <w:jc w:val="center"/>
              <w:rPr>
                <w:b/>
                <w:sz w:val="16"/>
                <w:szCs w:val="16"/>
              </w:rPr>
            </w:pPr>
            <w:r w:rsidRPr="00D702CA">
              <w:rPr>
                <w:b/>
                <w:sz w:val="16"/>
                <w:szCs w:val="16"/>
              </w:rPr>
              <w:t>CONTRATOS CELEBRADOS AÑO 2018</w:t>
            </w:r>
          </w:p>
        </w:tc>
        <w:tc>
          <w:tcPr>
            <w:tcW w:w="2345" w:type="dxa"/>
            <w:shd w:val="clear" w:color="auto" w:fill="4472C4"/>
            <w:tcMar>
              <w:top w:w="15" w:type="dxa"/>
              <w:left w:w="15" w:type="dxa"/>
              <w:bottom w:w="0" w:type="dxa"/>
              <w:right w:w="15" w:type="dxa"/>
            </w:tcMar>
            <w:vAlign w:val="center"/>
            <w:hideMark/>
          </w:tcPr>
          <w:p w:rsidR="00D468B1" w:rsidRPr="00D702CA" w:rsidRDefault="00D468B1" w:rsidP="007C2D93">
            <w:pPr>
              <w:jc w:val="center"/>
              <w:rPr>
                <w:b/>
                <w:sz w:val="16"/>
                <w:szCs w:val="16"/>
              </w:rPr>
            </w:pPr>
            <w:r w:rsidRPr="00D702CA">
              <w:rPr>
                <w:b/>
                <w:sz w:val="16"/>
                <w:szCs w:val="16"/>
              </w:rPr>
              <w:t>241</w:t>
            </w:r>
          </w:p>
        </w:tc>
      </w:tr>
      <w:tr w:rsidR="00D468B1" w:rsidRPr="00D702CA" w:rsidTr="007C2D93">
        <w:trPr>
          <w:trHeight w:val="275"/>
        </w:trPr>
        <w:tc>
          <w:tcPr>
            <w:tcW w:w="3848" w:type="dxa"/>
            <w:shd w:val="clear" w:color="auto" w:fill="CFD5EA"/>
            <w:tcMar>
              <w:top w:w="72" w:type="dxa"/>
              <w:left w:w="144" w:type="dxa"/>
              <w:bottom w:w="72" w:type="dxa"/>
              <w:right w:w="144" w:type="dxa"/>
            </w:tcMar>
            <w:hideMark/>
          </w:tcPr>
          <w:p w:rsidR="00D468B1" w:rsidRPr="00D702CA" w:rsidRDefault="00D468B1" w:rsidP="007C2D93">
            <w:pPr>
              <w:jc w:val="center"/>
              <w:rPr>
                <w:sz w:val="16"/>
                <w:szCs w:val="16"/>
              </w:rPr>
            </w:pPr>
            <w:r w:rsidRPr="00D702CA">
              <w:rPr>
                <w:sz w:val="16"/>
                <w:szCs w:val="16"/>
              </w:rPr>
              <w:t>CONTRATO DE PRESTACION DE SERVICIOS PROFESIONALES Y DE APOYO A LA GESTION</w:t>
            </w:r>
          </w:p>
        </w:tc>
        <w:tc>
          <w:tcPr>
            <w:tcW w:w="2345" w:type="dxa"/>
            <w:shd w:val="clear" w:color="auto" w:fill="CFD5EA"/>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173</w:t>
            </w:r>
          </w:p>
        </w:tc>
      </w:tr>
      <w:tr w:rsidR="00D468B1" w:rsidRPr="00D702CA" w:rsidTr="007C2D93">
        <w:trPr>
          <w:trHeight w:val="227"/>
        </w:trPr>
        <w:tc>
          <w:tcPr>
            <w:tcW w:w="3848" w:type="dxa"/>
            <w:shd w:val="clear" w:color="auto" w:fill="E9EBF5"/>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COMPRAVENTA</w:t>
            </w:r>
          </w:p>
        </w:tc>
        <w:tc>
          <w:tcPr>
            <w:tcW w:w="2345" w:type="dxa"/>
            <w:shd w:val="clear" w:color="auto" w:fill="E9EBF5"/>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9</w:t>
            </w:r>
          </w:p>
        </w:tc>
      </w:tr>
      <w:tr w:rsidR="00D468B1" w:rsidRPr="00D702CA" w:rsidTr="007C2D93">
        <w:trPr>
          <w:trHeight w:val="346"/>
        </w:trPr>
        <w:tc>
          <w:tcPr>
            <w:tcW w:w="3848" w:type="dxa"/>
            <w:shd w:val="clear" w:color="auto" w:fill="CFD5EA"/>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CONTRATOS DE APOYO</w:t>
            </w:r>
          </w:p>
        </w:tc>
        <w:tc>
          <w:tcPr>
            <w:tcW w:w="2345" w:type="dxa"/>
            <w:shd w:val="clear" w:color="auto" w:fill="CFD5EA"/>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21</w:t>
            </w:r>
          </w:p>
        </w:tc>
      </w:tr>
      <w:tr w:rsidR="00D468B1" w:rsidRPr="00D702CA" w:rsidTr="007C2D93">
        <w:trPr>
          <w:trHeight w:val="122"/>
        </w:trPr>
        <w:tc>
          <w:tcPr>
            <w:tcW w:w="3848" w:type="dxa"/>
            <w:shd w:val="clear" w:color="auto" w:fill="E9EBF5"/>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CONTRATO DE COMODATO</w:t>
            </w:r>
          </w:p>
        </w:tc>
        <w:tc>
          <w:tcPr>
            <w:tcW w:w="2345" w:type="dxa"/>
            <w:shd w:val="clear" w:color="auto" w:fill="E9EBF5"/>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1</w:t>
            </w:r>
          </w:p>
        </w:tc>
      </w:tr>
      <w:tr w:rsidR="00D468B1" w:rsidRPr="00D702CA" w:rsidTr="007C2D93">
        <w:trPr>
          <w:trHeight w:val="197"/>
        </w:trPr>
        <w:tc>
          <w:tcPr>
            <w:tcW w:w="3848" w:type="dxa"/>
            <w:shd w:val="clear" w:color="auto" w:fill="CFD5EA"/>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CONTRATO DE CONCESIÓN</w:t>
            </w:r>
          </w:p>
        </w:tc>
        <w:tc>
          <w:tcPr>
            <w:tcW w:w="2345" w:type="dxa"/>
            <w:shd w:val="clear" w:color="auto" w:fill="CFD5EA"/>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1</w:t>
            </w:r>
          </w:p>
        </w:tc>
      </w:tr>
      <w:tr w:rsidR="00D468B1" w:rsidRPr="00D702CA" w:rsidTr="007C2D93">
        <w:trPr>
          <w:trHeight w:val="114"/>
        </w:trPr>
        <w:tc>
          <w:tcPr>
            <w:tcW w:w="3848" w:type="dxa"/>
            <w:shd w:val="clear" w:color="auto" w:fill="E9EBF5"/>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CONTRATO DE INTERVENTORÍA</w:t>
            </w:r>
          </w:p>
        </w:tc>
        <w:tc>
          <w:tcPr>
            <w:tcW w:w="2345" w:type="dxa"/>
            <w:shd w:val="clear" w:color="auto" w:fill="E9EBF5"/>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2</w:t>
            </w:r>
          </w:p>
        </w:tc>
      </w:tr>
      <w:tr w:rsidR="00D468B1" w:rsidRPr="00D702CA" w:rsidTr="007C2D93">
        <w:trPr>
          <w:trHeight w:val="188"/>
        </w:trPr>
        <w:tc>
          <w:tcPr>
            <w:tcW w:w="3848" w:type="dxa"/>
            <w:shd w:val="clear" w:color="auto" w:fill="CFD5EA"/>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lastRenderedPageBreak/>
              <w:t>CONTRATO DE SEGUROS</w:t>
            </w:r>
          </w:p>
        </w:tc>
        <w:tc>
          <w:tcPr>
            <w:tcW w:w="2345" w:type="dxa"/>
            <w:shd w:val="clear" w:color="auto" w:fill="CFD5EA"/>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1</w:t>
            </w:r>
          </w:p>
        </w:tc>
      </w:tr>
      <w:tr w:rsidR="00D468B1" w:rsidRPr="00D702CA" w:rsidTr="007C2D93">
        <w:trPr>
          <w:trHeight w:val="249"/>
        </w:trPr>
        <w:tc>
          <w:tcPr>
            <w:tcW w:w="3848" w:type="dxa"/>
            <w:shd w:val="clear" w:color="auto" w:fill="E9EBF5"/>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CONTRATO INTERADMINISTRATIVO</w:t>
            </w:r>
          </w:p>
        </w:tc>
        <w:tc>
          <w:tcPr>
            <w:tcW w:w="2345" w:type="dxa"/>
            <w:shd w:val="clear" w:color="auto" w:fill="E9EBF5"/>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6</w:t>
            </w:r>
          </w:p>
        </w:tc>
      </w:tr>
      <w:tr w:rsidR="00D468B1" w:rsidRPr="00D702CA" w:rsidTr="007C2D93">
        <w:trPr>
          <w:trHeight w:val="266"/>
        </w:trPr>
        <w:tc>
          <w:tcPr>
            <w:tcW w:w="3848" w:type="dxa"/>
            <w:shd w:val="clear" w:color="auto" w:fill="CFD5EA"/>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CONVENIO DE ASOCIACIÓN</w:t>
            </w:r>
          </w:p>
        </w:tc>
        <w:tc>
          <w:tcPr>
            <w:tcW w:w="2345" w:type="dxa"/>
            <w:shd w:val="clear" w:color="auto" w:fill="CFD5EA"/>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2</w:t>
            </w:r>
          </w:p>
        </w:tc>
      </w:tr>
      <w:tr w:rsidR="00D468B1" w:rsidRPr="00D702CA" w:rsidTr="007C2D93">
        <w:trPr>
          <w:trHeight w:val="257"/>
        </w:trPr>
        <w:tc>
          <w:tcPr>
            <w:tcW w:w="3848" w:type="dxa"/>
            <w:shd w:val="clear" w:color="auto" w:fill="E9EBF5"/>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CONVENIO INTERADMINISTRATIVO</w:t>
            </w:r>
          </w:p>
        </w:tc>
        <w:tc>
          <w:tcPr>
            <w:tcW w:w="2345" w:type="dxa"/>
            <w:shd w:val="clear" w:color="auto" w:fill="E9EBF5"/>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6</w:t>
            </w:r>
          </w:p>
        </w:tc>
      </w:tr>
      <w:tr w:rsidR="00D468B1" w:rsidRPr="00D702CA" w:rsidTr="007C2D93">
        <w:trPr>
          <w:trHeight w:val="260"/>
        </w:trPr>
        <w:tc>
          <w:tcPr>
            <w:tcW w:w="3848" w:type="dxa"/>
            <w:shd w:val="clear" w:color="auto" w:fill="CFD5EA"/>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PRESTACIÓN DE SERVICIOS</w:t>
            </w:r>
          </w:p>
        </w:tc>
        <w:tc>
          <w:tcPr>
            <w:tcW w:w="2345" w:type="dxa"/>
            <w:shd w:val="clear" w:color="auto" w:fill="CFD5EA"/>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16</w:t>
            </w:r>
          </w:p>
        </w:tc>
      </w:tr>
      <w:tr w:rsidR="00D468B1" w:rsidRPr="00D702CA" w:rsidTr="007C2D93">
        <w:trPr>
          <w:trHeight w:val="123"/>
        </w:trPr>
        <w:tc>
          <w:tcPr>
            <w:tcW w:w="3848" w:type="dxa"/>
            <w:shd w:val="clear" w:color="auto" w:fill="E9EBF5"/>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SUMINISTRO</w:t>
            </w:r>
          </w:p>
        </w:tc>
        <w:tc>
          <w:tcPr>
            <w:tcW w:w="2345" w:type="dxa"/>
            <w:shd w:val="clear" w:color="auto" w:fill="E9EBF5"/>
            <w:tcMar>
              <w:top w:w="15" w:type="dxa"/>
              <w:left w:w="15" w:type="dxa"/>
              <w:bottom w:w="0" w:type="dxa"/>
              <w:right w:w="15" w:type="dxa"/>
            </w:tcMar>
            <w:vAlign w:val="center"/>
            <w:hideMark/>
          </w:tcPr>
          <w:p w:rsidR="00D468B1" w:rsidRPr="00D702CA" w:rsidRDefault="00D468B1" w:rsidP="007C2D93">
            <w:pPr>
              <w:jc w:val="center"/>
              <w:rPr>
                <w:sz w:val="16"/>
                <w:szCs w:val="16"/>
              </w:rPr>
            </w:pPr>
            <w:r w:rsidRPr="00D702CA">
              <w:rPr>
                <w:sz w:val="16"/>
                <w:szCs w:val="16"/>
              </w:rPr>
              <w:t>9</w:t>
            </w:r>
          </w:p>
        </w:tc>
      </w:tr>
    </w:tbl>
    <w:p w:rsidR="00D468B1" w:rsidRPr="00D702CA" w:rsidRDefault="00D468B1" w:rsidP="00D468B1">
      <w:pPr>
        <w:rPr>
          <w:sz w:val="22"/>
          <w:szCs w:val="22"/>
        </w:rPr>
      </w:pPr>
    </w:p>
    <w:p w:rsidR="00D468B1" w:rsidRPr="00D702CA" w:rsidRDefault="00D468B1" w:rsidP="00D468B1">
      <w:pPr>
        <w:rPr>
          <w:sz w:val="22"/>
          <w:szCs w:val="22"/>
        </w:rPr>
      </w:pPr>
    </w:p>
    <w:p w:rsidR="00D468B1" w:rsidRPr="00D702CA" w:rsidRDefault="00D468B1" w:rsidP="00D468B1">
      <w:pPr>
        <w:rPr>
          <w:sz w:val="22"/>
          <w:szCs w:val="22"/>
        </w:rPr>
      </w:pPr>
    </w:p>
    <w:p w:rsidR="00D468B1" w:rsidRPr="00D702CA" w:rsidRDefault="00D468B1" w:rsidP="00D468B1">
      <w:pPr>
        <w:rPr>
          <w:sz w:val="22"/>
          <w:szCs w:val="22"/>
        </w:rPr>
      </w:pPr>
    </w:p>
    <w:p w:rsidR="00D468B1" w:rsidRPr="00D702CA" w:rsidRDefault="00D468B1" w:rsidP="00D468B1">
      <w:pPr>
        <w:rPr>
          <w:sz w:val="22"/>
          <w:szCs w:val="22"/>
        </w:rPr>
      </w:pPr>
    </w:p>
    <w:p w:rsidR="00D468B1" w:rsidRPr="00D702CA" w:rsidRDefault="00D468B1" w:rsidP="00D468B1">
      <w:pPr>
        <w:rPr>
          <w:sz w:val="22"/>
          <w:szCs w:val="22"/>
        </w:rPr>
      </w:pPr>
    </w:p>
    <w:p w:rsidR="00D468B1" w:rsidRPr="00D702CA" w:rsidRDefault="00D468B1" w:rsidP="00D468B1">
      <w:pPr>
        <w:jc w:val="both"/>
        <w:rPr>
          <w:b/>
          <w:sz w:val="22"/>
          <w:szCs w:val="22"/>
        </w:rPr>
      </w:pPr>
    </w:p>
    <w:p w:rsidR="00D468B1" w:rsidRPr="00D702CA" w:rsidRDefault="00D468B1" w:rsidP="00D468B1">
      <w:pPr>
        <w:jc w:val="both"/>
        <w:rPr>
          <w:sz w:val="22"/>
          <w:szCs w:val="22"/>
        </w:rPr>
      </w:pPr>
      <w:r w:rsidRPr="00D702CA">
        <w:rPr>
          <w:b/>
          <w:sz w:val="22"/>
          <w:szCs w:val="22"/>
        </w:rPr>
        <w:t xml:space="preserve">Avance vigencia: </w:t>
      </w:r>
      <w:r w:rsidRPr="00D702CA">
        <w:rPr>
          <w:sz w:val="22"/>
          <w:szCs w:val="22"/>
        </w:rPr>
        <w:t>al cierre del primer trimestre de 2019, por parte de la Oficina Asesora Jurídica de la Secretaría de Cultura, Recreación y Deporte, en el marco del proyecto, se brindó de manera permanente atención y asesoramiento en la revisión de la documentación pertinente a los estudios de conveniencia y oportunidad, para la contratación directa, de las diferentes áreas de acuerdo al Plan Anual de Adquisiciones de la Secretaría de Cultura, Recreación y Deporte.</w:t>
      </w:r>
    </w:p>
    <w:p w:rsidR="00D468B1" w:rsidRPr="00D702CA" w:rsidRDefault="00D468B1" w:rsidP="00D468B1">
      <w:pPr>
        <w:jc w:val="both"/>
        <w:rPr>
          <w:i/>
          <w:iCs/>
          <w:sz w:val="22"/>
          <w:szCs w:val="22"/>
        </w:rPr>
      </w:pPr>
    </w:p>
    <w:p w:rsidR="00D468B1" w:rsidRPr="00D702CA" w:rsidRDefault="00D468B1" w:rsidP="00D468B1">
      <w:pPr>
        <w:jc w:val="both"/>
        <w:rPr>
          <w:iCs/>
          <w:sz w:val="22"/>
          <w:szCs w:val="22"/>
        </w:rPr>
      </w:pPr>
      <w:r w:rsidRPr="00D702CA">
        <w:rPr>
          <w:iCs/>
          <w:sz w:val="22"/>
          <w:szCs w:val="22"/>
        </w:rPr>
        <w:t>Igualmente, la Oficina Asesora de Jurídica apoyó a las áreas funcionales y misionales de la entidad en los procesos contractuales, los cuales se muestran en la relación siguiente:</w:t>
      </w:r>
    </w:p>
    <w:p w:rsidR="00D468B1" w:rsidRPr="00D702CA" w:rsidRDefault="00D468B1" w:rsidP="00D468B1">
      <w:pPr>
        <w:jc w:val="both"/>
        <w:rPr>
          <w:sz w:val="22"/>
          <w:szCs w:val="22"/>
        </w:rPr>
      </w:pPr>
    </w:p>
    <w:tbl>
      <w:tblPr>
        <w:tblpPr w:leftFromText="141" w:rightFromText="141" w:vertAnchor="text" w:horzAnchor="margin" w:tblpXSpec="center" w:tblpY="121"/>
        <w:tblW w:w="63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927"/>
        <w:gridCol w:w="2393"/>
      </w:tblGrid>
      <w:tr w:rsidR="00D468B1" w:rsidRPr="00D702CA" w:rsidTr="007C2D93">
        <w:trPr>
          <w:trHeight w:val="389"/>
        </w:trPr>
        <w:tc>
          <w:tcPr>
            <w:tcW w:w="3927" w:type="dxa"/>
            <w:shd w:val="clear" w:color="auto" w:fill="4472C4"/>
            <w:tcMar>
              <w:top w:w="15" w:type="dxa"/>
              <w:left w:w="15" w:type="dxa"/>
              <w:bottom w:w="0" w:type="dxa"/>
              <w:right w:w="15" w:type="dxa"/>
            </w:tcMar>
            <w:vAlign w:val="center"/>
            <w:hideMark/>
          </w:tcPr>
          <w:p w:rsidR="00D468B1" w:rsidRPr="00D702CA" w:rsidRDefault="00D468B1" w:rsidP="007C2D93">
            <w:pPr>
              <w:jc w:val="center"/>
              <w:textAlignment w:val="center"/>
              <w:rPr>
                <w:rFonts w:eastAsia="Times New Roman"/>
                <w:sz w:val="16"/>
                <w:szCs w:val="16"/>
                <w:lang w:eastAsia="es-CO"/>
              </w:rPr>
            </w:pPr>
            <w:r w:rsidRPr="00D702CA">
              <w:rPr>
                <w:rFonts w:eastAsia="Times New Roman"/>
                <w:b/>
                <w:bCs/>
                <w:sz w:val="16"/>
                <w:szCs w:val="16"/>
                <w:lang w:eastAsia="es-CO"/>
              </w:rPr>
              <w:t>CONTRATOS CELEBRADOS AÑO 2018</w:t>
            </w:r>
          </w:p>
        </w:tc>
        <w:tc>
          <w:tcPr>
            <w:tcW w:w="2393" w:type="dxa"/>
            <w:shd w:val="clear" w:color="auto" w:fill="4472C4"/>
            <w:tcMar>
              <w:top w:w="15" w:type="dxa"/>
              <w:left w:w="15" w:type="dxa"/>
              <w:bottom w:w="0" w:type="dxa"/>
              <w:right w:w="15" w:type="dxa"/>
            </w:tcMar>
            <w:vAlign w:val="center"/>
            <w:hideMark/>
          </w:tcPr>
          <w:p w:rsidR="00D468B1" w:rsidRPr="00D702CA" w:rsidRDefault="00D468B1" w:rsidP="007C2D93">
            <w:pPr>
              <w:jc w:val="center"/>
              <w:textAlignment w:val="center"/>
              <w:rPr>
                <w:rFonts w:eastAsia="Times New Roman"/>
                <w:sz w:val="16"/>
                <w:szCs w:val="16"/>
                <w:lang w:eastAsia="es-CO"/>
              </w:rPr>
            </w:pPr>
            <w:r w:rsidRPr="00D702CA">
              <w:rPr>
                <w:rFonts w:eastAsia="Times New Roman"/>
                <w:b/>
                <w:bCs/>
                <w:sz w:val="16"/>
                <w:szCs w:val="16"/>
                <w:lang w:eastAsia="es-CO"/>
              </w:rPr>
              <w:t>145</w:t>
            </w:r>
          </w:p>
        </w:tc>
      </w:tr>
      <w:tr w:rsidR="00D468B1" w:rsidRPr="00D702CA" w:rsidTr="007C2D93">
        <w:trPr>
          <w:trHeight w:val="355"/>
        </w:trPr>
        <w:tc>
          <w:tcPr>
            <w:tcW w:w="3927" w:type="dxa"/>
            <w:shd w:val="clear" w:color="auto" w:fill="CFD5EA"/>
            <w:tcMar>
              <w:top w:w="72" w:type="dxa"/>
              <w:left w:w="144" w:type="dxa"/>
              <w:bottom w:w="72" w:type="dxa"/>
              <w:right w:w="144" w:type="dxa"/>
            </w:tcMar>
            <w:hideMark/>
          </w:tcPr>
          <w:p w:rsidR="00D468B1" w:rsidRPr="00D702CA" w:rsidRDefault="00D468B1" w:rsidP="007C2D93">
            <w:pPr>
              <w:jc w:val="center"/>
              <w:rPr>
                <w:rFonts w:eastAsia="Times New Roman"/>
                <w:sz w:val="16"/>
                <w:szCs w:val="16"/>
                <w:lang w:eastAsia="es-CO"/>
              </w:rPr>
            </w:pPr>
            <w:r w:rsidRPr="00D702CA">
              <w:rPr>
                <w:rFonts w:eastAsia="Times New Roman"/>
                <w:sz w:val="16"/>
                <w:szCs w:val="16"/>
                <w:lang w:eastAsia="es-CO"/>
              </w:rPr>
              <w:t>CONTRATO DE PRESTACION DE SERVICIOS PROFESIONALES Y DE APOYO A LA GESTION</w:t>
            </w:r>
          </w:p>
        </w:tc>
        <w:tc>
          <w:tcPr>
            <w:tcW w:w="2393" w:type="dxa"/>
            <w:shd w:val="clear" w:color="auto" w:fill="CFD5EA"/>
            <w:tcMar>
              <w:top w:w="15" w:type="dxa"/>
              <w:left w:w="15" w:type="dxa"/>
              <w:bottom w:w="0" w:type="dxa"/>
              <w:right w:w="15" w:type="dxa"/>
            </w:tcMar>
            <w:vAlign w:val="center"/>
            <w:hideMark/>
          </w:tcPr>
          <w:p w:rsidR="00D468B1" w:rsidRPr="00D702CA" w:rsidRDefault="00D468B1" w:rsidP="007C2D93">
            <w:pPr>
              <w:jc w:val="center"/>
              <w:textAlignment w:val="center"/>
              <w:rPr>
                <w:rFonts w:eastAsia="Times New Roman"/>
                <w:sz w:val="16"/>
                <w:szCs w:val="16"/>
                <w:lang w:eastAsia="es-CO"/>
              </w:rPr>
            </w:pPr>
            <w:r w:rsidRPr="00D702CA">
              <w:rPr>
                <w:rFonts w:eastAsia="Times New Roman"/>
                <w:sz w:val="16"/>
                <w:szCs w:val="16"/>
                <w:lang w:eastAsia="es-CO"/>
              </w:rPr>
              <w:t>122</w:t>
            </w:r>
          </w:p>
        </w:tc>
      </w:tr>
      <w:tr w:rsidR="00D468B1" w:rsidRPr="00D702CA" w:rsidTr="007C2D93">
        <w:trPr>
          <w:trHeight w:val="178"/>
        </w:trPr>
        <w:tc>
          <w:tcPr>
            <w:tcW w:w="3927" w:type="dxa"/>
            <w:shd w:val="clear" w:color="auto" w:fill="CFD5EA"/>
            <w:tcMar>
              <w:top w:w="15" w:type="dxa"/>
              <w:left w:w="15" w:type="dxa"/>
              <w:bottom w:w="0" w:type="dxa"/>
              <w:right w:w="15" w:type="dxa"/>
            </w:tcMar>
            <w:vAlign w:val="center"/>
            <w:hideMark/>
          </w:tcPr>
          <w:p w:rsidR="00D468B1" w:rsidRPr="00D702CA" w:rsidRDefault="00D468B1" w:rsidP="007C2D93">
            <w:pPr>
              <w:jc w:val="center"/>
              <w:textAlignment w:val="center"/>
              <w:rPr>
                <w:rFonts w:eastAsia="Times New Roman"/>
                <w:sz w:val="16"/>
                <w:szCs w:val="16"/>
                <w:lang w:eastAsia="es-CO"/>
              </w:rPr>
            </w:pPr>
            <w:r w:rsidRPr="00D702CA">
              <w:rPr>
                <w:rFonts w:eastAsia="Times New Roman"/>
                <w:sz w:val="16"/>
                <w:szCs w:val="16"/>
                <w:lang w:eastAsia="es-CO"/>
              </w:rPr>
              <w:t>CONTRATOS DE APOYO</w:t>
            </w:r>
          </w:p>
        </w:tc>
        <w:tc>
          <w:tcPr>
            <w:tcW w:w="2393" w:type="dxa"/>
            <w:shd w:val="clear" w:color="auto" w:fill="CFD5EA"/>
            <w:tcMar>
              <w:top w:w="15" w:type="dxa"/>
              <w:left w:w="15" w:type="dxa"/>
              <w:bottom w:w="0" w:type="dxa"/>
              <w:right w:w="15" w:type="dxa"/>
            </w:tcMar>
            <w:vAlign w:val="center"/>
            <w:hideMark/>
          </w:tcPr>
          <w:p w:rsidR="00D468B1" w:rsidRPr="00D702CA" w:rsidRDefault="00D468B1" w:rsidP="007C2D93">
            <w:pPr>
              <w:jc w:val="center"/>
              <w:textAlignment w:val="center"/>
              <w:rPr>
                <w:rFonts w:eastAsia="Times New Roman"/>
                <w:sz w:val="16"/>
                <w:szCs w:val="16"/>
                <w:lang w:eastAsia="es-CO"/>
              </w:rPr>
            </w:pPr>
            <w:r w:rsidRPr="00D702CA">
              <w:rPr>
                <w:rFonts w:eastAsia="Times New Roman"/>
                <w:sz w:val="16"/>
                <w:szCs w:val="16"/>
                <w:lang w:eastAsia="es-CO"/>
              </w:rPr>
              <w:t>17</w:t>
            </w:r>
          </w:p>
        </w:tc>
      </w:tr>
      <w:tr w:rsidR="00D468B1" w:rsidRPr="00D702CA" w:rsidTr="007C2D93">
        <w:trPr>
          <w:trHeight w:val="253"/>
        </w:trPr>
        <w:tc>
          <w:tcPr>
            <w:tcW w:w="3927" w:type="dxa"/>
            <w:shd w:val="clear" w:color="auto" w:fill="E9EBF5"/>
            <w:tcMar>
              <w:top w:w="15" w:type="dxa"/>
              <w:left w:w="15" w:type="dxa"/>
              <w:bottom w:w="0" w:type="dxa"/>
              <w:right w:w="15" w:type="dxa"/>
            </w:tcMar>
            <w:vAlign w:val="center"/>
            <w:hideMark/>
          </w:tcPr>
          <w:p w:rsidR="00D468B1" w:rsidRPr="00D702CA" w:rsidRDefault="00D468B1" w:rsidP="007C2D93">
            <w:pPr>
              <w:jc w:val="center"/>
              <w:textAlignment w:val="center"/>
              <w:rPr>
                <w:rFonts w:eastAsia="Times New Roman"/>
                <w:sz w:val="16"/>
                <w:szCs w:val="16"/>
                <w:lang w:eastAsia="es-CO"/>
              </w:rPr>
            </w:pPr>
            <w:r w:rsidRPr="00D702CA">
              <w:rPr>
                <w:rFonts w:eastAsia="Times New Roman"/>
                <w:sz w:val="16"/>
                <w:szCs w:val="16"/>
                <w:lang w:eastAsia="es-CO"/>
              </w:rPr>
              <w:t>CONTRATO DE INTERVENTORÍA</w:t>
            </w:r>
          </w:p>
        </w:tc>
        <w:tc>
          <w:tcPr>
            <w:tcW w:w="2393" w:type="dxa"/>
            <w:shd w:val="clear" w:color="auto" w:fill="E9EBF5"/>
            <w:tcMar>
              <w:top w:w="15" w:type="dxa"/>
              <w:left w:w="15" w:type="dxa"/>
              <w:bottom w:w="0" w:type="dxa"/>
              <w:right w:w="15" w:type="dxa"/>
            </w:tcMar>
            <w:vAlign w:val="center"/>
            <w:hideMark/>
          </w:tcPr>
          <w:p w:rsidR="00D468B1" w:rsidRPr="00D702CA" w:rsidRDefault="00D468B1" w:rsidP="007C2D93">
            <w:pPr>
              <w:jc w:val="center"/>
              <w:textAlignment w:val="center"/>
              <w:rPr>
                <w:rFonts w:eastAsia="Times New Roman"/>
                <w:sz w:val="16"/>
                <w:szCs w:val="16"/>
                <w:lang w:eastAsia="es-CO"/>
              </w:rPr>
            </w:pPr>
            <w:r w:rsidRPr="00D702CA">
              <w:rPr>
                <w:rFonts w:eastAsia="Times New Roman"/>
                <w:sz w:val="16"/>
                <w:szCs w:val="16"/>
                <w:lang w:eastAsia="es-CO"/>
              </w:rPr>
              <w:t>1</w:t>
            </w:r>
          </w:p>
        </w:tc>
      </w:tr>
      <w:tr w:rsidR="00D468B1" w:rsidRPr="00D702CA" w:rsidTr="007C2D93">
        <w:trPr>
          <w:trHeight w:val="257"/>
        </w:trPr>
        <w:tc>
          <w:tcPr>
            <w:tcW w:w="3927" w:type="dxa"/>
            <w:shd w:val="clear" w:color="auto" w:fill="CFD5EA"/>
            <w:tcMar>
              <w:top w:w="15" w:type="dxa"/>
              <w:left w:w="15" w:type="dxa"/>
              <w:bottom w:w="0" w:type="dxa"/>
              <w:right w:w="15" w:type="dxa"/>
            </w:tcMar>
            <w:vAlign w:val="center"/>
            <w:hideMark/>
          </w:tcPr>
          <w:p w:rsidR="00D468B1" w:rsidRPr="00D702CA" w:rsidRDefault="00D468B1" w:rsidP="007C2D93">
            <w:pPr>
              <w:jc w:val="center"/>
              <w:textAlignment w:val="center"/>
              <w:rPr>
                <w:rFonts w:eastAsia="Times New Roman"/>
                <w:sz w:val="16"/>
                <w:szCs w:val="16"/>
                <w:lang w:eastAsia="es-CO"/>
              </w:rPr>
            </w:pPr>
            <w:r w:rsidRPr="00D702CA">
              <w:rPr>
                <w:rFonts w:eastAsia="Times New Roman"/>
                <w:sz w:val="16"/>
                <w:szCs w:val="16"/>
                <w:lang w:eastAsia="es-CO"/>
              </w:rPr>
              <w:t>CONTRATO DE CONSULTORIA</w:t>
            </w:r>
          </w:p>
        </w:tc>
        <w:tc>
          <w:tcPr>
            <w:tcW w:w="2393" w:type="dxa"/>
            <w:shd w:val="clear" w:color="auto" w:fill="CFD5EA"/>
            <w:tcMar>
              <w:top w:w="15" w:type="dxa"/>
              <w:left w:w="15" w:type="dxa"/>
              <w:bottom w:w="0" w:type="dxa"/>
              <w:right w:w="15" w:type="dxa"/>
            </w:tcMar>
            <w:vAlign w:val="center"/>
            <w:hideMark/>
          </w:tcPr>
          <w:p w:rsidR="00D468B1" w:rsidRPr="00D702CA" w:rsidRDefault="00D468B1" w:rsidP="007C2D93">
            <w:pPr>
              <w:jc w:val="center"/>
              <w:textAlignment w:val="center"/>
              <w:rPr>
                <w:rFonts w:eastAsia="Times New Roman"/>
                <w:sz w:val="16"/>
                <w:szCs w:val="16"/>
                <w:lang w:eastAsia="es-CO"/>
              </w:rPr>
            </w:pPr>
            <w:r w:rsidRPr="00D702CA">
              <w:rPr>
                <w:rFonts w:eastAsia="Times New Roman"/>
                <w:sz w:val="16"/>
                <w:szCs w:val="16"/>
                <w:lang w:eastAsia="es-CO"/>
              </w:rPr>
              <w:t>1</w:t>
            </w:r>
          </w:p>
        </w:tc>
      </w:tr>
      <w:tr w:rsidR="00D468B1" w:rsidRPr="00D702CA" w:rsidTr="007C2D93">
        <w:trPr>
          <w:trHeight w:val="247"/>
        </w:trPr>
        <w:tc>
          <w:tcPr>
            <w:tcW w:w="3927" w:type="dxa"/>
            <w:shd w:val="clear" w:color="auto" w:fill="E9EBF5"/>
            <w:tcMar>
              <w:top w:w="15" w:type="dxa"/>
              <w:left w:w="15" w:type="dxa"/>
              <w:bottom w:w="0" w:type="dxa"/>
              <w:right w:w="15" w:type="dxa"/>
            </w:tcMar>
            <w:vAlign w:val="center"/>
            <w:hideMark/>
          </w:tcPr>
          <w:p w:rsidR="00D468B1" w:rsidRPr="00D702CA" w:rsidRDefault="00D468B1" w:rsidP="007C2D93">
            <w:pPr>
              <w:jc w:val="center"/>
              <w:textAlignment w:val="center"/>
              <w:rPr>
                <w:rFonts w:eastAsia="Times New Roman"/>
                <w:sz w:val="16"/>
                <w:szCs w:val="16"/>
                <w:lang w:eastAsia="es-CO"/>
              </w:rPr>
            </w:pPr>
            <w:r w:rsidRPr="00D702CA">
              <w:rPr>
                <w:rFonts w:eastAsia="Times New Roman"/>
                <w:sz w:val="16"/>
                <w:szCs w:val="16"/>
                <w:lang w:eastAsia="es-CO"/>
              </w:rPr>
              <w:t>CONTRATO INTERADMINISTRATIVO</w:t>
            </w:r>
          </w:p>
        </w:tc>
        <w:tc>
          <w:tcPr>
            <w:tcW w:w="2393" w:type="dxa"/>
            <w:shd w:val="clear" w:color="auto" w:fill="E9EBF5"/>
            <w:tcMar>
              <w:top w:w="15" w:type="dxa"/>
              <w:left w:w="15" w:type="dxa"/>
              <w:bottom w:w="0" w:type="dxa"/>
              <w:right w:w="15" w:type="dxa"/>
            </w:tcMar>
            <w:vAlign w:val="center"/>
            <w:hideMark/>
          </w:tcPr>
          <w:p w:rsidR="00D468B1" w:rsidRPr="00D702CA" w:rsidRDefault="00D468B1" w:rsidP="007C2D93">
            <w:pPr>
              <w:jc w:val="center"/>
              <w:textAlignment w:val="center"/>
              <w:rPr>
                <w:rFonts w:eastAsia="Times New Roman"/>
                <w:sz w:val="16"/>
                <w:szCs w:val="16"/>
                <w:lang w:eastAsia="es-CO"/>
              </w:rPr>
            </w:pPr>
            <w:r w:rsidRPr="00D702CA">
              <w:rPr>
                <w:rFonts w:eastAsia="Times New Roman"/>
                <w:sz w:val="16"/>
                <w:szCs w:val="16"/>
                <w:lang w:eastAsia="es-CO"/>
              </w:rPr>
              <w:t>2</w:t>
            </w:r>
          </w:p>
        </w:tc>
      </w:tr>
      <w:tr w:rsidR="00D468B1" w:rsidRPr="00D702CA" w:rsidTr="007C2D93">
        <w:trPr>
          <w:trHeight w:val="265"/>
        </w:trPr>
        <w:tc>
          <w:tcPr>
            <w:tcW w:w="3927" w:type="dxa"/>
            <w:shd w:val="clear" w:color="auto" w:fill="CFD5EA"/>
            <w:tcMar>
              <w:top w:w="15" w:type="dxa"/>
              <w:left w:w="15" w:type="dxa"/>
              <w:bottom w:w="0" w:type="dxa"/>
              <w:right w:w="15" w:type="dxa"/>
            </w:tcMar>
            <w:vAlign w:val="center"/>
            <w:hideMark/>
          </w:tcPr>
          <w:p w:rsidR="00D468B1" w:rsidRPr="00D702CA" w:rsidRDefault="00D468B1" w:rsidP="007C2D93">
            <w:pPr>
              <w:jc w:val="center"/>
              <w:textAlignment w:val="center"/>
              <w:rPr>
                <w:rFonts w:eastAsia="Times New Roman"/>
                <w:sz w:val="16"/>
                <w:szCs w:val="16"/>
                <w:lang w:eastAsia="es-CO"/>
              </w:rPr>
            </w:pPr>
            <w:r w:rsidRPr="00D702CA">
              <w:rPr>
                <w:rFonts w:eastAsia="Times New Roman"/>
                <w:sz w:val="16"/>
                <w:szCs w:val="16"/>
                <w:lang w:eastAsia="es-CO"/>
              </w:rPr>
              <w:t>CONVENIO DE ASOCIACIÓN</w:t>
            </w:r>
          </w:p>
        </w:tc>
        <w:tc>
          <w:tcPr>
            <w:tcW w:w="2393" w:type="dxa"/>
            <w:shd w:val="clear" w:color="auto" w:fill="CFD5EA"/>
            <w:tcMar>
              <w:top w:w="15" w:type="dxa"/>
              <w:left w:w="15" w:type="dxa"/>
              <w:bottom w:w="0" w:type="dxa"/>
              <w:right w:w="15" w:type="dxa"/>
            </w:tcMar>
            <w:vAlign w:val="center"/>
            <w:hideMark/>
          </w:tcPr>
          <w:p w:rsidR="00D468B1" w:rsidRPr="00D702CA" w:rsidRDefault="00D468B1" w:rsidP="007C2D93">
            <w:pPr>
              <w:jc w:val="center"/>
              <w:textAlignment w:val="center"/>
              <w:rPr>
                <w:rFonts w:eastAsia="Times New Roman"/>
                <w:sz w:val="16"/>
                <w:szCs w:val="16"/>
                <w:lang w:eastAsia="es-CO"/>
              </w:rPr>
            </w:pPr>
            <w:r w:rsidRPr="00D702CA">
              <w:rPr>
                <w:rFonts w:eastAsia="Times New Roman"/>
                <w:sz w:val="16"/>
                <w:szCs w:val="16"/>
                <w:lang w:eastAsia="es-CO"/>
              </w:rPr>
              <w:t>1</w:t>
            </w:r>
          </w:p>
        </w:tc>
      </w:tr>
      <w:tr w:rsidR="00D468B1" w:rsidRPr="00D702CA" w:rsidTr="007C2D93">
        <w:trPr>
          <w:trHeight w:val="269"/>
        </w:trPr>
        <w:tc>
          <w:tcPr>
            <w:tcW w:w="3927" w:type="dxa"/>
            <w:shd w:val="clear" w:color="auto" w:fill="E9EBF5"/>
            <w:tcMar>
              <w:top w:w="15" w:type="dxa"/>
              <w:left w:w="15" w:type="dxa"/>
              <w:bottom w:w="0" w:type="dxa"/>
              <w:right w:w="15" w:type="dxa"/>
            </w:tcMar>
            <w:vAlign w:val="center"/>
            <w:hideMark/>
          </w:tcPr>
          <w:p w:rsidR="00D468B1" w:rsidRPr="00D702CA" w:rsidRDefault="00D468B1" w:rsidP="007C2D93">
            <w:pPr>
              <w:jc w:val="center"/>
              <w:textAlignment w:val="center"/>
              <w:rPr>
                <w:rFonts w:eastAsia="Times New Roman"/>
                <w:sz w:val="16"/>
                <w:szCs w:val="16"/>
                <w:lang w:eastAsia="es-CO"/>
              </w:rPr>
            </w:pPr>
            <w:r w:rsidRPr="00D702CA">
              <w:rPr>
                <w:rFonts w:eastAsia="Times New Roman"/>
                <w:sz w:val="16"/>
                <w:szCs w:val="16"/>
                <w:lang w:eastAsia="es-CO"/>
              </w:rPr>
              <w:t>CONVENIO INTERADMINISTRATIVO</w:t>
            </w:r>
          </w:p>
        </w:tc>
        <w:tc>
          <w:tcPr>
            <w:tcW w:w="2393" w:type="dxa"/>
            <w:shd w:val="clear" w:color="auto" w:fill="E9EBF5"/>
            <w:tcMar>
              <w:top w:w="15" w:type="dxa"/>
              <w:left w:w="15" w:type="dxa"/>
              <w:bottom w:w="0" w:type="dxa"/>
              <w:right w:w="15" w:type="dxa"/>
            </w:tcMar>
            <w:vAlign w:val="center"/>
            <w:hideMark/>
          </w:tcPr>
          <w:p w:rsidR="00D468B1" w:rsidRPr="00D702CA" w:rsidRDefault="00D468B1" w:rsidP="007C2D93">
            <w:pPr>
              <w:jc w:val="center"/>
              <w:textAlignment w:val="center"/>
              <w:rPr>
                <w:rFonts w:eastAsia="Times New Roman"/>
                <w:sz w:val="16"/>
                <w:szCs w:val="16"/>
                <w:lang w:eastAsia="es-CO"/>
              </w:rPr>
            </w:pPr>
            <w:r w:rsidRPr="00D702CA">
              <w:rPr>
                <w:rFonts w:eastAsia="Times New Roman"/>
                <w:sz w:val="16"/>
                <w:szCs w:val="16"/>
                <w:lang w:eastAsia="es-CO"/>
              </w:rPr>
              <w:t>1</w:t>
            </w:r>
          </w:p>
        </w:tc>
      </w:tr>
    </w:tbl>
    <w:p w:rsidR="00D468B1" w:rsidRPr="00D702CA" w:rsidRDefault="00D468B1" w:rsidP="00D468B1">
      <w:pPr>
        <w:jc w:val="both"/>
        <w:rPr>
          <w:sz w:val="22"/>
          <w:szCs w:val="22"/>
        </w:rPr>
      </w:pPr>
    </w:p>
    <w:p w:rsidR="00D468B1" w:rsidRPr="00D702CA" w:rsidRDefault="00D468B1" w:rsidP="00D468B1">
      <w:pPr>
        <w:tabs>
          <w:tab w:val="left" w:pos="0"/>
          <w:tab w:val="left" w:pos="720"/>
        </w:tabs>
        <w:spacing w:line="100" w:lineRule="atLeast"/>
        <w:jc w:val="both"/>
        <w:rPr>
          <w:sz w:val="22"/>
          <w:szCs w:val="22"/>
        </w:rPr>
      </w:pPr>
    </w:p>
    <w:p w:rsidR="00D468B1" w:rsidRPr="00D702CA" w:rsidRDefault="00D468B1" w:rsidP="00D468B1">
      <w:pPr>
        <w:rPr>
          <w:sz w:val="22"/>
          <w:szCs w:val="22"/>
        </w:rPr>
      </w:pPr>
    </w:p>
    <w:p w:rsidR="00D468B1" w:rsidRPr="00D702CA" w:rsidRDefault="00D468B1" w:rsidP="00D468B1">
      <w:pPr>
        <w:rPr>
          <w:sz w:val="22"/>
          <w:szCs w:val="22"/>
        </w:rPr>
      </w:pPr>
    </w:p>
    <w:p w:rsidR="00D468B1" w:rsidRPr="00D702CA" w:rsidRDefault="00D468B1" w:rsidP="00D468B1">
      <w:pPr>
        <w:rPr>
          <w:b/>
          <w:bCs/>
          <w:sz w:val="22"/>
          <w:szCs w:val="22"/>
          <w:u w:val="single"/>
        </w:rPr>
      </w:pPr>
    </w:p>
    <w:p w:rsidR="00D468B1" w:rsidRPr="00D702CA" w:rsidRDefault="00D468B1" w:rsidP="00D468B1">
      <w:pPr>
        <w:rPr>
          <w:b/>
          <w:bCs/>
          <w:sz w:val="22"/>
          <w:szCs w:val="22"/>
          <w:u w:val="single"/>
        </w:rPr>
      </w:pPr>
    </w:p>
    <w:p w:rsidR="00D468B1" w:rsidRPr="00D702CA" w:rsidRDefault="00D468B1" w:rsidP="00D468B1">
      <w:pPr>
        <w:rPr>
          <w:b/>
          <w:bCs/>
          <w:sz w:val="22"/>
          <w:szCs w:val="22"/>
          <w:u w:val="single"/>
        </w:rPr>
      </w:pPr>
    </w:p>
    <w:p w:rsidR="00D468B1" w:rsidRPr="00D702CA" w:rsidRDefault="00D468B1" w:rsidP="00D468B1">
      <w:pPr>
        <w:rPr>
          <w:b/>
          <w:bCs/>
          <w:sz w:val="22"/>
          <w:szCs w:val="22"/>
          <w:u w:val="single"/>
        </w:rPr>
      </w:pPr>
    </w:p>
    <w:p w:rsidR="00D468B1" w:rsidRPr="00D702CA" w:rsidRDefault="00D468B1" w:rsidP="00D468B1">
      <w:pPr>
        <w:rPr>
          <w:b/>
          <w:bCs/>
          <w:sz w:val="22"/>
          <w:szCs w:val="22"/>
          <w:u w:val="single"/>
        </w:rPr>
      </w:pPr>
    </w:p>
    <w:p w:rsidR="00D468B1" w:rsidRPr="00D702CA" w:rsidRDefault="00D468B1" w:rsidP="00D468B1">
      <w:pPr>
        <w:rPr>
          <w:b/>
          <w:bCs/>
          <w:sz w:val="22"/>
          <w:szCs w:val="22"/>
          <w:u w:val="single"/>
        </w:rPr>
      </w:pPr>
    </w:p>
    <w:p w:rsidR="00D468B1" w:rsidRPr="00D702CA" w:rsidRDefault="00D468B1" w:rsidP="00D468B1">
      <w:pPr>
        <w:rPr>
          <w:b/>
          <w:bCs/>
          <w:sz w:val="22"/>
          <w:szCs w:val="22"/>
          <w:u w:val="single"/>
        </w:rPr>
      </w:pPr>
    </w:p>
    <w:p w:rsidR="00D468B1" w:rsidRPr="00D702CA" w:rsidRDefault="00D468B1" w:rsidP="00D468B1">
      <w:pPr>
        <w:rPr>
          <w:b/>
          <w:bCs/>
          <w:sz w:val="22"/>
          <w:szCs w:val="22"/>
          <w:u w:val="single"/>
        </w:rPr>
      </w:pPr>
    </w:p>
    <w:p w:rsidR="00D468B1" w:rsidRPr="00D702CA" w:rsidRDefault="00D468B1" w:rsidP="00D468B1">
      <w:pPr>
        <w:rPr>
          <w:b/>
          <w:bCs/>
          <w:i/>
          <w:sz w:val="22"/>
          <w:szCs w:val="22"/>
        </w:rPr>
      </w:pPr>
      <w:r w:rsidRPr="00D702CA">
        <w:rPr>
          <w:b/>
          <w:bCs/>
          <w:i/>
          <w:sz w:val="22"/>
          <w:szCs w:val="22"/>
        </w:rPr>
        <w:t>4.2 Retrasos y soluciones de la meta del proyecto</w:t>
      </w:r>
    </w:p>
    <w:p w:rsidR="00D468B1" w:rsidRPr="00D702CA" w:rsidRDefault="00D468B1" w:rsidP="00D468B1">
      <w:pPr>
        <w:rPr>
          <w:b/>
          <w:bCs/>
          <w:sz w:val="22"/>
          <w:szCs w:val="22"/>
          <w:u w:val="single"/>
        </w:rPr>
      </w:pPr>
    </w:p>
    <w:p w:rsidR="00D468B1" w:rsidRPr="00D702CA" w:rsidRDefault="00D468B1" w:rsidP="00D468B1">
      <w:pPr>
        <w:rPr>
          <w:sz w:val="22"/>
          <w:szCs w:val="22"/>
        </w:rPr>
      </w:pPr>
      <w:r w:rsidRPr="00D702CA">
        <w:rPr>
          <w:sz w:val="22"/>
          <w:szCs w:val="22"/>
        </w:rPr>
        <w:t>La meta no presenta retrasos.</w:t>
      </w:r>
    </w:p>
    <w:p w:rsidR="00D468B1" w:rsidRPr="00D702CA" w:rsidRDefault="00D468B1" w:rsidP="00D468B1">
      <w:pPr>
        <w:jc w:val="both"/>
        <w:rPr>
          <w:sz w:val="22"/>
          <w:szCs w:val="22"/>
        </w:rPr>
      </w:pPr>
    </w:p>
    <w:p w:rsidR="00D468B1" w:rsidRPr="00D702CA" w:rsidRDefault="00D468B1" w:rsidP="00D468B1">
      <w:pPr>
        <w:rPr>
          <w:b/>
          <w:bCs/>
          <w:i/>
          <w:sz w:val="22"/>
          <w:szCs w:val="22"/>
        </w:rPr>
      </w:pPr>
      <w:r w:rsidRPr="00D702CA">
        <w:rPr>
          <w:b/>
          <w:bCs/>
          <w:i/>
          <w:sz w:val="22"/>
          <w:szCs w:val="22"/>
        </w:rPr>
        <w:t>4.3 Beneficios de ciudad</w:t>
      </w:r>
    </w:p>
    <w:p w:rsidR="00D468B1" w:rsidRPr="00D702CA" w:rsidRDefault="00D468B1" w:rsidP="00D468B1">
      <w:pPr>
        <w:jc w:val="both"/>
        <w:rPr>
          <w:b/>
          <w:bCs/>
          <w:sz w:val="22"/>
          <w:szCs w:val="22"/>
          <w:u w:val="single"/>
        </w:rPr>
      </w:pPr>
    </w:p>
    <w:p w:rsidR="00D468B1" w:rsidRPr="00D702CA" w:rsidRDefault="00D468B1" w:rsidP="00D468B1">
      <w:pPr>
        <w:jc w:val="both"/>
        <w:rPr>
          <w:sz w:val="22"/>
          <w:szCs w:val="22"/>
        </w:rPr>
      </w:pPr>
      <w:r w:rsidRPr="00D702CA">
        <w:rPr>
          <w:rFonts w:eastAsia="Tahoma"/>
          <w:bCs/>
          <w:sz w:val="22"/>
          <w:szCs w:val="22"/>
          <w:lang w:eastAsia="es-ES" w:bidi="es-ES"/>
        </w:rPr>
        <w:t>La Secretaría Distrital de Cultura, Recreación y Deporte, con la implementación del nuevo marco normativo contable, está en concordancia con las normas establecidas por la Contaduría general de la Nación y competitividad internacional. De igual manera, presenta todas las actuaciones contractuales de acuerdo a la normatividad de transparencia y gestión pública.</w:t>
      </w:r>
    </w:p>
    <w:p w:rsidR="00D468B1" w:rsidRPr="00D702CA" w:rsidRDefault="00D468B1" w:rsidP="00D468B1">
      <w:pPr>
        <w:jc w:val="both"/>
        <w:rPr>
          <w:rFonts w:eastAsia="Arial"/>
          <w:b/>
          <w:bCs/>
          <w:sz w:val="22"/>
          <w:szCs w:val="22"/>
        </w:rPr>
      </w:pPr>
    </w:p>
    <w:p w:rsidR="00D468B1" w:rsidRPr="00D702CA" w:rsidRDefault="00D468B1" w:rsidP="00D468B1">
      <w:pPr>
        <w:rPr>
          <w:b/>
          <w:bCs/>
          <w:i/>
          <w:sz w:val="22"/>
          <w:szCs w:val="22"/>
        </w:rPr>
      </w:pPr>
      <w:r w:rsidRPr="00D702CA">
        <w:rPr>
          <w:b/>
          <w:bCs/>
          <w:i/>
          <w:sz w:val="22"/>
          <w:szCs w:val="22"/>
        </w:rPr>
        <w:t>4.4 Enfoque Poblacional</w:t>
      </w:r>
    </w:p>
    <w:p w:rsidR="00E444B4" w:rsidRDefault="00E444B4" w:rsidP="00D468B1">
      <w:pPr>
        <w:jc w:val="both"/>
        <w:rPr>
          <w:rFonts w:eastAsia="Times New Roman"/>
          <w:sz w:val="22"/>
          <w:szCs w:val="22"/>
          <w:lang w:eastAsia="es-ES" w:bidi="es-ES"/>
        </w:rPr>
      </w:pPr>
    </w:p>
    <w:p w:rsidR="00D468B1" w:rsidRPr="00D702CA" w:rsidRDefault="00D468B1" w:rsidP="00D468B1">
      <w:pPr>
        <w:jc w:val="both"/>
        <w:rPr>
          <w:sz w:val="22"/>
          <w:szCs w:val="22"/>
        </w:rPr>
      </w:pPr>
      <w:r w:rsidRPr="00D702CA">
        <w:rPr>
          <w:rFonts w:eastAsia="Times New Roman"/>
          <w:sz w:val="22"/>
          <w:szCs w:val="22"/>
          <w:lang w:eastAsia="es-ES" w:bidi="es-ES"/>
        </w:rPr>
        <w:t>La meta de i</w:t>
      </w:r>
      <w:r w:rsidRPr="00D702CA">
        <w:rPr>
          <w:rFonts w:eastAsia="Arial"/>
          <w:sz w:val="22"/>
          <w:szCs w:val="22"/>
        </w:rPr>
        <w:t xml:space="preserve">mplementar del 100% de las acciones establecidas en el plan institucional de </w:t>
      </w:r>
      <w:r w:rsidRPr="00D702CA">
        <w:rPr>
          <w:rFonts w:eastAsia="Arial"/>
          <w:sz w:val="22"/>
          <w:szCs w:val="22"/>
        </w:rPr>
        <w:lastRenderedPageBreak/>
        <w:t xml:space="preserve">fortalecimiento, </w:t>
      </w:r>
      <w:r w:rsidRPr="00D702CA">
        <w:rPr>
          <w:rFonts w:eastAsia="Times New Roman"/>
          <w:sz w:val="22"/>
          <w:szCs w:val="22"/>
          <w:lang w:eastAsia="es-ES" w:bidi="es-ES"/>
        </w:rPr>
        <w:t>no se destinan a seguimiento de políticas públicas poblacionales.</w:t>
      </w:r>
      <w:r w:rsidRPr="00D702CA">
        <w:rPr>
          <w:rFonts w:eastAsia="Arial"/>
          <w:sz w:val="22"/>
          <w:szCs w:val="22"/>
        </w:rPr>
        <w:t xml:space="preserve"> Por lo tanto, el enfoque poblacional no aplica.</w:t>
      </w:r>
    </w:p>
    <w:p w:rsidR="00D468B1" w:rsidRPr="00D702CA" w:rsidRDefault="00D468B1" w:rsidP="00D468B1">
      <w:pPr>
        <w:rPr>
          <w:b/>
          <w:bCs/>
          <w:sz w:val="22"/>
          <w:szCs w:val="22"/>
          <w:u w:val="single"/>
        </w:rPr>
      </w:pPr>
    </w:p>
    <w:p w:rsidR="00D468B1" w:rsidRPr="00D702CA" w:rsidRDefault="00D468B1" w:rsidP="00D468B1">
      <w:pPr>
        <w:rPr>
          <w:b/>
          <w:bCs/>
          <w:i/>
          <w:sz w:val="22"/>
          <w:szCs w:val="22"/>
        </w:rPr>
      </w:pPr>
      <w:r w:rsidRPr="00D702CA">
        <w:rPr>
          <w:b/>
          <w:bCs/>
          <w:i/>
          <w:sz w:val="22"/>
          <w:szCs w:val="22"/>
        </w:rPr>
        <w:t>4.5 Enfoque territorial</w:t>
      </w:r>
    </w:p>
    <w:p w:rsidR="00D468B1" w:rsidRPr="00D702CA" w:rsidRDefault="00D468B1" w:rsidP="00D468B1">
      <w:pPr>
        <w:jc w:val="both"/>
        <w:rPr>
          <w:rFonts w:eastAsia="Times New Roman"/>
          <w:sz w:val="22"/>
          <w:szCs w:val="22"/>
          <w:lang w:eastAsia="es-ES" w:bidi="es-ES"/>
        </w:rPr>
      </w:pPr>
    </w:p>
    <w:p w:rsidR="00D468B1" w:rsidRPr="00D702CA" w:rsidRDefault="00D468B1" w:rsidP="00D468B1">
      <w:pPr>
        <w:jc w:val="both"/>
        <w:rPr>
          <w:sz w:val="22"/>
          <w:szCs w:val="22"/>
        </w:rPr>
      </w:pPr>
      <w:r w:rsidRPr="00D702CA">
        <w:rPr>
          <w:rFonts w:eastAsia="Times New Roman"/>
          <w:sz w:val="22"/>
          <w:szCs w:val="22"/>
          <w:lang w:eastAsia="es-ES" w:bidi="es-ES"/>
        </w:rPr>
        <w:t>La meta de i</w:t>
      </w:r>
      <w:r w:rsidRPr="00D702CA">
        <w:rPr>
          <w:rFonts w:eastAsia="Arial"/>
          <w:sz w:val="22"/>
          <w:szCs w:val="22"/>
        </w:rPr>
        <w:t>mplementar del 100% de las acciones establecidas en el plan institucional de fortalecimiento, no adelanta acciones en los territorios. Por lo tanto, el enfoque diferencial y poblacional no aplica.</w:t>
      </w:r>
    </w:p>
    <w:p w:rsidR="00D468B1" w:rsidRPr="00D702CA" w:rsidRDefault="00D468B1" w:rsidP="00D468B1">
      <w:pPr>
        <w:jc w:val="center"/>
        <w:rPr>
          <w:b/>
          <w:bCs/>
          <w:sz w:val="22"/>
          <w:szCs w:val="22"/>
        </w:rPr>
      </w:pPr>
    </w:p>
    <w:p w:rsidR="00D468B1" w:rsidRPr="00D702CA" w:rsidRDefault="00D468B1" w:rsidP="00D468B1">
      <w:pPr>
        <w:jc w:val="center"/>
        <w:rPr>
          <w:b/>
          <w:bCs/>
          <w:sz w:val="22"/>
          <w:szCs w:val="22"/>
        </w:rPr>
      </w:pPr>
    </w:p>
    <w:p w:rsidR="00D468B1" w:rsidRPr="00D702CA" w:rsidRDefault="00D468B1" w:rsidP="00D468B1">
      <w:pPr>
        <w:jc w:val="center"/>
        <w:rPr>
          <w:b/>
          <w:bCs/>
          <w:sz w:val="22"/>
          <w:szCs w:val="22"/>
        </w:rPr>
      </w:pPr>
    </w:p>
    <w:tbl>
      <w:tblPr>
        <w:tblW w:w="0" w:type="auto"/>
        <w:tblInd w:w="92" w:type="dxa"/>
        <w:tblLayout w:type="fixed"/>
        <w:tblCellMar>
          <w:top w:w="55" w:type="dxa"/>
          <w:left w:w="55" w:type="dxa"/>
          <w:bottom w:w="55" w:type="dxa"/>
          <w:right w:w="55" w:type="dxa"/>
        </w:tblCellMar>
        <w:tblLook w:val="0000" w:firstRow="0" w:lastRow="0" w:firstColumn="0" w:lastColumn="0" w:noHBand="0" w:noVBand="0"/>
      </w:tblPr>
      <w:tblGrid>
        <w:gridCol w:w="696"/>
        <w:gridCol w:w="5025"/>
        <w:gridCol w:w="1650"/>
        <w:gridCol w:w="1243"/>
        <w:gridCol w:w="991"/>
      </w:tblGrid>
      <w:tr w:rsidR="00D468B1" w:rsidRPr="00D702CA" w:rsidTr="007C2D93">
        <w:tc>
          <w:tcPr>
            <w:tcW w:w="696" w:type="dxa"/>
            <w:tcBorders>
              <w:top w:val="single" w:sz="1" w:space="0" w:color="000000"/>
              <w:left w:val="single" w:sz="1" w:space="0" w:color="000000"/>
              <w:bottom w:val="single" w:sz="1" w:space="0" w:color="000000"/>
            </w:tcBorders>
            <w:shd w:val="clear" w:color="auto" w:fill="0099FF"/>
            <w:vAlign w:val="center"/>
          </w:tcPr>
          <w:p w:rsidR="00D468B1" w:rsidRPr="00D702CA" w:rsidRDefault="00D468B1" w:rsidP="007C2D93">
            <w:pPr>
              <w:pStyle w:val="Contenidodelatabla"/>
              <w:jc w:val="center"/>
              <w:rPr>
                <w:sz w:val="22"/>
                <w:szCs w:val="22"/>
              </w:rPr>
            </w:pPr>
            <w:r w:rsidRPr="00D702CA">
              <w:rPr>
                <w:b/>
                <w:bCs/>
                <w:sz w:val="22"/>
                <w:szCs w:val="22"/>
              </w:rPr>
              <w:t>Cód. Meta</w:t>
            </w:r>
          </w:p>
        </w:tc>
        <w:tc>
          <w:tcPr>
            <w:tcW w:w="5025" w:type="dxa"/>
            <w:tcBorders>
              <w:top w:val="single" w:sz="1" w:space="0" w:color="000000"/>
              <w:left w:val="single" w:sz="1" w:space="0" w:color="000000"/>
              <w:bottom w:val="single" w:sz="1" w:space="0" w:color="000000"/>
            </w:tcBorders>
            <w:shd w:val="clear" w:color="auto" w:fill="0099FF"/>
            <w:vAlign w:val="center"/>
          </w:tcPr>
          <w:p w:rsidR="00D468B1" w:rsidRPr="00D702CA" w:rsidRDefault="00D468B1" w:rsidP="007C2D93">
            <w:pPr>
              <w:pStyle w:val="Contenidodelatabla"/>
              <w:jc w:val="center"/>
              <w:rPr>
                <w:sz w:val="22"/>
                <w:szCs w:val="22"/>
              </w:rPr>
            </w:pPr>
            <w:r w:rsidRPr="00D702CA">
              <w:rPr>
                <w:b/>
                <w:bCs/>
                <w:sz w:val="22"/>
                <w:szCs w:val="22"/>
              </w:rPr>
              <w:t>Meta Proyecto</w:t>
            </w:r>
          </w:p>
        </w:tc>
        <w:tc>
          <w:tcPr>
            <w:tcW w:w="1650" w:type="dxa"/>
            <w:tcBorders>
              <w:top w:val="single" w:sz="1" w:space="0" w:color="000000"/>
              <w:left w:val="single" w:sz="1" w:space="0" w:color="000000"/>
              <w:bottom w:val="single" w:sz="1" w:space="0" w:color="000000"/>
            </w:tcBorders>
            <w:shd w:val="clear" w:color="auto" w:fill="0099FF"/>
            <w:vAlign w:val="center"/>
          </w:tcPr>
          <w:p w:rsidR="00D468B1" w:rsidRPr="00D702CA" w:rsidRDefault="00D468B1" w:rsidP="007C2D93">
            <w:pPr>
              <w:pStyle w:val="Contenidodelatabla"/>
              <w:jc w:val="center"/>
              <w:rPr>
                <w:sz w:val="22"/>
                <w:szCs w:val="22"/>
              </w:rPr>
            </w:pPr>
            <w:r w:rsidRPr="00D702CA">
              <w:rPr>
                <w:b/>
                <w:bCs/>
                <w:sz w:val="22"/>
                <w:szCs w:val="22"/>
              </w:rPr>
              <w:t>Programación Vigencia</w:t>
            </w:r>
          </w:p>
        </w:tc>
        <w:tc>
          <w:tcPr>
            <w:tcW w:w="1243" w:type="dxa"/>
            <w:tcBorders>
              <w:top w:val="single" w:sz="1" w:space="0" w:color="000000"/>
              <w:left w:val="single" w:sz="1" w:space="0" w:color="000000"/>
              <w:bottom w:val="single" w:sz="1" w:space="0" w:color="000000"/>
            </w:tcBorders>
            <w:shd w:val="clear" w:color="auto" w:fill="0099FF"/>
            <w:vAlign w:val="center"/>
          </w:tcPr>
          <w:p w:rsidR="00D468B1" w:rsidRPr="00D702CA" w:rsidRDefault="00D468B1" w:rsidP="007C2D93">
            <w:pPr>
              <w:pStyle w:val="Contenidodelatabla"/>
              <w:jc w:val="center"/>
              <w:rPr>
                <w:sz w:val="22"/>
                <w:szCs w:val="22"/>
              </w:rPr>
            </w:pPr>
            <w:r w:rsidRPr="00D702CA">
              <w:rPr>
                <w:b/>
                <w:bCs/>
                <w:sz w:val="22"/>
                <w:szCs w:val="22"/>
              </w:rPr>
              <w:t>Ejecución Vigencia</w:t>
            </w:r>
          </w:p>
        </w:tc>
        <w:tc>
          <w:tcPr>
            <w:tcW w:w="991" w:type="dxa"/>
            <w:tcBorders>
              <w:top w:val="single" w:sz="1" w:space="0" w:color="000000"/>
              <w:left w:val="single" w:sz="1" w:space="0" w:color="000000"/>
              <w:bottom w:val="single" w:sz="1" w:space="0" w:color="000000"/>
              <w:right w:val="single" w:sz="1" w:space="0" w:color="000000"/>
            </w:tcBorders>
            <w:shd w:val="clear" w:color="auto" w:fill="0099FF"/>
            <w:vAlign w:val="center"/>
          </w:tcPr>
          <w:p w:rsidR="00D468B1" w:rsidRPr="00D702CA" w:rsidRDefault="00D468B1" w:rsidP="007C2D93">
            <w:pPr>
              <w:pStyle w:val="Contenidodelatabla"/>
              <w:jc w:val="center"/>
              <w:rPr>
                <w:sz w:val="22"/>
                <w:szCs w:val="22"/>
              </w:rPr>
            </w:pPr>
            <w:r w:rsidRPr="00D702CA">
              <w:rPr>
                <w:b/>
                <w:bCs/>
                <w:sz w:val="22"/>
                <w:szCs w:val="22"/>
              </w:rPr>
              <w:t>% Avance</w:t>
            </w:r>
          </w:p>
        </w:tc>
      </w:tr>
      <w:tr w:rsidR="00D468B1" w:rsidRPr="00D702CA" w:rsidTr="007C2D93">
        <w:tc>
          <w:tcPr>
            <w:tcW w:w="696" w:type="dxa"/>
            <w:tcBorders>
              <w:left w:val="single" w:sz="1" w:space="0" w:color="000000"/>
              <w:bottom w:val="single" w:sz="1" w:space="0" w:color="000000"/>
            </w:tcBorders>
            <w:shd w:val="clear" w:color="auto" w:fill="auto"/>
          </w:tcPr>
          <w:p w:rsidR="00D468B1" w:rsidRPr="00D702CA" w:rsidRDefault="00D468B1" w:rsidP="007C2D93">
            <w:pPr>
              <w:pStyle w:val="Contenidodelatabla"/>
              <w:snapToGrid w:val="0"/>
              <w:jc w:val="center"/>
              <w:rPr>
                <w:sz w:val="22"/>
                <w:szCs w:val="22"/>
              </w:rPr>
            </w:pPr>
            <w:r w:rsidRPr="00D702CA">
              <w:rPr>
                <w:sz w:val="22"/>
                <w:szCs w:val="22"/>
              </w:rPr>
              <w:t>2</w:t>
            </w:r>
          </w:p>
        </w:tc>
        <w:tc>
          <w:tcPr>
            <w:tcW w:w="5025" w:type="dxa"/>
            <w:tcBorders>
              <w:left w:val="single" w:sz="1" w:space="0" w:color="000000"/>
              <w:bottom w:val="single" w:sz="1" w:space="0" w:color="000000"/>
            </w:tcBorders>
            <w:shd w:val="clear" w:color="auto" w:fill="auto"/>
          </w:tcPr>
          <w:p w:rsidR="00D468B1" w:rsidRPr="00D702CA" w:rsidRDefault="00D468B1" w:rsidP="007C2D93">
            <w:pPr>
              <w:pStyle w:val="Contenidodelatabla"/>
              <w:snapToGrid w:val="0"/>
              <w:jc w:val="both"/>
              <w:rPr>
                <w:sz w:val="22"/>
                <w:szCs w:val="22"/>
              </w:rPr>
            </w:pPr>
            <w:r w:rsidRPr="00D702CA">
              <w:rPr>
                <w:sz w:val="22"/>
                <w:szCs w:val="22"/>
              </w:rPr>
              <w:t>Conservar el 100% de las sedes de la Secretaría Distrital de Cultura, Recreación y Deporte, a través del cuidado, mantenimiento y protección de los espacios físicos.</w:t>
            </w:r>
          </w:p>
        </w:tc>
        <w:tc>
          <w:tcPr>
            <w:tcW w:w="1650" w:type="dxa"/>
            <w:tcBorders>
              <w:left w:val="single" w:sz="1" w:space="0" w:color="000000"/>
              <w:bottom w:val="single" w:sz="1" w:space="0" w:color="000000"/>
            </w:tcBorders>
            <w:shd w:val="clear" w:color="auto" w:fill="auto"/>
          </w:tcPr>
          <w:p w:rsidR="00D468B1" w:rsidRPr="00D702CA" w:rsidRDefault="00D468B1" w:rsidP="007C2D93">
            <w:pPr>
              <w:pStyle w:val="Contenidodelatabla"/>
              <w:snapToGrid w:val="0"/>
              <w:jc w:val="center"/>
              <w:rPr>
                <w:sz w:val="22"/>
                <w:szCs w:val="22"/>
              </w:rPr>
            </w:pPr>
            <w:r w:rsidRPr="00D702CA">
              <w:rPr>
                <w:sz w:val="22"/>
                <w:szCs w:val="22"/>
              </w:rPr>
              <w:t>100%</w:t>
            </w:r>
          </w:p>
        </w:tc>
        <w:tc>
          <w:tcPr>
            <w:tcW w:w="1243" w:type="dxa"/>
            <w:tcBorders>
              <w:left w:val="single" w:sz="1" w:space="0" w:color="000000"/>
              <w:bottom w:val="single" w:sz="1" w:space="0" w:color="000000"/>
            </w:tcBorders>
            <w:shd w:val="clear" w:color="auto" w:fill="auto"/>
          </w:tcPr>
          <w:p w:rsidR="00D468B1" w:rsidRPr="00D702CA" w:rsidRDefault="00D468B1" w:rsidP="007C2D93">
            <w:pPr>
              <w:pStyle w:val="Contenidodelatabla"/>
              <w:snapToGrid w:val="0"/>
              <w:jc w:val="center"/>
              <w:rPr>
                <w:sz w:val="22"/>
                <w:szCs w:val="22"/>
              </w:rPr>
            </w:pPr>
            <w:r w:rsidRPr="00D702CA">
              <w:rPr>
                <w:sz w:val="22"/>
                <w:szCs w:val="22"/>
              </w:rPr>
              <w:t>23.50%</w:t>
            </w:r>
          </w:p>
        </w:tc>
        <w:tc>
          <w:tcPr>
            <w:tcW w:w="991" w:type="dxa"/>
            <w:tcBorders>
              <w:left w:val="single" w:sz="1" w:space="0" w:color="000000"/>
              <w:bottom w:val="single" w:sz="1" w:space="0" w:color="000000"/>
              <w:right w:val="single" w:sz="1" w:space="0" w:color="000000"/>
            </w:tcBorders>
            <w:shd w:val="clear" w:color="auto" w:fill="auto"/>
          </w:tcPr>
          <w:p w:rsidR="00D468B1" w:rsidRPr="00D702CA" w:rsidRDefault="00D468B1" w:rsidP="007C2D93">
            <w:pPr>
              <w:pStyle w:val="Contenidodelatabla"/>
              <w:snapToGrid w:val="0"/>
              <w:jc w:val="center"/>
              <w:rPr>
                <w:sz w:val="22"/>
                <w:szCs w:val="22"/>
              </w:rPr>
            </w:pPr>
            <w:r w:rsidRPr="00D702CA">
              <w:rPr>
                <w:sz w:val="22"/>
                <w:szCs w:val="22"/>
              </w:rPr>
              <w:t>23.50%</w:t>
            </w:r>
          </w:p>
        </w:tc>
      </w:tr>
    </w:tbl>
    <w:p w:rsidR="00D468B1" w:rsidRPr="00D702CA" w:rsidRDefault="00D468B1" w:rsidP="00D468B1">
      <w:pPr>
        <w:jc w:val="center"/>
        <w:rPr>
          <w:b/>
          <w:bCs/>
          <w:sz w:val="22"/>
          <w:szCs w:val="22"/>
        </w:rPr>
      </w:pPr>
    </w:p>
    <w:p w:rsidR="00D468B1" w:rsidRPr="00D702CA" w:rsidRDefault="00D468B1" w:rsidP="00D468B1">
      <w:pPr>
        <w:spacing w:line="100" w:lineRule="atLeast"/>
        <w:jc w:val="both"/>
        <w:rPr>
          <w:i/>
          <w:sz w:val="22"/>
          <w:szCs w:val="22"/>
        </w:rPr>
      </w:pPr>
      <w:r w:rsidRPr="00D702CA">
        <w:rPr>
          <w:b/>
          <w:bCs/>
          <w:i/>
          <w:sz w:val="22"/>
          <w:szCs w:val="22"/>
        </w:rPr>
        <w:t>4.1 Reporte de avance y logros de la meta del proyecto</w:t>
      </w:r>
    </w:p>
    <w:p w:rsidR="00D468B1" w:rsidRPr="00D702CA" w:rsidRDefault="00D468B1" w:rsidP="00D468B1">
      <w:pPr>
        <w:spacing w:line="100" w:lineRule="atLeast"/>
        <w:ind w:left="720"/>
        <w:jc w:val="both"/>
        <w:rPr>
          <w:sz w:val="22"/>
          <w:szCs w:val="22"/>
        </w:rPr>
      </w:pPr>
    </w:p>
    <w:p w:rsidR="00D468B1" w:rsidRPr="00D702CA" w:rsidRDefault="00D468B1" w:rsidP="00D468B1">
      <w:pPr>
        <w:pStyle w:val="Standard"/>
        <w:jc w:val="both"/>
        <w:rPr>
          <w:rFonts w:cs="Arial"/>
          <w:sz w:val="22"/>
          <w:szCs w:val="22"/>
        </w:rPr>
      </w:pPr>
      <w:r w:rsidRPr="00D702CA">
        <w:rPr>
          <w:rFonts w:cs="Arial"/>
          <w:b/>
          <w:sz w:val="22"/>
          <w:szCs w:val="22"/>
        </w:rPr>
        <w:t xml:space="preserve">Avance cuatrienio: </w:t>
      </w:r>
      <w:r w:rsidRPr="00D702CA">
        <w:rPr>
          <w:rFonts w:cs="Arial"/>
          <w:sz w:val="22"/>
          <w:szCs w:val="22"/>
        </w:rPr>
        <w:t>durante el 2016, 2017 y 2018 se ejecutó el 100% de la meta en cada vigencia teniendo como avances más significativos los siguientes: la elaboración de las fichas técnicas, manual de ejecución de las actividades de mantenimientos, preparación de los pliegos del proceso de contratación de mantenimiento, visitas de inspección técnica de bienes muebles e inmuebles al servicio de la SCRD y el mantenimiento correctivo y preventivo de bienes e inmuebles a cargo de la SCRD, así como la atención a las diversas solicitudes de mantenimiento preventivo y correctivo que presentadas a diario.</w:t>
      </w:r>
    </w:p>
    <w:p w:rsidR="00D468B1" w:rsidRPr="00D702CA" w:rsidRDefault="00D468B1" w:rsidP="00D468B1">
      <w:pPr>
        <w:jc w:val="both"/>
        <w:rPr>
          <w:sz w:val="22"/>
          <w:szCs w:val="22"/>
        </w:rPr>
      </w:pPr>
    </w:p>
    <w:p w:rsidR="00D468B1" w:rsidRPr="00D702CA" w:rsidRDefault="00D468B1" w:rsidP="00D468B1">
      <w:pPr>
        <w:jc w:val="both"/>
        <w:rPr>
          <w:sz w:val="22"/>
          <w:szCs w:val="22"/>
        </w:rPr>
      </w:pPr>
      <w:r w:rsidRPr="00D702CA">
        <w:rPr>
          <w:sz w:val="22"/>
          <w:szCs w:val="22"/>
        </w:rPr>
        <w:t>Durante el 2019, se continua con el mantenimiento preventivo y correctivo, pintura, mantenimiento correctivo y preventivo y adecuaciones y readecuaciones.</w:t>
      </w:r>
    </w:p>
    <w:p w:rsidR="00D468B1" w:rsidRPr="00D702CA" w:rsidRDefault="00D468B1" w:rsidP="00D468B1">
      <w:pPr>
        <w:widowControl/>
        <w:suppressAutoHyphens w:val="0"/>
        <w:autoSpaceDE w:val="0"/>
        <w:jc w:val="both"/>
        <w:rPr>
          <w:rFonts w:eastAsia="Arial"/>
          <w:b/>
          <w:bCs/>
          <w:sz w:val="22"/>
          <w:szCs w:val="22"/>
          <w:lang w:eastAsia="ar-SA" w:bidi="es-ES"/>
        </w:rPr>
      </w:pPr>
    </w:p>
    <w:p w:rsidR="00D468B1" w:rsidRPr="00D702CA" w:rsidRDefault="00D468B1" w:rsidP="00D468B1">
      <w:pPr>
        <w:widowControl/>
        <w:suppressAutoHyphens w:val="0"/>
        <w:autoSpaceDE w:val="0"/>
        <w:jc w:val="both"/>
        <w:rPr>
          <w:sz w:val="22"/>
          <w:szCs w:val="22"/>
        </w:rPr>
      </w:pPr>
      <w:r w:rsidRPr="00D702CA">
        <w:rPr>
          <w:rFonts w:eastAsia="Arial"/>
          <w:b/>
          <w:bCs/>
          <w:sz w:val="22"/>
          <w:szCs w:val="22"/>
          <w:lang w:eastAsia="ar-SA" w:bidi="es-ES"/>
        </w:rPr>
        <w:t xml:space="preserve">Avances vigencia: </w:t>
      </w:r>
      <w:r w:rsidRPr="00D702CA">
        <w:rPr>
          <w:rFonts w:eastAsia="Arial"/>
          <w:bCs/>
          <w:sz w:val="22"/>
          <w:szCs w:val="22"/>
          <w:lang w:eastAsia="ar-SA" w:bidi="es-ES"/>
        </w:rPr>
        <w:t>la Dirección de Gestión Corporativa a través del Grupo Interno de Recursos Físicos de la SCRD, para dar cumplimiento a la meta propuesta para la vigencia 2018, realizó las siguientes actividades:</w:t>
      </w:r>
    </w:p>
    <w:p w:rsidR="00D468B1" w:rsidRPr="00D702CA" w:rsidRDefault="00D468B1" w:rsidP="00D468B1">
      <w:pPr>
        <w:widowControl/>
        <w:suppressAutoHyphens w:val="0"/>
        <w:autoSpaceDE w:val="0"/>
        <w:jc w:val="both"/>
        <w:rPr>
          <w:rFonts w:eastAsia="Arial"/>
          <w:bCs/>
          <w:sz w:val="22"/>
          <w:szCs w:val="22"/>
          <w:lang w:eastAsia="ar-SA" w:bidi="es-ES"/>
        </w:rPr>
      </w:pPr>
    </w:p>
    <w:p w:rsidR="00D468B1" w:rsidRPr="00D702CA" w:rsidRDefault="00D468B1" w:rsidP="009077F1">
      <w:pPr>
        <w:widowControl/>
        <w:numPr>
          <w:ilvl w:val="0"/>
          <w:numId w:val="107"/>
        </w:numPr>
        <w:suppressAutoHyphens w:val="0"/>
        <w:autoSpaceDE w:val="0"/>
        <w:jc w:val="both"/>
        <w:rPr>
          <w:sz w:val="22"/>
          <w:szCs w:val="22"/>
        </w:rPr>
      </w:pPr>
      <w:r w:rsidRPr="00D702CA">
        <w:rPr>
          <w:rFonts w:eastAsia="Arial"/>
          <w:bCs/>
          <w:sz w:val="22"/>
          <w:szCs w:val="22"/>
          <w:lang w:eastAsia="ar-SA" w:bidi="es-ES"/>
        </w:rPr>
        <w:t>Mantenimiento preventivo y correctivo de las cubiertas de la sede principal y calle 9.</w:t>
      </w:r>
    </w:p>
    <w:p w:rsidR="00D468B1" w:rsidRPr="00D702CA" w:rsidRDefault="00D468B1" w:rsidP="009077F1">
      <w:pPr>
        <w:widowControl/>
        <w:numPr>
          <w:ilvl w:val="0"/>
          <w:numId w:val="107"/>
        </w:numPr>
        <w:suppressAutoHyphens w:val="0"/>
        <w:autoSpaceDE w:val="0"/>
        <w:jc w:val="both"/>
        <w:rPr>
          <w:sz w:val="22"/>
          <w:szCs w:val="22"/>
        </w:rPr>
      </w:pPr>
      <w:r w:rsidRPr="00D702CA">
        <w:rPr>
          <w:sz w:val="22"/>
          <w:szCs w:val="22"/>
        </w:rPr>
        <w:t>Pintura general de la sede principal y la calle 9.</w:t>
      </w:r>
    </w:p>
    <w:p w:rsidR="00D468B1" w:rsidRPr="00D702CA" w:rsidRDefault="00D468B1" w:rsidP="009077F1">
      <w:pPr>
        <w:widowControl/>
        <w:numPr>
          <w:ilvl w:val="0"/>
          <w:numId w:val="107"/>
        </w:numPr>
        <w:suppressAutoHyphens w:val="0"/>
        <w:autoSpaceDE w:val="0"/>
        <w:jc w:val="both"/>
        <w:rPr>
          <w:sz w:val="22"/>
          <w:szCs w:val="22"/>
        </w:rPr>
      </w:pPr>
      <w:r w:rsidRPr="00D702CA">
        <w:rPr>
          <w:sz w:val="22"/>
          <w:szCs w:val="22"/>
        </w:rPr>
        <w:t>Readecuación de espacios de las tres sedes de la SDCRD.</w:t>
      </w:r>
    </w:p>
    <w:p w:rsidR="00D468B1" w:rsidRPr="00D702CA" w:rsidRDefault="00D468B1" w:rsidP="009077F1">
      <w:pPr>
        <w:widowControl/>
        <w:numPr>
          <w:ilvl w:val="0"/>
          <w:numId w:val="107"/>
        </w:numPr>
        <w:suppressAutoHyphens w:val="0"/>
        <w:autoSpaceDE w:val="0"/>
        <w:jc w:val="both"/>
        <w:rPr>
          <w:sz w:val="22"/>
          <w:szCs w:val="22"/>
        </w:rPr>
      </w:pPr>
      <w:r w:rsidRPr="00D702CA">
        <w:rPr>
          <w:sz w:val="22"/>
          <w:szCs w:val="22"/>
        </w:rPr>
        <w:t>Mantenimiento correctivo y preventivo del sistema eléctrico, de red, de voz y datos de la sede principal y la calle 12.</w:t>
      </w:r>
    </w:p>
    <w:p w:rsidR="00D468B1" w:rsidRPr="00D702CA" w:rsidRDefault="00D468B1" w:rsidP="009077F1">
      <w:pPr>
        <w:widowControl/>
        <w:numPr>
          <w:ilvl w:val="0"/>
          <w:numId w:val="107"/>
        </w:numPr>
        <w:suppressAutoHyphens w:val="0"/>
        <w:autoSpaceDE w:val="0"/>
        <w:jc w:val="both"/>
        <w:rPr>
          <w:sz w:val="22"/>
          <w:szCs w:val="22"/>
        </w:rPr>
      </w:pPr>
      <w:r w:rsidRPr="00D702CA">
        <w:rPr>
          <w:sz w:val="22"/>
          <w:szCs w:val="22"/>
        </w:rPr>
        <w:t>Adecuación de la sala amiga en cumplimiento de la normatividad vigente.</w:t>
      </w:r>
    </w:p>
    <w:p w:rsidR="00D468B1" w:rsidRPr="00D702CA" w:rsidRDefault="00D468B1" w:rsidP="009077F1">
      <w:pPr>
        <w:numPr>
          <w:ilvl w:val="0"/>
          <w:numId w:val="107"/>
        </w:numPr>
        <w:rPr>
          <w:sz w:val="22"/>
          <w:szCs w:val="22"/>
        </w:rPr>
      </w:pPr>
      <w:r w:rsidRPr="00D702CA">
        <w:rPr>
          <w:sz w:val="22"/>
          <w:szCs w:val="22"/>
        </w:rPr>
        <w:lastRenderedPageBreak/>
        <w:t>Continuidad en los mantenimientos predictivos, correctivos y preventivos de las diferentes sedes a cargo de la SDCRD.</w:t>
      </w:r>
    </w:p>
    <w:p w:rsidR="00D468B1" w:rsidRPr="00D702CA" w:rsidRDefault="00D468B1" w:rsidP="009077F1">
      <w:pPr>
        <w:numPr>
          <w:ilvl w:val="0"/>
          <w:numId w:val="107"/>
        </w:numPr>
        <w:rPr>
          <w:sz w:val="22"/>
          <w:szCs w:val="22"/>
        </w:rPr>
      </w:pPr>
      <w:r w:rsidRPr="00D702CA">
        <w:rPr>
          <w:sz w:val="22"/>
          <w:szCs w:val="22"/>
        </w:rPr>
        <w:t>Mantenimiento correctivo y preventivo del sistema hidrosanitario.</w:t>
      </w:r>
    </w:p>
    <w:p w:rsidR="00D468B1" w:rsidRPr="00D702CA" w:rsidRDefault="00D468B1" w:rsidP="009077F1">
      <w:pPr>
        <w:numPr>
          <w:ilvl w:val="0"/>
          <w:numId w:val="107"/>
        </w:numPr>
        <w:rPr>
          <w:sz w:val="22"/>
          <w:szCs w:val="22"/>
        </w:rPr>
      </w:pPr>
      <w:r w:rsidRPr="00D702CA">
        <w:rPr>
          <w:sz w:val="22"/>
          <w:szCs w:val="22"/>
        </w:rPr>
        <w:t>Mantenimiento preventivo de bienes muebles.</w:t>
      </w:r>
    </w:p>
    <w:p w:rsidR="00D468B1" w:rsidRPr="00D702CA" w:rsidRDefault="00D468B1" w:rsidP="009077F1">
      <w:pPr>
        <w:numPr>
          <w:ilvl w:val="0"/>
          <w:numId w:val="107"/>
        </w:numPr>
        <w:rPr>
          <w:sz w:val="22"/>
          <w:szCs w:val="22"/>
        </w:rPr>
      </w:pPr>
      <w:r w:rsidRPr="00D702CA">
        <w:rPr>
          <w:sz w:val="22"/>
          <w:szCs w:val="22"/>
        </w:rPr>
        <w:t>Mantenimiento preventivo de la infraestructura física.</w:t>
      </w:r>
    </w:p>
    <w:p w:rsidR="00D468B1" w:rsidRPr="00D702CA" w:rsidRDefault="00D468B1" w:rsidP="00D468B1">
      <w:pPr>
        <w:tabs>
          <w:tab w:val="left" w:pos="0"/>
          <w:tab w:val="left" w:pos="720"/>
        </w:tabs>
        <w:spacing w:line="100" w:lineRule="atLeast"/>
        <w:jc w:val="both"/>
        <w:rPr>
          <w:sz w:val="22"/>
          <w:szCs w:val="22"/>
        </w:rPr>
      </w:pPr>
    </w:p>
    <w:p w:rsidR="00D468B1" w:rsidRPr="00D702CA" w:rsidRDefault="00D468B1" w:rsidP="00D468B1">
      <w:pPr>
        <w:tabs>
          <w:tab w:val="left" w:pos="0"/>
          <w:tab w:val="left" w:pos="720"/>
        </w:tabs>
        <w:spacing w:line="100" w:lineRule="atLeast"/>
        <w:jc w:val="both"/>
        <w:rPr>
          <w:b/>
          <w:bCs/>
          <w:i/>
          <w:sz w:val="22"/>
          <w:szCs w:val="22"/>
        </w:rPr>
      </w:pPr>
      <w:r w:rsidRPr="00D702CA">
        <w:rPr>
          <w:rFonts w:eastAsia="Arial"/>
          <w:bCs/>
          <w:i/>
          <w:sz w:val="22"/>
          <w:szCs w:val="22"/>
          <w:lang w:eastAsia="ar-SA"/>
        </w:rPr>
        <w:t xml:space="preserve"> </w:t>
      </w:r>
      <w:r w:rsidRPr="00D702CA">
        <w:rPr>
          <w:b/>
          <w:bCs/>
          <w:i/>
          <w:sz w:val="22"/>
          <w:szCs w:val="22"/>
        </w:rPr>
        <w:t>4.2 Retrasos y soluciones de la meta del proyecto</w:t>
      </w:r>
    </w:p>
    <w:p w:rsidR="00D468B1" w:rsidRPr="00D702CA" w:rsidRDefault="00D468B1" w:rsidP="00D468B1">
      <w:pPr>
        <w:jc w:val="both"/>
        <w:rPr>
          <w:rFonts w:eastAsia="Arial"/>
          <w:b/>
          <w:bCs/>
          <w:sz w:val="22"/>
          <w:szCs w:val="22"/>
        </w:rPr>
      </w:pPr>
    </w:p>
    <w:p w:rsidR="00D468B1" w:rsidRPr="00D702CA" w:rsidRDefault="00D468B1" w:rsidP="00D468B1">
      <w:pPr>
        <w:jc w:val="both"/>
        <w:rPr>
          <w:sz w:val="22"/>
          <w:szCs w:val="22"/>
        </w:rPr>
      </w:pPr>
      <w:r w:rsidRPr="00D702CA">
        <w:rPr>
          <w:rFonts w:eastAsia="Arial"/>
          <w:bCs/>
          <w:sz w:val="22"/>
          <w:szCs w:val="22"/>
          <w:lang w:eastAsia="es-ES" w:bidi="es-ES"/>
        </w:rPr>
        <w:t>La meta no presenta retrasos.</w:t>
      </w:r>
    </w:p>
    <w:p w:rsidR="00D468B1" w:rsidRPr="00D702CA" w:rsidRDefault="00D468B1" w:rsidP="00D468B1">
      <w:pPr>
        <w:jc w:val="both"/>
        <w:rPr>
          <w:rFonts w:eastAsia="Arial"/>
          <w:b/>
          <w:bCs/>
          <w:sz w:val="22"/>
          <w:szCs w:val="22"/>
        </w:rPr>
      </w:pPr>
    </w:p>
    <w:p w:rsidR="00D468B1" w:rsidRPr="00D702CA" w:rsidRDefault="00D468B1" w:rsidP="00D468B1">
      <w:pPr>
        <w:rPr>
          <w:b/>
          <w:bCs/>
          <w:i/>
          <w:sz w:val="22"/>
          <w:szCs w:val="22"/>
        </w:rPr>
      </w:pPr>
      <w:r w:rsidRPr="00D702CA">
        <w:rPr>
          <w:b/>
          <w:bCs/>
          <w:i/>
          <w:sz w:val="22"/>
          <w:szCs w:val="22"/>
        </w:rPr>
        <w:t>4.3 Beneficios de ciudad</w:t>
      </w:r>
    </w:p>
    <w:p w:rsidR="00D468B1" w:rsidRPr="00D702CA" w:rsidRDefault="00D468B1" w:rsidP="00D468B1">
      <w:pPr>
        <w:jc w:val="both"/>
        <w:rPr>
          <w:b/>
          <w:bCs/>
          <w:sz w:val="22"/>
          <w:szCs w:val="22"/>
          <w:u w:val="single"/>
        </w:rPr>
      </w:pPr>
    </w:p>
    <w:p w:rsidR="00D468B1" w:rsidRPr="00D702CA" w:rsidRDefault="00D468B1" w:rsidP="00D468B1">
      <w:pPr>
        <w:jc w:val="both"/>
        <w:rPr>
          <w:sz w:val="22"/>
          <w:szCs w:val="22"/>
        </w:rPr>
      </w:pPr>
      <w:r w:rsidRPr="00D702CA">
        <w:rPr>
          <w:rFonts w:eastAsia="Arial"/>
          <w:bCs/>
          <w:sz w:val="22"/>
          <w:szCs w:val="22"/>
          <w:lang w:eastAsia="es-ES" w:bidi="es-ES"/>
        </w:rPr>
        <w:t>Contar con las sedes de la SCRD en óptimas condiciones, para albergar a los funcionarios, contratistas y visitantes, de la tal manera que permita garantizar la seguridad física, ambiental y de mejoramiento del clima laboral, conllevando esto a la felicidad corporativa y de los usuarios de los servicios.</w:t>
      </w:r>
    </w:p>
    <w:p w:rsidR="00D468B1" w:rsidRPr="00D702CA" w:rsidRDefault="00D468B1" w:rsidP="00D468B1">
      <w:pPr>
        <w:jc w:val="both"/>
        <w:rPr>
          <w:rFonts w:eastAsia="Arial"/>
          <w:b/>
          <w:bCs/>
          <w:sz w:val="22"/>
          <w:szCs w:val="22"/>
        </w:rPr>
      </w:pPr>
    </w:p>
    <w:p w:rsidR="00D468B1" w:rsidRPr="00D702CA" w:rsidRDefault="00D468B1" w:rsidP="00D468B1">
      <w:pPr>
        <w:rPr>
          <w:b/>
          <w:bCs/>
          <w:i/>
          <w:sz w:val="22"/>
          <w:szCs w:val="22"/>
        </w:rPr>
      </w:pPr>
      <w:r w:rsidRPr="00D702CA">
        <w:rPr>
          <w:b/>
          <w:bCs/>
          <w:i/>
          <w:sz w:val="22"/>
          <w:szCs w:val="22"/>
        </w:rPr>
        <w:t>4.4 Enfoque Poblacional</w:t>
      </w:r>
    </w:p>
    <w:p w:rsidR="00D468B1" w:rsidRPr="00D702CA" w:rsidRDefault="00D468B1" w:rsidP="00D468B1">
      <w:pPr>
        <w:jc w:val="both"/>
        <w:rPr>
          <w:b/>
          <w:bCs/>
          <w:sz w:val="22"/>
          <w:szCs w:val="22"/>
        </w:rPr>
      </w:pPr>
    </w:p>
    <w:p w:rsidR="00D468B1" w:rsidRPr="00D702CA" w:rsidRDefault="00D468B1" w:rsidP="00D468B1">
      <w:pPr>
        <w:jc w:val="both"/>
        <w:rPr>
          <w:sz w:val="22"/>
          <w:szCs w:val="22"/>
        </w:rPr>
      </w:pPr>
      <w:r w:rsidRPr="00D702CA">
        <w:rPr>
          <w:rFonts w:eastAsia="Times New Roman"/>
          <w:sz w:val="22"/>
          <w:szCs w:val="22"/>
          <w:lang w:eastAsia="es-ES" w:bidi="es-ES"/>
        </w:rPr>
        <w:t>En la meta de conservación de sedes, las inversiones, no se destinan a seguimiento de políticas públicas poblacionales.</w:t>
      </w:r>
      <w:r w:rsidRPr="00D702CA">
        <w:rPr>
          <w:rFonts w:eastAsia="Arial"/>
          <w:sz w:val="22"/>
          <w:szCs w:val="22"/>
          <w:lang w:eastAsia="es-ES" w:bidi="es-ES"/>
        </w:rPr>
        <w:t xml:space="preserve"> Por lo tanto, el enfoque diferencial y poblacional no aplica.</w:t>
      </w:r>
    </w:p>
    <w:p w:rsidR="00D468B1" w:rsidRPr="00D702CA" w:rsidRDefault="00D468B1" w:rsidP="00D468B1">
      <w:pPr>
        <w:rPr>
          <w:b/>
          <w:bCs/>
          <w:sz w:val="22"/>
          <w:szCs w:val="22"/>
          <w:u w:val="single"/>
        </w:rPr>
      </w:pPr>
    </w:p>
    <w:p w:rsidR="00D468B1" w:rsidRPr="00D702CA" w:rsidRDefault="00D468B1" w:rsidP="00D468B1">
      <w:pPr>
        <w:rPr>
          <w:b/>
          <w:bCs/>
          <w:i/>
          <w:sz w:val="22"/>
          <w:szCs w:val="22"/>
        </w:rPr>
      </w:pPr>
      <w:r w:rsidRPr="00D702CA">
        <w:rPr>
          <w:b/>
          <w:bCs/>
          <w:i/>
          <w:sz w:val="22"/>
          <w:szCs w:val="22"/>
        </w:rPr>
        <w:t>4.5 Enfoque territorial</w:t>
      </w:r>
    </w:p>
    <w:p w:rsidR="00D468B1" w:rsidRPr="00D702CA" w:rsidRDefault="00D468B1" w:rsidP="00D468B1">
      <w:pPr>
        <w:jc w:val="both"/>
        <w:rPr>
          <w:rFonts w:eastAsia="Times New Roman"/>
          <w:sz w:val="22"/>
          <w:szCs w:val="22"/>
          <w:lang w:eastAsia="es-ES" w:bidi="es-ES"/>
        </w:rPr>
      </w:pPr>
    </w:p>
    <w:p w:rsidR="00D468B1" w:rsidRPr="00D702CA" w:rsidRDefault="00D468B1" w:rsidP="00D468B1">
      <w:pPr>
        <w:jc w:val="both"/>
        <w:rPr>
          <w:rFonts w:eastAsia="Times New Roman"/>
          <w:sz w:val="22"/>
          <w:szCs w:val="22"/>
          <w:lang w:eastAsia="es-ES" w:bidi="es-ES"/>
        </w:rPr>
      </w:pPr>
      <w:r w:rsidRPr="00D702CA">
        <w:rPr>
          <w:rFonts w:eastAsia="Times New Roman"/>
          <w:sz w:val="22"/>
          <w:szCs w:val="22"/>
          <w:lang w:eastAsia="es-ES" w:bidi="es-ES"/>
        </w:rPr>
        <w:t>Evidencia los logros alcanzados haciendo énfasis en las actividades realizadas en los territorios para el cumplimiento de la meta proyecto de inversión, teniendo en cuenta que toda acción se despliega e impacta sobre un espacio físico determinado. Incluir mapas o links de acceso de información georreferenciada.</w:t>
      </w:r>
    </w:p>
    <w:p w:rsidR="00D468B1" w:rsidRPr="00D702CA" w:rsidRDefault="00D468B1" w:rsidP="00D468B1">
      <w:pPr>
        <w:jc w:val="both"/>
        <w:rPr>
          <w:rFonts w:eastAsia="Times New Roman"/>
          <w:sz w:val="22"/>
          <w:szCs w:val="22"/>
          <w:lang w:eastAsia="es-ES" w:bidi="es-ES"/>
        </w:rPr>
      </w:pPr>
    </w:p>
    <w:p w:rsidR="00D468B1" w:rsidRPr="00D702CA" w:rsidRDefault="00D468B1" w:rsidP="00D468B1">
      <w:pPr>
        <w:jc w:val="center"/>
        <w:rPr>
          <w:b/>
          <w:bCs/>
          <w:sz w:val="22"/>
          <w:szCs w:val="22"/>
        </w:rPr>
      </w:pPr>
    </w:p>
    <w:p w:rsidR="00D468B1" w:rsidRPr="00D702CA" w:rsidRDefault="00D468B1" w:rsidP="00D468B1">
      <w:pPr>
        <w:jc w:val="center"/>
        <w:rPr>
          <w:b/>
          <w:bCs/>
          <w:sz w:val="22"/>
          <w:szCs w:val="22"/>
        </w:rPr>
      </w:pPr>
    </w:p>
    <w:tbl>
      <w:tblPr>
        <w:tblW w:w="9624" w:type="dxa"/>
        <w:tblInd w:w="59" w:type="dxa"/>
        <w:tblBorders>
          <w:top w:val="single" w:sz="2" w:space="0" w:color="000001"/>
          <w:left w:val="single" w:sz="2" w:space="0" w:color="000001"/>
          <w:bottom w:val="single" w:sz="2" w:space="0" w:color="000001"/>
          <w:insideH w:val="single" w:sz="2" w:space="0" w:color="000001"/>
        </w:tblBorders>
        <w:tblCellMar>
          <w:top w:w="55" w:type="dxa"/>
          <w:left w:w="54" w:type="dxa"/>
          <w:bottom w:w="55" w:type="dxa"/>
          <w:right w:w="55" w:type="dxa"/>
        </w:tblCellMar>
        <w:tblLook w:val="0000" w:firstRow="0" w:lastRow="0" w:firstColumn="0" w:lastColumn="0" w:noHBand="0" w:noVBand="0"/>
      </w:tblPr>
      <w:tblGrid>
        <w:gridCol w:w="719"/>
        <w:gridCol w:w="4950"/>
        <w:gridCol w:w="1695"/>
        <w:gridCol w:w="1260"/>
        <w:gridCol w:w="1000"/>
      </w:tblGrid>
      <w:tr w:rsidR="00D468B1" w:rsidRPr="00D702CA" w:rsidTr="007C2D93">
        <w:tc>
          <w:tcPr>
            <w:tcW w:w="719" w:type="dxa"/>
            <w:tcBorders>
              <w:top w:val="single" w:sz="2" w:space="0" w:color="000001"/>
              <w:left w:val="single" w:sz="2" w:space="0" w:color="000001"/>
              <w:bottom w:val="single" w:sz="2" w:space="0" w:color="000001"/>
            </w:tcBorders>
            <w:shd w:val="clear" w:color="auto" w:fill="0099FF"/>
            <w:tcMar>
              <w:left w:w="54" w:type="dxa"/>
            </w:tcMar>
            <w:vAlign w:val="center"/>
          </w:tcPr>
          <w:p w:rsidR="00D468B1" w:rsidRPr="00D702CA" w:rsidRDefault="00D468B1" w:rsidP="007C2D93">
            <w:pPr>
              <w:pStyle w:val="Contenidodelatabla"/>
              <w:jc w:val="center"/>
              <w:rPr>
                <w:sz w:val="22"/>
                <w:szCs w:val="22"/>
              </w:rPr>
            </w:pPr>
            <w:r w:rsidRPr="00D702CA">
              <w:rPr>
                <w:b/>
                <w:bCs/>
                <w:sz w:val="22"/>
                <w:szCs w:val="22"/>
              </w:rPr>
              <w:t>Cód. Meta</w:t>
            </w:r>
          </w:p>
        </w:tc>
        <w:tc>
          <w:tcPr>
            <w:tcW w:w="4950" w:type="dxa"/>
            <w:tcBorders>
              <w:top w:val="single" w:sz="2" w:space="0" w:color="000001"/>
              <w:left w:val="single" w:sz="2" w:space="0" w:color="000001"/>
              <w:bottom w:val="single" w:sz="2" w:space="0" w:color="000001"/>
            </w:tcBorders>
            <w:shd w:val="clear" w:color="auto" w:fill="0099FF"/>
            <w:tcMar>
              <w:left w:w="54" w:type="dxa"/>
            </w:tcMar>
            <w:vAlign w:val="center"/>
          </w:tcPr>
          <w:p w:rsidR="00D468B1" w:rsidRPr="00D702CA" w:rsidRDefault="00D468B1" w:rsidP="007C2D93">
            <w:pPr>
              <w:pStyle w:val="Contenidodelatabla"/>
              <w:jc w:val="center"/>
              <w:rPr>
                <w:sz w:val="22"/>
                <w:szCs w:val="22"/>
              </w:rPr>
            </w:pPr>
            <w:r w:rsidRPr="00D702CA">
              <w:rPr>
                <w:b/>
                <w:bCs/>
                <w:sz w:val="22"/>
                <w:szCs w:val="22"/>
              </w:rPr>
              <w:t>Meta Proyecto</w:t>
            </w:r>
          </w:p>
        </w:tc>
        <w:tc>
          <w:tcPr>
            <w:tcW w:w="1695" w:type="dxa"/>
            <w:tcBorders>
              <w:top w:val="single" w:sz="2" w:space="0" w:color="000001"/>
              <w:left w:val="single" w:sz="2" w:space="0" w:color="000001"/>
              <w:bottom w:val="single" w:sz="2" w:space="0" w:color="000001"/>
            </w:tcBorders>
            <w:shd w:val="clear" w:color="auto" w:fill="0099FF"/>
            <w:tcMar>
              <w:left w:w="54" w:type="dxa"/>
            </w:tcMar>
            <w:vAlign w:val="center"/>
          </w:tcPr>
          <w:p w:rsidR="00D468B1" w:rsidRPr="00D702CA" w:rsidRDefault="00D468B1" w:rsidP="007C2D93">
            <w:pPr>
              <w:pStyle w:val="Contenidodelatabla"/>
              <w:jc w:val="center"/>
              <w:rPr>
                <w:sz w:val="22"/>
                <w:szCs w:val="22"/>
              </w:rPr>
            </w:pPr>
            <w:r w:rsidRPr="00D702CA">
              <w:rPr>
                <w:b/>
                <w:bCs/>
                <w:sz w:val="22"/>
                <w:szCs w:val="22"/>
              </w:rPr>
              <w:t>Programación Vigencia</w:t>
            </w:r>
          </w:p>
        </w:tc>
        <w:tc>
          <w:tcPr>
            <w:tcW w:w="1260" w:type="dxa"/>
            <w:tcBorders>
              <w:top w:val="single" w:sz="2" w:space="0" w:color="000001"/>
              <w:left w:val="single" w:sz="2" w:space="0" w:color="000001"/>
              <w:bottom w:val="single" w:sz="2" w:space="0" w:color="000001"/>
            </w:tcBorders>
            <w:shd w:val="clear" w:color="auto" w:fill="0099FF"/>
            <w:tcMar>
              <w:left w:w="54" w:type="dxa"/>
            </w:tcMar>
            <w:vAlign w:val="center"/>
          </w:tcPr>
          <w:p w:rsidR="00D468B1" w:rsidRPr="00D702CA" w:rsidRDefault="00D468B1" w:rsidP="007C2D93">
            <w:pPr>
              <w:pStyle w:val="Contenidodelatabla"/>
              <w:jc w:val="center"/>
              <w:rPr>
                <w:sz w:val="22"/>
                <w:szCs w:val="22"/>
              </w:rPr>
            </w:pPr>
            <w:r w:rsidRPr="00D702CA">
              <w:rPr>
                <w:b/>
                <w:bCs/>
                <w:sz w:val="22"/>
                <w:szCs w:val="22"/>
              </w:rPr>
              <w:t>Ejecución Vigencia</w:t>
            </w:r>
          </w:p>
        </w:tc>
        <w:tc>
          <w:tcPr>
            <w:tcW w:w="1000" w:type="dxa"/>
            <w:tcBorders>
              <w:top w:val="single" w:sz="2" w:space="0" w:color="000001"/>
              <w:left w:val="single" w:sz="2" w:space="0" w:color="000001"/>
              <w:bottom w:val="single" w:sz="2" w:space="0" w:color="000001"/>
              <w:right w:val="single" w:sz="2" w:space="0" w:color="000001"/>
            </w:tcBorders>
            <w:shd w:val="clear" w:color="auto" w:fill="0099FF"/>
            <w:tcMar>
              <w:left w:w="54" w:type="dxa"/>
            </w:tcMar>
            <w:vAlign w:val="center"/>
          </w:tcPr>
          <w:p w:rsidR="00D468B1" w:rsidRPr="00D702CA" w:rsidRDefault="00D468B1" w:rsidP="007C2D93">
            <w:pPr>
              <w:pStyle w:val="Contenidodelatabla"/>
              <w:jc w:val="center"/>
              <w:rPr>
                <w:sz w:val="22"/>
                <w:szCs w:val="22"/>
              </w:rPr>
            </w:pPr>
            <w:r w:rsidRPr="00D702CA">
              <w:rPr>
                <w:b/>
                <w:bCs/>
                <w:sz w:val="22"/>
                <w:szCs w:val="22"/>
              </w:rPr>
              <w:t>% Avance</w:t>
            </w:r>
          </w:p>
        </w:tc>
      </w:tr>
      <w:tr w:rsidR="00D468B1" w:rsidRPr="00D702CA" w:rsidTr="007C2D93">
        <w:tc>
          <w:tcPr>
            <w:tcW w:w="719" w:type="dxa"/>
            <w:tcBorders>
              <w:left w:val="single" w:sz="2" w:space="0" w:color="000001"/>
              <w:bottom w:val="single" w:sz="2" w:space="0" w:color="000001"/>
            </w:tcBorders>
            <w:shd w:val="clear" w:color="auto" w:fill="auto"/>
            <w:tcMar>
              <w:left w:w="54" w:type="dxa"/>
            </w:tcMar>
          </w:tcPr>
          <w:p w:rsidR="00D468B1" w:rsidRPr="00D702CA" w:rsidRDefault="00D468B1" w:rsidP="007C2D93">
            <w:pPr>
              <w:pStyle w:val="Contenidodelatabla"/>
              <w:snapToGrid w:val="0"/>
              <w:jc w:val="center"/>
              <w:rPr>
                <w:sz w:val="22"/>
                <w:szCs w:val="22"/>
              </w:rPr>
            </w:pPr>
            <w:r w:rsidRPr="00D702CA">
              <w:rPr>
                <w:sz w:val="22"/>
                <w:szCs w:val="22"/>
              </w:rPr>
              <w:t>3</w:t>
            </w:r>
          </w:p>
        </w:tc>
        <w:tc>
          <w:tcPr>
            <w:tcW w:w="4950" w:type="dxa"/>
            <w:tcBorders>
              <w:left w:val="single" w:sz="2" w:space="0" w:color="000001"/>
              <w:bottom w:val="single" w:sz="2" w:space="0" w:color="000001"/>
            </w:tcBorders>
            <w:shd w:val="clear" w:color="auto" w:fill="auto"/>
            <w:tcMar>
              <w:left w:w="54" w:type="dxa"/>
            </w:tcMar>
          </w:tcPr>
          <w:p w:rsidR="00D468B1" w:rsidRPr="00D702CA" w:rsidRDefault="00D468B1" w:rsidP="007C2D93">
            <w:pPr>
              <w:pStyle w:val="Contenidodelatabla"/>
              <w:snapToGrid w:val="0"/>
              <w:jc w:val="both"/>
              <w:rPr>
                <w:sz w:val="22"/>
                <w:szCs w:val="22"/>
              </w:rPr>
            </w:pPr>
            <w:r w:rsidRPr="00D702CA">
              <w:rPr>
                <w:sz w:val="22"/>
                <w:szCs w:val="22"/>
              </w:rPr>
              <w:t>Modernizar el 70% de la infraestructura de TIC de la Secretaría Distrital de Cultura, Recreación y Deporte.</w:t>
            </w:r>
          </w:p>
        </w:tc>
        <w:tc>
          <w:tcPr>
            <w:tcW w:w="1695" w:type="dxa"/>
            <w:tcBorders>
              <w:left w:val="single" w:sz="2" w:space="0" w:color="000001"/>
              <w:bottom w:val="single" w:sz="2" w:space="0" w:color="000001"/>
            </w:tcBorders>
            <w:shd w:val="clear" w:color="auto" w:fill="auto"/>
            <w:tcMar>
              <w:left w:w="54" w:type="dxa"/>
            </w:tcMar>
          </w:tcPr>
          <w:p w:rsidR="00D468B1" w:rsidRPr="00D702CA" w:rsidRDefault="00D468B1" w:rsidP="007C2D93">
            <w:pPr>
              <w:pStyle w:val="Contenidodelatabla"/>
              <w:snapToGrid w:val="0"/>
              <w:jc w:val="center"/>
              <w:rPr>
                <w:sz w:val="22"/>
                <w:szCs w:val="22"/>
              </w:rPr>
            </w:pPr>
            <w:r w:rsidRPr="00D702CA">
              <w:rPr>
                <w:sz w:val="22"/>
                <w:szCs w:val="22"/>
              </w:rPr>
              <w:t>5</w:t>
            </w:r>
          </w:p>
        </w:tc>
        <w:tc>
          <w:tcPr>
            <w:tcW w:w="1260" w:type="dxa"/>
            <w:tcBorders>
              <w:left w:val="single" w:sz="2" w:space="0" w:color="000001"/>
              <w:bottom w:val="single" w:sz="2" w:space="0" w:color="000001"/>
            </w:tcBorders>
            <w:shd w:val="clear" w:color="auto" w:fill="auto"/>
            <w:tcMar>
              <w:left w:w="54" w:type="dxa"/>
            </w:tcMar>
          </w:tcPr>
          <w:p w:rsidR="00D468B1" w:rsidRPr="00D702CA" w:rsidRDefault="00D468B1" w:rsidP="007C2D93">
            <w:pPr>
              <w:pStyle w:val="Contenidodelatabla"/>
              <w:snapToGrid w:val="0"/>
              <w:jc w:val="center"/>
              <w:rPr>
                <w:sz w:val="22"/>
                <w:szCs w:val="22"/>
              </w:rPr>
            </w:pPr>
            <w:r w:rsidRPr="00D702CA">
              <w:rPr>
                <w:sz w:val="22"/>
                <w:szCs w:val="22"/>
              </w:rPr>
              <w:t>1.1%</w:t>
            </w:r>
          </w:p>
        </w:tc>
        <w:tc>
          <w:tcPr>
            <w:tcW w:w="1000" w:type="dxa"/>
            <w:tcBorders>
              <w:left w:val="single" w:sz="2" w:space="0" w:color="000001"/>
              <w:bottom w:val="single" w:sz="2" w:space="0" w:color="000001"/>
              <w:right w:val="single" w:sz="2" w:space="0" w:color="000001"/>
            </w:tcBorders>
            <w:shd w:val="clear" w:color="auto" w:fill="auto"/>
            <w:tcMar>
              <w:left w:w="54" w:type="dxa"/>
            </w:tcMar>
          </w:tcPr>
          <w:p w:rsidR="00D468B1" w:rsidRPr="00D702CA" w:rsidRDefault="00D468B1" w:rsidP="007C2D93">
            <w:pPr>
              <w:pStyle w:val="Contenidodelatabla"/>
              <w:snapToGrid w:val="0"/>
              <w:jc w:val="center"/>
              <w:rPr>
                <w:sz w:val="22"/>
                <w:szCs w:val="22"/>
              </w:rPr>
            </w:pPr>
            <w:r w:rsidRPr="00D702CA">
              <w:rPr>
                <w:sz w:val="22"/>
                <w:szCs w:val="22"/>
              </w:rPr>
              <w:t>22%</w:t>
            </w:r>
          </w:p>
        </w:tc>
      </w:tr>
    </w:tbl>
    <w:p w:rsidR="00D468B1" w:rsidRPr="00D702CA" w:rsidRDefault="00D468B1" w:rsidP="00D468B1">
      <w:pPr>
        <w:jc w:val="center"/>
        <w:rPr>
          <w:b/>
          <w:bCs/>
          <w:sz w:val="22"/>
          <w:szCs w:val="22"/>
        </w:rPr>
      </w:pPr>
    </w:p>
    <w:p w:rsidR="00D468B1" w:rsidRPr="00D702CA" w:rsidRDefault="00D468B1" w:rsidP="00D468B1">
      <w:pPr>
        <w:pStyle w:val="Prrafodelista"/>
        <w:widowControl w:val="0"/>
        <w:suppressAutoHyphens/>
        <w:spacing w:after="0" w:line="100" w:lineRule="atLeast"/>
        <w:ind w:left="0"/>
        <w:contextualSpacing/>
        <w:jc w:val="both"/>
        <w:rPr>
          <w:rFonts w:ascii="Arial" w:hAnsi="Arial" w:cs="Arial"/>
          <w:i/>
          <w:color w:val="auto"/>
        </w:rPr>
      </w:pPr>
      <w:r w:rsidRPr="00D702CA">
        <w:rPr>
          <w:rFonts w:ascii="Arial" w:hAnsi="Arial" w:cs="Arial"/>
          <w:b/>
          <w:bCs/>
          <w:i/>
          <w:color w:val="auto"/>
        </w:rPr>
        <w:t>4.1 Reporte de avance y logros de la meta del proyecto</w:t>
      </w:r>
    </w:p>
    <w:p w:rsidR="00D468B1" w:rsidRPr="00D702CA" w:rsidRDefault="00D468B1" w:rsidP="00D468B1">
      <w:pPr>
        <w:spacing w:line="100" w:lineRule="atLeast"/>
        <w:ind w:left="720"/>
        <w:jc w:val="both"/>
        <w:rPr>
          <w:sz w:val="22"/>
          <w:szCs w:val="22"/>
        </w:rPr>
      </w:pPr>
    </w:p>
    <w:p w:rsidR="00D468B1" w:rsidRDefault="00D468B1" w:rsidP="00D468B1">
      <w:pPr>
        <w:tabs>
          <w:tab w:val="left" w:pos="0"/>
          <w:tab w:val="left" w:pos="720"/>
        </w:tabs>
        <w:spacing w:line="100" w:lineRule="atLeast"/>
        <w:jc w:val="both"/>
        <w:rPr>
          <w:rFonts w:eastAsia="Times New Roman"/>
          <w:sz w:val="22"/>
          <w:szCs w:val="22"/>
          <w:lang w:eastAsia="es-CO"/>
        </w:rPr>
      </w:pPr>
      <w:r w:rsidRPr="00D702CA">
        <w:rPr>
          <w:b/>
          <w:sz w:val="22"/>
          <w:szCs w:val="22"/>
        </w:rPr>
        <w:t xml:space="preserve">Avance cuatrienio: </w:t>
      </w:r>
      <w:r w:rsidRPr="00D702CA">
        <w:rPr>
          <w:sz w:val="22"/>
          <w:szCs w:val="22"/>
        </w:rPr>
        <w:t>e</w:t>
      </w:r>
      <w:r w:rsidRPr="00D702CA">
        <w:rPr>
          <w:rFonts w:eastAsia="Arial"/>
          <w:sz w:val="22"/>
          <w:szCs w:val="22"/>
          <w:lang w:eastAsia="ar-SA"/>
        </w:rPr>
        <w:t>n las vigencias 2016</w:t>
      </w:r>
      <w:r>
        <w:rPr>
          <w:rFonts w:eastAsia="Arial"/>
          <w:sz w:val="22"/>
          <w:szCs w:val="22"/>
          <w:lang w:eastAsia="ar-SA"/>
        </w:rPr>
        <w:t>,</w:t>
      </w:r>
      <w:r w:rsidRPr="00D702CA">
        <w:rPr>
          <w:rFonts w:eastAsia="Arial"/>
          <w:sz w:val="22"/>
          <w:szCs w:val="22"/>
          <w:lang w:eastAsia="ar-SA"/>
        </w:rPr>
        <w:t xml:space="preserve"> 2017 </w:t>
      </w:r>
      <w:r>
        <w:rPr>
          <w:rFonts w:eastAsia="Arial"/>
          <w:sz w:val="22"/>
          <w:szCs w:val="22"/>
          <w:lang w:eastAsia="ar-SA"/>
        </w:rPr>
        <w:t xml:space="preserve">y 2018 </w:t>
      </w:r>
      <w:r w:rsidRPr="00D702CA">
        <w:rPr>
          <w:rFonts w:eastAsia="Arial"/>
          <w:sz w:val="22"/>
          <w:szCs w:val="22"/>
          <w:lang w:eastAsia="ar-SA"/>
        </w:rPr>
        <w:t xml:space="preserve">se programó el </w:t>
      </w:r>
      <w:r>
        <w:rPr>
          <w:rFonts w:eastAsia="Arial"/>
          <w:sz w:val="22"/>
          <w:szCs w:val="22"/>
          <w:lang w:eastAsia="ar-SA"/>
        </w:rPr>
        <w:t>60</w:t>
      </w:r>
      <w:r w:rsidRPr="00D702CA">
        <w:rPr>
          <w:rFonts w:eastAsia="Arial"/>
          <w:sz w:val="22"/>
          <w:szCs w:val="22"/>
          <w:lang w:eastAsia="ar-SA"/>
        </w:rPr>
        <w:t>% de la meta del cuatrienio, la cual se ha ejecutado en un 100%</w:t>
      </w:r>
      <w:r>
        <w:rPr>
          <w:rFonts w:eastAsia="Arial"/>
          <w:sz w:val="22"/>
          <w:szCs w:val="22"/>
          <w:lang w:eastAsia="ar-SA"/>
        </w:rPr>
        <w:t xml:space="preserve"> en cada una de las vigencias</w:t>
      </w:r>
      <w:r w:rsidRPr="00D702CA">
        <w:rPr>
          <w:rFonts w:eastAsia="Arial"/>
          <w:sz w:val="22"/>
          <w:szCs w:val="22"/>
          <w:lang w:eastAsia="ar-SA"/>
        </w:rPr>
        <w:t xml:space="preserve">, mediante los siguientes </w:t>
      </w:r>
      <w:r w:rsidRPr="00D702CA">
        <w:rPr>
          <w:rFonts w:eastAsia="Arial"/>
          <w:sz w:val="22"/>
          <w:szCs w:val="22"/>
          <w:lang w:eastAsia="ar-SA"/>
        </w:rPr>
        <w:lastRenderedPageBreak/>
        <w:t>avances: se suscribió contrato para mantenimiento, soporte y nuevos desarrollos para el sistema de contratación SICO, se inició plan de trabajo para su mejoramiento</w:t>
      </w:r>
      <w:r>
        <w:rPr>
          <w:rFonts w:eastAsia="Arial"/>
          <w:sz w:val="22"/>
          <w:szCs w:val="22"/>
          <w:lang w:eastAsia="ar-SA"/>
        </w:rPr>
        <w:t>,</w:t>
      </w:r>
      <w:r w:rsidRPr="00D702CA">
        <w:rPr>
          <w:rFonts w:eastAsia="Arial"/>
          <w:sz w:val="22"/>
          <w:szCs w:val="22"/>
          <w:lang w:eastAsia="ar-SA"/>
        </w:rPr>
        <w:t xml:space="preserve"> se prestó soporte técnico a los usuarios finales en todo lo relacionado con TIC</w:t>
      </w:r>
      <w:r>
        <w:rPr>
          <w:rFonts w:eastAsia="Arial"/>
          <w:sz w:val="22"/>
          <w:szCs w:val="22"/>
          <w:lang w:eastAsia="ar-SA"/>
        </w:rPr>
        <w:t>, s</w:t>
      </w:r>
      <w:r w:rsidRPr="00D702CA">
        <w:rPr>
          <w:rFonts w:eastAsia="Arial"/>
          <w:sz w:val="22"/>
          <w:szCs w:val="22"/>
          <w:lang w:eastAsia="ar-SA"/>
        </w:rPr>
        <w:t>e suscribieron contratos para la adquisición de infraestructura de TIC</w:t>
      </w:r>
      <w:r>
        <w:rPr>
          <w:rFonts w:eastAsia="Arial"/>
          <w:sz w:val="22"/>
          <w:szCs w:val="22"/>
          <w:lang w:eastAsia="ar-SA"/>
        </w:rPr>
        <w:t xml:space="preserve"> y</w:t>
      </w:r>
      <w:r w:rsidRPr="00D702CA">
        <w:rPr>
          <w:rFonts w:eastAsia="Arial"/>
          <w:sz w:val="22"/>
          <w:szCs w:val="22"/>
          <w:lang w:eastAsia="ar-SA"/>
        </w:rPr>
        <w:t xml:space="preserve"> se recibió el 100% de impresoras, servidores, </w:t>
      </w:r>
      <w:proofErr w:type="spellStart"/>
      <w:r w:rsidRPr="00D702CA">
        <w:rPr>
          <w:rFonts w:eastAsia="Arial"/>
          <w:sz w:val="22"/>
          <w:szCs w:val="22"/>
          <w:lang w:eastAsia="ar-SA"/>
        </w:rPr>
        <w:t>switches</w:t>
      </w:r>
      <w:proofErr w:type="spellEnd"/>
      <w:r w:rsidRPr="00D702CA">
        <w:rPr>
          <w:rFonts w:eastAsia="Arial"/>
          <w:sz w:val="22"/>
          <w:szCs w:val="22"/>
          <w:lang w:eastAsia="ar-SA"/>
        </w:rPr>
        <w:t xml:space="preserve"> y </w:t>
      </w:r>
      <w:proofErr w:type="spellStart"/>
      <w:r w:rsidRPr="00D702CA">
        <w:rPr>
          <w:rFonts w:eastAsia="Arial"/>
          <w:sz w:val="22"/>
          <w:szCs w:val="22"/>
          <w:lang w:eastAsia="ar-SA"/>
        </w:rPr>
        <w:t>access</w:t>
      </w:r>
      <w:proofErr w:type="spellEnd"/>
      <w:r w:rsidRPr="00D702CA">
        <w:rPr>
          <w:rFonts w:eastAsia="Arial"/>
          <w:sz w:val="22"/>
          <w:szCs w:val="22"/>
          <w:lang w:eastAsia="ar-SA"/>
        </w:rPr>
        <w:t xml:space="preserve"> </w:t>
      </w:r>
      <w:proofErr w:type="spellStart"/>
      <w:r w:rsidRPr="00D702CA">
        <w:rPr>
          <w:rFonts w:eastAsia="Arial"/>
          <w:sz w:val="22"/>
          <w:szCs w:val="22"/>
          <w:lang w:eastAsia="ar-SA"/>
        </w:rPr>
        <w:t>point</w:t>
      </w:r>
      <w:proofErr w:type="spellEnd"/>
      <w:r w:rsidRPr="00D702CA">
        <w:rPr>
          <w:rFonts w:eastAsia="Arial"/>
          <w:sz w:val="22"/>
          <w:szCs w:val="22"/>
          <w:lang w:eastAsia="ar-SA"/>
        </w:rPr>
        <w:t>, escáner y equipos Mac.</w:t>
      </w:r>
      <w:r>
        <w:rPr>
          <w:rFonts w:eastAsia="Arial"/>
          <w:sz w:val="22"/>
          <w:szCs w:val="22"/>
          <w:lang w:eastAsia="ar-SA"/>
        </w:rPr>
        <w:t xml:space="preserve"> Así mismo se realizó s</w:t>
      </w:r>
      <w:r w:rsidRPr="00D702CA">
        <w:rPr>
          <w:sz w:val="22"/>
          <w:szCs w:val="22"/>
        </w:rPr>
        <w:t xml:space="preserve">oporte técnico y mantenimiento en la continuidad de la operación de los sistemas de información de nómina, se realizaron actividades de administración para garantizar la continuidad, el buen uso y buen funcionamiento de los servicios de red informática de la entidad, </w:t>
      </w:r>
      <w:r>
        <w:rPr>
          <w:sz w:val="22"/>
          <w:szCs w:val="22"/>
        </w:rPr>
        <w:t>s</w:t>
      </w:r>
      <w:r w:rsidRPr="00D702CA">
        <w:rPr>
          <w:sz w:val="22"/>
          <w:szCs w:val="22"/>
        </w:rPr>
        <w:t>e realizaron tareas de aseguramiento constante y mitigación de vulnerabilidades, con el fin de lograr niveles altos de protección a los recursos de la Entidad</w:t>
      </w:r>
      <w:r>
        <w:rPr>
          <w:sz w:val="22"/>
          <w:szCs w:val="22"/>
        </w:rPr>
        <w:t xml:space="preserve">, </w:t>
      </w:r>
      <w:r w:rsidRPr="00D702CA">
        <w:rPr>
          <w:sz w:val="22"/>
          <w:szCs w:val="22"/>
        </w:rPr>
        <w:t>se implementó una red inalámbrica con protocolo Ipv6 en la Entidad</w:t>
      </w:r>
      <w:r>
        <w:rPr>
          <w:sz w:val="22"/>
          <w:szCs w:val="22"/>
        </w:rPr>
        <w:t>, s</w:t>
      </w:r>
      <w:r w:rsidRPr="00D702CA">
        <w:rPr>
          <w:sz w:val="22"/>
          <w:szCs w:val="22"/>
        </w:rPr>
        <w:t>e entrega en funcionamiento la red inalámbrica de la sede Calle 9</w:t>
      </w:r>
      <w:r>
        <w:rPr>
          <w:sz w:val="22"/>
          <w:szCs w:val="22"/>
        </w:rPr>
        <w:t>, s</w:t>
      </w:r>
      <w:r w:rsidRPr="00D702CA">
        <w:rPr>
          <w:rFonts w:eastAsia="Times New Roman"/>
          <w:sz w:val="22"/>
          <w:szCs w:val="22"/>
          <w:lang w:eastAsia="es-CO"/>
        </w:rPr>
        <w:t>e realizó actualización del sistema de gestión documental Orfeo y su plataforma tecnológica a una nueva versión más actualizada</w:t>
      </w:r>
      <w:r>
        <w:rPr>
          <w:rFonts w:eastAsia="Times New Roman"/>
          <w:sz w:val="22"/>
          <w:szCs w:val="22"/>
          <w:lang w:eastAsia="es-CO"/>
        </w:rPr>
        <w:t xml:space="preserve">, </w:t>
      </w:r>
      <w:r>
        <w:rPr>
          <w:rFonts w:eastAsia="Times New Roman"/>
          <w:kern w:val="0"/>
          <w:sz w:val="22"/>
          <w:szCs w:val="22"/>
          <w:lang w:eastAsia="es-CO"/>
        </w:rPr>
        <w:t>p</w:t>
      </w:r>
      <w:r w:rsidRPr="00D702CA">
        <w:rPr>
          <w:rFonts w:eastAsia="Times New Roman"/>
          <w:sz w:val="22"/>
          <w:szCs w:val="22"/>
          <w:lang w:eastAsia="es-CO"/>
        </w:rPr>
        <w:t xml:space="preserve">articipación en la socialización de la estrategia IGA+10 </w:t>
      </w:r>
      <w:r>
        <w:rPr>
          <w:rFonts w:eastAsia="Times New Roman"/>
          <w:sz w:val="22"/>
          <w:szCs w:val="22"/>
          <w:lang w:eastAsia="es-CO"/>
        </w:rPr>
        <w:t>s</w:t>
      </w:r>
      <w:r w:rsidRPr="00D702CA">
        <w:rPr>
          <w:rFonts w:eastAsia="Times New Roman"/>
          <w:sz w:val="22"/>
          <w:szCs w:val="22"/>
          <w:lang w:eastAsia="es-CO"/>
        </w:rPr>
        <w:t>e realizaron actividades de administración y afinamiento de las bases de datos centralizadas de la entidad garantizando la seguridad de la información allí almacenada y la disponibilidad de la misma</w:t>
      </w:r>
      <w:r>
        <w:rPr>
          <w:rFonts w:eastAsia="Times New Roman"/>
          <w:sz w:val="22"/>
          <w:szCs w:val="22"/>
          <w:lang w:eastAsia="es-CO"/>
        </w:rPr>
        <w:t xml:space="preserve"> y s</w:t>
      </w:r>
      <w:r w:rsidRPr="00D702CA">
        <w:rPr>
          <w:rFonts w:eastAsia="Times New Roman"/>
          <w:sz w:val="22"/>
          <w:szCs w:val="22"/>
          <w:lang w:eastAsia="es-CO"/>
        </w:rPr>
        <w:t>e adquirieron 60 teléfonos IP para actualizar los que ya se encontraban obsoletos en la entidad.</w:t>
      </w:r>
    </w:p>
    <w:p w:rsidR="00D468B1" w:rsidRDefault="00D468B1" w:rsidP="00D468B1">
      <w:pPr>
        <w:tabs>
          <w:tab w:val="left" w:pos="0"/>
          <w:tab w:val="left" w:pos="720"/>
        </w:tabs>
        <w:spacing w:line="100" w:lineRule="atLeast"/>
        <w:jc w:val="both"/>
        <w:rPr>
          <w:rFonts w:eastAsia="Times New Roman"/>
          <w:sz w:val="22"/>
          <w:szCs w:val="22"/>
          <w:lang w:eastAsia="es-CO"/>
        </w:rPr>
      </w:pPr>
    </w:p>
    <w:p w:rsidR="00D468B1" w:rsidRPr="00D702CA" w:rsidRDefault="00D468B1" w:rsidP="00D468B1">
      <w:pPr>
        <w:tabs>
          <w:tab w:val="left" w:pos="0"/>
          <w:tab w:val="left" w:pos="720"/>
        </w:tabs>
        <w:spacing w:line="100" w:lineRule="atLeast"/>
        <w:jc w:val="both"/>
        <w:rPr>
          <w:sz w:val="22"/>
          <w:szCs w:val="22"/>
        </w:rPr>
      </w:pPr>
      <w:r>
        <w:rPr>
          <w:rFonts w:eastAsia="Times New Roman"/>
          <w:sz w:val="22"/>
          <w:szCs w:val="22"/>
          <w:lang w:eastAsia="es-CO"/>
        </w:rPr>
        <w:t>Para el 2019 se continúa con el s</w:t>
      </w:r>
      <w:r w:rsidRPr="00D702CA">
        <w:rPr>
          <w:rFonts w:eastAsia="Arial"/>
          <w:sz w:val="22"/>
          <w:szCs w:val="22"/>
          <w:lang w:eastAsia="ar-SA" w:bidi="es-ES"/>
        </w:rPr>
        <w:t>oporte técnico y mantenimiento de los sistemas de información de nómina</w:t>
      </w:r>
      <w:r>
        <w:rPr>
          <w:rFonts w:eastAsia="Arial"/>
          <w:sz w:val="22"/>
          <w:szCs w:val="22"/>
          <w:lang w:eastAsia="ar-SA" w:bidi="es-ES"/>
        </w:rPr>
        <w:t xml:space="preserve">, </w:t>
      </w:r>
      <w:r w:rsidRPr="00D702CA">
        <w:rPr>
          <w:rFonts w:eastAsia="Arial"/>
          <w:sz w:val="22"/>
          <w:szCs w:val="22"/>
          <w:lang w:eastAsia="ar-SA" w:bidi="es-ES"/>
        </w:rPr>
        <w:t xml:space="preserve">actividades de desarrollo </w:t>
      </w:r>
      <w:r>
        <w:rPr>
          <w:rFonts w:eastAsia="Arial"/>
          <w:sz w:val="22"/>
          <w:szCs w:val="22"/>
          <w:lang w:eastAsia="ar-SA" w:bidi="es-ES"/>
        </w:rPr>
        <w:t>de</w:t>
      </w:r>
      <w:r w:rsidRPr="00D702CA">
        <w:rPr>
          <w:rFonts w:eastAsia="Arial"/>
          <w:sz w:val="22"/>
          <w:szCs w:val="22"/>
          <w:lang w:eastAsia="ar-SA" w:bidi="es-ES"/>
        </w:rPr>
        <w:t xml:space="preserve"> nuevas funcionalidades</w:t>
      </w:r>
      <w:r>
        <w:rPr>
          <w:rFonts w:eastAsia="Arial"/>
          <w:sz w:val="22"/>
          <w:szCs w:val="22"/>
          <w:lang w:eastAsia="ar-SA" w:bidi="es-ES"/>
        </w:rPr>
        <w:t xml:space="preserve"> y</w:t>
      </w:r>
      <w:r w:rsidRPr="00D702CA">
        <w:rPr>
          <w:rFonts w:eastAsia="Arial"/>
          <w:sz w:val="22"/>
          <w:szCs w:val="22"/>
          <w:lang w:eastAsia="ar-SA" w:bidi="es-ES"/>
        </w:rPr>
        <w:t xml:space="preserve"> mejora</w:t>
      </w:r>
      <w:r>
        <w:rPr>
          <w:rFonts w:eastAsia="Arial"/>
          <w:sz w:val="22"/>
          <w:szCs w:val="22"/>
          <w:lang w:eastAsia="ar-SA" w:bidi="es-ES"/>
        </w:rPr>
        <w:t xml:space="preserve">, </w:t>
      </w:r>
      <w:r w:rsidRPr="00D702CA">
        <w:rPr>
          <w:rFonts w:eastAsia="Arial"/>
          <w:sz w:val="22"/>
          <w:szCs w:val="22"/>
          <w:lang w:eastAsia="ar-SA" w:bidi="es-ES"/>
        </w:rPr>
        <w:t>gestión sobre la plataforma tecnológica de la entidad</w:t>
      </w:r>
      <w:r>
        <w:rPr>
          <w:rFonts w:eastAsia="Arial"/>
          <w:sz w:val="22"/>
          <w:szCs w:val="22"/>
          <w:lang w:eastAsia="ar-SA" w:bidi="es-ES"/>
        </w:rPr>
        <w:t xml:space="preserve"> y </w:t>
      </w:r>
      <w:r w:rsidRPr="00D702CA">
        <w:rPr>
          <w:rFonts w:eastAsia="Arial"/>
          <w:sz w:val="22"/>
          <w:szCs w:val="22"/>
          <w:lang w:eastAsia="ar-SA" w:bidi="es-ES"/>
        </w:rPr>
        <w:t>bases de datos centralizadas</w:t>
      </w:r>
      <w:r>
        <w:rPr>
          <w:rFonts w:eastAsia="Arial"/>
          <w:sz w:val="22"/>
          <w:szCs w:val="22"/>
          <w:lang w:eastAsia="ar-SA" w:bidi="es-ES"/>
        </w:rPr>
        <w:t xml:space="preserve"> y s</w:t>
      </w:r>
      <w:r w:rsidRPr="00D702CA">
        <w:rPr>
          <w:rFonts w:eastAsia="Arial"/>
          <w:sz w:val="22"/>
          <w:szCs w:val="22"/>
          <w:lang w:eastAsia="ar-SA" w:bidi="es-ES"/>
        </w:rPr>
        <w:t>e realizan copias de respaldo de la información</w:t>
      </w:r>
      <w:r>
        <w:rPr>
          <w:rFonts w:eastAsia="Arial"/>
          <w:sz w:val="22"/>
          <w:szCs w:val="22"/>
          <w:lang w:eastAsia="ar-SA" w:bidi="es-ES"/>
        </w:rPr>
        <w:t>.</w:t>
      </w:r>
    </w:p>
    <w:p w:rsidR="00D468B1" w:rsidRPr="00D702CA" w:rsidRDefault="00D468B1" w:rsidP="00D468B1">
      <w:pPr>
        <w:tabs>
          <w:tab w:val="left" w:pos="0"/>
          <w:tab w:val="left" w:pos="720"/>
        </w:tabs>
        <w:spacing w:line="100" w:lineRule="atLeast"/>
        <w:jc w:val="both"/>
        <w:rPr>
          <w:rFonts w:eastAsia="Times New Roman"/>
          <w:b/>
          <w:sz w:val="22"/>
          <w:szCs w:val="22"/>
          <w:lang w:eastAsia="es-CO" w:bidi="es-ES"/>
        </w:rPr>
      </w:pPr>
    </w:p>
    <w:p w:rsidR="00D468B1" w:rsidRPr="00D702CA" w:rsidRDefault="00D468B1" w:rsidP="00D468B1">
      <w:pPr>
        <w:tabs>
          <w:tab w:val="left" w:pos="0"/>
          <w:tab w:val="left" w:pos="720"/>
        </w:tabs>
        <w:spacing w:line="100" w:lineRule="atLeast"/>
        <w:jc w:val="both"/>
        <w:rPr>
          <w:sz w:val="22"/>
          <w:szCs w:val="22"/>
        </w:rPr>
      </w:pPr>
      <w:r w:rsidRPr="00D702CA">
        <w:rPr>
          <w:b/>
          <w:sz w:val="22"/>
          <w:szCs w:val="22"/>
        </w:rPr>
        <w:t xml:space="preserve">Avance vigencia: </w:t>
      </w:r>
      <w:r>
        <w:rPr>
          <w:rFonts w:eastAsia="Arial"/>
          <w:sz w:val="22"/>
          <w:szCs w:val="22"/>
          <w:lang w:eastAsia="ar-SA" w:bidi="es-ES"/>
        </w:rPr>
        <w:t>d</w:t>
      </w:r>
      <w:r w:rsidRPr="00D702CA">
        <w:rPr>
          <w:rFonts w:eastAsia="Arial"/>
          <w:sz w:val="22"/>
          <w:szCs w:val="22"/>
          <w:lang w:eastAsia="ar-SA" w:bidi="es-ES"/>
        </w:rPr>
        <w:t>urante la vigencia 2019 en el primer trimestre se han realizado las siguientes actividades:</w:t>
      </w:r>
    </w:p>
    <w:p w:rsidR="00D468B1" w:rsidRPr="00D702CA" w:rsidRDefault="00D468B1" w:rsidP="00D468B1">
      <w:pPr>
        <w:tabs>
          <w:tab w:val="left" w:pos="0"/>
          <w:tab w:val="left" w:pos="720"/>
        </w:tabs>
        <w:spacing w:line="100" w:lineRule="atLeast"/>
        <w:jc w:val="both"/>
        <w:rPr>
          <w:rFonts w:eastAsia="Arial"/>
          <w:sz w:val="22"/>
          <w:szCs w:val="22"/>
          <w:lang w:eastAsia="ar-SA" w:bidi="es-ES"/>
        </w:rPr>
      </w:pPr>
    </w:p>
    <w:p w:rsidR="00D468B1" w:rsidRPr="00D702CA" w:rsidRDefault="00D468B1" w:rsidP="009077F1">
      <w:pPr>
        <w:pStyle w:val="Standard"/>
        <w:numPr>
          <w:ilvl w:val="0"/>
          <w:numId w:val="103"/>
        </w:numPr>
        <w:tabs>
          <w:tab w:val="left" w:pos="0"/>
          <w:tab w:val="left" w:pos="720"/>
        </w:tabs>
        <w:spacing w:line="100" w:lineRule="atLeast"/>
        <w:jc w:val="both"/>
        <w:rPr>
          <w:rFonts w:cs="Arial"/>
          <w:sz w:val="22"/>
          <w:szCs w:val="22"/>
        </w:rPr>
      </w:pPr>
      <w:r w:rsidRPr="00D702CA">
        <w:rPr>
          <w:rFonts w:eastAsia="Arial" w:cs="Arial"/>
          <w:sz w:val="22"/>
          <w:szCs w:val="22"/>
          <w:lang w:eastAsia="ar-SA" w:bidi="es-ES"/>
        </w:rPr>
        <w:t>Soporte técnico y mantenimiento de los sistemas de información de nómina - Perno, contabilidad - Limay, almacén – SAE e inventarios - SAI del sistema de información administrativo y financiero Si Capital y el sistema de gestión documental Orfeo buscando mantener la continuidad de su operación para el cumplimiento de las funciones administrativas y misionales de la Secretaría.</w:t>
      </w:r>
    </w:p>
    <w:p w:rsidR="00D468B1" w:rsidRPr="00D702CA" w:rsidRDefault="00D468B1" w:rsidP="009077F1">
      <w:pPr>
        <w:pStyle w:val="Standard"/>
        <w:numPr>
          <w:ilvl w:val="0"/>
          <w:numId w:val="103"/>
        </w:numPr>
        <w:tabs>
          <w:tab w:val="left" w:pos="0"/>
          <w:tab w:val="left" w:pos="720"/>
        </w:tabs>
        <w:spacing w:line="100" w:lineRule="atLeast"/>
        <w:jc w:val="both"/>
        <w:rPr>
          <w:rFonts w:cs="Arial"/>
          <w:sz w:val="22"/>
          <w:szCs w:val="22"/>
        </w:rPr>
      </w:pPr>
      <w:r w:rsidRPr="00D702CA">
        <w:rPr>
          <w:rFonts w:eastAsia="Arial" w:cs="Arial"/>
          <w:sz w:val="22"/>
          <w:szCs w:val="22"/>
          <w:lang w:eastAsia="ar-SA" w:bidi="es-ES"/>
        </w:rPr>
        <w:t>Se iniciaron actividades de desarrollo de nuevas funcionalidades, mejora de funcionalidades ya existentes y nuevos reportes para mantener los sistemas actualizados y respondiendo a las necesidades funcionales de las áreas y el cumplimiento de la normatividad aplicable a la entidad.</w:t>
      </w:r>
    </w:p>
    <w:p w:rsidR="00D468B1" w:rsidRPr="00D702CA" w:rsidRDefault="00D468B1" w:rsidP="009077F1">
      <w:pPr>
        <w:pStyle w:val="Standard"/>
        <w:numPr>
          <w:ilvl w:val="0"/>
          <w:numId w:val="103"/>
        </w:numPr>
        <w:tabs>
          <w:tab w:val="left" w:pos="0"/>
          <w:tab w:val="left" w:pos="720"/>
        </w:tabs>
        <w:spacing w:line="100" w:lineRule="atLeast"/>
        <w:jc w:val="both"/>
        <w:rPr>
          <w:rFonts w:cs="Arial"/>
          <w:sz w:val="22"/>
          <w:szCs w:val="22"/>
        </w:rPr>
      </w:pPr>
      <w:r w:rsidRPr="00D702CA">
        <w:rPr>
          <w:rFonts w:eastAsia="Arial" w:cs="Arial"/>
          <w:sz w:val="22"/>
          <w:szCs w:val="22"/>
          <w:lang w:eastAsia="ar-SA" w:bidi="es-ES"/>
        </w:rPr>
        <w:t>Se hace gestión sobre la plataforma tecnológica de la entidad para mantener activos los servicios informáticos que presta la entidad.</w:t>
      </w:r>
    </w:p>
    <w:p w:rsidR="00D468B1" w:rsidRPr="00D702CA" w:rsidRDefault="00D468B1" w:rsidP="009077F1">
      <w:pPr>
        <w:pStyle w:val="Standard"/>
        <w:numPr>
          <w:ilvl w:val="0"/>
          <w:numId w:val="103"/>
        </w:numPr>
        <w:tabs>
          <w:tab w:val="left" w:pos="0"/>
          <w:tab w:val="left" w:pos="720"/>
        </w:tabs>
        <w:spacing w:line="100" w:lineRule="atLeast"/>
        <w:jc w:val="both"/>
        <w:rPr>
          <w:rFonts w:cs="Arial"/>
          <w:sz w:val="22"/>
          <w:szCs w:val="22"/>
        </w:rPr>
      </w:pPr>
      <w:r w:rsidRPr="00D702CA">
        <w:rPr>
          <w:rFonts w:eastAsia="Arial" w:cs="Arial"/>
          <w:sz w:val="22"/>
          <w:szCs w:val="22"/>
          <w:lang w:eastAsia="ar-SA" w:bidi="es-ES"/>
        </w:rPr>
        <w:t>Se realiza gestión de bases de datos centralizadas de la Secretaría para mantener la continuidad de la operación de nuestros sistemas de información y garantizar la seguridad de la misma.</w:t>
      </w:r>
    </w:p>
    <w:p w:rsidR="00D468B1" w:rsidRPr="00D702CA" w:rsidRDefault="00D468B1" w:rsidP="009077F1">
      <w:pPr>
        <w:pStyle w:val="Standard"/>
        <w:numPr>
          <w:ilvl w:val="0"/>
          <w:numId w:val="103"/>
        </w:numPr>
        <w:tabs>
          <w:tab w:val="left" w:pos="0"/>
          <w:tab w:val="left" w:pos="720"/>
        </w:tabs>
        <w:spacing w:line="100" w:lineRule="atLeast"/>
        <w:jc w:val="both"/>
        <w:rPr>
          <w:rFonts w:cs="Arial"/>
          <w:sz w:val="22"/>
          <w:szCs w:val="22"/>
        </w:rPr>
      </w:pPr>
      <w:r w:rsidRPr="00D702CA">
        <w:rPr>
          <w:rFonts w:eastAsia="Arial" w:cs="Arial"/>
          <w:sz w:val="22"/>
          <w:szCs w:val="22"/>
          <w:lang w:eastAsia="ar-SA" w:bidi="es-ES"/>
        </w:rPr>
        <w:t>Se realizan copias de respaldo de la información la cual se almacena en diferentes fuentes quedando disponible para ser restaurada en caso de contingencia o pérdida de la misma en los sistemas en operación.</w:t>
      </w:r>
    </w:p>
    <w:p w:rsidR="00D468B1" w:rsidRPr="00061375" w:rsidRDefault="00D468B1" w:rsidP="00D468B1">
      <w:pPr>
        <w:pStyle w:val="Prrafodelista"/>
        <w:widowControl w:val="0"/>
        <w:suppressAutoHyphens/>
        <w:spacing w:after="0" w:line="240" w:lineRule="auto"/>
        <w:ind w:left="0"/>
        <w:contextualSpacing/>
        <w:rPr>
          <w:rFonts w:ascii="Arial" w:hAnsi="Arial" w:cs="Arial"/>
          <w:b/>
          <w:bCs/>
          <w:i/>
          <w:color w:val="auto"/>
        </w:rPr>
      </w:pPr>
      <w:r>
        <w:rPr>
          <w:rFonts w:ascii="Arial" w:hAnsi="Arial" w:cs="Arial"/>
          <w:b/>
          <w:bCs/>
          <w:i/>
          <w:color w:val="auto"/>
        </w:rPr>
        <w:lastRenderedPageBreak/>
        <w:t xml:space="preserve">4.2 </w:t>
      </w:r>
      <w:r w:rsidRPr="00061375">
        <w:rPr>
          <w:rFonts w:ascii="Arial" w:hAnsi="Arial" w:cs="Arial"/>
          <w:b/>
          <w:bCs/>
          <w:i/>
          <w:color w:val="auto"/>
        </w:rPr>
        <w:t>Retrasos y soluciones de la meta del proyecto</w:t>
      </w:r>
    </w:p>
    <w:p w:rsidR="00E444B4" w:rsidRDefault="00E444B4" w:rsidP="00D468B1">
      <w:pPr>
        <w:jc w:val="both"/>
        <w:rPr>
          <w:rFonts w:eastAsia="Tahoma"/>
          <w:sz w:val="22"/>
          <w:szCs w:val="22"/>
          <w:lang w:eastAsia="es-ES" w:bidi="es-ES"/>
        </w:rPr>
      </w:pPr>
    </w:p>
    <w:p w:rsidR="00D468B1" w:rsidRPr="00D702CA" w:rsidRDefault="00D468B1" w:rsidP="00D468B1">
      <w:pPr>
        <w:jc w:val="both"/>
        <w:rPr>
          <w:sz w:val="22"/>
          <w:szCs w:val="22"/>
        </w:rPr>
      </w:pPr>
      <w:r w:rsidRPr="00D702CA">
        <w:rPr>
          <w:rFonts w:eastAsia="Tahoma"/>
          <w:sz w:val="22"/>
          <w:szCs w:val="22"/>
          <w:lang w:eastAsia="es-ES" w:bidi="es-ES"/>
        </w:rPr>
        <w:t>A la fecha no se han presentado retrasos en la meta del proyecto</w:t>
      </w:r>
    </w:p>
    <w:p w:rsidR="00D468B1" w:rsidRPr="00D702CA" w:rsidRDefault="00D468B1" w:rsidP="00D468B1">
      <w:pPr>
        <w:jc w:val="both"/>
        <w:rPr>
          <w:sz w:val="22"/>
          <w:szCs w:val="22"/>
        </w:rPr>
      </w:pPr>
    </w:p>
    <w:p w:rsidR="00D468B1" w:rsidRPr="00061375" w:rsidRDefault="00D468B1" w:rsidP="00D468B1">
      <w:pPr>
        <w:pStyle w:val="Prrafodelista"/>
        <w:widowControl w:val="0"/>
        <w:suppressAutoHyphens/>
        <w:spacing w:after="0" w:line="240" w:lineRule="auto"/>
        <w:ind w:left="0"/>
        <w:contextualSpacing/>
        <w:rPr>
          <w:rFonts w:ascii="Arial" w:hAnsi="Arial" w:cs="Arial"/>
          <w:b/>
          <w:bCs/>
          <w:i/>
          <w:color w:val="auto"/>
        </w:rPr>
      </w:pPr>
      <w:r w:rsidRPr="00061375">
        <w:rPr>
          <w:rFonts w:ascii="Arial" w:hAnsi="Arial" w:cs="Arial"/>
          <w:b/>
          <w:bCs/>
          <w:i/>
          <w:color w:val="auto"/>
        </w:rPr>
        <w:t>4.3 Beneficios de ciudad</w:t>
      </w:r>
    </w:p>
    <w:p w:rsidR="00D468B1" w:rsidRPr="00D702CA" w:rsidRDefault="00D468B1" w:rsidP="00D468B1">
      <w:pPr>
        <w:jc w:val="both"/>
        <w:rPr>
          <w:b/>
          <w:bCs/>
          <w:sz w:val="22"/>
          <w:szCs w:val="22"/>
          <w:u w:val="single"/>
        </w:rPr>
      </w:pPr>
    </w:p>
    <w:p w:rsidR="00D468B1" w:rsidRPr="00D702CA" w:rsidRDefault="00D468B1" w:rsidP="00D468B1">
      <w:pPr>
        <w:jc w:val="both"/>
        <w:rPr>
          <w:sz w:val="22"/>
          <w:szCs w:val="22"/>
        </w:rPr>
      </w:pPr>
      <w:r w:rsidRPr="00D702CA">
        <w:rPr>
          <w:rFonts w:eastAsia="Times New Roman"/>
          <w:sz w:val="22"/>
          <w:szCs w:val="22"/>
          <w:lang w:eastAsia="es-ES" w:bidi="es-ES"/>
        </w:rPr>
        <w:t>Se garantiza la operación tecnológica de la entidad y el mejoramiento de las condiciones de los servicios tecnológicos para los funcionarios y ciudadanos, lo cual redunda en una mayor disponibilidad y confidencialidad de la información y una disposición permanente de los servicios de la entidad hacia la ciudad.</w:t>
      </w:r>
    </w:p>
    <w:p w:rsidR="00D468B1" w:rsidRPr="00D702CA" w:rsidRDefault="00D468B1" w:rsidP="00D468B1">
      <w:pPr>
        <w:jc w:val="both"/>
        <w:rPr>
          <w:rFonts w:eastAsia="Arial"/>
          <w:b/>
          <w:bCs/>
          <w:sz w:val="22"/>
          <w:szCs w:val="22"/>
        </w:rPr>
      </w:pPr>
    </w:p>
    <w:p w:rsidR="00D468B1" w:rsidRPr="00061375" w:rsidRDefault="00D468B1" w:rsidP="00D468B1">
      <w:pPr>
        <w:pStyle w:val="Prrafodelista"/>
        <w:widowControl w:val="0"/>
        <w:suppressAutoHyphens/>
        <w:spacing w:after="0" w:line="240" w:lineRule="auto"/>
        <w:ind w:left="0"/>
        <w:contextualSpacing/>
        <w:rPr>
          <w:rFonts w:ascii="Arial" w:hAnsi="Arial" w:cs="Arial"/>
          <w:b/>
          <w:bCs/>
          <w:i/>
          <w:color w:val="auto"/>
        </w:rPr>
      </w:pPr>
      <w:r w:rsidRPr="00061375">
        <w:rPr>
          <w:rFonts w:ascii="Arial" w:hAnsi="Arial" w:cs="Arial"/>
          <w:b/>
          <w:bCs/>
          <w:i/>
          <w:color w:val="auto"/>
        </w:rPr>
        <w:t>4.4 Enfoque Poblacional</w:t>
      </w:r>
    </w:p>
    <w:p w:rsidR="00D468B1" w:rsidRPr="00D702CA" w:rsidRDefault="00D468B1" w:rsidP="00D468B1">
      <w:pPr>
        <w:jc w:val="both"/>
        <w:rPr>
          <w:b/>
          <w:bCs/>
          <w:sz w:val="22"/>
          <w:szCs w:val="22"/>
        </w:rPr>
      </w:pPr>
    </w:p>
    <w:p w:rsidR="00D468B1" w:rsidRPr="00D702CA" w:rsidRDefault="00D468B1" w:rsidP="00D468B1">
      <w:pPr>
        <w:jc w:val="both"/>
        <w:rPr>
          <w:sz w:val="22"/>
          <w:szCs w:val="22"/>
        </w:rPr>
      </w:pPr>
      <w:r w:rsidRPr="00D702CA">
        <w:rPr>
          <w:rFonts w:eastAsia="Times New Roman"/>
          <w:sz w:val="22"/>
          <w:szCs w:val="22"/>
          <w:lang w:eastAsia="es-ES" w:bidi="es-ES"/>
        </w:rPr>
        <w:t xml:space="preserve">La meta de </w:t>
      </w:r>
      <w:r w:rsidRPr="00D702CA">
        <w:rPr>
          <w:rFonts w:eastAsia="Arial"/>
          <w:bCs/>
          <w:sz w:val="22"/>
          <w:szCs w:val="22"/>
          <w:lang w:eastAsia="es-ES" w:bidi="es-ES"/>
        </w:rPr>
        <w:t>modernización de la infraestructura de TIC de la Secretaría de Cultura, Recreación y Deporte</w:t>
      </w:r>
      <w:r w:rsidRPr="00D702CA">
        <w:rPr>
          <w:rFonts w:eastAsia="Arial"/>
          <w:sz w:val="22"/>
          <w:szCs w:val="22"/>
          <w:lang w:eastAsia="es-ES" w:bidi="es-ES"/>
        </w:rPr>
        <w:t>, no adelanta acciones en los territorios, por lo tanto, el enfoque diferencial y poblacional no aplica.</w:t>
      </w:r>
    </w:p>
    <w:p w:rsidR="00D468B1" w:rsidRPr="00D702CA" w:rsidRDefault="00D468B1" w:rsidP="00D468B1">
      <w:pPr>
        <w:jc w:val="both"/>
        <w:rPr>
          <w:rFonts w:eastAsia="Times New Roman"/>
          <w:sz w:val="22"/>
          <w:szCs w:val="22"/>
          <w:lang w:eastAsia="es-ES" w:bidi="es-ES"/>
        </w:rPr>
      </w:pPr>
    </w:p>
    <w:p w:rsidR="00D468B1" w:rsidRPr="00061375" w:rsidRDefault="00D468B1" w:rsidP="00D468B1">
      <w:pPr>
        <w:pStyle w:val="Prrafodelista"/>
        <w:widowControl w:val="0"/>
        <w:suppressAutoHyphens/>
        <w:spacing w:after="0" w:line="240" w:lineRule="auto"/>
        <w:ind w:left="0"/>
        <w:contextualSpacing/>
        <w:rPr>
          <w:rFonts w:ascii="Arial" w:hAnsi="Arial" w:cs="Arial"/>
          <w:b/>
          <w:bCs/>
          <w:i/>
          <w:color w:val="auto"/>
        </w:rPr>
      </w:pPr>
      <w:r w:rsidRPr="00061375">
        <w:rPr>
          <w:rFonts w:ascii="Arial" w:hAnsi="Arial" w:cs="Arial"/>
          <w:b/>
          <w:bCs/>
          <w:i/>
          <w:color w:val="auto"/>
        </w:rPr>
        <w:t>4.5 Enfoque territorial</w:t>
      </w:r>
    </w:p>
    <w:p w:rsidR="00D468B1" w:rsidRPr="00D702CA" w:rsidRDefault="00D468B1" w:rsidP="00D468B1">
      <w:pPr>
        <w:jc w:val="both"/>
        <w:rPr>
          <w:rFonts w:eastAsia="Times New Roman"/>
          <w:sz w:val="22"/>
          <w:szCs w:val="22"/>
          <w:lang w:eastAsia="es-ES" w:bidi="es-ES"/>
        </w:rPr>
      </w:pPr>
    </w:p>
    <w:p w:rsidR="00D468B1" w:rsidRPr="00D702CA" w:rsidRDefault="00D468B1" w:rsidP="00D468B1">
      <w:pPr>
        <w:jc w:val="both"/>
        <w:rPr>
          <w:sz w:val="22"/>
          <w:szCs w:val="22"/>
        </w:rPr>
      </w:pPr>
      <w:r w:rsidRPr="00D702CA">
        <w:rPr>
          <w:rFonts w:eastAsia="Times New Roman"/>
          <w:sz w:val="22"/>
          <w:szCs w:val="22"/>
          <w:lang w:eastAsia="es-ES" w:bidi="es-ES"/>
        </w:rPr>
        <w:t xml:space="preserve">La meta de </w:t>
      </w:r>
      <w:r w:rsidRPr="00D702CA">
        <w:rPr>
          <w:rFonts w:eastAsia="Arial"/>
          <w:bCs/>
          <w:sz w:val="22"/>
          <w:szCs w:val="22"/>
          <w:lang w:eastAsia="es-ES" w:bidi="es-ES"/>
        </w:rPr>
        <w:t>modernización de la infraestructura de TIC de la Secretaría de Cultura, Recreación y Deporte</w:t>
      </w:r>
      <w:r w:rsidRPr="00D702CA">
        <w:rPr>
          <w:rFonts w:eastAsia="Arial"/>
          <w:sz w:val="22"/>
          <w:szCs w:val="22"/>
          <w:lang w:eastAsia="es-ES" w:bidi="es-ES"/>
        </w:rPr>
        <w:t>, no adelanta acciones en los territorios, por lo tanto, el enfoque territorial no aplica.</w:t>
      </w:r>
    </w:p>
    <w:p w:rsidR="00D468B1" w:rsidRPr="00D702CA" w:rsidRDefault="00D468B1" w:rsidP="00D468B1">
      <w:pPr>
        <w:jc w:val="both"/>
        <w:rPr>
          <w:b/>
          <w:bCs/>
          <w:sz w:val="22"/>
          <w:szCs w:val="22"/>
        </w:rPr>
      </w:pPr>
    </w:p>
    <w:p w:rsidR="00D468B1" w:rsidRPr="00D702CA" w:rsidRDefault="00D468B1" w:rsidP="00D468B1">
      <w:pPr>
        <w:jc w:val="center"/>
        <w:rPr>
          <w:b/>
          <w:bCs/>
          <w:sz w:val="22"/>
          <w:szCs w:val="22"/>
        </w:rPr>
      </w:pPr>
    </w:p>
    <w:p w:rsidR="00D468B1" w:rsidRPr="00D702CA" w:rsidRDefault="00D468B1" w:rsidP="00D468B1">
      <w:pPr>
        <w:jc w:val="both"/>
        <w:rPr>
          <w:rFonts w:eastAsia="Times New Roman"/>
          <w:sz w:val="22"/>
          <w:szCs w:val="22"/>
          <w:lang w:eastAsia="es-ES" w:bidi="es-E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665"/>
        <w:gridCol w:w="5218"/>
        <w:gridCol w:w="1650"/>
        <w:gridCol w:w="1189"/>
        <w:gridCol w:w="923"/>
      </w:tblGrid>
      <w:tr w:rsidR="00D468B1" w:rsidRPr="00D702CA" w:rsidTr="007C2D93">
        <w:tc>
          <w:tcPr>
            <w:tcW w:w="665" w:type="dxa"/>
            <w:tcBorders>
              <w:top w:val="single" w:sz="1" w:space="0" w:color="000000"/>
              <w:left w:val="single" w:sz="1" w:space="0" w:color="000000"/>
              <w:bottom w:val="single" w:sz="1" w:space="0" w:color="000000"/>
            </w:tcBorders>
            <w:shd w:val="clear" w:color="auto" w:fill="0099FF"/>
            <w:vAlign w:val="center"/>
          </w:tcPr>
          <w:p w:rsidR="00D468B1" w:rsidRPr="00D702CA" w:rsidRDefault="00D468B1" w:rsidP="007C2D93">
            <w:pPr>
              <w:pStyle w:val="Contenidodelatabla"/>
              <w:jc w:val="center"/>
              <w:rPr>
                <w:sz w:val="22"/>
                <w:szCs w:val="22"/>
              </w:rPr>
            </w:pPr>
            <w:r w:rsidRPr="00D702CA">
              <w:rPr>
                <w:b/>
                <w:bCs/>
                <w:sz w:val="22"/>
                <w:szCs w:val="22"/>
              </w:rPr>
              <w:t>Cód.</w:t>
            </w:r>
          </w:p>
        </w:tc>
        <w:tc>
          <w:tcPr>
            <w:tcW w:w="5218" w:type="dxa"/>
            <w:tcBorders>
              <w:top w:val="single" w:sz="1" w:space="0" w:color="000000"/>
              <w:left w:val="single" w:sz="1" w:space="0" w:color="000000"/>
              <w:bottom w:val="single" w:sz="1" w:space="0" w:color="000000"/>
            </w:tcBorders>
            <w:shd w:val="clear" w:color="auto" w:fill="0099FF"/>
            <w:vAlign w:val="center"/>
          </w:tcPr>
          <w:p w:rsidR="00D468B1" w:rsidRPr="00D702CA" w:rsidRDefault="00D468B1" w:rsidP="007C2D93">
            <w:pPr>
              <w:pStyle w:val="Contenidodelatabla"/>
              <w:jc w:val="center"/>
              <w:rPr>
                <w:sz w:val="22"/>
                <w:szCs w:val="22"/>
              </w:rPr>
            </w:pPr>
            <w:r w:rsidRPr="00D702CA">
              <w:rPr>
                <w:b/>
                <w:bCs/>
                <w:sz w:val="22"/>
                <w:szCs w:val="22"/>
              </w:rPr>
              <w:t>Meta Proyecto</w:t>
            </w:r>
          </w:p>
        </w:tc>
        <w:tc>
          <w:tcPr>
            <w:tcW w:w="1650" w:type="dxa"/>
            <w:tcBorders>
              <w:top w:val="single" w:sz="1" w:space="0" w:color="000000"/>
              <w:left w:val="single" w:sz="1" w:space="0" w:color="000000"/>
              <w:bottom w:val="single" w:sz="1" w:space="0" w:color="000000"/>
            </w:tcBorders>
            <w:shd w:val="clear" w:color="auto" w:fill="0099FF"/>
            <w:vAlign w:val="center"/>
          </w:tcPr>
          <w:p w:rsidR="00D468B1" w:rsidRPr="00D702CA" w:rsidRDefault="00D468B1" w:rsidP="007C2D93">
            <w:pPr>
              <w:pStyle w:val="Contenidodelatabla"/>
              <w:jc w:val="center"/>
              <w:rPr>
                <w:sz w:val="22"/>
                <w:szCs w:val="22"/>
              </w:rPr>
            </w:pPr>
            <w:r w:rsidRPr="00D702CA">
              <w:rPr>
                <w:b/>
                <w:bCs/>
                <w:sz w:val="22"/>
                <w:szCs w:val="22"/>
              </w:rPr>
              <w:t>Programación Vigencia</w:t>
            </w:r>
          </w:p>
        </w:tc>
        <w:tc>
          <w:tcPr>
            <w:tcW w:w="1189" w:type="dxa"/>
            <w:tcBorders>
              <w:top w:val="single" w:sz="1" w:space="0" w:color="000000"/>
              <w:left w:val="single" w:sz="1" w:space="0" w:color="000000"/>
              <w:bottom w:val="single" w:sz="1" w:space="0" w:color="000000"/>
            </w:tcBorders>
            <w:shd w:val="clear" w:color="auto" w:fill="0099FF"/>
            <w:vAlign w:val="center"/>
          </w:tcPr>
          <w:p w:rsidR="00D468B1" w:rsidRPr="00D702CA" w:rsidRDefault="00D468B1" w:rsidP="007C2D93">
            <w:pPr>
              <w:pStyle w:val="Contenidodelatabla"/>
              <w:jc w:val="center"/>
              <w:rPr>
                <w:sz w:val="22"/>
                <w:szCs w:val="22"/>
              </w:rPr>
            </w:pPr>
            <w:r w:rsidRPr="00D702CA">
              <w:rPr>
                <w:b/>
                <w:bCs/>
                <w:sz w:val="22"/>
                <w:szCs w:val="22"/>
              </w:rPr>
              <w:t>Ejecución Vigencia</w:t>
            </w:r>
          </w:p>
        </w:tc>
        <w:tc>
          <w:tcPr>
            <w:tcW w:w="923" w:type="dxa"/>
            <w:tcBorders>
              <w:top w:val="single" w:sz="1" w:space="0" w:color="000000"/>
              <w:left w:val="single" w:sz="1" w:space="0" w:color="000000"/>
              <w:bottom w:val="single" w:sz="1" w:space="0" w:color="000000"/>
              <w:right w:val="single" w:sz="1" w:space="0" w:color="000000"/>
            </w:tcBorders>
            <w:shd w:val="clear" w:color="auto" w:fill="0099FF"/>
            <w:vAlign w:val="center"/>
          </w:tcPr>
          <w:p w:rsidR="00D468B1" w:rsidRPr="00D702CA" w:rsidRDefault="00D468B1" w:rsidP="007C2D93">
            <w:pPr>
              <w:pStyle w:val="Contenidodelatabla"/>
              <w:jc w:val="center"/>
              <w:rPr>
                <w:sz w:val="22"/>
                <w:szCs w:val="22"/>
              </w:rPr>
            </w:pPr>
            <w:r w:rsidRPr="00D702CA">
              <w:rPr>
                <w:b/>
                <w:bCs/>
                <w:sz w:val="22"/>
                <w:szCs w:val="22"/>
              </w:rPr>
              <w:t>% Avance</w:t>
            </w:r>
          </w:p>
        </w:tc>
      </w:tr>
      <w:tr w:rsidR="00D468B1" w:rsidRPr="00D702CA" w:rsidTr="007C2D93">
        <w:tc>
          <w:tcPr>
            <w:tcW w:w="665" w:type="dxa"/>
            <w:tcBorders>
              <w:left w:val="single" w:sz="1" w:space="0" w:color="000000"/>
              <w:bottom w:val="single" w:sz="1" w:space="0" w:color="000000"/>
            </w:tcBorders>
            <w:shd w:val="clear" w:color="auto" w:fill="auto"/>
          </w:tcPr>
          <w:p w:rsidR="00D468B1" w:rsidRPr="00D702CA" w:rsidRDefault="00D468B1" w:rsidP="007C2D93">
            <w:pPr>
              <w:pStyle w:val="Contenidodelatabla"/>
              <w:snapToGrid w:val="0"/>
              <w:jc w:val="center"/>
              <w:rPr>
                <w:sz w:val="22"/>
                <w:szCs w:val="22"/>
              </w:rPr>
            </w:pPr>
            <w:r w:rsidRPr="00D702CA">
              <w:rPr>
                <w:sz w:val="22"/>
                <w:szCs w:val="22"/>
              </w:rPr>
              <w:t>4</w:t>
            </w:r>
          </w:p>
        </w:tc>
        <w:tc>
          <w:tcPr>
            <w:tcW w:w="5218" w:type="dxa"/>
            <w:tcBorders>
              <w:left w:val="single" w:sz="1" w:space="0" w:color="000000"/>
              <w:bottom w:val="single" w:sz="1" w:space="0" w:color="000000"/>
            </w:tcBorders>
            <w:shd w:val="clear" w:color="auto" w:fill="auto"/>
          </w:tcPr>
          <w:p w:rsidR="00D468B1" w:rsidRPr="00D702CA" w:rsidRDefault="00D468B1" w:rsidP="007C2D93">
            <w:pPr>
              <w:pStyle w:val="Contenidodelatabla"/>
              <w:snapToGrid w:val="0"/>
              <w:jc w:val="both"/>
              <w:rPr>
                <w:sz w:val="22"/>
                <w:szCs w:val="22"/>
              </w:rPr>
            </w:pPr>
            <w:r w:rsidRPr="00D702CA">
              <w:rPr>
                <w:sz w:val="22"/>
                <w:szCs w:val="22"/>
              </w:rPr>
              <w:t>Gestionar diez (10) agendas normativas estratégicas para el fortalecimiento y la materialización de los derechos culturales, recreativos y deportivos de los habitantes de la ciudad</w:t>
            </w:r>
          </w:p>
        </w:tc>
        <w:tc>
          <w:tcPr>
            <w:tcW w:w="1650" w:type="dxa"/>
            <w:tcBorders>
              <w:left w:val="single" w:sz="1" w:space="0" w:color="000000"/>
              <w:bottom w:val="single" w:sz="1" w:space="0" w:color="000000"/>
            </w:tcBorders>
            <w:shd w:val="clear" w:color="auto" w:fill="auto"/>
          </w:tcPr>
          <w:p w:rsidR="00D468B1" w:rsidRPr="00D702CA" w:rsidRDefault="00D468B1" w:rsidP="007C2D93">
            <w:pPr>
              <w:pStyle w:val="Contenidodelatabla"/>
              <w:snapToGrid w:val="0"/>
              <w:jc w:val="center"/>
              <w:rPr>
                <w:sz w:val="22"/>
                <w:szCs w:val="22"/>
              </w:rPr>
            </w:pPr>
            <w:r w:rsidRPr="00D702CA">
              <w:rPr>
                <w:sz w:val="22"/>
                <w:szCs w:val="22"/>
              </w:rPr>
              <w:t>2</w:t>
            </w:r>
          </w:p>
        </w:tc>
        <w:tc>
          <w:tcPr>
            <w:tcW w:w="1189" w:type="dxa"/>
            <w:tcBorders>
              <w:left w:val="single" w:sz="1" w:space="0" w:color="000000"/>
              <w:bottom w:val="single" w:sz="1" w:space="0" w:color="000000"/>
            </w:tcBorders>
            <w:shd w:val="clear" w:color="auto" w:fill="auto"/>
          </w:tcPr>
          <w:p w:rsidR="00D468B1" w:rsidRPr="00D702CA" w:rsidRDefault="00D468B1" w:rsidP="007C2D93">
            <w:pPr>
              <w:pStyle w:val="Contenidodelatabla"/>
              <w:snapToGrid w:val="0"/>
              <w:jc w:val="center"/>
              <w:rPr>
                <w:sz w:val="22"/>
                <w:szCs w:val="22"/>
              </w:rPr>
            </w:pPr>
            <w:r w:rsidRPr="00D702CA">
              <w:rPr>
                <w:sz w:val="22"/>
                <w:szCs w:val="22"/>
              </w:rPr>
              <w:t>0</w:t>
            </w:r>
          </w:p>
        </w:tc>
        <w:tc>
          <w:tcPr>
            <w:tcW w:w="923" w:type="dxa"/>
            <w:tcBorders>
              <w:left w:val="single" w:sz="1" w:space="0" w:color="000000"/>
              <w:bottom w:val="single" w:sz="1" w:space="0" w:color="000000"/>
              <w:right w:val="single" w:sz="1" w:space="0" w:color="000000"/>
            </w:tcBorders>
            <w:shd w:val="clear" w:color="auto" w:fill="auto"/>
          </w:tcPr>
          <w:p w:rsidR="00D468B1" w:rsidRPr="00D702CA" w:rsidRDefault="00D468B1" w:rsidP="007C2D93">
            <w:pPr>
              <w:pStyle w:val="Contenidodelatabla"/>
              <w:snapToGrid w:val="0"/>
              <w:jc w:val="center"/>
              <w:rPr>
                <w:sz w:val="22"/>
                <w:szCs w:val="22"/>
              </w:rPr>
            </w:pPr>
            <w:r w:rsidRPr="00D702CA">
              <w:rPr>
                <w:sz w:val="22"/>
                <w:szCs w:val="22"/>
              </w:rPr>
              <w:t>0</w:t>
            </w:r>
          </w:p>
        </w:tc>
      </w:tr>
    </w:tbl>
    <w:p w:rsidR="00D468B1" w:rsidRPr="00D702CA" w:rsidRDefault="00D468B1" w:rsidP="00D468B1">
      <w:pPr>
        <w:jc w:val="both"/>
        <w:rPr>
          <w:b/>
          <w:bCs/>
          <w:sz w:val="22"/>
          <w:szCs w:val="22"/>
        </w:rPr>
      </w:pPr>
    </w:p>
    <w:p w:rsidR="00D468B1" w:rsidRPr="00061375" w:rsidRDefault="00D468B1" w:rsidP="00D468B1">
      <w:pPr>
        <w:spacing w:line="100" w:lineRule="atLeast"/>
        <w:jc w:val="both"/>
        <w:rPr>
          <w:i/>
          <w:sz w:val="22"/>
          <w:szCs w:val="22"/>
        </w:rPr>
      </w:pPr>
      <w:r w:rsidRPr="00061375">
        <w:rPr>
          <w:b/>
          <w:bCs/>
          <w:i/>
          <w:sz w:val="22"/>
          <w:szCs w:val="22"/>
        </w:rPr>
        <w:t>4.1 Reporte de avance y logros de la meta del proyecto</w:t>
      </w:r>
    </w:p>
    <w:p w:rsidR="00D468B1" w:rsidRPr="00D702CA" w:rsidRDefault="00D468B1" w:rsidP="00D468B1">
      <w:pPr>
        <w:spacing w:line="100" w:lineRule="atLeast"/>
        <w:ind w:left="720"/>
        <w:jc w:val="both"/>
        <w:rPr>
          <w:sz w:val="22"/>
          <w:szCs w:val="22"/>
        </w:rPr>
      </w:pPr>
    </w:p>
    <w:p w:rsidR="00D468B1" w:rsidRPr="00D702CA" w:rsidRDefault="00D468B1" w:rsidP="00D468B1">
      <w:pPr>
        <w:tabs>
          <w:tab w:val="left" w:pos="0"/>
          <w:tab w:val="left" w:pos="720"/>
        </w:tabs>
        <w:spacing w:line="100" w:lineRule="atLeast"/>
        <w:jc w:val="both"/>
        <w:rPr>
          <w:sz w:val="22"/>
          <w:szCs w:val="22"/>
        </w:rPr>
      </w:pPr>
      <w:r w:rsidRPr="00D702CA">
        <w:rPr>
          <w:b/>
          <w:sz w:val="22"/>
          <w:szCs w:val="22"/>
        </w:rPr>
        <w:t xml:space="preserve">Avance cuatrienio: </w:t>
      </w:r>
      <w:r w:rsidRPr="00061375">
        <w:rPr>
          <w:sz w:val="22"/>
          <w:szCs w:val="22"/>
        </w:rPr>
        <w:t>d</w:t>
      </w:r>
      <w:r w:rsidRPr="00D702CA">
        <w:rPr>
          <w:sz w:val="22"/>
          <w:szCs w:val="22"/>
        </w:rPr>
        <w:t>urante las vigencias 2016 se expidió una (1) agenda, 2017 tres (3) agendas y 2018 tres (3) agendas, para un total de 7 agendas normativas, así:</w:t>
      </w:r>
    </w:p>
    <w:p w:rsidR="00D468B1" w:rsidRPr="00D702CA" w:rsidRDefault="00D468B1" w:rsidP="00D468B1">
      <w:pPr>
        <w:autoSpaceDE w:val="0"/>
        <w:jc w:val="both"/>
        <w:rPr>
          <w:sz w:val="22"/>
          <w:szCs w:val="22"/>
        </w:rPr>
      </w:pPr>
    </w:p>
    <w:p w:rsidR="00D468B1" w:rsidRPr="00D702CA" w:rsidRDefault="00D468B1" w:rsidP="009077F1">
      <w:pPr>
        <w:pStyle w:val="Prrafodelista"/>
        <w:numPr>
          <w:ilvl w:val="0"/>
          <w:numId w:val="104"/>
        </w:numPr>
        <w:autoSpaceDE w:val="0"/>
        <w:jc w:val="both"/>
        <w:rPr>
          <w:rFonts w:ascii="Arial" w:hAnsi="Arial" w:cs="Arial"/>
          <w:color w:val="auto"/>
        </w:rPr>
      </w:pPr>
      <w:r w:rsidRPr="00D702CA">
        <w:rPr>
          <w:rFonts w:ascii="Arial" w:hAnsi="Arial" w:cs="Arial"/>
          <w:color w:val="auto"/>
        </w:rPr>
        <w:t xml:space="preserve">Decreto </w:t>
      </w:r>
      <w:r w:rsidRPr="00D702CA">
        <w:rPr>
          <w:rFonts w:ascii="Arial" w:hAnsi="Arial" w:cs="Arial"/>
          <w:bCs/>
          <w:color w:val="auto"/>
          <w:lang w:eastAsia="es-CO"/>
        </w:rPr>
        <w:t xml:space="preserve">Distrital </w:t>
      </w:r>
      <w:r w:rsidRPr="00D702CA">
        <w:rPr>
          <w:rFonts w:ascii="Arial" w:hAnsi="Arial" w:cs="Arial"/>
          <w:color w:val="auto"/>
        </w:rPr>
        <w:t>624 del 26 de diciembre de 2016, por medio del cual se reglamenta el acuerdo 644 de 2016 por el cual se institucionaliza la Red de Bibliotecas de Públicas de Bogotá D.C. y se dictan otras disposiciones, dicho acuerdo fue firmado por el Alcalde Mayor y la Secretaria de Despacho de la SCRD.</w:t>
      </w:r>
    </w:p>
    <w:p w:rsidR="00D468B1" w:rsidRPr="00D702CA" w:rsidRDefault="00D468B1" w:rsidP="009077F1">
      <w:pPr>
        <w:pStyle w:val="Prrafodelista"/>
        <w:numPr>
          <w:ilvl w:val="0"/>
          <w:numId w:val="104"/>
        </w:numPr>
        <w:autoSpaceDE w:val="0"/>
        <w:jc w:val="both"/>
        <w:rPr>
          <w:rFonts w:ascii="Arial" w:hAnsi="Arial" w:cs="Arial"/>
          <w:color w:val="auto"/>
        </w:rPr>
      </w:pPr>
      <w:r w:rsidRPr="00D702CA">
        <w:rPr>
          <w:rFonts w:ascii="Arial" w:hAnsi="Arial" w:cs="Arial"/>
          <w:color w:val="auto"/>
        </w:rPr>
        <w:lastRenderedPageBreak/>
        <w:t xml:space="preserve">Decreto </w:t>
      </w:r>
      <w:r w:rsidRPr="00D702CA">
        <w:rPr>
          <w:rFonts w:ascii="Arial" w:hAnsi="Arial" w:cs="Arial"/>
          <w:bCs/>
          <w:color w:val="auto"/>
          <w:lang w:eastAsia="es-CO"/>
        </w:rPr>
        <w:t xml:space="preserve">Distrital </w:t>
      </w:r>
      <w:r w:rsidRPr="00D702CA">
        <w:rPr>
          <w:rFonts w:ascii="Arial" w:hAnsi="Arial" w:cs="Arial"/>
          <w:color w:val="auto"/>
        </w:rPr>
        <w:t xml:space="preserve">372 del 17 de julio </w:t>
      </w:r>
      <w:r w:rsidRPr="00D702CA">
        <w:rPr>
          <w:rFonts w:ascii="Arial" w:hAnsi="Arial" w:cs="Arial"/>
          <w:i/>
          <w:color w:val="auto"/>
        </w:rPr>
        <w:t>2017 “Por el cual se efectuó una delegación y se adoptaron otras disposiciones en cuanto a la visita del Papa al país”.</w:t>
      </w:r>
      <w:r w:rsidRPr="00D702CA">
        <w:rPr>
          <w:rFonts w:ascii="Arial" w:hAnsi="Arial" w:cs="Arial"/>
          <w:color w:val="auto"/>
        </w:rPr>
        <w:t xml:space="preserve"> </w:t>
      </w:r>
    </w:p>
    <w:p w:rsidR="00D468B1" w:rsidRPr="00D702CA" w:rsidRDefault="00D468B1" w:rsidP="009077F1">
      <w:pPr>
        <w:pStyle w:val="Prrafodelista"/>
        <w:numPr>
          <w:ilvl w:val="0"/>
          <w:numId w:val="104"/>
        </w:numPr>
        <w:autoSpaceDE w:val="0"/>
        <w:jc w:val="both"/>
        <w:rPr>
          <w:rFonts w:ascii="Arial" w:hAnsi="Arial" w:cs="Arial"/>
          <w:color w:val="auto"/>
        </w:rPr>
      </w:pPr>
      <w:r w:rsidRPr="00D702CA">
        <w:rPr>
          <w:rFonts w:ascii="Arial" w:hAnsi="Arial" w:cs="Arial"/>
          <w:color w:val="auto"/>
        </w:rPr>
        <w:t xml:space="preserve">Decreto </w:t>
      </w:r>
      <w:r w:rsidRPr="00D702CA">
        <w:rPr>
          <w:rFonts w:ascii="Arial" w:hAnsi="Arial" w:cs="Arial"/>
          <w:bCs/>
          <w:color w:val="auto"/>
          <w:lang w:eastAsia="es-CO"/>
        </w:rPr>
        <w:t xml:space="preserve">Distrital </w:t>
      </w:r>
      <w:r w:rsidRPr="00D702CA">
        <w:rPr>
          <w:rFonts w:ascii="Arial" w:hAnsi="Arial" w:cs="Arial"/>
          <w:color w:val="auto"/>
        </w:rPr>
        <w:t xml:space="preserve">567 de 2017, </w:t>
      </w:r>
      <w:r w:rsidRPr="00D702CA">
        <w:rPr>
          <w:rFonts w:ascii="Arial" w:hAnsi="Arial" w:cs="Arial"/>
          <w:i/>
          <w:color w:val="auto"/>
        </w:rPr>
        <w:t>"Por el cual se reglamentan unos programas y estrategias educativas del Distrito Capital y se deroga el Decreto Distrital 546 de 2015".</w:t>
      </w:r>
      <w:r w:rsidRPr="00D702CA">
        <w:rPr>
          <w:rFonts w:ascii="Arial" w:hAnsi="Arial" w:cs="Arial"/>
          <w:color w:val="auto"/>
        </w:rPr>
        <w:t xml:space="preserve"> </w:t>
      </w:r>
    </w:p>
    <w:p w:rsidR="00D468B1" w:rsidRPr="00D702CA" w:rsidRDefault="00D468B1" w:rsidP="009077F1">
      <w:pPr>
        <w:pStyle w:val="Prrafodelista"/>
        <w:numPr>
          <w:ilvl w:val="0"/>
          <w:numId w:val="104"/>
        </w:numPr>
        <w:autoSpaceDE w:val="0"/>
        <w:jc w:val="both"/>
        <w:rPr>
          <w:rFonts w:ascii="Arial" w:hAnsi="Arial" w:cs="Arial"/>
          <w:color w:val="auto"/>
        </w:rPr>
      </w:pPr>
      <w:r w:rsidRPr="00D702CA">
        <w:rPr>
          <w:rFonts w:ascii="Arial" w:hAnsi="Arial" w:cs="Arial"/>
          <w:color w:val="auto"/>
        </w:rPr>
        <w:t xml:space="preserve">Decreto </w:t>
      </w:r>
      <w:r w:rsidRPr="00D702CA">
        <w:rPr>
          <w:rFonts w:ascii="Arial" w:hAnsi="Arial" w:cs="Arial"/>
          <w:bCs/>
          <w:color w:val="auto"/>
          <w:lang w:eastAsia="es-CO"/>
        </w:rPr>
        <w:t xml:space="preserve">Distrital </w:t>
      </w:r>
      <w:r w:rsidRPr="00D702CA">
        <w:rPr>
          <w:rFonts w:ascii="Arial" w:hAnsi="Arial" w:cs="Arial"/>
          <w:color w:val="auto"/>
        </w:rPr>
        <w:t xml:space="preserve">473 de 2017 </w:t>
      </w:r>
      <w:r w:rsidRPr="00D702CA">
        <w:rPr>
          <w:rFonts w:ascii="Arial" w:hAnsi="Arial" w:cs="Arial"/>
          <w:i/>
          <w:color w:val="auto"/>
        </w:rPr>
        <w:t>"Por medio del cual se anuncia el Proyecto Parque Zonal Hacienda Los Molinos, se declaran los motivos de utilidad pública e interés social, así como la existencia de condiciones de urgencia y se dictan otras disposiciones”.</w:t>
      </w:r>
    </w:p>
    <w:p w:rsidR="00D468B1" w:rsidRPr="00D702CA" w:rsidRDefault="00D468B1" w:rsidP="009077F1">
      <w:pPr>
        <w:pStyle w:val="Prrafodelista"/>
        <w:numPr>
          <w:ilvl w:val="0"/>
          <w:numId w:val="104"/>
        </w:numPr>
        <w:autoSpaceDE w:val="0"/>
        <w:jc w:val="both"/>
        <w:rPr>
          <w:rFonts w:ascii="Arial" w:hAnsi="Arial" w:cs="Arial"/>
          <w:color w:val="auto"/>
          <w:lang w:eastAsia="es-CO"/>
        </w:rPr>
      </w:pPr>
      <w:r w:rsidRPr="00D702CA">
        <w:rPr>
          <w:rFonts w:ascii="Arial" w:hAnsi="Arial" w:cs="Arial"/>
          <w:bCs/>
          <w:color w:val="auto"/>
          <w:lang w:eastAsia="es-CO"/>
        </w:rPr>
        <w:t xml:space="preserve">Decreto Distrital 483 del 17 de agosto de 2018 </w:t>
      </w:r>
      <w:r w:rsidRPr="00D702CA">
        <w:rPr>
          <w:rFonts w:ascii="Arial" w:hAnsi="Arial" w:cs="Arial"/>
          <w:bCs/>
          <w:i/>
          <w:color w:val="auto"/>
          <w:lang w:eastAsia="es-CO"/>
        </w:rPr>
        <w:t>“</w:t>
      </w:r>
      <w:r w:rsidRPr="00D702CA">
        <w:rPr>
          <w:rFonts w:ascii="Arial" w:hAnsi="Arial" w:cs="Arial"/>
          <w:bCs/>
          <w:i/>
          <w:iCs/>
          <w:color w:val="auto"/>
        </w:rPr>
        <w:t>Por el cual se modifica el Decreto Distrital 229 de 2015, ´Por medio del cual se adopta la Política Pública de Deporte, Recreación, Actividad Física, Parques y Escenarios para Bogotá y se dictan otras disposiciones”.</w:t>
      </w:r>
      <w:r w:rsidRPr="00D702CA">
        <w:rPr>
          <w:rFonts w:ascii="Arial" w:hAnsi="Arial" w:cs="Arial"/>
          <w:bCs/>
          <w:iCs/>
          <w:color w:val="auto"/>
        </w:rPr>
        <w:t xml:space="preserve"> </w:t>
      </w:r>
    </w:p>
    <w:p w:rsidR="00D468B1" w:rsidRPr="00D702CA" w:rsidRDefault="00D468B1" w:rsidP="009077F1">
      <w:pPr>
        <w:pStyle w:val="Prrafodelista"/>
        <w:numPr>
          <w:ilvl w:val="0"/>
          <w:numId w:val="104"/>
        </w:numPr>
        <w:autoSpaceDE w:val="0"/>
        <w:jc w:val="both"/>
        <w:rPr>
          <w:rFonts w:ascii="Arial" w:hAnsi="Arial" w:cs="Arial"/>
          <w:color w:val="auto"/>
          <w:lang w:eastAsia="es-CO"/>
        </w:rPr>
      </w:pPr>
      <w:r w:rsidRPr="00D702CA">
        <w:rPr>
          <w:rFonts w:ascii="Arial" w:hAnsi="Arial" w:cs="Arial"/>
          <w:bCs/>
          <w:color w:val="auto"/>
          <w:lang w:eastAsia="es-CO"/>
        </w:rPr>
        <w:t xml:space="preserve">Decreto Distrital 557 del 27 de septiembre de 2018 </w:t>
      </w:r>
      <w:r w:rsidRPr="00D702CA">
        <w:rPr>
          <w:rFonts w:ascii="Arial" w:hAnsi="Arial" w:cs="Arial"/>
          <w:bCs/>
          <w:i/>
          <w:color w:val="auto"/>
          <w:lang w:eastAsia="es-CO"/>
        </w:rPr>
        <w:t>“</w:t>
      </w:r>
      <w:r w:rsidRPr="00D702CA">
        <w:rPr>
          <w:rFonts w:ascii="Arial" w:hAnsi="Arial" w:cs="Arial"/>
          <w:bCs/>
          <w:i/>
          <w:iCs/>
          <w:color w:val="auto"/>
        </w:rPr>
        <w:t>Por medio del cual se adopta el Sistema Distrital de Participación en Deporte, Recreación, Actividad Física, Parques y Equipamientos Recreativos y Deportivos para Bogotá D.C. - DRAFE y se dictan otras disposiciones”</w:t>
      </w:r>
      <w:r w:rsidRPr="00D702CA">
        <w:rPr>
          <w:rFonts w:ascii="Arial" w:hAnsi="Arial" w:cs="Arial"/>
          <w:bCs/>
          <w:color w:val="auto"/>
          <w:lang w:eastAsia="es-CO"/>
        </w:rPr>
        <w:t xml:space="preserve"> y </w:t>
      </w:r>
    </w:p>
    <w:p w:rsidR="00D468B1" w:rsidRPr="00D702CA" w:rsidRDefault="00D468B1" w:rsidP="009077F1">
      <w:pPr>
        <w:pStyle w:val="Prrafodelista"/>
        <w:numPr>
          <w:ilvl w:val="0"/>
          <w:numId w:val="104"/>
        </w:numPr>
        <w:autoSpaceDE w:val="0"/>
        <w:jc w:val="both"/>
        <w:rPr>
          <w:rFonts w:ascii="Arial" w:hAnsi="Arial" w:cs="Arial"/>
          <w:color w:val="auto"/>
          <w:lang w:eastAsia="es-CO"/>
        </w:rPr>
      </w:pPr>
      <w:r w:rsidRPr="00D702CA">
        <w:rPr>
          <w:rFonts w:ascii="Arial" w:hAnsi="Arial" w:cs="Arial"/>
          <w:bCs/>
          <w:color w:val="auto"/>
          <w:lang w:eastAsia="es-CO"/>
        </w:rPr>
        <w:t>Decreto Distrital 480 de 2018 “</w:t>
      </w:r>
      <w:r w:rsidRPr="00D702CA">
        <w:rPr>
          <w:rFonts w:ascii="Arial" w:hAnsi="Arial" w:cs="Arial"/>
          <w:bCs/>
          <w:i/>
          <w:iCs/>
          <w:color w:val="auto"/>
        </w:rPr>
        <w:t>Por medio del cual se modifica, adiciona y reglamenta el Decreto Distrital 627 de 2007 "Por el cual se reforma el Sistema Distrital de Cultura y se establece el Sistema Distrital de Arte, Cultura y Patrimonio” y se dictan otras disposiciones”.</w:t>
      </w:r>
    </w:p>
    <w:p w:rsidR="00D468B1" w:rsidRPr="00D702CA" w:rsidRDefault="00D468B1" w:rsidP="00D468B1">
      <w:pPr>
        <w:pStyle w:val="Standard"/>
        <w:tabs>
          <w:tab w:val="left" w:pos="0"/>
          <w:tab w:val="left" w:pos="720"/>
        </w:tabs>
        <w:spacing w:line="100" w:lineRule="atLeast"/>
        <w:jc w:val="both"/>
        <w:rPr>
          <w:rFonts w:cs="Arial"/>
          <w:sz w:val="22"/>
          <w:szCs w:val="22"/>
        </w:rPr>
      </w:pPr>
      <w:r w:rsidRPr="00D702CA">
        <w:rPr>
          <w:rFonts w:cs="Arial"/>
          <w:sz w:val="22"/>
          <w:szCs w:val="22"/>
        </w:rPr>
        <w:t xml:space="preserve">Así mismo durante este periodo se desarrolló la Cartilla </w:t>
      </w:r>
      <w:r w:rsidRPr="00D702CA">
        <w:rPr>
          <w:rFonts w:cs="Arial"/>
          <w:i/>
          <w:sz w:val="22"/>
          <w:szCs w:val="22"/>
        </w:rPr>
        <w:t>"Realización de espectáculos públicos de las artes escénicas en Bogotá. Guía de trámites y requisitos",</w:t>
      </w:r>
      <w:r w:rsidRPr="00D702CA">
        <w:rPr>
          <w:rFonts w:cs="Arial"/>
          <w:sz w:val="22"/>
          <w:szCs w:val="22"/>
        </w:rPr>
        <w:t xml:space="preserve"> con el propósito de apropiar el conocimiento y cumplimiento del marco normativo vigente en Bogotá para los Espectáculos Públicos de las Artes Escénicas y como una estrategia dirigida a fortalecer la autorregulación, mediante una alianza entre la Secretaría de Cultura, Recreación y Deporte, el Ministerio de Cultura y la Cámara de Comercio de Bogotá y además se adelantó la primera socialización de la misma.</w:t>
      </w:r>
    </w:p>
    <w:p w:rsidR="00D468B1" w:rsidRPr="00D702CA" w:rsidRDefault="00D468B1" w:rsidP="00D468B1">
      <w:pPr>
        <w:pStyle w:val="Standard"/>
        <w:tabs>
          <w:tab w:val="left" w:pos="0"/>
          <w:tab w:val="left" w:pos="720"/>
        </w:tabs>
        <w:spacing w:line="100" w:lineRule="atLeast"/>
        <w:jc w:val="both"/>
        <w:rPr>
          <w:rFonts w:cs="Arial"/>
          <w:sz w:val="22"/>
          <w:szCs w:val="22"/>
        </w:rPr>
      </w:pPr>
    </w:p>
    <w:p w:rsidR="00D468B1" w:rsidRPr="00D702CA" w:rsidRDefault="00D468B1" w:rsidP="00D468B1">
      <w:pPr>
        <w:pStyle w:val="Standard"/>
        <w:tabs>
          <w:tab w:val="left" w:pos="0"/>
          <w:tab w:val="left" w:pos="720"/>
        </w:tabs>
        <w:spacing w:line="100" w:lineRule="atLeast"/>
        <w:jc w:val="both"/>
        <w:rPr>
          <w:rFonts w:cs="Arial"/>
          <w:sz w:val="22"/>
          <w:szCs w:val="22"/>
        </w:rPr>
      </w:pPr>
      <w:r w:rsidRPr="00D702CA">
        <w:rPr>
          <w:rFonts w:cs="Arial"/>
          <w:sz w:val="22"/>
          <w:szCs w:val="22"/>
        </w:rPr>
        <w:t xml:space="preserve">Adicionalmente, se actualizó la reglamentación del Permiso Unificado de Filmaciones Audiovisuales - PUFA mediante el Decreto Distrital 794 de 2018, </w:t>
      </w:r>
      <w:r w:rsidRPr="00D702CA">
        <w:rPr>
          <w:rFonts w:cs="Arial"/>
          <w:i/>
          <w:sz w:val="22"/>
          <w:szCs w:val="22"/>
        </w:rPr>
        <w:t>“Por medio del cual se reglamente el Permiso Unificado de Filmaciones Audiovisuales – PUFA, la Comisión Fílmica de Bogotá y se dictan otras disposiciones”</w:t>
      </w:r>
      <w:r w:rsidRPr="00D702CA">
        <w:rPr>
          <w:rFonts w:cs="Arial"/>
          <w:sz w:val="22"/>
          <w:szCs w:val="22"/>
        </w:rPr>
        <w:t xml:space="preserve"> iniciativa del Instituto Distrital de las Artes - </w:t>
      </w:r>
      <w:proofErr w:type="spellStart"/>
      <w:r w:rsidRPr="00D702CA">
        <w:rPr>
          <w:rFonts w:cs="Arial"/>
          <w:sz w:val="22"/>
          <w:szCs w:val="22"/>
        </w:rPr>
        <w:t>Idartes</w:t>
      </w:r>
      <w:proofErr w:type="spellEnd"/>
      <w:r w:rsidRPr="00D702CA">
        <w:rPr>
          <w:rFonts w:cs="Arial"/>
          <w:sz w:val="22"/>
          <w:szCs w:val="22"/>
        </w:rPr>
        <w:t>.</w:t>
      </w:r>
    </w:p>
    <w:p w:rsidR="00D468B1" w:rsidRDefault="00D468B1" w:rsidP="00D468B1">
      <w:pPr>
        <w:pStyle w:val="Standard"/>
        <w:tabs>
          <w:tab w:val="left" w:pos="0"/>
          <w:tab w:val="left" w:pos="720"/>
        </w:tabs>
        <w:spacing w:line="100" w:lineRule="atLeast"/>
        <w:jc w:val="both"/>
        <w:rPr>
          <w:rFonts w:cs="Arial"/>
          <w:sz w:val="22"/>
          <w:szCs w:val="22"/>
        </w:rPr>
      </w:pPr>
    </w:p>
    <w:p w:rsidR="00D468B1" w:rsidRPr="00D702CA" w:rsidRDefault="00D468B1" w:rsidP="00D468B1">
      <w:pPr>
        <w:pStyle w:val="Standard"/>
        <w:tabs>
          <w:tab w:val="left" w:pos="0"/>
          <w:tab w:val="left" w:pos="720"/>
        </w:tabs>
        <w:spacing w:line="100" w:lineRule="atLeast"/>
        <w:jc w:val="both"/>
        <w:rPr>
          <w:rFonts w:cs="Arial"/>
          <w:sz w:val="22"/>
          <w:szCs w:val="22"/>
        </w:rPr>
      </w:pPr>
      <w:r>
        <w:rPr>
          <w:rFonts w:cs="Arial"/>
          <w:sz w:val="22"/>
          <w:szCs w:val="22"/>
        </w:rPr>
        <w:t>Para el 2019 se encuentra en trámite de expedición el Decreto</w:t>
      </w:r>
      <w:r w:rsidRPr="00D702CA">
        <w:rPr>
          <w:rFonts w:cs="Arial"/>
          <w:bCs/>
          <w:i/>
          <w:iCs/>
          <w:sz w:val="22"/>
          <w:szCs w:val="22"/>
        </w:rPr>
        <w:t xml:space="preserve"> 081 de 2019 “Por el cual se establecen los mecanismos para la administración de la contribución parafiscal cultural en el Distrito Capital y se dictan otras disposiciones</w:t>
      </w:r>
      <w:r w:rsidRPr="00D702CA">
        <w:rPr>
          <w:rFonts w:cs="Arial"/>
          <w:sz w:val="22"/>
          <w:szCs w:val="22"/>
        </w:rPr>
        <w:t>.”</w:t>
      </w:r>
    </w:p>
    <w:p w:rsidR="00D468B1" w:rsidRPr="00D702CA" w:rsidRDefault="00D468B1" w:rsidP="00D468B1">
      <w:pPr>
        <w:pStyle w:val="Standard"/>
        <w:tabs>
          <w:tab w:val="left" w:pos="0"/>
          <w:tab w:val="left" w:pos="720"/>
        </w:tabs>
        <w:spacing w:line="100" w:lineRule="atLeast"/>
        <w:jc w:val="both"/>
        <w:rPr>
          <w:rFonts w:cs="Arial"/>
          <w:sz w:val="22"/>
          <w:szCs w:val="22"/>
        </w:rPr>
      </w:pPr>
    </w:p>
    <w:p w:rsidR="00D468B1" w:rsidRPr="00D702CA" w:rsidRDefault="00D468B1" w:rsidP="00D468B1">
      <w:pPr>
        <w:tabs>
          <w:tab w:val="left" w:pos="0"/>
          <w:tab w:val="left" w:pos="720"/>
        </w:tabs>
        <w:spacing w:line="100" w:lineRule="atLeast"/>
        <w:jc w:val="both"/>
        <w:rPr>
          <w:sz w:val="22"/>
          <w:szCs w:val="22"/>
        </w:rPr>
      </w:pPr>
      <w:r w:rsidRPr="00D702CA">
        <w:rPr>
          <w:b/>
          <w:sz w:val="22"/>
          <w:szCs w:val="22"/>
        </w:rPr>
        <w:t xml:space="preserve">Avance vigencia: </w:t>
      </w:r>
      <w:r>
        <w:rPr>
          <w:sz w:val="22"/>
          <w:szCs w:val="22"/>
        </w:rPr>
        <w:t>p</w:t>
      </w:r>
      <w:r w:rsidRPr="00D702CA">
        <w:rPr>
          <w:sz w:val="22"/>
          <w:szCs w:val="22"/>
        </w:rPr>
        <w:t xml:space="preserve">ara el 2019, el cumplimiento de la meta se proyecta expedir 2 propuestas normativas </w:t>
      </w:r>
      <w:r>
        <w:rPr>
          <w:sz w:val="22"/>
          <w:szCs w:val="22"/>
        </w:rPr>
        <w:t>a saber</w:t>
      </w:r>
      <w:r w:rsidRPr="00D702CA">
        <w:rPr>
          <w:sz w:val="22"/>
          <w:szCs w:val="22"/>
        </w:rPr>
        <w:t>:</w:t>
      </w:r>
    </w:p>
    <w:p w:rsidR="00D468B1" w:rsidRPr="00D702CA" w:rsidRDefault="00D468B1" w:rsidP="00D468B1">
      <w:pPr>
        <w:pStyle w:val="Standard"/>
        <w:tabs>
          <w:tab w:val="left" w:pos="0"/>
          <w:tab w:val="left" w:pos="720"/>
        </w:tabs>
        <w:spacing w:line="100" w:lineRule="atLeast"/>
        <w:jc w:val="both"/>
        <w:rPr>
          <w:rFonts w:cs="Arial"/>
          <w:sz w:val="22"/>
          <w:szCs w:val="22"/>
        </w:rPr>
      </w:pPr>
    </w:p>
    <w:p w:rsidR="00D468B1" w:rsidRDefault="00D468B1" w:rsidP="00D468B1">
      <w:pPr>
        <w:pStyle w:val="Standard"/>
        <w:tabs>
          <w:tab w:val="left" w:pos="0"/>
          <w:tab w:val="left" w:pos="720"/>
        </w:tabs>
        <w:spacing w:line="100" w:lineRule="atLeast"/>
        <w:jc w:val="both"/>
        <w:rPr>
          <w:rFonts w:cs="Arial"/>
          <w:sz w:val="22"/>
          <w:szCs w:val="22"/>
        </w:rPr>
      </w:pPr>
      <w:r>
        <w:rPr>
          <w:rFonts w:cs="Arial"/>
          <w:bCs/>
          <w:i/>
          <w:iCs/>
          <w:sz w:val="22"/>
          <w:szCs w:val="22"/>
        </w:rPr>
        <w:lastRenderedPageBreak/>
        <w:t xml:space="preserve">1. </w:t>
      </w:r>
      <w:r w:rsidRPr="00D702CA">
        <w:rPr>
          <w:rFonts w:cs="Arial"/>
          <w:bCs/>
          <w:i/>
          <w:iCs/>
          <w:sz w:val="22"/>
          <w:szCs w:val="22"/>
        </w:rPr>
        <w:t>Decreto 081 de 2019 “Por el cual se establecen los mecanismos para la administración de la contribución parafiscal cultural en el Distrito Capital y se dictan otras disposiciones</w:t>
      </w:r>
      <w:r w:rsidRPr="00D702CA">
        <w:rPr>
          <w:rFonts w:cs="Arial"/>
          <w:sz w:val="22"/>
          <w:szCs w:val="22"/>
        </w:rPr>
        <w:t>.”</w:t>
      </w:r>
      <w:r>
        <w:rPr>
          <w:rFonts w:cs="Arial"/>
          <w:sz w:val="22"/>
          <w:szCs w:val="22"/>
        </w:rPr>
        <w:t>. En proceso de expedición.</w:t>
      </w:r>
    </w:p>
    <w:p w:rsidR="00D468B1" w:rsidRPr="00D702CA" w:rsidRDefault="00D468B1" w:rsidP="00D468B1">
      <w:pPr>
        <w:pStyle w:val="Standard"/>
        <w:tabs>
          <w:tab w:val="left" w:pos="0"/>
          <w:tab w:val="left" w:pos="720"/>
        </w:tabs>
        <w:spacing w:line="100" w:lineRule="atLeast"/>
        <w:ind w:left="720"/>
        <w:jc w:val="both"/>
        <w:rPr>
          <w:rFonts w:cs="Arial"/>
          <w:sz w:val="22"/>
          <w:szCs w:val="22"/>
        </w:rPr>
      </w:pPr>
    </w:p>
    <w:p w:rsidR="00D468B1" w:rsidRPr="00D702CA" w:rsidRDefault="00D468B1" w:rsidP="00D468B1">
      <w:pPr>
        <w:pStyle w:val="Prrafodelista"/>
        <w:tabs>
          <w:tab w:val="left" w:pos="0"/>
          <w:tab w:val="left" w:pos="720"/>
        </w:tabs>
        <w:spacing w:line="100" w:lineRule="atLeast"/>
        <w:ind w:left="0"/>
        <w:jc w:val="both"/>
        <w:rPr>
          <w:rFonts w:ascii="Arial" w:hAnsi="Arial" w:cs="Arial"/>
          <w:color w:val="auto"/>
        </w:rPr>
      </w:pPr>
      <w:r>
        <w:rPr>
          <w:rFonts w:ascii="Arial" w:hAnsi="Arial" w:cs="Arial"/>
          <w:color w:val="auto"/>
        </w:rPr>
        <w:t xml:space="preserve">2. </w:t>
      </w:r>
      <w:r w:rsidRPr="00D702CA">
        <w:rPr>
          <w:rFonts w:ascii="Arial" w:hAnsi="Arial" w:cs="Arial"/>
          <w:color w:val="auto"/>
        </w:rPr>
        <w:t>Frente a la otra iniciativa adelantad</w:t>
      </w:r>
      <w:r>
        <w:rPr>
          <w:rFonts w:ascii="Arial" w:hAnsi="Arial" w:cs="Arial"/>
          <w:color w:val="auto"/>
        </w:rPr>
        <w:t xml:space="preserve">a, ésta </w:t>
      </w:r>
      <w:r w:rsidRPr="00D702CA">
        <w:rPr>
          <w:rFonts w:ascii="Arial" w:hAnsi="Arial" w:cs="Arial"/>
          <w:color w:val="auto"/>
        </w:rPr>
        <w:t xml:space="preserve">hace referencia a la </w:t>
      </w:r>
      <w:r w:rsidRPr="00D702CA">
        <w:rPr>
          <w:rFonts w:ascii="Arial" w:hAnsi="Arial" w:cs="Arial"/>
          <w:color w:val="auto"/>
          <w:lang w:eastAsia="es-CO"/>
        </w:rPr>
        <w:t>Reglamentación del Código de Policía</w:t>
      </w:r>
      <w:r w:rsidRPr="00D702CA">
        <w:rPr>
          <w:rFonts w:ascii="Arial" w:hAnsi="Arial" w:cs="Arial"/>
          <w:color w:val="auto"/>
        </w:rPr>
        <w:t xml:space="preserve"> - Sistema Único De Aglomeraciones - SUGA</w:t>
      </w:r>
      <w:r w:rsidRPr="00D702CA">
        <w:rPr>
          <w:rFonts w:ascii="Arial" w:hAnsi="Arial" w:cs="Arial"/>
          <w:b/>
          <w:color w:val="auto"/>
        </w:rPr>
        <w:t xml:space="preserve"> </w:t>
      </w:r>
      <w:r w:rsidRPr="00D702CA">
        <w:rPr>
          <w:rFonts w:ascii="Arial" w:hAnsi="Arial" w:cs="Arial"/>
          <w:bCs/>
          <w:i/>
          <w:color w:val="auto"/>
        </w:rPr>
        <w:t>“Por el cual se actualizan los requisitos del Sistema Único de Gestión para el Registro, Evaluación y Autorización de Actividades de Aglomeración de Público en el Distrito Capital –SUGA y se dictan otras disposiciones”.</w:t>
      </w:r>
    </w:p>
    <w:p w:rsidR="00D468B1" w:rsidRPr="00D702CA" w:rsidRDefault="00D468B1" w:rsidP="009077F1">
      <w:pPr>
        <w:numPr>
          <w:ilvl w:val="0"/>
          <w:numId w:val="105"/>
        </w:numPr>
        <w:jc w:val="both"/>
        <w:rPr>
          <w:sz w:val="22"/>
          <w:szCs w:val="22"/>
        </w:rPr>
      </w:pPr>
      <w:r w:rsidRPr="00D702CA">
        <w:rPr>
          <w:i/>
          <w:iCs/>
          <w:sz w:val="22"/>
          <w:szCs w:val="22"/>
        </w:rPr>
        <w:t>Propuesta Normativa:</w:t>
      </w:r>
      <w:r w:rsidRPr="00D702CA">
        <w:rPr>
          <w:sz w:val="22"/>
          <w:szCs w:val="22"/>
        </w:rPr>
        <w:t xml:space="preserve"> La iniciativa surge de las entidades que conforman el Comité de SUGA, a saber: Secretaría Distrital de Gobierno, Secretaría Distrital de Movilidad, Secretaría Distrital de Salud, Secretaría Distrital de Ambiente, Secretaría Distrital de Cultura, Recreación y Deporte, Secretaría Distrital de Seguridad, Justicia y Convivencia; Alcaldía Locales, IDIGER, UAECOB, Policía Metropolitana de Bogotá MEBOG e IDPYBA.</w:t>
      </w:r>
    </w:p>
    <w:p w:rsidR="00D468B1" w:rsidRPr="00D702CA" w:rsidRDefault="00D468B1" w:rsidP="00D468B1">
      <w:pPr>
        <w:ind w:left="720"/>
        <w:jc w:val="both"/>
        <w:rPr>
          <w:i/>
          <w:iCs/>
          <w:sz w:val="22"/>
          <w:szCs w:val="22"/>
        </w:rPr>
      </w:pPr>
    </w:p>
    <w:p w:rsidR="00D468B1" w:rsidRPr="00D702CA" w:rsidRDefault="00D468B1" w:rsidP="00D468B1">
      <w:pPr>
        <w:ind w:left="720"/>
        <w:jc w:val="both"/>
        <w:rPr>
          <w:sz w:val="22"/>
          <w:szCs w:val="22"/>
        </w:rPr>
      </w:pPr>
      <w:r w:rsidRPr="00D702CA">
        <w:rPr>
          <w:iCs/>
          <w:sz w:val="22"/>
          <w:szCs w:val="22"/>
        </w:rPr>
        <w:t>Con la nueva iniciativa se debe incluir a la UAESP, para la reglamentación del manejo de basuras en aglomeraciones.</w:t>
      </w:r>
    </w:p>
    <w:p w:rsidR="00D468B1" w:rsidRPr="00D702CA" w:rsidRDefault="00D468B1" w:rsidP="00D468B1">
      <w:pPr>
        <w:jc w:val="both"/>
        <w:rPr>
          <w:sz w:val="22"/>
          <w:szCs w:val="22"/>
        </w:rPr>
      </w:pPr>
    </w:p>
    <w:p w:rsidR="00D468B1" w:rsidRPr="00D702CA" w:rsidRDefault="00D468B1" w:rsidP="009077F1">
      <w:pPr>
        <w:numPr>
          <w:ilvl w:val="0"/>
          <w:numId w:val="34"/>
        </w:numPr>
        <w:tabs>
          <w:tab w:val="clear" w:pos="360"/>
          <w:tab w:val="num" w:pos="720"/>
        </w:tabs>
        <w:ind w:left="720"/>
        <w:jc w:val="both"/>
        <w:rPr>
          <w:sz w:val="22"/>
          <w:szCs w:val="22"/>
        </w:rPr>
      </w:pPr>
      <w:r w:rsidRPr="00D702CA">
        <w:rPr>
          <w:i/>
          <w:iCs/>
          <w:sz w:val="22"/>
          <w:szCs w:val="22"/>
        </w:rPr>
        <w:t>Motivación:</w:t>
      </w:r>
      <w:r w:rsidRPr="00D702CA">
        <w:rPr>
          <w:sz w:val="22"/>
          <w:szCs w:val="22"/>
        </w:rPr>
        <w:t xml:space="preserve"> Por una parte, unificar los decretos y normas que existen sobre aglomeraciones, a saber: Decretos Distritales 599 de 2013 y 622 de 2016, Resolución 569 de 2014 de la Secretaría de Gobierno, Decretos reglamentarios de la Ley 1493 de 2011 y la cartilla “La contribución Parafiscal del Espectáculo Público en Bogotá, un balance positivo” Así como el Acuerdo 726 de 2018 </w:t>
      </w:r>
      <w:r w:rsidRPr="00D702CA">
        <w:rPr>
          <w:i/>
          <w:sz w:val="22"/>
          <w:szCs w:val="22"/>
        </w:rPr>
        <w:t>“Por medio del cual se implementan mediadas que promuevan la cultura de la gestión de residuos sólidos en el Distrito Capital”.</w:t>
      </w:r>
    </w:p>
    <w:p w:rsidR="00D468B1" w:rsidRPr="00D702CA" w:rsidRDefault="00D468B1" w:rsidP="00D468B1">
      <w:pPr>
        <w:jc w:val="both"/>
        <w:rPr>
          <w:sz w:val="22"/>
          <w:szCs w:val="22"/>
        </w:rPr>
      </w:pPr>
    </w:p>
    <w:p w:rsidR="00D468B1" w:rsidRPr="00D702CA" w:rsidRDefault="00D468B1" w:rsidP="00D468B1">
      <w:pPr>
        <w:ind w:left="720"/>
        <w:jc w:val="both"/>
        <w:rPr>
          <w:sz w:val="22"/>
          <w:szCs w:val="22"/>
        </w:rPr>
      </w:pPr>
      <w:r w:rsidRPr="00D702CA">
        <w:rPr>
          <w:sz w:val="22"/>
          <w:szCs w:val="22"/>
        </w:rPr>
        <w:t xml:space="preserve">Por la otra, actualizar los requisitos del Sistema para cada </w:t>
      </w:r>
      <w:r w:rsidRPr="00D702CA">
        <w:rPr>
          <w:rFonts w:eastAsia="Times New Roman"/>
          <w:sz w:val="22"/>
          <w:szCs w:val="22"/>
          <w:lang w:eastAsia="es-CO"/>
        </w:rPr>
        <w:t>tipo de aglomeraciones: Complejas y No complejas; Seguridad y logística en los eventos; Consumo de licor; Menores de edad en los eventos; Reglamentación del Puesto de Mando Unificado (PMU); Establecer tres Líneas de tiempo para la expedición de los permisos (Ocasionales, Permanentes y Habilitación de escenarios de las artes escénicas; Pólizas: Sanciones; Boletería; Comisión de Seguridad, Comodidad y Convivencia en el Futbol, entre otros.</w:t>
      </w:r>
    </w:p>
    <w:p w:rsidR="00D468B1" w:rsidRPr="00D702CA" w:rsidRDefault="00D468B1" w:rsidP="00D468B1">
      <w:pPr>
        <w:pStyle w:val="WW-Predeterminado"/>
        <w:spacing w:line="240" w:lineRule="auto"/>
        <w:jc w:val="both"/>
        <w:rPr>
          <w:sz w:val="22"/>
          <w:szCs w:val="22"/>
        </w:rPr>
      </w:pPr>
    </w:p>
    <w:p w:rsidR="00D468B1" w:rsidRPr="00D702CA" w:rsidRDefault="00D468B1" w:rsidP="009077F1">
      <w:pPr>
        <w:numPr>
          <w:ilvl w:val="0"/>
          <w:numId w:val="34"/>
        </w:numPr>
        <w:tabs>
          <w:tab w:val="clear" w:pos="360"/>
          <w:tab w:val="num" w:pos="720"/>
        </w:tabs>
        <w:ind w:left="720"/>
        <w:jc w:val="both"/>
        <w:rPr>
          <w:sz w:val="22"/>
          <w:szCs w:val="22"/>
        </w:rPr>
      </w:pPr>
      <w:r w:rsidRPr="00D702CA">
        <w:rPr>
          <w:i/>
          <w:iCs/>
          <w:sz w:val="22"/>
          <w:szCs w:val="22"/>
        </w:rPr>
        <w:t>Oportunidades de mejora:</w:t>
      </w:r>
    </w:p>
    <w:p w:rsidR="00D468B1" w:rsidRPr="00D702CA" w:rsidRDefault="00D468B1" w:rsidP="009077F1">
      <w:pPr>
        <w:pStyle w:val="WW-Predeterminado"/>
        <w:numPr>
          <w:ilvl w:val="1"/>
          <w:numId w:val="35"/>
        </w:numPr>
        <w:tabs>
          <w:tab w:val="clear" w:pos="720"/>
          <w:tab w:val="num" w:pos="1080"/>
        </w:tabs>
        <w:spacing w:line="240" w:lineRule="auto"/>
        <w:ind w:left="1080"/>
        <w:jc w:val="both"/>
        <w:rPr>
          <w:sz w:val="22"/>
          <w:szCs w:val="22"/>
        </w:rPr>
      </w:pPr>
      <w:r w:rsidRPr="00D702CA">
        <w:rPr>
          <w:sz w:val="22"/>
          <w:szCs w:val="22"/>
        </w:rPr>
        <w:t>Compilación de normas sobre el tema</w:t>
      </w:r>
    </w:p>
    <w:p w:rsidR="00D468B1" w:rsidRPr="00D702CA" w:rsidRDefault="00D468B1" w:rsidP="009077F1">
      <w:pPr>
        <w:pStyle w:val="WW-Predeterminado"/>
        <w:numPr>
          <w:ilvl w:val="1"/>
          <w:numId w:val="35"/>
        </w:numPr>
        <w:tabs>
          <w:tab w:val="clear" w:pos="720"/>
          <w:tab w:val="num" w:pos="1080"/>
        </w:tabs>
        <w:spacing w:line="240" w:lineRule="auto"/>
        <w:ind w:left="1080"/>
        <w:jc w:val="both"/>
        <w:rPr>
          <w:sz w:val="22"/>
          <w:szCs w:val="22"/>
        </w:rPr>
      </w:pPr>
      <w:r w:rsidRPr="00D702CA">
        <w:rPr>
          <w:sz w:val="22"/>
          <w:szCs w:val="22"/>
        </w:rPr>
        <w:t>Aclaración de competencias para todas las entidades</w:t>
      </w:r>
    </w:p>
    <w:p w:rsidR="00D468B1" w:rsidRPr="00D702CA" w:rsidRDefault="00D468B1" w:rsidP="009077F1">
      <w:pPr>
        <w:pStyle w:val="WW-Predeterminado"/>
        <w:numPr>
          <w:ilvl w:val="1"/>
          <w:numId w:val="35"/>
        </w:numPr>
        <w:tabs>
          <w:tab w:val="clear" w:pos="720"/>
          <w:tab w:val="num" w:pos="1080"/>
        </w:tabs>
        <w:spacing w:line="240" w:lineRule="auto"/>
        <w:ind w:left="1080"/>
        <w:jc w:val="both"/>
        <w:rPr>
          <w:sz w:val="22"/>
          <w:szCs w:val="22"/>
        </w:rPr>
      </w:pPr>
      <w:r w:rsidRPr="00D702CA">
        <w:rPr>
          <w:sz w:val="22"/>
          <w:szCs w:val="22"/>
        </w:rPr>
        <w:t>Unificación de requisitos para la expedición de autorizaciones.</w:t>
      </w:r>
    </w:p>
    <w:p w:rsidR="00D468B1" w:rsidRPr="00D702CA" w:rsidRDefault="00D468B1" w:rsidP="009077F1">
      <w:pPr>
        <w:pStyle w:val="WW-Predeterminado"/>
        <w:numPr>
          <w:ilvl w:val="1"/>
          <w:numId w:val="35"/>
        </w:numPr>
        <w:tabs>
          <w:tab w:val="clear" w:pos="720"/>
          <w:tab w:val="num" w:pos="1080"/>
        </w:tabs>
        <w:spacing w:line="240" w:lineRule="auto"/>
        <w:ind w:left="1080"/>
        <w:jc w:val="both"/>
        <w:rPr>
          <w:sz w:val="22"/>
          <w:szCs w:val="22"/>
        </w:rPr>
      </w:pPr>
      <w:r w:rsidRPr="00D702CA">
        <w:rPr>
          <w:sz w:val="22"/>
          <w:szCs w:val="22"/>
        </w:rPr>
        <w:t>Unificación de la clasificación de aglomeraciones con el lenguaje nacional.</w:t>
      </w:r>
    </w:p>
    <w:p w:rsidR="00D468B1" w:rsidRPr="00D702CA" w:rsidRDefault="00D468B1" w:rsidP="009077F1">
      <w:pPr>
        <w:pStyle w:val="WW-Predeterminado"/>
        <w:numPr>
          <w:ilvl w:val="1"/>
          <w:numId w:val="35"/>
        </w:numPr>
        <w:tabs>
          <w:tab w:val="clear" w:pos="720"/>
          <w:tab w:val="num" w:pos="1080"/>
        </w:tabs>
        <w:spacing w:line="240" w:lineRule="auto"/>
        <w:ind w:left="1080"/>
        <w:jc w:val="both"/>
        <w:rPr>
          <w:sz w:val="22"/>
          <w:szCs w:val="22"/>
        </w:rPr>
      </w:pPr>
      <w:r w:rsidRPr="00D702CA">
        <w:rPr>
          <w:sz w:val="22"/>
          <w:szCs w:val="22"/>
        </w:rPr>
        <w:t>Determinación de las responsabilidades de los organizadores, frente a cada aglomeración</w:t>
      </w:r>
    </w:p>
    <w:p w:rsidR="00D468B1" w:rsidRPr="00D702CA" w:rsidRDefault="00D468B1" w:rsidP="009077F1">
      <w:pPr>
        <w:pStyle w:val="WW-Predeterminado"/>
        <w:numPr>
          <w:ilvl w:val="1"/>
          <w:numId w:val="35"/>
        </w:numPr>
        <w:tabs>
          <w:tab w:val="clear" w:pos="720"/>
          <w:tab w:val="num" w:pos="1080"/>
        </w:tabs>
        <w:spacing w:line="240" w:lineRule="auto"/>
        <w:ind w:left="1080"/>
        <w:jc w:val="both"/>
        <w:rPr>
          <w:sz w:val="22"/>
          <w:szCs w:val="22"/>
        </w:rPr>
      </w:pPr>
      <w:r w:rsidRPr="00D702CA">
        <w:rPr>
          <w:sz w:val="22"/>
          <w:szCs w:val="22"/>
        </w:rPr>
        <w:t>Presentar ante el Congreso la propuesta normativa, para que sea tenida en cuenta como el capítulo Bogotá, dada la especificidad de temas que se manejan en la ciudad.</w:t>
      </w:r>
    </w:p>
    <w:p w:rsidR="00D468B1" w:rsidRPr="00D702CA" w:rsidRDefault="00D468B1" w:rsidP="009077F1">
      <w:pPr>
        <w:pStyle w:val="WW-Predeterminado"/>
        <w:numPr>
          <w:ilvl w:val="1"/>
          <w:numId w:val="35"/>
        </w:numPr>
        <w:tabs>
          <w:tab w:val="clear" w:pos="720"/>
          <w:tab w:val="num" w:pos="1080"/>
        </w:tabs>
        <w:spacing w:line="240" w:lineRule="auto"/>
        <w:ind w:left="1080"/>
        <w:jc w:val="both"/>
        <w:rPr>
          <w:sz w:val="22"/>
          <w:szCs w:val="22"/>
        </w:rPr>
      </w:pPr>
      <w:r w:rsidRPr="00D702CA">
        <w:rPr>
          <w:sz w:val="22"/>
          <w:szCs w:val="22"/>
        </w:rPr>
        <w:lastRenderedPageBreak/>
        <w:t>Actualizar la reglamentación distrital frente al consumo de alcohol en la realización de algunos espectáculos que implican aglomeraciones.</w:t>
      </w:r>
    </w:p>
    <w:p w:rsidR="00D468B1" w:rsidRPr="00D702CA" w:rsidRDefault="00D468B1" w:rsidP="00D468B1">
      <w:pPr>
        <w:pStyle w:val="WW-Predeterminado"/>
        <w:spacing w:line="240" w:lineRule="auto"/>
        <w:jc w:val="both"/>
        <w:rPr>
          <w:sz w:val="22"/>
          <w:szCs w:val="22"/>
        </w:rPr>
      </w:pPr>
    </w:p>
    <w:p w:rsidR="00D468B1" w:rsidRPr="00D702CA" w:rsidRDefault="00D468B1" w:rsidP="009077F1">
      <w:pPr>
        <w:numPr>
          <w:ilvl w:val="0"/>
          <w:numId w:val="35"/>
        </w:numPr>
        <w:tabs>
          <w:tab w:val="clear" w:pos="360"/>
          <w:tab w:val="num" w:pos="720"/>
        </w:tabs>
        <w:ind w:left="720"/>
        <w:jc w:val="both"/>
        <w:rPr>
          <w:sz w:val="22"/>
          <w:szCs w:val="22"/>
        </w:rPr>
      </w:pPr>
      <w:r w:rsidRPr="00D702CA">
        <w:rPr>
          <w:i/>
          <w:iCs/>
          <w:sz w:val="22"/>
          <w:szCs w:val="22"/>
        </w:rPr>
        <w:t>Socialización.</w:t>
      </w:r>
    </w:p>
    <w:p w:rsidR="00D468B1" w:rsidRPr="00D702CA" w:rsidRDefault="00D468B1" w:rsidP="00D468B1">
      <w:pPr>
        <w:pStyle w:val="WW-Predeterminado"/>
        <w:spacing w:line="240" w:lineRule="auto"/>
        <w:ind w:left="1080"/>
        <w:jc w:val="both"/>
        <w:rPr>
          <w:sz w:val="22"/>
          <w:szCs w:val="22"/>
        </w:rPr>
      </w:pPr>
      <w:r w:rsidRPr="00D702CA">
        <w:rPr>
          <w:sz w:val="22"/>
          <w:szCs w:val="22"/>
        </w:rPr>
        <w:t>Se debe realizar nuevamente tanto con entidades, empresarios y demás interesados.</w:t>
      </w:r>
    </w:p>
    <w:p w:rsidR="00D468B1" w:rsidRPr="00D702CA" w:rsidRDefault="00D468B1" w:rsidP="00D468B1">
      <w:pPr>
        <w:pStyle w:val="WW-Predeterminado"/>
        <w:spacing w:line="240" w:lineRule="auto"/>
        <w:jc w:val="both"/>
        <w:rPr>
          <w:sz w:val="22"/>
          <w:szCs w:val="22"/>
        </w:rPr>
      </w:pPr>
    </w:p>
    <w:p w:rsidR="00D468B1" w:rsidRPr="00D702CA" w:rsidRDefault="00D468B1" w:rsidP="009077F1">
      <w:pPr>
        <w:numPr>
          <w:ilvl w:val="0"/>
          <w:numId w:val="35"/>
        </w:numPr>
        <w:tabs>
          <w:tab w:val="clear" w:pos="360"/>
          <w:tab w:val="num" w:pos="720"/>
        </w:tabs>
        <w:ind w:left="720"/>
        <w:jc w:val="both"/>
        <w:rPr>
          <w:sz w:val="22"/>
          <w:szCs w:val="22"/>
        </w:rPr>
      </w:pPr>
      <w:r w:rsidRPr="00D702CA">
        <w:rPr>
          <w:i/>
          <w:iCs/>
          <w:sz w:val="22"/>
          <w:szCs w:val="22"/>
        </w:rPr>
        <w:t>Publicación.</w:t>
      </w:r>
    </w:p>
    <w:p w:rsidR="00D468B1" w:rsidRPr="00D702CA" w:rsidRDefault="00D468B1" w:rsidP="00D468B1">
      <w:pPr>
        <w:ind w:left="1080"/>
        <w:jc w:val="both"/>
        <w:rPr>
          <w:sz w:val="22"/>
          <w:szCs w:val="22"/>
        </w:rPr>
      </w:pPr>
      <w:r w:rsidRPr="00D702CA">
        <w:rPr>
          <w:sz w:val="22"/>
          <w:szCs w:val="22"/>
        </w:rPr>
        <w:t xml:space="preserve">En cumplimiento del artículo 8 del CPACA, se debe publicar en la página web de la entidad, por un término prudencial, para el efecto por cinco (5) días. </w:t>
      </w:r>
    </w:p>
    <w:p w:rsidR="00D468B1" w:rsidRPr="00D702CA" w:rsidRDefault="00D468B1" w:rsidP="00D468B1">
      <w:pPr>
        <w:jc w:val="both"/>
        <w:rPr>
          <w:sz w:val="22"/>
          <w:szCs w:val="22"/>
        </w:rPr>
      </w:pPr>
    </w:p>
    <w:p w:rsidR="00D468B1" w:rsidRPr="00D702CA" w:rsidRDefault="00D468B1" w:rsidP="009077F1">
      <w:pPr>
        <w:numPr>
          <w:ilvl w:val="0"/>
          <w:numId w:val="35"/>
        </w:numPr>
        <w:tabs>
          <w:tab w:val="clear" w:pos="360"/>
          <w:tab w:val="num" w:pos="720"/>
        </w:tabs>
        <w:ind w:left="720"/>
        <w:jc w:val="both"/>
        <w:rPr>
          <w:sz w:val="22"/>
          <w:szCs w:val="22"/>
        </w:rPr>
      </w:pPr>
      <w:r w:rsidRPr="00D702CA">
        <w:rPr>
          <w:i/>
          <w:iCs/>
          <w:sz w:val="22"/>
          <w:szCs w:val="22"/>
        </w:rPr>
        <w:t>Fecha de envió a la Secretaría Jurídica</w:t>
      </w:r>
    </w:p>
    <w:p w:rsidR="00D468B1" w:rsidRPr="00D702CA" w:rsidRDefault="00D468B1" w:rsidP="00D468B1">
      <w:pPr>
        <w:ind w:left="720"/>
        <w:jc w:val="both"/>
        <w:rPr>
          <w:sz w:val="22"/>
          <w:szCs w:val="22"/>
        </w:rPr>
      </w:pPr>
    </w:p>
    <w:p w:rsidR="00D468B1" w:rsidRPr="00D702CA" w:rsidRDefault="00D468B1" w:rsidP="00D468B1">
      <w:pPr>
        <w:ind w:left="1080"/>
        <w:jc w:val="both"/>
        <w:rPr>
          <w:sz w:val="22"/>
          <w:szCs w:val="22"/>
        </w:rPr>
      </w:pPr>
      <w:r w:rsidRPr="00D702CA">
        <w:rPr>
          <w:sz w:val="22"/>
          <w:szCs w:val="22"/>
        </w:rPr>
        <w:t xml:space="preserve">En julio se radicó proyecto de decreto y exposición motivos ante Secretaría Jurídica Distrital y se llevaron a cabo comunicaciones con la entidad, que indicó que el decreto pasaba a observaciones. </w:t>
      </w:r>
    </w:p>
    <w:p w:rsidR="00D468B1" w:rsidRPr="00D702CA" w:rsidRDefault="00D468B1" w:rsidP="00D468B1">
      <w:pPr>
        <w:ind w:left="1080"/>
        <w:jc w:val="both"/>
        <w:rPr>
          <w:sz w:val="22"/>
          <w:szCs w:val="22"/>
        </w:rPr>
      </w:pPr>
    </w:p>
    <w:p w:rsidR="00D468B1" w:rsidRPr="00D702CA" w:rsidRDefault="00D468B1" w:rsidP="00D468B1">
      <w:pPr>
        <w:ind w:left="1080"/>
        <w:jc w:val="both"/>
        <w:rPr>
          <w:sz w:val="22"/>
          <w:szCs w:val="22"/>
        </w:rPr>
      </w:pPr>
      <w:r w:rsidRPr="00D702CA">
        <w:rPr>
          <w:sz w:val="22"/>
          <w:szCs w:val="22"/>
        </w:rPr>
        <w:t xml:space="preserve">Posteriormente se radicó una segunda versión preliminar del proyecto de decreto ante la SJD, quienes devuelven el proyecto de decreto reiterando observaciones. </w:t>
      </w:r>
    </w:p>
    <w:p w:rsidR="00D468B1" w:rsidRPr="00D702CA" w:rsidRDefault="00D468B1" w:rsidP="00D468B1">
      <w:pPr>
        <w:ind w:left="1080"/>
        <w:jc w:val="both"/>
        <w:rPr>
          <w:sz w:val="22"/>
          <w:szCs w:val="22"/>
        </w:rPr>
      </w:pPr>
    </w:p>
    <w:p w:rsidR="00D468B1" w:rsidRPr="00D702CA" w:rsidRDefault="00D468B1" w:rsidP="00D468B1">
      <w:pPr>
        <w:ind w:left="1080"/>
        <w:jc w:val="both"/>
        <w:rPr>
          <w:sz w:val="22"/>
          <w:szCs w:val="22"/>
          <w:lang w:eastAsia="es-CO"/>
        </w:rPr>
      </w:pPr>
      <w:r w:rsidRPr="00D702CA">
        <w:rPr>
          <w:sz w:val="22"/>
          <w:szCs w:val="22"/>
        </w:rPr>
        <w:t xml:space="preserve">En septiembre se realizó una reunión donde se revisaron las 21 observaciones formuladas por SJD y por tal motivo se le solicitó: 1. oficiar a Secretaría de Hacienda para conocer opinión sobre el procedimiento de recaudo de impuestos señalado en el artículo 39, así como oficiar a Planeación, Ambiente y a Desarrollo Institucional para los respectivos conceptos técnicos. Dado lo anterior se recibió respuesta de Desarrollo Institucional con viabilidad técnica para el Comité SUGA y la Comisión Distrital de Seguridad, Comodidad y Conveniencia en el Fútbol y se recibió respuesta de la Secretaría Distrital de Planeación en donde informa: “(…) </w:t>
      </w:r>
      <w:r w:rsidRPr="00D702CA">
        <w:rPr>
          <w:sz w:val="22"/>
          <w:szCs w:val="22"/>
          <w:lang w:eastAsia="es-CO"/>
        </w:rPr>
        <w:t xml:space="preserve">es importante aclarar que el Decreto Distrital referenciado en la solicitud, establece un rol de aprobación técnica por parte de la Secretaría Distrital de Planeación, aplicable solo para los casos de creación de nuevas instancias de coordinación.” Por otra parte, recomienda dar aplicación a la Resolución 233 de 2018 de la Secretaría General de la Alcaldía Mayor de Bogotá, "Por la cual se expiden lineamientos para el funcionamiento, operación, seguimiento e informes de las Instancias de Coordinación del Distrito Capital", la cual, reglamenta el artículo 8° del Decreto Distrital 547 de 2016. l decreto distrital. </w:t>
      </w:r>
    </w:p>
    <w:p w:rsidR="00D468B1" w:rsidRPr="00D702CA" w:rsidRDefault="00D468B1" w:rsidP="00D468B1">
      <w:pPr>
        <w:ind w:left="1080"/>
        <w:jc w:val="both"/>
        <w:rPr>
          <w:sz w:val="22"/>
          <w:szCs w:val="22"/>
        </w:rPr>
      </w:pPr>
    </w:p>
    <w:p w:rsidR="00D468B1" w:rsidRPr="00D702CA" w:rsidRDefault="00D468B1" w:rsidP="00D468B1">
      <w:pPr>
        <w:ind w:left="1080"/>
        <w:jc w:val="both"/>
        <w:rPr>
          <w:sz w:val="22"/>
          <w:szCs w:val="22"/>
        </w:rPr>
      </w:pPr>
      <w:r w:rsidRPr="00D702CA">
        <w:rPr>
          <w:sz w:val="22"/>
          <w:szCs w:val="22"/>
        </w:rPr>
        <w:t>En ese sentido, se realizó una mesa de trabajo entre las Secretarías de Gobierno y de Cultura, Recreación y Deporte, para atender nuevamente, las solicitudes de la Secretaría Jurídica Distrital. Es necesario precisar, que se ha solicitado que la propuesta normativa sea presentada al Congreso de la República, quienes tienen la competencia de expedir la ley estatutaria que ordenó la Corte Constitucional, lo cual permitirá contar con un capítulo especial para la ciudad de Bogotá, D.C., dadas las características que se tienen regladas en el tema de aglomeraciones.</w:t>
      </w:r>
    </w:p>
    <w:p w:rsidR="00D468B1" w:rsidRPr="00D702CA" w:rsidRDefault="00D468B1" w:rsidP="00D468B1">
      <w:pPr>
        <w:ind w:left="1080"/>
        <w:jc w:val="both"/>
        <w:rPr>
          <w:sz w:val="22"/>
          <w:szCs w:val="22"/>
        </w:rPr>
      </w:pPr>
      <w:r w:rsidRPr="00D702CA">
        <w:rPr>
          <w:sz w:val="22"/>
          <w:szCs w:val="22"/>
        </w:rPr>
        <w:lastRenderedPageBreak/>
        <w:t>Los días 1, 6 y 7 de noviembre se llevó a cabo la concertación de los puntos a corregir con la Secretaría Jurídica Distrital, se presentó al comité SUGA, las observaciones y se acordó publicar nuevamente en la web de la Secretaría de Cultura, Recreación y Deporte, el documento final, así como un aviso en todas las entidades que conforman el SUGA, en ese sentido la publicación se realizó entre el 26 y el 28 de noviembre de 2018, fecha en la cual se recibieron 12 observaciones por parte de 3 participantes, las mismas fueron resueltas y se publicarán en la web, para el conocimiento de los interesados.</w:t>
      </w:r>
    </w:p>
    <w:p w:rsidR="00D468B1" w:rsidRPr="00D702CA" w:rsidRDefault="00D468B1" w:rsidP="00D468B1">
      <w:pPr>
        <w:ind w:left="1080"/>
        <w:jc w:val="both"/>
        <w:rPr>
          <w:sz w:val="22"/>
          <w:szCs w:val="22"/>
        </w:rPr>
      </w:pPr>
    </w:p>
    <w:p w:rsidR="00D468B1" w:rsidRPr="00D702CA" w:rsidRDefault="00D468B1" w:rsidP="00D468B1">
      <w:pPr>
        <w:ind w:left="1080"/>
        <w:jc w:val="both"/>
        <w:rPr>
          <w:i/>
          <w:sz w:val="22"/>
          <w:szCs w:val="22"/>
        </w:rPr>
      </w:pPr>
      <w:r w:rsidRPr="00D702CA">
        <w:rPr>
          <w:sz w:val="22"/>
          <w:szCs w:val="22"/>
        </w:rPr>
        <w:t>Adicionalmente, se tomaron la totalidad de firmas, para su radicación en la SJD antes del 10 de diciembre de 2018, fecha límite para presentar el proyecto de decreto</w:t>
      </w:r>
      <w:r>
        <w:rPr>
          <w:sz w:val="22"/>
          <w:szCs w:val="22"/>
        </w:rPr>
        <w:t xml:space="preserve">, sin embargo, </w:t>
      </w:r>
      <w:r w:rsidRPr="00D702CA">
        <w:rPr>
          <w:sz w:val="22"/>
          <w:szCs w:val="22"/>
        </w:rPr>
        <w:t xml:space="preserve">fue devuelto </w:t>
      </w:r>
      <w:r>
        <w:rPr>
          <w:sz w:val="22"/>
          <w:szCs w:val="22"/>
        </w:rPr>
        <w:t xml:space="preserve">el </w:t>
      </w:r>
      <w:r w:rsidRPr="00D702CA">
        <w:rPr>
          <w:sz w:val="22"/>
          <w:szCs w:val="22"/>
        </w:rPr>
        <w:t>15 de marzo de 2019, informan</w:t>
      </w:r>
      <w:r>
        <w:rPr>
          <w:sz w:val="22"/>
          <w:szCs w:val="22"/>
        </w:rPr>
        <w:t>do</w:t>
      </w:r>
      <w:r w:rsidRPr="00D702CA">
        <w:rPr>
          <w:sz w:val="22"/>
          <w:szCs w:val="22"/>
        </w:rPr>
        <w:t xml:space="preserve">: </w:t>
      </w:r>
      <w:r w:rsidRPr="00D702CA">
        <w:rPr>
          <w:i/>
          <w:sz w:val="22"/>
          <w:szCs w:val="22"/>
        </w:rPr>
        <w:t xml:space="preserve">“(…) Al respecto, una vez revisado el proyecto de Decreto y teniendo en cuenta las observaciones efectuadas previamente con las comunicaciones 2-2019-755 del 24 de enero de 2019, 2-2018-17549 del 14 de diciembre de 2018, 2-2018-11558 del 24 de agosto de 2018 y 2-2018-10431 del 1 de agosto de 2018, así como la mesa de trabajo llevada a cabo el día 14 de marzo de 2019 en la Dirección Distrital de Doctrina y Asuntos Normativos se concluye que resulta improcedente hacer referencia dentro del articulado del proyecto de Decreto a las disposiciones declaradas inexequibles en la Sentencia C- 223 de 2017 de la Corte Constitucional. Además de lo anterior, y ante la ausencia del Proyecto de Ley Estatutaria que regule el tema de las aglomeraciones de público y la venta y consumo de licor en espectáculos públicos, se plantean dos (2) caminos: </w:t>
      </w:r>
    </w:p>
    <w:p w:rsidR="00D468B1" w:rsidRPr="00E444B4" w:rsidRDefault="00D468B1" w:rsidP="009077F1">
      <w:pPr>
        <w:pStyle w:val="Default"/>
        <w:numPr>
          <w:ilvl w:val="0"/>
          <w:numId w:val="106"/>
        </w:numPr>
        <w:suppressAutoHyphens w:val="0"/>
        <w:autoSpaceDN w:val="0"/>
        <w:adjustRightInd w:val="0"/>
        <w:ind w:left="1429"/>
        <w:jc w:val="both"/>
        <w:rPr>
          <w:rFonts w:ascii="Arial" w:hAnsi="Arial" w:cs="Arial"/>
          <w:i/>
          <w:color w:val="auto"/>
          <w:sz w:val="22"/>
          <w:szCs w:val="22"/>
        </w:rPr>
      </w:pPr>
      <w:r w:rsidRPr="00E444B4">
        <w:rPr>
          <w:rFonts w:ascii="Arial" w:hAnsi="Arial" w:cs="Arial"/>
          <w:i/>
          <w:color w:val="auto"/>
          <w:sz w:val="22"/>
          <w:szCs w:val="22"/>
        </w:rPr>
        <w:t xml:space="preserve">El primero es presentar un proyecto de Decreto que actualice las normas de aglomeraciones de público sin hacer referencia a las disposiciones declaradas inexequibles de la Ley 1801 de 2016, y </w:t>
      </w:r>
    </w:p>
    <w:p w:rsidR="00D468B1" w:rsidRPr="00E444B4" w:rsidRDefault="00D468B1" w:rsidP="009077F1">
      <w:pPr>
        <w:pStyle w:val="Default"/>
        <w:numPr>
          <w:ilvl w:val="0"/>
          <w:numId w:val="106"/>
        </w:numPr>
        <w:suppressAutoHyphens w:val="0"/>
        <w:autoSpaceDN w:val="0"/>
        <w:adjustRightInd w:val="0"/>
        <w:ind w:left="1429"/>
        <w:jc w:val="both"/>
        <w:rPr>
          <w:rFonts w:ascii="Arial" w:hAnsi="Arial" w:cs="Arial"/>
          <w:i/>
          <w:color w:val="auto"/>
          <w:sz w:val="22"/>
          <w:szCs w:val="22"/>
        </w:rPr>
      </w:pPr>
      <w:r w:rsidRPr="00E444B4">
        <w:rPr>
          <w:rFonts w:ascii="Arial" w:hAnsi="Arial" w:cs="Arial"/>
          <w:i/>
          <w:color w:val="auto"/>
          <w:sz w:val="22"/>
          <w:szCs w:val="22"/>
        </w:rPr>
        <w:t>El segundo presentar un Proyecto de Ley Estatutaria al Congreso de la República en coordinación con la Secretaría Distrital de Gobierno que regule el tema de las aglomeraciones de público y la venta y consumo de licor en espectáculos públicos, en paralelo con un Proyecto de Acuerdo que modifique el Código de Policía de Bogotá en lo que tiene que ver con la venta y consumo de licor en espectáculos públicos. (…)”</w:t>
      </w:r>
    </w:p>
    <w:p w:rsidR="00D468B1" w:rsidRPr="00D702CA" w:rsidRDefault="00D468B1" w:rsidP="00D468B1">
      <w:pPr>
        <w:pStyle w:val="Default"/>
        <w:ind w:left="1134"/>
        <w:jc w:val="both"/>
        <w:rPr>
          <w:i/>
          <w:color w:val="auto"/>
          <w:sz w:val="22"/>
          <w:szCs w:val="22"/>
        </w:rPr>
      </w:pPr>
    </w:p>
    <w:p w:rsidR="00D468B1" w:rsidRPr="00D702CA" w:rsidRDefault="00D468B1" w:rsidP="00D468B1">
      <w:pPr>
        <w:tabs>
          <w:tab w:val="left" w:pos="0"/>
          <w:tab w:val="left" w:pos="720"/>
        </w:tabs>
        <w:spacing w:line="100" w:lineRule="atLeast"/>
        <w:jc w:val="both"/>
        <w:rPr>
          <w:sz w:val="22"/>
          <w:szCs w:val="22"/>
        </w:rPr>
      </w:pPr>
      <w:r w:rsidRPr="00D702CA">
        <w:rPr>
          <w:rFonts w:eastAsia="Times New Roman"/>
          <w:sz w:val="22"/>
          <w:szCs w:val="22"/>
          <w:lang w:eastAsia="es-ES" w:bidi="es-ES"/>
        </w:rPr>
        <w:t>Para adelantar toda esta gestión se realizó reunión de coordinación entre las Secretarías de Gobierno y Cultura, Recreación y Deporte, en donde se plantea un cronograma de trabajo durante el mes de abril para presentar a observaciones las tres propuestas normativas.</w:t>
      </w:r>
    </w:p>
    <w:p w:rsidR="00D468B1" w:rsidRPr="00D702CA" w:rsidRDefault="00D468B1" w:rsidP="00D468B1">
      <w:pPr>
        <w:tabs>
          <w:tab w:val="left" w:pos="0"/>
          <w:tab w:val="left" w:pos="720"/>
        </w:tabs>
        <w:spacing w:line="100" w:lineRule="atLeast"/>
        <w:jc w:val="both"/>
        <w:rPr>
          <w:sz w:val="22"/>
          <w:szCs w:val="22"/>
        </w:rPr>
      </w:pPr>
    </w:p>
    <w:p w:rsidR="00D468B1" w:rsidRPr="000036BC" w:rsidRDefault="00D468B1" w:rsidP="00D468B1">
      <w:pPr>
        <w:rPr>
          <w:b/>
          <w:bCs/>
          <w:i/>
          <w:sz w:val="22"/>
          <w:szCs w:val="22"/>
        </w:rPr>
      </w:pPr>
      <w:r w:rsidRPr="000036BC">
        <w:rPr>
          <w:b/>
          <w:bCs/>
          <w:i/>
          <w:sz w:val="22"/>
          <w:szCs w:val="22"/>
        </w:rPr>
        <w:t>4.2 Retrasos y soluciones de la meta del proyecto</w:t>
      </w:r>
    </w:p>
    <w:p w:rsidR="00D468B1" w:rsidRPr="00D702CA" w:rsidRDefault="00D468B1" w:rsidP="00D468B1">
      <w:pPr>
        <w:jc w:val="both"/>
        <w:rPr>
          <w:rFonts w:eastAsia="Arial"/>
          <w:b/>
          <w:bCs/>
          <w:sz w:val="22"/>
          <w:szCs w:val="22"/>
        </w:rPr>
      </w:pPr>
    </w:p>
    <w:p w:rsidR="00D468B1" w:rsidRPr="00D702CA" w:rsidRDefault="00D468B1" w:rsidP="00D468B1">
      <w:pPr>
        <w:jc w:val="both"/>
        <w:rPr>
          <w:rFonts w:eastAsia="Tahoma"/>
          <w:sz w:val="22"/>
          <w:szCs w:val="22"/>
          <w:lang w:eastAsia="es-ES" w:bidi="es-ES"/>
        </w:rPr>
      </w:pPr>
      <w:r w:rsidRPr="00D702CA">
        <w:rPr>
          <w:rFonts w:eastAsia="Tahoma"/>
          <w:sz w:val="22"/>
          <w:szCs w:val="22"/>
          <w:lang w:eastAsia="es-ES" w:bidi="es-ES"/>
        </w:rPr>
        <w:t>Con relación a la expedición del decreto que estamos analizando, es de resaltar que la misma dependía en gran medida en los avances que se hubieren realizado en el Congreso, frente a la propuesta legislativa que ordenó la Corte Constitucional, razón por la cual se optó por las tres nuevas rutas para abordar este tema.</w:t>
      </w:r>
      <w:r>
        <w:rPr>
          <w:rFonts w:eastAsia="Tahoma"/>
          <w:sz w:val="22"/>
          <w:szCs w:val="22"/>
          <w:lang w:eastAsia="es-ES" w:bidi="es-ES"/>
        </w:rPr>
        <w:t xml:space="preserve"> </w:t>
      </w:r>
      <w:r w:rsidRPr="00D702CA">
        <w:rPr>
          <w:rFonts w:eastAsia="Tahoma"/>
          <w:sz w:val="22"/>
          <w:szCs w:val="22"/>
          <w:lang w:eastAsia="es-ES" w:bidi="es-ES"/>
        </w:rPr>
        <w:t xml:space="preserve">En consecuencia, se atenderá en el menor tiempo posible las propuestas normativas, que permitan actualizar la reglamentación en materia de aglomeraciones </w:t>
      </w:r>
      <w:r w:rsidRPr="00D702CA">
        <w:rPr>
          <w:rFonts w:eastAsia="Tahoma"/>
          <w:sz w:val="22"/>
          <w:szCs w:val="22"/>
          <w:lang w:eastAsia="es-ES" w:bidi="es-ES"/>
        </w:rPr>
        <w:lastRenderedPageBreak/>
        <w:t>en el Bogotá, D.C.</w:t>
      </w:r>
    </w:p>
    <w:p w:rsidR="00D468B1" w:rsidRPr="00D702CA" w:rsidRDefault="00D468B1" w:rsidP="00D468B1">
      <w:pPr>
        <w:jc w:val="both"/>
        <w:rPr>
          <w:rFonts w:eastAsia="Tahoma"/>
          <w:sz w:val="22"/>
          <w:szCs w:val="22"/>
          <w:lang w:eastAsia="es-ES" w:bidi="es-ES"/>
        </w:rPr>
      </w:pPr>
    </w:p>
    <w:p w:rsidR="00D468B1" w:rsidRPr="000036BC" w:rsidRDefault="00D468B1" w:rsidP="00D468B1">
      <w:pPr>
        <w:rPr>
          <w:b/>
          <w:bCs/>
          <w:i/>
          <w:sz w:val="22"/>
          <w:szCs w:val="22"/>
        </w:rPr>
      </w:pPr>
      <w:r w:rsidRPr="000036BC">
        <w:rPr>
          <w:b/>
          <w:bCs/>
          <w:i/>
          <w:sz w:val="22"/>
          <w:szCs w:val="22"/>
        </w:rPr>
        <w:t>4.3 Beneficios de ciudad</w:t>
      </w:r>
    </w:p>
    <w:p w:rsidR="00E444B4" w:rsidRDefault="00E444B4" w:rsidP="00D468B1">
      <w:pPr>
        <w:jc w:val="both"/>
        <w:rPr>
          <w:rFonts w:eastAsia="Arial"/>
          <w:bCs/>
          <w:sz w:val="22"/>
          <w:szCs w:val="22"/>
        </w:rPr>
      </w:pPr>
    </w:p>
    <w:p w:rsidR="00D468B1" w:rsidRPr="00D702CA" w:rsidRDefault="00D468B1" w:rsidP="00D468B1">
      <w:pPr>
        <w:jc w:val="both"/>
        <w:rPr>
          <w:sz w:val="22"/>
          <w:szCs w:val="22"/>
        </w:rPr>
      </w:pPr>
      <w:r w:rsidRPr="00D702CA">
        <w:rPr>
          <w:rFonts w:eastAsia="Arial"/>
          <w:bCs/>
          <w:sz w:val="22"/>
          <w:szCs w:val="22"/>
        </w:rPr>
        <w:t>Las actividades desarrolladas y programadas en agendas normativas para el cuatrienio, permiten al sector cultura, recreación y deporte avanzar en la normatividad la cual redunda en la garantía de los derechos culturales, recreativos y deportivos de los habitantes de la ciudad, fortaleciendo la autorregulación. Las condiciones óptimas para una mejor convivencia basada en el respeto y conciencia de la cultura ciudadana, con sentido estratégico para el sector.</w:t>
      </w:r>
    </w:p>
    <w:p w:rsidR="00D468B1" w:rsidRPr="00D702CA" w:rsidRDefault="00D468B1" w:rsidP="00D468B1">
      <w:pPr>
        <w:jc w:val="both"/>
        <w:rPr>
          <w:rFonts w:eastAsia="Arial"/>
          <w:b/>
          <w:bCs/>
          <w:sz w:val="22"/>
          <w:szCs w:val="22"/>
        </w:rPr>
      </w:pPr>
    </w:p>
    <w:p w:rsidR="00D468B1" w:rsidRPr="000036BC" w:rsidRDefault="00D468B1" w:rsidP="00D468B1">
      <w:pPr>
        <w:rPr>
          <w:b/>
          <w:bCs/>
          <w:i/>
          <w:sz w:val="22"/>
          <w:szCs w:val="22"/>
        </w:rPr>
      </w:pPr>
      <w:r w:rsidRPr="000036BC">
        <w:rPr>
          <w:b/>
          <w:bCs/>
          <w:i/>
          <w:sz w:val="22"/>
          <w:szCs w:val="22"/>
        </w:rPr>
        <w:t>4.4. Enfoque Poblacional</w:t>
      </w:r>
    </w:p>
    <w:p w:rsidR="00D468B1" w:rsidRPr="00D702CA" w:rsidRDefault="00D468B1" w:rsidP="00D468B1">
      <w:pPr>
        <w:rPr>
          <w:b/>
          <w:bCs/>
          <w:sz w:val="22"/>
          <w:szCs w:val="22"/>
          <w:u w:val="single"/>
        </w:rPr>
      </w:pPr>
    </w:p>
    <w:p w:rsidR="00D468B1" w:rsidRPr="00D702CA" w:rsidRDefault="00D468B1" w:rsidP="00D468B1">
      <w:pPr>
        <w:jc w:val="both"/>
        <w:rPr>
          <w:sz w:val="22"/>
          <w:szCs w:val="22"/>
        </w:rPr>
      </w:pPr>
      <w:r w:rsidRPr="00D702CA">
        <w:rPr>
          <w:rFonts w:eastAsia="Times New Roman"/>
          <w:sz w:val="22"/>
          <w:szCs w:val="22"/>
          <w:lang w:eastAsia="es-ES" w:bidi="es-ES"/>
        </w:rPr>
        <w:t xml:space="preserve">La meta de </w:t>
      </w:r>
      <w:r w:rsidRPr="00D702CA">
        <w:rPr>
          <w:rFonts w:eastAsia="Arial"/>
          <w:bCs/>
          <w:sz w:val="22"/>
          <w:szCs w:val="22"/>
          <w:lang w:eastAsia="es-ES" w:bidi="es-ES"/>
        </w:rPr>
        <w:t>gestión de agendas normativas</w:t>
      </w:r>
      <w:r w:rsidRPr="00D702CA">
        <w:rPr>
          <w:sz w:val="22"/>
          <w:szCs w:val="22"/>
        </w:rPr>
        <w:t xml:space="preserve"> no aplica para el enfoque poblacional.</w:t>
      </w:r>
    </w:p>
    <w:p w:rsidR="00D468B1" w:rsidRPr="00D702CA" w:rsidRDefault="00D468B1" w:rsidP="00D468B1">
      <w:pPr>
        <w:rPr>
          <w:b/>
          <w:bCs/>
          <w:sz w:val="22"/>
          <w:szCs w:val="22"/>
          <w:u w:val="single"/>
        </w:rPr>
      </w:pPr>
    </w:p>
    <w:p w:rsidR="00D468B1" w:rsidRPr="000036BC" w:rsidRDefault="00D468B1" w:rsidP="00D468B1">
      <w:pPr>
        <w:rPr>
          <w:b/>
          <w:bCs/>
          <w:i/>
          <w:sz w:val="22"/>
          <w:szCs w:val="22"/>
        </w:rPr>
      </w:pPr>
      <w:r w:rsidRPr="000036BC">
        <w:rPr>
          <w:b/>
          <w:bCs/>
          <w:i/>
          <w:sz w:val="22"/>
          <w:szCs w:val="22"/>
        </w:rPr>
        <w:t>4.5 Enfoque territorial</w:t>
      </w:r>
    </w:p>
    <w:p w:rsidR="00D468B1" w:rsidRPr="00D702CA" w:rsidRDefault="00D468B1" w:rsidP="00D468B1">
      <w:pPr>
        <w:jc w:val="both"/>
        <w:rPr>
          <w:rFonts w:eastAsia="Times New Roman"/>
          <w:sz w:val="22"/>
          <w:szCs w:val="22"/>
          <w:lang w:eastAsia="es-ES" w:bidi="es-ES"/>
        </w:rPr>
      </w:pPr>
    </w:p>
    <w:p w:rsidR="00D468B1" w:rsidRPr="00D702CA" w:rsidRDefault="00D468B1" w:rsidP="00D468B1">
      <w:pPr>
        <w:jc w:val="both"/>
        <w:rPr>
          <w:b/>
          <w:bCs/>
          <w:sz w:val="22"/>
          <w:szCs w:val="22"/>
        </w:rPr>
      </w:pPr>
      <w:r w:rsidRPr="00D702CA">
        <w:rPr>
          <w:rFonts w:eastAsia="Times New Roman"/>
          <w:sz w:val="22"/>
          <w:szCs w:val="22"/>
          <w:lang w:eastAsia="es-ES" w:bidi="es-ES"/>
        </w:rPr>
        <w:t xml:space="preserve">La meta de </w:t>
      </w:r>
      <w:r w:rsidRPr="00D702CA">
        <w:rPr>
          <w:rFonts w:eastAsia="Arial"/>
          <w:bCs/>
          <w:sz w:val="22"/>
          <w:szCs w:val="22"/>
          <w:lang w:eastAsia="es-ES" w:bidi="es-ES"/>
        </w:rPr>
        <w:t>gestión de agendas normativas</w:t>
      </w:r>
      <w:r w:rsidRPr="00D702CA">
        <w:rPr>
          <w:rFonts w:eastAsia="Arial"/>
          <w:sz w:val="22"/>
          <w:szCs w:val="22"/>
          <w:lang w:eastAsia="es-ES" w:bidi="es-ES"/>
        </w:rPr>
        <w:t>, no adelanta acciones en los territorios. Por lo tanto, el enfoque territorial no aplica.</w:t>
      </w:r>
    </w:p>
    <w:p w:rsidR="00D468B1" w:rsidRPr="00D702CA" w:rsidRDefault="00D468B1" w:rsidP="00D468B1">
      <w:pPr>
        <w:jc w:val="both"/>
        <w:rPr>
          <w:b/>
          <w:bCs/>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E444B4" w:rsidRDefault="00E444B4" w:rsidP="00A10E7D">
      <w:pPr>
        <w:pStyle w:val="Sinespaciado"/>
        <w:jc w:val="both"/>
        <w:rPr>
          <w:color w:val="4472C4" w:themeColor="accent1"/>
          <w:sz w:val="22"/>
          <w:szCs w:val="22"/>
        </w:rPr>
      </w:pPr>
    </w:p>
    <w:p w:rsidR="00E444B4" w:rsidRDefault="00E444B4" w:rsidP="00A10E7D">
      <w:pPr>
        <w:pStyle w:val="Sinespaciado"/>
        <w:jc w:val="both"/>
        <w:rPr>
          <w:color w:val="4472C4" w:themeColor="accent1"/>
          <w:sz w:val="22"/>
          <w:szCs w:val="22"/>
        </w:rPr>
      </w:pPr>
    </w:p>
    <w:p w:rsidR="00E444B4" w:rsidRDefault="00E444B4" w:rsidP="00A10E7D">
      <w:pPr>
        <w:pStyle w:val="Sinespaciado"/>
        <w:jc w:val="both"/>
        <w:rPr>
          <w:color w:val="4472C4" w:themeColor="accent1"/>
          <w:sz w:val="22"/>
          <w:szCs w:val="22"/>
        </w:rPr>
      </w:pPr>
    </w:p>
    <w:p w:rsidR="00D468B1" w:rsidRPr="00552F52" w:rsidRDefault="00D468B1" w:rsidP="00D468B1">
      <w:pPr>
        <w:pStyle w:val="Sinespaciado"/>
        <w:ind w:left="709" w:hanging="709"/>
        <w:jc w:val="both"/>
        <w:rPr>
          <w:b/>
          <w:sz w:val="22"/>
          <w:szCs w:val="22"/>
        </w:rPr>
      </w:pPr>
      <w:r w:rsidRPr="00552F52">
        <w:rPr>
          <w:b/>
          <w:sz w:val="22"/>
          <w:szCs w:val="22"/>
        </w:rPr>
        <w:lastRenderedPageBreak/>
        <w:t>PERIODO: I TRIMESTRE DE 2019</w:t>
      </w:r>
    </w:p>
    <w:p w:rsidR="00D468B1" w:rsidRPr="00552F52" w:rsidRDefault="00D468B1" w:rsidP="00D468B1">
      <w:pPr>
        <w:pBdr>
          <w:top w:val="nil"/>
          <w:left w:val="nil"/>
          <w:bottom w:val="nil"/>
          <w:right w:val="nil"/>
          <w:between w:val="nil"/>
        </w:pBdr>
        <w:jc w:val="center"/>
        <w:rPr>
          <w:rFonts w:eastAsia="Arial"/>
          <w:b/>
          <w:color w:val="000000"/>
          <w:sz w:val="22"/>
          <w:szCs w:val="22"/>
        </w:rPr>
      </w:pPr>
    </w:p>
    <w:p w:rsidR="00D468B1" w:rsidRPr="00552F52" w:rsidRDefault="00D468B1" w:rsidP="00D468B1">
      <w:pPr>
        <w:pBdr>
          <w:top w:val="nil"/>
          <w:left w:val="nil"/>
          <w:bottom w:val="nil"/>
          <w:right w:val="nil"/>
          <w:between w:val="nil"/>
        </w:pBdr>
        <w:rPr>
          <w:rFonts w:eastAsia="Arial"/>
          <w:color w:val="000000"/>
          <w:sz w:val="22"/>
          <w:szCs w:val="22"/>
        </w:rPr>
      </w:pPr>
      <w:r w:rsidRPr="00552F52">
        <w:rPr>
          <w:rFonts w:eastAsia="Arial"/>
          <w:b/>
          <w:color w:val="000000"/>
          <w:sz w:val="22"/>
          <w:szCs w:val="22"/>
        </w:rPr>
        <w:t>PROYECTO DE INVERSIÓN NO. 1016 - P</w:t>
      </w:r>
      <w:r w:rsidRPr="00552F52">
        <w:rPr>
          <w:rFonts w:eastAsia="Arial"/>
          <w:b/>
          <w:i/>
          <w:color w:val="000000"/>
          <w:sz w:val="22"/>
          <w:szCs w:val="22"/>
        </w:rPr>
        <w:t>oblaciones diversas e interculturales</w:t>
      </w:r>
    </w:p>
    <w:p w:rsidR="00D468B1" w:rsidRPr="00552F52" w:rsidRDefault="00D468B1" w:rsidP="00D468B1">
      <w:pPr>
        <w:pStyle w:val="Sinespaciado"/>
        <w:jc w:val="both"/>
        <w:rPr>
          <w:b/>
          <w:sz w:val="22"/>
          <w:szCs w:val="22"/>
        </w:rPr>
      </w:pPr>
      <w:r w:rsidRPr="00552F52">
        <w:rPr>
          <w:b/>
          <w:color w:val="000000"/>
          <w:kern w:val="3"/>
          <w:sz w:val="22"/>
          <w:szCs w:val="22"/>
        </w:rPr>
        <w:t xml:space="preserve">Reporte: </w:t>
      </w:r>
      <w:r w:rsidRPr="00552F52">
        <w:rPr>
          <w:b/>
          <w:sz w:val="22"/>
          <w:szCs w:val="22"/>
        </w:rPr>
        <w:t>ENERO A MARZO ACUMULADO DE 2019.</w:t>
      </w:r>
    </w:p>
    <w:p w:rsidR="00D468B1" w:rsidRDefault="00D468B1" w:rsidP="00D468B1">
      <w:pPr>
        <w:pBdr>
          <w:top w:val="nil"/>
          <w:left w:val="nil"/>
          <w:bottom w:val="nil"/>
          <w:right w:val="nil"/>
          <w:between w:val="nil"/>
        </w:pBdr>
        <w:jc w:val="center"/>
        <w:rPr>
          <w:rFonts w:eastAsia="Arial"/>
          <w:b/>
          <w:sz w:val="22"/>
          <w:szCs w:val="22"/>
        </w:rPr>
      </w:pPr>
    </w:p>
    <w:p w:rsidR="00E444B4" w:rsidRPr="00552F52" w:rsidRDefault="00E444B4" w:rsidP="00D468B1">
      <w:pPr>
        <w:pBdr>
          <w:top w:val="nil"/>
          <w:left w:val="nil"/>
          <w:bottom w:val="nil"/>
          <w:right w:val="nil"/>
          <w:between w:val="nil"/>
        </w:pBdr>
        <w:jc w:val="center"/>
        <w:rPr>
          <w:rFonts w:eastAsia="Arial"/>
          <w:b/>
          <w:sz w:val="22"/>
          <w:szCs w:val="22"/>
        </w:rPr>
      </w:pPr>
    </w:p>
    <w:p w:rsidR="00D468B1" w:rsidRPr="00552F52" w:rsidRDefault="00E444B4" w:rsidP="00E444B4">
      <w:pPr>
        <w:rPr>
          <w:rFonts w:eastAsia="Arial"/>
          <w:b/>
          <w:bCs/>
          <w:sz w:val="22"/>
          <w:szCs w:val="22"/>
          <w:u w:val="single"/>
        </w:rPr>
      </w:pPr>
      <w:r>
        <w:rPr>
          <w:rFonts w:eastAsia="Arial"/>
          <w:b/>
          <w:bCs/>
          <w:sz w:val="22"/>
          <w:szCs w:val="22"/>
          <w:u w:val="single"/>
        </w:rPr>
        <w:t xml:space="preserve">1. </w:t>
      </w:r>
      <w:r w:rsidR="00D468B1" w:rsidRPr="00552F52">
        <w:rPr>
          <w:rFonts w:eastAsia="Arial"/>
          <w:b/>
          <w:bCs/>
          <w:sz w:val="22"/>
          <w:szCs w:val="22"/>
          <w:u w:val="single"/>
        </w:rPr>
        <w:t xml:space="preserve">Objetivo general </w:t>
      </w:r>
      <w:r w:rsidR="00D468B1" w:rsidRPr="00552F52">
        <w:rPr>
          <w:rFonts w:eastAsia="Arial"/>
          <w:b/>
          <w:bCs/>
          <w:sz w:val="22"/>
          <w:szCs w:val="22"/>
          <w:u w:val="single"/>
        </w:rPr>
        <w:tab/>
      </w:r>
      <w:r w:rsidR="00D468B1" w:rsidRPr="00552F52">
        <w:rPr>
          <w:rFonts w:eastAsia="Arial"/>
          <w:b/>
          <w:bCs/>
          <w:sz w:val="22"/>
          <w:szCs w:val="22"/>
          <w:u w:val="single"/>
        </w:rPr>
        <w:tab/>
      </w:r>
      <w:r w:rsidR="00D468B1" w:rsidRPr="00552F52">
        <w:rPr>
          <w:rFonts w:eastAsia="Arial"/>
          <w:b/>
          <w:bCs/>
          <w:sz w:val="22"/>
          <w:szCs w:val="22"/>
          <w:u w:val="single"/>
        </w:rPr>
        <w:tab/>
      </w:r>
      <w:r w:rsidR="00D468B1" w:rsidRPr="00552F52">
        <w:rPr>
          <w:rFonts w:eastAsia="Arial"/>
          <w:b/>
          <w:bCs/>
          <w:sz w:val="22"/>
          <w:szCs w:val="22"/>
          <w:u w:val="single"/>
        </w:rPr>
        <w:tab/>
      </w:r>
      <w:r w:rsidR="00D468B1" w:rsidRPr="00552F52">
        <w:rPr>
          <w:rFonts w:eastAsia="Arial"/>
          <w:b/>
          <w:bCs/>
          <w:sz w:val="22"/>
          <w:szCs w:val="22"/>
          <w:u w:val="single"/>
        </w:rPr>
        <w:tab/>
      </w:r>
      <w:r w:rsidR="00D468B1" w:rsidRPr="00552F52">
        <w:rPr>
          <w:rFonts w:eastAsia="Arial"/>
          <w:b/>
          <w:bCs/>
          <w:sz w:val="22"/>
          <w:szCs w:val="22"/>
          <w:u w:val="single"/>
        </w:rPr>
        <w:tab/>
      </w:r>
      <w:r w:rsidR="00D468B1" w:rsidRPr="00552F52">
        <w:rPr>
          <w:rFonts w:eastAsia="Arial"/>
          <w:b/>
          <w:bCs/>
          <w:sz w:val="22"/>
          <w:szCs w:val="22"/>
          <w:u w:val="single"/>
        </w:rPr>
        <w:tab/>
      </w:r>
      <w:r w:rsidR="00D468B1" w:rsidRPr="00552F52">
        <w:rPr>
          <w:rFonts w:eastAsia="Arial"/>
          <w:b/>
          <w:bCs/>
          <w:sz w:val="22"/>
          <w:szCs w:val="22"/>
          <w:u w:val="single"/>
        </w:rPr>
        <w:tab/>
      </w:r>
      <w:r w:rsidR="00D468B1" w:rsidRPr="00552F52">
        <w:rPr>
          <w:rFonts w:eastAsia="Arial"/>
          <w:b/>
          <w:bCs/>
          <w:sz w:val="22"/>
          <w:szCs w:val="22"/>
          <w:u w:val="single"/>
        </w:rPr>
        <w:tab/>
      </w:r>
      <w:r w:rsidR="00D468B1" w:rsidRPr="00552F52">
        <w:rPr>
          <w:rFonts w:eastAsia="Arial"/>
          <w:b/>
          <w:bCs/>
          <w:sz w:val="22"/>
          <w:szCs w:val="22"/>
          <w:u w:val="single"/>
        </w:rPr>
        <w:tab/>
      </w:r>
      <w:r>
        <w:rPr>
          <w:rFonts w:eastAsia="Arial"/>
          <w:b/>
          <w:bCs/>
          <w:sz w:val="22"/>
          <w:szCs w:val="22"/>
          <w:u w:val="single"/>
        </w:rPr>
        <w:tab/>
      </w:r>
    </w:p>
    <w:p w:rsidR="00D468B1" w:rsidRPr="00552F52" w:rsidRDefault="00D468B1" w:rsidP="00D468B1">
      <w:pPr>
        <w:ind w:left="720"/>
        <w:rPr>
          <w:rFonts w:eastAsia="Arial"/>
          <w:b/>
          <w:bCs/>
          <w:sz w:val="22"/>
          <w:szCs w:val="22"/>
          <w:u w:val="single"/>
        </w:rPr>
      </w:pPr>
    </w:p>
    <w:p w:rsidR="00D468B1" w:rsidRPr="00552F52" w:rsidRDefault="00D468B1" w:rsidP="00E444B4">
      <w:pPr>
        <w:jc w:val="both"/>
        <w:rPr>
          <w:sz w:val="22"/>
          <w:szCs w:val="22"/>
        </w:rPr>
      </w:pPr>
      <w:r w:rsidRPr="00552F52">
        <w:rPr>
          <w:sz w:val="22"/>
          <w:szCs w:val="22"/>
        </w:rPr>
        <w:t xml:space="preserve">Articular y fortalecer procesos e iniciativas de investigación, de apropiación, de </w:t>
      </w:r>
      <w:proofErr w:type="spellStart"/>
      <w:r w:rsidRPr="00552F52">
        <w:rPr>
          <w:sz w:val="22"/>
          <w:szCs w:val="22"/>
        </w:rPr>
        <w:t>visibilización</w:t>
      </w:r>
      <w:proofErr w:type="spellEnd"/>
      <w:r w:rsidRPr="00552F52">
        <w:rPr>
          <w:sz w:val="22"/>
          <w:szCs w:val="22"/>
        </w:rPr>
        <w:t xml:space="preserve"> y de salvaguardia de las prácticas culturales, artísticas, patrimoniales, recreativas y deportivas de los grupos étnicos, sectores sociales y etarios, para contribuir al reconocimiento de la diversidad y la interculturalidad de la ciudad.</w:t>
      </w:r>
    </w:p>
    <w:p w:rsidR="00D468B1" w:rsidRPr="00552F52" w:rsidRDefault="00D468B1" w:rsidP="00D468B1">
      <w:pPr>
        <w:rPr>
          <w:rFonts w:eastAsia="Arial"/>
          <w:b/>
          <w:bCs/>
          <w:sz w:val="22"/>
          <w:szCs w:val="22"/>
          <w:u w:val="single"/>
        </w:rPr>
      </w:pPr>
    </w:p>
    <w:p w:rsidR="00D468B1" w:rsidRPr="00552F52" w:rsidRDefault="00D468B1" w:rsidP="00D468B1">
      <w:pPr>
        <w:rPr>
          <w:rFonts w:eastAsia="Arial"/>
          <w:b/>
          <w:bCs/>
          <w:sz w:val="22"/>
          <w:szCs w:val="22"/>
          <w:u w:val="single"/>
        </w:rPr>
      </w:pPr>
    </w:p>
    <w:p w:rsidR="00D468B1" w:rsidRPr="00552F52" w:rsidRDefault="00E444B4" w:rsidP="00E444B4">
      <w:pPr>
        <w:rPr>
          <w:rFonts w:eastAsia="Arial"/>
          <w:b/>
          <w:bCs/>
          <w:sz w:val="22"/>
          <w:szCs w:val="22"/>
          <w:u w:val="single"/>
        </w:rPr>
      </w:pPr>
      <w:r>
        <w:rPr>
          <w:rFonts w:eastAsia="Arial"/>
          <w:b/>
          <w:bCs/>
          <w:sz w:val="22"/>
          <w:szCs w:val="22"/>
          <w:u w:val="single"/>
        </w:rPr>
        <w:t xml:space="preserve">2. </w:t>
      </w:r>
      <w:r w:rsidR="00D468B1" w:rsidRPr="00552F52">
        <w:rPr>
          <w:rFonts w:eastAsia="Arial"/>
          <w:b/>
          <w:bCs/>
          <w:sz w:val="22"/>
          <w:szCs w:val="22"/>
          <w:u w:val="single"/>
        </w:rPr>
        <w:t xml:space="preserve">Logros, apuestas y retos </w:t>
      </w:r>
      <w:r w:rsidR="00D468B1" w:rsidRPr="00552F52">
        <w:rPr>
          <w:rFonts w:eastAsia="Arial"/>
          <w:b/>
          <w:bCs/>
          <w:sz w:val="22"/>
          <w:szCs w:val="22"/>
          <w:u w:val="single"/>
        </w:rPr>
        <w:tab/>
      </w:r>
      <w:r w:rsidR="00D468B1" w:rsidRPr="00552F52">
        <w:rPr>
          <w:rFonts w:eastAsia="Arial"/>
          <w:b/>
          <w:bCs/>
          <w:sz w:val="22"/>
          <w:szCs w:val="22"/>
          <w:u w:val="single"/>
        </w:rPr>
        <w:tab/>
      </w:r>
      <w:r w:rsidR="00D468B1" w:rsidRPr="00552F52">
        <w:rPr>
          <w:rFonts w:eastAsia="Arial"/>
          <w:b/>
          <w:bCs/>
          <w:sz w:val="22"/>
          <w:szCs w:val="22"/>
          <w:u w:val="single"/>
        </w:rPr>
        <w:tab/>
      </w:r>
      <w:r w:rsidR="00D468B1" w:rsidRPr="00552F52">
        <w:rPr>
          <w:rFonts w:eastAsia="Arial"/>
          <w:b/>
          <w:bCs/>
          <w:sz w:val="22"/>
          <w:szCs w:val="22"/>
          <w:u w:val="single"/>
        </w:rPr>
        <w:tab/>
      </w:r>
      <w:r w:rsidR="00D468B1" w:rsidRPr="00552F52">
        <w:rPr>
          <w:rFonts w:eastAsia="Arial"/>
          <w:b/>
          <w:bCs/>
          <w:sz w:val="22"/>
          <w:szCs w:val="22"/>
          <w:u w:val="single"/>
        </w:rPr>
        <w:tab/>
      </w:r>
      <w:r w:rsidR="00D468B1" w:rsidRPr="00552F52">
        <w:rPr>
          <w:rFonts w:eastAsia="Arial"/>
          <w:b/>
          <w:bCs/>
          <w:sz w:val="22"/>
          <w:szCs w:val="22"/>
          <w:u w:val="single"/>
        </w:rPr>
        <w:tab/>
      </w:r>
      <w:r w:rsidR="00D468B1" w:rsidRPr="00552F52">
        <w:rPr>
          <w:rFonts w:eastAsia="Arial"/>
          <w:b/>
          <w:bCs/>
          <w:sz w:val="22"/>
          <w:szCs w:val="22"/>
          <w:u w:val="single"/>
        </w:rPr>
        <w:tab/>
      </w:r>
      <w:r w:rsidR="00D468B1" w:rsidRPr="00552F52">
        <w:rPr>
          <w:rFonts w:eastAsia="Arial"/>
          <w:b/>
          <w:bCs/>
          <w:sz w:val="22"/>
          <w:szCs w:val="22"/>
          <w:u w:val="single"/>
        </w:rPr>
        <w:tab/>
      </w:r>
      <w:r w:rsidR="00D468B1" w:rsidRPr="00552F52">
        <w:rPr>
          <w:rFonts w:eastAsia="Arial"/>
          <w:b/>
          <w:bCs/>
          <w:sz w:val="22"/>
          <w:szCs w:val="22"/>
          <w:u w:val="single"/>
        </w:rPr>
        <w:tab/>
      </w:r>
    </w:p>
    <w:p w:rsidR="00D468B1" w:rsidRPr="00552F52" w:rsidRDefault="00D468B1" w:rsidP="00D468B1">
      <w:pPr>
        <w:jc w:val="both"/>
        <w:rPr>
          <w:sz w:val="22"/>
          <w:szCs w:val="22"/>
        </w:rPr>
      </w:pPr>
    </w:p>
    <w:p w:rsidR="00D468B1" w:rsidRPr="00552F52" w:rsidRDefault="00D468B1" w:rsidP="00D468B1">
      <w:pPr>
        <w:jc w:val="both"/>
        <w:rPr>
          <w:sz w:val="22"/>
          <w:szCs w:val="22"/>
        </w:rPr>
      </w:pPr>
      <w:r w:rsidRPr="00552F52">
        <w:rPr>
          <w:sz w:val="22"/>
          <w:szCs w:val="22"/>
        </w:rPr>
        <w:t xml:space="preserve">Fortalecimiento de la labor cultural y artística en beneficio de los grupos sociales, etarios y étnicos; lo cual da lugar a la inclusión y </w:t>
      </w:r>
      <w:proofErr w:type="spellStart"/>
      <w:r w:rsidRPr="00552F52">
        <w:rPr>
          <w:sz w:val="22"/>
          <w:szCs w:val="22"/>
        </w:rPr>
        <w:t>visibilización</w:t>
      </w:r>
      <w:proofErr w:type="spellEnd"/>
      <w:r w:rsidRPr="00552F52">
        <w:rPr>
          <w:sz w:val="22"/>
          <w:szCs w:val="22"/>
        </w:rPr>
        <w:t xml:space="preserve"> de la diversidad, la interculturalidad y la potencialización de grupos, asociaciones y personas naturales que trabajan en dos vertientes; la primera en fortalecer los procesos artísticos y culturales al interior de las poblaciones sociales, y la segunda en la </w:t>
      </w:r>
      <w:proofErr w:type="spellStart"/>
      <w:r w:rsidRPr="00552F52">
        <w:rPr>
          <w:sz w:val="22"/>
          <w:szCs w:val="22"/>
        </w:rPr>
        <w:t>visibilización</w:t>
      </w:r>
      <w:proofErr w:type="spellEnd"/>
      <w:r w:rsidRPr="00552F52">
        <w:rPr>
          <w:sz w:val="22"/>
          <w:szCs w:val="22"/>
        </w:rPr>
        <w:t xml:space="preserve"> de estos procesos a los ciudadanos en general, buscando el reconocimiento, respeto, e inclusión hacia la diversidad.</w:t>
      </w:r>
    </w:p>
    <w:p w:rsidR="00D468B1" w:rsidRPr="00552F52" w:rsidRDefault="00D468B1" w:rsidP="00D468B1">
      <w:pPr>
        <w:ind w:left="360"/>
        <w:jc w:val="both"/>
        <w:rPr>
          <w:sz w:val="22"/>
          <w:szCs w:val="22"/>
        </w:rPr>
      </w:pPr>
    </w:p>
    <w:p w:rsidR="00D468B1" w:rsidRPr="00552F52" w:rsidRDefault="00D468B1" w:rsidP="00D468B1">
      <w:pPr>
        <w:jc w:val="both"/>
        <w:rPr>
          <w:sz w:val="22"/>
          <w:szCs w:val="22"/>
        </w:rPr>
      </w:pPr>
      <w:r w:rsidRPr="00552F52">
        <w:rPr>
          <w:sz w:val="22"/>
          <w:szCs w:val="22"/>
        </w:rPr>
        <w:t xml:space="preserve">Articulación y coordinación sectorial e intersectorial que ha permitido participar y acompañar activamente los espacios de participación ciudadana relacionada con el sector cultura, tanto de los grupos étnicos y sectores sociales, así como de los etarios residentes en Bogotá. Participación en los espacios de representación institucional que están en el marco normativo de las políticas públicas poblacionales, realizando asesoría técnica, conceptualización y elaboración de informes sobre lineamientos de política cultural en el marco de las políticas públicas poblacionales. </w:t>
      </w:r>
    </w:p>
    <w:p w:rsidR="00D468B1" w:rsidRPr="00552F52" w:rsidRDefault="00D468B1" w:rsidP="00D468B1">
      <w:pPr>
        <w:ind w:left="360"/>
        <w:jc w:val="both"/>
        <w:rPr>
          <w:sz w:val="22"/>
          <w:szCs w:val="22"/>
        </w:rPr>
      </w:pPr>
    </w:p>
    <w:p w:rsidR="00D468B1" w:rsidRPr="00552F52" w:rsidRDefault="00D468B1" w:rsidP="00D468B1">
      <w:pPr>
        <w:pStyle w:val="Sinespaciado"/>
        <w:jc w:val="both"/>
        <w:rPr>
          <w:sz w:val="22"/>
          <w:szCs w:val="22"/>
        </w:rPr>
      </w:pPr>
      <w:r w:rsidRPr="00552F52">
        <w:rPr>
          <w:rFonts w:eastAsia="Times New Roman"/>
          <w:b/>
          <w:color w:val="000000"/>
          <w:sz w:val="22"/>
          <w:szCs w:val="22"/>
          <w:lang w:eastAsia="es-ES" w:bidi="es-ES"/>
        </w:rPr>
        <w:t>Los principales retos son:</w:t>
      </w:r>
      <w:r w:rsidR="00E444B4">
        <w:rPr>
          <w:rFonts w:eastAsia="Times New Roman"/>
          <w:b/>
          <w:color w:val="000000"/>
          <w:sz w:val="22"/>
          <w:szCs w:val="22"/>
          <w:lang w:eastAsia="es-ES" w:bidi="es-ES"/>
        </w:rPr>
        <w:t xml:space="preserve"> </w:t>
      </w:r>
      <w:r w:rsidRPr="00552F52">
        <w:rPr>
          <w:sz w:val="22"/>
          <w:szCs w:val="22"/>
        </w:rPr>
        <w:t>Como apuesta para el 2019 se desarrollarán en el marco del portafolio Distrital de Estímulos PDE, doce (12) becas con enfoque diferencial poblacional a través de las cuales se pretende realizar 22 acciones con el fin de promover el ejercicio pleno de las libertades, derechos y prácticas culturales, recreativas y deportivas de los sectores sociales, grupos étnicos y etarios en la ciudad. A su vez, las becas permitirán afianzar procesos sociales, organizativos, investigativos y comunitarios en la dimensión territorial, urbana y rural, así como desde una dimensión intercultural e intergeneracional.</w:t>
      </w:r>
    </w:p>
    <w:p w:rsidR="00D468B1" w:rsidRPr="00552F52" w:rsidRDefault="00D468B1" w:rsidP="00D468B1">
      <w:pPr>
        <w:pStyle w:val="Sinespaciado"/>
        <w:jc w:val="both"/>
        <w:rPr>
          <w:sz w:val="22"/>
          <w:szCs w:val="22"/>
        </w:rPr>
      </w:pPr>
    </w:p>
    <w:p w:rsidR="00D468B1" w:rsidRPr="00552F52" w:rsidRDefault="00D468B1" w:rsidP="00D468B1">
      <w:pPr>
        <w:pStyle w:val="Sinespaciado"/>
        <w:jc w:val="both"/>
        <w:rPr>
          <w:sz w:val="22"/>
          <w:szCs w:val="22"/>
        </w:rPr>
      </w:pPr>
      <w:r w:rsidRPr="00552F52">
        <w:rPr>
          <w:sz w:val="22"/>
          <w:szCs w:val="22"/>
        </w:rPr>
        <w:t xml:space="preserve">De otra parte, desde la DALP, se dará continuidad y desarrollo al cumplimiento del componente cultural de las políticas públicas poblacionales y sus respectivos planes de acción. Lo anterior, hará parte de la articulación, posicionamiento y diálogo con las diferentes entidades distritales y del sector cultura, en aras de fortalecer el enfoque diferencial poblacional en lo relacionado con el campo </w:t>
      </w:r>
      <w:r w:rsidRPr="00552F52">
        <w:rPr>
          <w:sz w:val="22"/>
          <w:szCs w:val="22"/>
        </w:rPr>
        <w:lastRenderedPageBreak/>
        <w:t>cultural, artístico, patrimonial, recreativo y deportivo en la ciudad.</w:t>
      </w:r>
    </w:p>
    <w:p w:rsidR="00D468B1" w:rsidRDefault="00D468B1" w:rsidP="00D468B1">
      <w:pPr>
        <w:rPr>
          <w:b/>
          <w:bCs/>
          <w:color w:val="000000"/>
          <w:sz w:val="22"/>
          <w:szCs w:val="22"/>
        </w:rPr>
      </w:pPr>
    </w:p>
    <w:p w:rsidR="00E444B4" w:rsidRPr="00552F52" w:rsidRDefault="00E444B4" w:rsidP="00D468B1">
      <w:pPr>
        <w:rPr>
          <w:b/>
          <w:bCs/>
          <w:color w:val="000000"/>
          <w:sz w:val="22"/>
          <w:szCs w:val="22"/>
        </w:rPr>
      </w:pPr>
    </w:p>
    <w:p w:rsidR="00D468B1" w:rsidRPr="00552F52" w:rsidRDefault="00E444B4" w:rsidP="00E444B4">
      <w:pPr>
        <w:rPr>
          <w:b/>
          <w:bCs/>
          <w:sz w:val="22"/>
          <w:szCs w:val="22"/>
          <w:u w:val="single"/>
        </w:rPr>
      </w:pPr>
      <w:r>
        <w:rPr>
          <w:b/>
          <w:bCs/>
          <w:sz w:val="22"/>
          <w:szCs w:val="22"/>
          <w:u w:val="single"/>
        </w:rPr>
        <w:t xml:space="preserve">3. </w:t>
      </w:r>
      <w:r w:rsidR="00D468B1" w:rsidRPr="00552F52">
        <w:rPr>
          <w:b/>
          <w:bCs/>
          <w:sz w:val="22"/>
          <w:szCs w:val="22"/>
          <w:u w:val="single"/>
        </w:rPr>
        <w:t>Indicadores de producto</w:t>
      </w:r>
      <w:r w:rsidR="00D468B1" w:rsidRPr="00552F52">
        <w:rPr>
          <w:b/>
          <w:bCs/>
          <w:sz w:val="22"/>
          <w:szCs w:val="22"/>
          <w:u w:val="single"/>
        </w:rPr>
        <w:tab/>
      </w:r>
      <w:r w:rsidR="00D468B1" w:rsidRPr="00552F52">
        <w:rPr>
          <w:b/>
          <w:bCs/>
          <w:sz w:val="22"/>
          <w:szCs w:val="22"/>
          <w:u w:val="single"/>
        </w:rPr>
        <w:tab/>
      </w:r>
      <w:r w:rsidR="00D468B1" w:rsidRPr="00552F52">
        <w:rPr>
          <w:b/>
          <w:bCs/>
          <w:sz w:val="22"/>
          <w:szCs w:val="22"/>
          <w:u w:val="single"/>
        </w:rPr>
        <w:tab/>
      </w:r>
      <w:r w:rsidR="00D468B1" w:rsidRPr="00552F52">
        <w:rPr>
          <w:b/>
          <w:bCs/>
          <w:sz w:val="22"/>
          <w:szCs w:val="22"/>
          <w:u w:val="single"/>
        </w:rPr>
        <w:tab/>
      </w:r>
      <w:r w:rsidR="00D468B1" w:rsidRPr="00552F52">
        <w:rPr>
          <w:b/>
          <w:bCs/>
          <w:sz w:val="22"/>
          <w:szCs w:val="22"/>
          <w:u w:val="single"/>
        </w:rPr>
        <w:tab/>
      </w:r>
      <w:r w:rsidR="00D468B1" w:rsidRPr="00552F52">
        <w:rPr>
          <w:b/>
          <w:bCs/>
          <w:sz w:val="22"/>
          <w:szCs w:val="22"/>
          <w:u w:val="single"/>
        </w:rPr>
        <w:tab/>
      </w:r>
      <w:r w:rsidR="00D468B1" w:rsidRPr="00552F52">
        <w:rPr>
          <w:b/>
          <w:bCs/>
          <w:sz w:val="22"/>
          <w:szCs w:val="22"/>
          <w:u w:val="single"/>
        </w:rPr>
        <w:tab/>
      </w:r>
      <w:r w:rsidR="00D468B1" w:rsidRPr="00552F52">
        <w:rPr>
          <w:b/>
          <w:bCs/>
          <w:sz w:val="22"/>
          <w:szCs w:val="22"/>
          <w:u w:val="single"/>
        </w:rPr>
        <w:tab/>
      </w:r>
      <w:r w:rsidR="00D468B1" w:rsidRPr="00552F52">
        <w:rPr>
          <w:b/>
          <w:bCs/>
          <w:sz w:val="22"/>
          <w:szCs w:val="22"/>
          <w:u w:val="single"/>
        </w:rPr>
        <w:tab/>
      </w:r>
    </w:p>
    <w:p w:rsidR="00D468B1" w:rsidRPr="00552F52" w:rsidRDefault="00D468B1" w:rsidP="00D468B1">
      <w:pPr>
        <w:rPr>
          <w:b/>
          <w:bCs/>
          <w:color w:val="FFC000"/>
          <w:sz w:val="22"/>
          <w:szCs w:val="22"/>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D468B1" w:rsidRPr="00E444B4" w:rsidTr="007C2D93">
        <w:trPr>
          <w:trHeight w:val="925"/>
        </w:trPr>
        <w:tc>
          <w:tcPr>
            <w:tcW w:w="4673"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widowControl/>
              <w:jc w:val="center"/>
              <w:rPr>
                <w:rFonts w:eastAsia="Times New Roman"/>
                <w:b/>
                <w:bCs/>
                <w:color w:val="000000"/>
                <w:sz w:val="16"/>
                <w:szCs w:val="16"/>
                <w:lang w:val="es-CO"/>
              </w:rPr>
            </w:pPr>
            <w:r w:rsidRPr="00E444B4">
              <w:rPr>
                <w:rFonts w:eastAsia="Times New Roman"/>
                <w:b/>
                <w:bCs/>
                <w:color w:val="000000"/>
                <w:sz w:val="16"/>
                <w:szCs w:val="16"/>
                <w:lang w:val="es-CO"/>
              </w:rPr>
              <w:t>371 - Realizar 132.071 actividades culturales, recreativas y deportivas, articuladas con grupos poblacionales y/o territorios</w:t>
            </w:r>
          </w:p>
        </w:tc>
        <w:tc>
          <w:tcPr>
            <w:tcW w:w="1418"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widowControl/>
              <w:jc w:val="center"/>
              <w:rPr>
                <w:rFonts w:eastAsia="Times New Roman"/>
                <w:b/>
                <w:bCs/>
                <w:color w:val="000000"/>
                <w:sz w:val="16"/>
                <w:szCs w:val="16"/>
                <w:lang w:val="es-CO"/>
              </w:rPr>
            </w:pPr>
            <w:r w:rsidRPr="00E444B4">
              <w:rPr>
                <w:rFonts w:eastAsia="Times New Roman"/>
                <w:b/>
                <w:bCs/>
                <w:color w:val="000000"/>
                <w:sz w:val="16"/>
                <w:szCs w:val="16"/>
                <w:lang w:val="es-CO"/>
              </w:rPr>
              <w:t>Vigencia </w:t>
            </w:r>
          </w:p>
        </w:tc>
        <w:tc>
          <w:tcPr>
            <w:tcW w:w="1842" w:type="dxa"/>
            <w:tcBorders>
              <w:top w:val="single" w:sz="4" w:space="0" w:color="auto"/>
              <w:left w:val="single" w:sz="4" w:space="0" w:color="auto"/>
              <w:bottom w:val="single" w:sz="4" w:space="0" w:color="auto"/>
              <w:right w:val="single" w:sz="4" w:space="0" w:color="auto"/>
            </w:tcBorders>
            <w:shd w:val="clear" w:color="auto" w:fill="C5E0B3"/>
            <w:noWrap/>
            <w:vAlign w:val="center"/>
            <w:hideMark/>
          </w:tcPr>
          <w:p w:rsidR="00D468B1" w:rsidRPr="00E444B4" w:rsidRDefault="00D468B1" w:rsidP="007C2D93">
            <w:pPr>
              <w:widowControl/>
              <w:jc w:val="center"/>
              <w:rPr>
                <w:rFonts w:eastAsia="Times New Roman"/>
                <w:b/>
                <w:bCs/>
                <w:color w:val="000000"/>
                <w:sz w:val="16"/>
                <w:szCs w:val="16"/>
                <w:lang w:val="es-CO"/>
              </w:rPr>
            </w:pPr>
            <w:r w:rsidRPr="00E444B4">
              <w:rPr>
                <w:rFonts w:eastAsia="Times New Roman"/>
                <w:b/>
                <w:bCs/>
                <w:color w:val="000000"/>
                <w:sz w:val="16"/>
                <w:szCs w:val="16"/>
                <w:lang w:val="es-CO"/>
              </w:rPr>
              <w:t>Programado</w:t>
            </w:r>
          </w:p>
        </w:tc>
        <w:tc>
          <w:tcPr>
            <w:tcW w:w="1701"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widowControl/>
              <w:jc w:val="center"/>
              <w:rPr>
                <w:rFonts w:eastAsia="Times New Roman"/>
                <w:b/>
                <w:bCs/>
                <w:color w:val="000000"/>
                <w:sz w:val="16"/>
                <w:szCs w:val="16"/>
                <w:lang w:val="es-CO"/>
              </w:rPr>
            </w:pPr>
            <w:r w:rsidRPr="00E444B4">
              <w:rPr>
                <w:rFonts w:eastAsia="Times New Roman"/>
                <w:b/>
                <w:bCs/>
                <w:color w:val="000000"/>
                <w:sz w:val="16"/>
                <w:szCs w:val="16"/>
                <w:lang w:val="es-CO"/>
              </w:rPr>
              <w:t>Ejecutado</w:t>
            </w:r>
          </w:p>
        </w:tc>
      </w:tr>
      <w:tr w:rsidR="00D468B1" w:rsidRPr="00E444B4" w:rsidTr="007C2D93">
        <w:trPr>
          <w:trHeight w:val="250"/>
        </w:trPr>
        <w:tc>
          <w:tcPr>
            <w:tcW w:w="4673"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D468B1" w:rsidRPr="00E444B4" w:rsidRDefault="00D468B1" w:rsidP="007C2D93">
            <w:pPr>
              <w:widowControl/>
              <w:jc w:val="center"/>
              <w:rPr>
                <w:rFonts w:eastAsia="Times New Roman"/>
                <w:color w:val="000000"/>
                <w:sz w:val="16"/>
                <w:szCs w:val="16"/>
                <w:lang w:val="es-CO"/>
              </w:rPr>
            </w:pPr>
            <w:r w:rsidRPr="00E444B4">
              <w:rPr>
                <w:rFonts w:eastAsia="Times New Roman"/>
                <w:bCs/>
                <w:color w:val="000000"/>
                <w:sz w:val="16"/>
                <w:szCs w:val="16"/>
                <w:lang w:val="es-CO"/>
              </w:rPr>
              <w:t>(S) 273 - Número de actividades culturales, recreativas y deportivas realizadas, articuladas con grupos poblacionales y/o territorios</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468B1" w:rsidRPr="00E444B4" w:rsidRDefault="00D468B1" w:rsidP="007C2D93">
            <w:pPr>
              <w:widowControl/>
              <w:jc w:val="center"/>
              <w:rPr>
                <w:rFonts w:eastAsia="Times New Roman"/>
                <w:color w:val="000000"/>
                <w:sz w:val="16"/>
                <w:szCs w:val="16"/>
                <w:lang w:val="es-CO"/>
              </w:rPr>
            </w:pPr>
            <w:r w:rsidRPr="00E444B4">
              <w:rPr>
                <w:rFonts w:eastAsia="Times New Roman"/>
                <w:color w:val="000000"/>
                <w:sz w:val="16"/>
                <w:szCs w:val="16"/>
                <w:lang w:val="es-CO"/>
              </w:rPr>
              <w:t>2016</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468B1" w:rsidRPr="00E444B4" w:rsidRDefault="00D468B1" w:rsidP="007C2D93">
            <w:pPr>
              <w:widowControl/>
              <w:jc w:val="center"/>
              <w:rPr>
                <w:rFonts w:eastAsia="Times New Roman"/>
                <w:color w:val="000000"/>
                <w:sz w:val="16"/>
                <w:szCs w:val="16"/>
                <w:lang w:val="es-CO"/>
              </w:rPr>
            </w:pPr>
            <w:r w:rsidRPr="00E444B4">
              <w:rPr>
                <w:rFonts w:eastAsia="Times New Roman"/>
                <w:color w:val="000000"/>
                <w:sz w:val="16"/>
                <w:szCs w:val="16"/>
                <w:lang w:val="es-CO"/>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D468B1" w:rsidRPr="00E444B4" w:rsidRDefault="00D468B1" w:rsidP="007C2D93">
            <w:pPr>
              <w:widowControl/>
              <w:jc w:val="center"/>
              <w:rPr>
                <w:rFonts w:eastAsia="Times New Roman"/>
                <w:color w:val="000000"/>
                <w:sz w:val="16"/>
                <w:szCs w:val="16"/>
                <w:lang w:val="es-CO"/>
              </w:rPr>
            </w:pPr>
            <w:r w:rsidRPr="00E444B4">
              <w:rPr>
                <w:rFonts w:eastAsia="Times New Roman"/>
                <w:color w:val="000000"/>
                <w:sz w:val="16"/>
                <w:szCs w:val="16"/>
                <w:lang w:val="es-CO"/>
              </w:rPr>
              <w:t>2</w:t>
            </w:r>
          </w:p>
        </w:tc>
      </w:tr>
      <w:tr w:rsidR="00D468B1" w:rsidRPr="00E444B4" w:rsidTr="007C2D93">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widowControl/>
              <w:rPr>
                <w:rFonts w:eastAsia="Times New Roman"/>
                <w:color w:val="000000"/>
                <w:sz w:val="16"/>
                <w:szCs w:val="16"/>
                <w:lang w:val="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468B1" w:rsidRPr="00E444B4" w:rsidRDefault="00D468B1" w:rsidP="007C2D93">
            <w:pPr>
              <w:widowControl/>
              <w:jc w:val="center"/>
              <w:rPr>
                <w:rFonts w:eastAsia="Times New Roman"/>
                <w:color w:val="000000"/>
                <w:sz w:val="16"/>
                <w:szCs w:val="16"/>
                <w:lang w:val="es-CO"/>
              </w:rPr>
            </w:pPr>
            <w:r w:rsidRPr="00E444B4">
              <w:rPr>
                <w:rFonts w:eastAsia="Times New Roman"/>
                <w:color w:val="000000"/>
                <w:sz w:val="16"/>
                <w:szCs w:val="16"/>
                <w:lang w:val="es-CO"/>
              </w:rPr>
              <w:t>2017</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468B1" w:rsidRPr="00E444B4" w:rsidRDefault="00D468B1" w:rsidP="007C2D93">
            <w:pPr>
              <w:widowControl/>
              <w:jc w:val="center"/>
              <w:rPr>
                <w:rFonts w:eastAsia="Times New Roman"/>
                <w:color w:val="000000"/>
                <w:sz w:val="16"/>
                <w:szCs w:val="16"/>
                <w:lang w:val="es-CO"/>
              </w:rPr>
            </w:pPr>
            <w:r w:rsidRPr="00E444B4">
              <w:rPr>
                <w:rFonts w:eastAsia="Times New Roman"/>
                <w:color w:val="000000"/>
                <w:sz w:val="16"/>
                <w:szCs w:val="16"/>
                <w:lang w:val="es-CO"/>
              </w:rPr>
              <w:t>27</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D468B1" w:rsidRPr="00E444B4" w:rsidRDefault="00D468B1" w:rsidP="007C2D93">
            <w:pPr>
              <w:widowControl/>
              <w:jc w:val="center"/>
              <w:rPr>
                <w:rFonts w:eastAsia="Times New Roman"/>
                <w:color w:val="000000"/>
                <w:sz w:val="16"/>
                <w:szCs w:val="16"/>
                <w:lang w:val="es-CO"/>
              </w:rPr>
            </w:pPr>
            <w:r w:rsidRPr="00E444B4">
              <w:rPr>
                <w:rFonts w:eastAsia="Times New Roman"/>
                <w:color w:val="000000"/>
                <w:sz w:val="16"/>
                <w:szCs w:val="16"/>
                <w:lang w:val="es-CO"/>
              </w:rPr>
              <w:t>27</w:t>
            </w:r>
          </w:p>
        </w:tc>
      </w:tr>
      <w:tr w:rsidR="00D468B1" w:rsidRPr="00E444B4" w:rsidTr="007C2D93">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widowControl/>
              <w:rPr>
                <w:rFonts w:eastAsia="Times New Roman"/>
                <w:color w:val="000000"/>
                <w:sz w:val="16"/>
                <w:szCs w:val="16"/>
                <w:lang w:val="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468B1" w:rsidRPr="00E444B4" w:rsidRDefault="00D468B1" w:rsidP="007C2D93">
            <w:pPr>
              <w:widowControl/>
              <w:jc w:val="center"/>
              <w:rPr>
                <w:rFonts w:eastAsia="Times New Roman"/>
                <w:color w:val="000000"/>
                <w:sz w:val="16"/>
                <w:szCs w:val="16"/>
                <w:lang w:val="es-CO"/>
              </w:rPr>
            </w:pPr>
            <w:r w:rsidRPr="00E444B4">
              <w:rPr>
                <w:rFonts w:eastAsia="Times New Roman"/>
                <w:color w:val="000000"/>
                <w:sz w:val="16"/>
                <w:szCs w:val="16"/>
                <w:lang w:val="es-CO"/>
              </w:rPr>
              <w:t>2018</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468B1" w:rsidRPr="00E444B4" w:rsidRDefault="00D468B1" w:rsidP="007C2D93">
            <w:pPr>
              <w:widowControl/>
              <w:jc w:val="center"/>
              <w:rPr>
                <w:rFonts w:eastAsia="Times New Roman"/>
                <w:color w:val="000000"/>
                <w:sz w:val="16"/>
                <w:szCs w:val="16"/>
                <w:lang w:val="es-CO"/>
              </w:rPr>
            </w:pPr>
            <w:r w:rsidRPr="00E444B4">
              <w:rPr>
                <w:rFonts w:eastAsia="Times New Roman"/>
                <w:color w:val="000000"/>
                <w:sz w:val="16"/>
                <w:szCs w:val="16"/>
                <w:lang w:val="es-CO"/>
              </w:rPr>
              <w:t>31</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D468B1" w:rsidRPr="00E444B4" w:rsidRDefault="00D468B1" w:rsidP="007C2D93">
            <w:pPr>
              <w:widowControl/>
              <w:jc w:val="center"/>
              <w:rPr>
                <w:rFonts w:eastAsia="Times New Roman"/>
                <w:color w:val="000000"/>
                <w:sz w:val="16"/>
                <w:szCs w:val="16"/>
                <w:lang w:val="es-CO"/>
              </w:rPr>
            </w:pPr>
            <w:r w:rsidRPr="00E444B4">
              <w:rPr>
                <w:rFonts w:eastAsia="Times New Roman"/>
                <w:color w:val="000000"/>
                <w:sz w:val="16"/>
                <w:szCs w:val="16"/>
                <w:lang w:val="es-CO"/>
              </w:rPr>
              <w:t>31</w:t>
            </w:r>
          </w:p>
        </w:tc>
      </w:tr>
      <w:tr w:rsidR="00D468B1" w:rsidRPr="00E444B4" w:rsidTr="007C2D93">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widowControl/>
              <w:rPr>
                <w:rFonts w:eastAsia="Times New Roman"/>
                <w:color w:val="000000"/>
                <w:sz w:val="16"/>
                <w:szCs w:val="16"/>
                <w:lang w:val="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468B1" w:rsidRPr="00E444B4" w:rsidRDefault="00D468B1" w:rsidP="007C2D93">
            <w:pPr>
              <w:widowControl/>
              <w:jc w:val="center"/>
              <w:rPr>
                <w:rFonts w:eastAsia="Times New Roman"/>
                <w:color w:val="000000"/>
                <w:sz w:val="16"/>
                <w:szCs w:val="16"/>
                <w:lang w:val="es-CO"/>
              </w:rPr>
            </w:pPr>
            <w:r w:rsidRPr="00E444B4">
              <w:rPr>
                <w:rFonts w:eastAsia="Times New Roman"/>
                <w:color w:val="000000"/>
                <w:sz w:val="16"/>
                <w:szCs w:val="16"/>
                <w:lang w:val="es-CO"/>
              </w:rPr>
              <w:t>2019</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D468B1" w:rsidRPr="00E444B4" w:rsidRDefault="00D468B1" w:rsidP="007C2D93">
            <w:pPr>
              <w:widowControl/>
              <w:jc w:val="center"/>
              <w:rPr>
                <w:rFonts w:eastAsia="Times New Roman"/>
                <w:color w:val="000000"/>
                <w:sz w:val="16"/>
                <w:szCs w:val="16"/>
                <w:lang w:val="es-CO"/>
              </w:rPr>
            </w:pPr>
            <w:r w:rsidRPr="00E444B4">
              <w:rPr>
                <w:rFonts w:eastAsia="Times New Roman"/>
                <w:color w:val="000000"/>
                <w:sz w:val="16"/>
                <w:szCs w:val="16"/>
                <w:lang w:val="es-CO"/>
              </w:rPr>
              <w:t>22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D468B1" w:rsidRPr="00E444B4" w:rsidRDefault="00D468B1" w:rsidP="007C2D93">
            <w:pPr>
              <w:widowControl/>
              <w:jc w:val="center"/>
              <w:rPr>
                <w:rFonts w:eastAsia="Times New Roman"/>
                <w:color w:val="000000"/>
                <w:sz w:val="16"/>
                <w:szCs w:val="16"/>
                <w:lang w:val="es-CO"/>
              </w:rPr>
            </w:pPr>
            <w:r w:rsidRPr="00E444B4">
              <w:rPr>
                <w:rFonts w:eastAsia="Times New Roman"/>
                <w:color w:val="000000"/>
                <w:sz w:val="16"/>
                <w:szCs w:val="16"/>
                <w:lang w:val="es-CO"/>
              </w:rPr>
              <w:t>0</w:t>
            </w:r>
          </w:p>
        </w:tc>
      </w:tr>
      <w:tr w:rsidR="00D468B1" w:rsidRPr="00E444B4" w:rsidTr="007C2D93">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widowControl/>
              <w:rPr>
                <w:rFonts w:eastAsia="Times New Roman"/>
                <w:color w:val="000000"/>
                <w:sz w:val="16"/>
                <w:szCs w:val="16"/>
                <w:lang w:val="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468B1" w:rsidRPr="00E444B4" w:rsidRDefault="00D468B1" w:rsidP="007C2D93">
            <w:pPr>
              <w:widowControl/>
              <w:jc w:val="center"/>
              <w:rPr>
                <w:rFonts w:eastAsia="Times New Roman"/>
                <w:color w:val="000000"/>
                <w:sz w:val="16"/>
                <w:szCs w:val="16"/>
                <w:lang w:val="es-CO"/>
              </w:rPr>
            </w:pPr>
            <w:r w:rsidRPr="00E444B4">
              <w:rPr>
                <w:rFonts w:eastAsia="Times New Roman"/>
                <w:color w:val="000000"/>
                <w:sz w:val="16"/>
                <w:szCs w:val="16"/>
                <w:lang w:val="es-CO"/>
              </w:rPr>
              <w:t>2020</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D468B1" w:rsidRPr="00E444B4" w:rsidRDefault="00D468B1" w:rsidP="007C2D93">
            <w:pPr>
              <w:widowControl/>
              <w:jc w:val="center"/>
              <w:rPr>
                <w:rFonts w:eastAsia="Times New Roman"/>
                <w:color w:val="000000"/>
                <w:sz w:val="16"/>
                <w:szCs w:val="16"/>
                <w:lang w:val="es-CO"/>
              </w:rPr>
            </w:pPr>
            <w:r w:rsidRPr="00E444B4">
              <w:rPr>
                <w:rFonts w:eastAsia="Times New Roman"/>
                <w:color w:val="000000"/>
                <w:sz w:val="16"/>
                <w:szCs w:val="16"/>
                <w:lang w:val="es-CO"/>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D468B1" w:rsidRPr="00E444B4" w:rsidRDefault="00D468B1" w:rsidP="007C2D93">
            <w:pPr>
              <w:widowControl/>
              <w:jc w:val="center"/>
              <w:rPr>
                <w:rFonts w:eastAsia="Times New Roman"/>
                <w:color w:val="000000"/>
                <w:sz w:val="16"/>
                <w:szCs w:val="16"/>
                <w:lang w:val="es-CO"/>
              </w:rPr>
            </w:pPr>
          </w:p>
        </w:tc>
      </w:tr>
    </w:tbl>
    <w:p w:rsidR="00D468B1" w:rsidRPr="00552F52" w:rsidRDefault="00D468B1" w:rsidP="00D468B1">
      <w:pPr>
        <w:rPr>
          <w:bCs/>
          <w:kern w:val="2"/>
          <w:sz w:val="16"/>
          <w:szCs w:val="16"/>
        </w:rPr>
      </w:pPr>
      <w:r w:rsidRPr="00552F52">
        <w:rPr>
          <w:b/>
          <w:bCs/>
          <w:sz w:val="16"/>
          <w:szCs w:val="16"/>
          <w:u w:val="single"/>
        </w:rPr>
        <w:t>Tipologías</w:t>
      </w:r>
      <w:r w:rsidRPr="00552F52">
        <w:rPr>
          <w:bCs/>
          <w:sz w:val="16"/>
          <w:szCs w:val="16"/>
        </w:rPr>
        <w:t>: (S) Suma (K) Constante (C) Creciente (D) Decreciente</w:t>
      </w:r>
    </w:p>
    <w:p w:rsidR="00D468B1" w:rsidRPr="00552F52" w:rsidRDefault="00D468B1" w:rsidP="00D468B1">
      <w:pPr>
        <w:rPr>
          <w:bCs/>
          <w:sz w:val="22"/>
          <w:szCs w:val="22"/>
        </w:rPr>
      </w:pP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55"/>
        <w:gridCol w:w="545"/>
        <w:gridCol w:w="545"/>
        <w:gridCol w:w="546"/>
        <w:gridCol w:w="546"/>
        <w:gridCol w:w="547"/>
        <w:gridCol w:w="547"/>
        <w:gridCol w:w="602"/>
        <w:gridCol w:w="492"/>
        <w:gridCol w:w="642"/>
        <w:gridCol w:w="503"/>
      </w:tblGrid>
      <w:tr w:rsidR="00D468B1" w:rsidRPr="00E444B4" w:rsidTr="007C2D93">
        <w:trPr>
          <w:jc w:val="center"/>
        </w:trPr>
        <w:tc>
          <w:tcPr>
            <w:tcW w:w="4055" w:type="dxa"/>
            <w:vMerge w:val="restart"/>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Metas Proyecto de Inversión Asociadas</w:t>
            </w:r>
          </w:p>
        </w:tc>
        <w:tc>
          <w:tcPr>
            <w:tcW w:w="1090"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2016</w:t>
            </w:r>
          </w:p>
        </w:tc>
        <w:tc>
          <w:tcPr>
            <w:tcW w:w="1092"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2017</w:t>
            </w:r>
          </w:p>
        </w:tc>
        <w:tc>
          <w:tcPr>
            <w:tcW w:w="1094"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2018</w:t>
            </w:r>
          </w:p>
        </w:tc>
        <w:tc>
          <w:tcPr>
            <w:tcW w:w="1094"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2019</w:t>
            </w:r>
          </w:p>
        </w:tc>
        <w:tc>
          <w:tcPr>
            <w:tcW w:w="1145"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2020</w:t>
            </w:r>
          </w:p>
        </w:tc>
      </w:tr>
      <w:tr w:rsidR="00D468B1" w:rsidRPr="00E444B4" w:rsidTr="007C2D93">
        <w:trPr>
          <w:jc w:val="center"/>
        </w:trPr>
        <w:tc>
          <w:tcPr>
            <w:tcW w:w="4055" w:type="dxa"/>
            <w:vMerge/>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widowControl/>
              <w:rPr>
                <w:b/>
                <w:bCs/>
                <w:kern w:val="2"/>
                <w:sz w:val="16"/>
                <w:szCs w:val="16"/>
              </w:rPr>
            </w:pPr>
          </w:p>
        </w:tc>
        <w:tc>
          <w:tcPr>
            <w:tcW w:w="545"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P</w:t>
            </w:r>
          </w:p>
        </w:tc>
        <w:tc>
          <w:tcPr>
            <w:tcW w:w="545"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E</w:t>
            </w:r>
          </w:p>
        </w:tc>
        <w:tc>
          <w:tcPr>
            <w:tcW w:w="546"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P</w:t>
            </w:r>
          </w:p>
        </w:tc>
        <w:tc>
          <w:tcPr>
            <w:tcW w:w="546"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E</w:t>
            </w:r>
          </w:p>
        </w:tc>
        <w:tc>
          <w:tcPr>
            <w:tcW w:w="547"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P</w:t>
            </w:r>
          </w:p>
        </w:tc>
        <w:tc>
          <w:tcPr>
            <w:tcW w:w="547"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E</w:t>
            </w:r>
          </w:p>
        </w:tc>
        <w:tc>
          <w:tcPr>
            <w:tcW w:w="602"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P</w:t>
            </w:r>
          </w:p>
        </w:tc>
        <w:tc>
          <w:tcPr>
            <w:tcW w:w="492"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E</w:t>
            </w:r>
          </w:p>
        </w:tc>
        <w:tc>
          <w:tcPr>
            <w:tcW w:w="642"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P</w:t>
            </w:r>
          </w:p>
        </w:tc>
        <w:tc>
          <w:tcPr>
            <w:tcW w:w="503"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E</w:t>
            </w:r>
          </w:p>
        </w:tc>
      </w:tr>
      <w:tr w:rsidR="00D468B1" w:rsidRPr="00E444B4" w:rsidTr="007C2D93">
        <w:trPr>
          <w:trHeight w:val="424"/>
          <w:jc w:val="center"/>
        </w:trPr>
        <w:tc>
          <w:tcPr>
            <w:tcW w:w="4055"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widowControl/>
              <w:autoSpaceDE w:val="0"/>
              <w:autoSpaceDN w:val="0"/>
              <w:adjustRightInd w:val="0"/>
              <w:jc w:val="both"/>
              <w:rPr>
                <w:rFonts w:eastAsia="Times New Roman"/>
                <w:bCs/>
                <w:sz w:val="16"/>
                <w:szCs w:val="16"/>
                <w:lang w:val="es-CO"/>
              </w:rPr>
            </w:pPr>
            <w:r w:rsidRPr="00E444B4">
              <w:rPr>
                <w:rFonts w:eastAsia="Times New Roman"/>
                <w:bCs/>
                <w:sz w:val="16"/>
                <w:szCs w:val="16"/>
                <w:lang w:val="es-CO"/>
              </w:rPr>
              <w:t xml:space="preserve">(S) 1 - </w:t>
            </w:r>
            <w:r w:rsidRPr="00E444B4">
              <w:rPr>
                <w:sz w:val="16"/>
                <w:szCs w:val="16"/>
                <w:lang w:val="es-CO"/>
              </w:rPr>
              <w:t>Realizar 84 actividades dirigidas a grupos étnicos, sectores sociales y etarios</w:t>
            </w:r>
          </w:p>
        </w:tc>
        <w:tc>
          <w:tcPr>
            <w:tcW w:w="545"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r w:rsidRPr="00E444B4">
              <w:rPr>
                <w:rFonts w:eastAsia="Times New Roman"/>
                <w:bCs/>
                <w:sz w:val="16"/>
                <w:szCs w:val="16"/>
                <w:lang w:val="es-CO"/>
              </w:rPr>
              <w:t>2</w:t>
            </w:r>
          </w:p>
        </w:tc>
        <w:tc>
          <w:tcPr>
            <w:tcW w:w="545"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r w:rsidRPr="00E444B4">
              <w:rPr>
                <w:rFonts w:eastAsia="Times New Roman"/>
                <w:bCs/>
                <w:sz w:val="16"/>
                <w:szCs w:val="16"/>
                <w:lang w:val="es-CO"/>
              </w:rPr>
              <w:t>2</w:t>
            </w:r>
          </w:p>
        </w:tc>
        <w:tc>
          <w:tcPr>
            <w:tcW w:w="546"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r w:rsidRPr="00E444B4">
              <w:rPr>
                <w:rFonts w:eastAsia="Times New Roman"/>
                <w:bCs/>
                <w:sz w:val="16"/>
                <w:szCs w:val="16"/>
                <w:lang w:val="es-CO"/>
              </w:rPr>
              <w:t>27</w:t>
            </w:r>
          </w:p>
        </w:tc>
        <w:tc>
          <w:tcPr>
            <w:tcW w:w="546"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r w:rsidRPr="00E444B4">
              <w:rPr>
                <w:rFonts w:eastAsia="Times New Roman"/>
                <w:bCs/>
                <w:sz w:val="16"/>
                <w:szCs w:val="16"/>
                <w:lang w:val="es-CO"/>
              </w:rPr>
              <w:t>27</w:t>
            </w:r>
          </w:p>
        </w:tc>
        <w:tc>
          <w:tcPr>
            <w:tcW w:w="547"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r w:rsidRPr="00E444B4">
              <w:rPr>
                <w:rFonts w:eastAsia="Times New Roman"/>
                <w:bCs/>
                <w:sz w:val="16"/>
                <w:szCs w:val="16"/>
                <w:lang w:val="es-CO"/>
              </w:rPr>
              <w:t>31</w:t>
            </w:r>
          </w:p>
        </w:tc>
        <w:tc>
          <w:tcPr>
            <w:tcW w:w="547"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r w:rsidRPr="00E444B4">
              <w:rPr>
                <w:rFonts w:eastAsia="Times New Roman"/>
                <w:bCs/>
                <w:sz w:val="16"/>
                <w:szCs w:val="16"/>
                <w:lang w:val="es-CO"/>
              </w:rPr>
              <w:t>31</w:t>
            </w:r>
          </w:p>
        </w:tc>
        <w:tc>
          <w:tcPr>
            <w:tcW w:w="602"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r w:rsidRPr="00E444B4">
              <w:rPr>
                <w:rFonts w:eastAsia="Times New Roman"/>
                <w:bCs/>
                <w:sz w:val="16"/>
                <w:szCs w:val="16"/>
                <w:lang w:val="es-CO"/>
              </w:rPr>
              <w:t>22</w:t>
            </w:r>
          </w:p>
        </w:tc>
        <w:tc>
          <w:tcPr>
            <w:tcW w:w="492"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r w:rsidRPr="00E444B4">
              <w:rPr>
                <w:rFonts w:eastAsia="Times New Roman"/>
                <w:bCs/>
                <w:sz w:val="16"/>
                <w:szCs w:val="16"/>
                <w:lang w:val="es-CO"/>
              </w:rPr>
              <w:t>0</w:t>
            </w:r>
          </w:p>
        </w:tc>
        <w:tc>
          <w:tcPr>
            <w:tcW w:w="642"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r w:rsidRPr="00E444B4">
              <w:rPr>
                <w:rFonts w:eastAsia="Times New Roman"/>
                <w:bCs/>
                <w:sz w:val="16"/>
                <w:szCs w:val="16"/>
                <w:lang w:val="es-CO"/>
              </w:rPr>
              <w:t>2</w:t>
            </w:r>
          </w:p>
        </w:tc>
        <w:tc>
          <w:tcPr>
            <w:tcW w:w="503"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p>
        </w:tc>
      </w:tr>
      <w:tr w:rsidR="00D468B1" w:rsidRPr="00E444B4" w:rsidTr="007C2D93">
        <w:trPr>
          <w:trHeight w:val="424"/>
          <w:jc w:val="center"/>
        </w:trPr>
        <w:tc>
          <w:tcPr>
            <w:tcW w:w="4055"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widowControl/>
              <w:autoSpaceDE w:val="0"/>
              <w:autoSpaceDN w:val="0"/>
              <w:adjustRightInd w:val="0"/>
              <w:rPr>
                <w:rFonts w:eastAsia="Times New Roman"/>
                <w:bCs/>
                <w:sz w:val="16"/>
                <w:szCs w:val="16"/>
                <w:lang w:val="es-CO"/>
              </w:rPr>
            </w:pPr>
            <w:r w:rsidRPr="00E444B4">
              <w:rPr>
                <w:rFonts w:eastAsia="Times New Roman"/>
                <w:bCs/>
                <w:sz w:val="16"/>
                <w:szCs w:val="16"/>
                <w:lang w:val="es-CO"/>
              </w:rPr>
              <w:t xml:space="preserve">(C) 2 - </w:t>
            </w:r>
            <w:r w:rsidRPr="00E444B4">
              <w:rPr>
                <w:sz w:val="16"/>
                <w:szCs w:val="16"/>
                <w:lang w:val="es-CO"/>
              </w:rPr>
              <w:t>Implementar el 100 % de las acciones de articulación, coordinación y gestión para el cumplimiento de los lineamientos de políticas públicas poblacionales y enfoque diferencial poblacional.</w:t>
            </w:r>
          </w:p>
        </w:tc>
        <w:tc>
          <w:tcPr>
            <w:tcW w:w="545"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r w:rsidRPr="00E444B4">
              <w:rPr>
                <w:rFonts w:eastAsia="Times New Roman"/>
                <w:bCs/>
                <w:sz w:val="16"/>
                <w:szCs w:val="16"/>
                <w:lang w:val="es-CO"/>
              </w:rPr>
              <w:t>10</w:t>
            </w:r>
          </w:p>
        </w:tc>
        <w:tc>
          <w:tcPr>
            <w:tcW w:w="545"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r w:rsidRPr="00E444B4">
              <w:rPr>
                <w:rFonts w:eastAsia="Times New Roman"/>
                <w:bCs/>
                <w:sz w:val="16"/>
                <w:szCs w:val="16"/>
                <w:lang w:val="es-CO"/>
              </w:rPr>
              <w:t>10</w:t>
            </w:r>
          </w:p>
        </w:tc>
        <w:tc>
          <w:tcPr>
            <w:tcW w:w="546"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r w:rsidRPr="00E444B4">
              <w:rPr>
                <w:rFonts w:eastAsia="Times New Roman"/>
                <w:bCs/>
                <w:sz w:val="16"/>
                <w:szCs w:val="16"/>
                <w:lang w:val="es-CO"/>
              </w:rPr>
              <w:t>40</w:t>
            </w:r>
          </w:p>
        </w:tc>
        <w:tc>
          <w:tcPr>
            <w:tcW w:w="546"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r w:rsidRPr="00E444B4">
              <w:rPr>
                <w:rFonts w:eastAsia="Times New Roman"/>
                <w:bCs/>
                <w:sz w:val="16"/>
                <w:szCs w:val="16"/>
                <w:lang w:val="es-CO"/>
              </w:rPr>
              <w:t>40</w:t>
            </w:r>
          </w:p>
        </w:tc>
        <w:tc>
          <w:tcPr>
            <w:tcW w:w="547"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r w:rsidRPr="00E444B4">
              <w:rPr>
                <w:rFonts w:eastAsia="Times New Roman"/>
                <w:bCs/>
                <w:sz w:val="16"/>
                <w:szCs w:val="16"/>
                <w:lang w:val="es-CO"/>
              </w:rPr>
              <w:t>75</w:t>
            </w:r>
          </w:p>
        </w:tc>
        <w:tc>
          <w:tcPr>
            <w:tcW w:w="547"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r w:rsidRPr="00E444B4">
              <w:rPr>
                <w:rFonts w:eastAsia="Times New Roman"/>
                <w:bCs/>
                <w:sz w:val="16"/>
                <w:szCs w:val="16"/>
                <w:lang w:val="es-CO"/>
              </w:rPr>
              <w:t>75</w:t>
            </w:r>
          </w:p>
        </w:tc>
        <w:tc>
          <w:tcPr>
            <w:tcW w:w="602"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r w:rsidRPr="00E444B4">
              <w:rPr>
                <w:rFonts w:eastAsia="Times New Roman"/>
                <w:bCs/>
                <w:sz w:val="16"/>
                <w:szCs w:val="16"/>
                <w:lang w:val="es-CO"/>
              </w:rPr>
              <w:t>100</w:t>
            </w:r>
          </w:p>
        </w:tc>
        <w:tc>
          <w:tcPr>
            <w:tcW w:w="492"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r w:rsidRPr="00E444B4">
              <w:rPr>
                <w:rFonts w:eastAsia="Times New Roman"/>
                <w:bCs/>
                <w:sz w:val="16"/>
                <w:szCs w:val="16"/>
                <w:lang w:val="es-CO"/>
              </w:rPr>
              <w:t>30</w:t>
            </w:r>
          </w:p>
        </w:tc>
        <w:tc>
          <w:tcPr>
            <w:tcW w:w="642"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r w:rsidRPr="00E444B4">
              <w:rPr>
                <w:rFonts w:eastAsia="Times New Roman"/>
                <w:bCs/>
                <w:sz w:val="16"/>
                <w:szCs w:val="16"/>
                <w:lang w:val="es-CO"/>
              </w:rPr>
              <w:t>100</w:t>
            </w:r>
          </w:p>
        </w:tc>
        <w:tc>
          <w:tcPr>
            <w:tcW w:w="503"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sz w:val="16"/>
                <w:szCs w:val="16"/>
                <w:lang w:val="es-CO"/>
              </w:rPr>
            </w:pPr>
          </w:p>
        </w:tc>
      </w:tr>
    </w:tbl>
    <w:p w:rsidR="00D468B1" w:rsidRPr="00552F52" w:rsidRDefault="00D468B1" w:rsidP="00D468B1">
      <w:pPr>
        <w:rPr>
          <w:bCs/>
          <w:kern w:val="2"/>
          <w:sz w:val="22"/>
          <w:szCs w:val="22"/>
        </w:rPr>
      </w:pPr>
    </w:p>
    <w:p w:rsidR="00D468B1" w:rsidRPr="00552F52" w:rsidRDefault="00D468B1" w:rsidP="00D468B1">
      <w:pPr>
        <w:pStyle w:val="Sinespaciado"/>
        <w:jc w:val="both"/>
        <w:rPr>
          <w:kern w:val="3"/>
          <w:sz w:val="22"/>
          <w:szCs w:val="22"/>
        </w:rPr>
      </w:pPr>
      <w:r w:rsidRPr="00552F52">
        <w:rPr>
          <w:b/>
          <w:bCs/>
          <w:sz w:val="22"/>
          <w:szCs w:val="22"/>
        </w:rPr>
        <w:t>Retrasos y soluciones del indicador:</w:t>
      </w:r>
      <w:r w:rsidRPr="00552F52">
        <w:rPr>
          <w:bCs/>
          <w:sz w:val="22"/>
          <w:szCs w:val="22"/>
        </w:rPr>
        <w:t xml:space="preserve"> </w:t>
      </w:r>
      <w:r w:rsidRPr="00552F52">
        <w:rPr>
          <w:kern w:val="3"/>
          <w:sz w:val="22"/>
          <w:szCs w:val="22"/>
        </w:rPr>
        <w:t>No se han presentado retrasos que afecten el cumplimiento del indicador.</w:t>
      </w:r>
    </w:p>
    <w:p w:rsidR="00D468B1" w:rsidRPr="00552F52" w:rsidRDefault="00D468B1" w:rsidP="00D468B1">
      <w:pPr>
        <w:jc w:val="both"/>
        <w:rPr>
          <w:bCs/>
          <w:kern w:val="2"/>
          <w:sz w:val="22"/>
          <w:szCs w:val="22"/>
        </w:rPr>
      </w:pPr>
    </w:p>
    <w:p w:rsidR="00D468B1" w:rsidRPr="00552F52" w:rsidRDefault="00D468B1" w:rsidP="00D468B1">
      <w:pPr>
        <w:jc w:val="both"/>
        <w:rPr>
          <w:sz w:val="22"/>
          <w:szCs w:val="22"/>
        </w:rPr>
      </w:pPr>
      <w:r w:rsidRPr="00552F52">
        <w:rPr>
          <w:b/>
          <w:bCs/>
          <w:sz w:val="22"/>
          <w:szCs w:val="22"/>
        </w:rPr>
        <w:t>Avances y logros del indicador:</w:t>
      </w:r>
      <w:r w:rsidRPr="00552F52">
        <w:rPr>
          <w:bCs/>
          <w:sz w:val="22"/>
          <w:szCs w:val="22"/>
        </w:rPr>
        <w:t xml:space="preserve"> </w:t>
      </w:r>
      <w:r w:rsidRPr="00552F52">
        <w:rPr>
          <w:sz w:val="22"/>
          <w:szCs w:val="22"/>
        </w:rPr>
        <w:t xml:space="preserve">Se han realizado en lo transcurrido del cuatrienio 60  acciones con los sectores sociales conformados por: Mujeres, población LGBTI, víctimas del conflicto armado, personas privadas de la libertad, artesanos, personas con discapacidad, habitantes de calle, personas en proceso de reincorporación, comunidades rurales y campesinas y personas en ejercicio de prostitución y personas de todos los grupos etarios y grupos étnicos constituidos como: Comunidades Negras, Afrodescendientes y Palenqueros, Indígenas, Raizales, </w:t>
      </w:r>
      <w:proofErr w:type="spellStart"/>
      <w:r w:rsidRPr="00552F52">
        <w:rPr>
          <w:sz w:val="22"/>
          <w:szCs w:val="22"/>
        </w:rPr>
        <w:t>Rrom</w:t>
      </w:r>
      <w:proofErr w:type="spellEnd"/>
      <w:r w:rsidRPr="00552F52">
        <w:rPr>
          <w:sz w:val="22"/>
          <w:szCs w:val="22"/>
        </w:rPr>
        <w:t xml:space="preserve"> o gitanos.</w:t>
      </w:r>
    </w:p>
    <w:p w:rsidR="00D468B1" w:rsidRPr="00552F52" w:rsidRDefault="00D468B1" w:rsidP="00D468B1">
      <w:pPr>
        <w:jc w:val="both"/>
        <w:rPr>
          <w:sz w:val="22"/>
          <w:szCs w:val="22"/>
        </w:rPr>
      </w:pPr>
    </w:p>
    <w:p w:rsidR="00D468B1" w:rsidRPr="00552F52" w:rsidRDefault="00D468B1" w:rsidP="00D468B1">
      <w:pPr>
        <w:jc w:val="both"/>
        <w:rPr>
          <w:sz w:val="22"/>
          <w:szCs w:val="22"/>
        </w:rPr>
      </w:pPr>
      <w:r w:rsidRPr="00552F52">
        <w:rPr>
          <w:sz w:val="22"/>
          <w:szCs w:val="22"/>
        </w:rPr>
        <w:t>Se trabajó en concordancia con el desarrollo del cumplimiento de las políticas poblacionales desde el sector cultura, contemplando el enfoque diferencial poblacional en las diferentes acciones, programas, planes y proyectos. Para este propósito, las alianzas interinstitucionales con los diferentes sectores de la administración distrital, sumado a los espacios de participación que lidera la SCRD, donde participan diferentes agentes culturales, institucionales, académicos y sectores sociales, grupos étnicos y etarios permitieron el posicionamiento el del enfoque territorial a nivel distrital y locales.</w:t>
      </w:r>
    </w:p>
    <w:p w:rsidR="00D468B1" w:rsidRPr="00552F52" w:rsidRDefault="00D468B1" w:rsidP="00D468B1">
      <w:pPr>
        <w:ind w:left="360"/>
        <w:jc w:val="both"/>
        <w:rPr>
          <w:sz w:val="22"/>
          <w:szCs w:val="22"/>
        </w:rPr>
      </w:pPr>
    </w:p>
    <w:p w:rsidR="00D468B1" w:rsidRPr="00E444B4" w:rsidRDefault="00E444B4" w:rsidP="00E444B4">
      <w:pPr>
        <w:contextualSpacing/>
        <w:rPr>
          <w:b/>
          <w:bCs/>
          <w:u w:val="single"/>
        </w:rPr>
      </w:pPr>
      <w:r>
        <w:rPr>
          <w:b/>
          <w:bCs/>
          <w:u w:val="single"/>
        </w:rPr>
        <w:lastRenderedPageBreak/>
        <w:t xml:space="preserve">4. </w:t>
      </w:r>
      <w:r w:rsidR="00D468B1" w:rsidRPr="00E444B4">
        <w:rPr>
          <w:b/>
          <w:bCs/>
          <w:u w:val="single"/>
        </w:rPr>
        <w:t>Seguimiento por Meta Proyecto de Inversión</w:t>
      </w:r>
      <w:r w:rsidR="00D468B1" w:rsidRPr="00E444B4">
        <w:rPr>
          <w:b/>
          <w:bCs/>
          <w:u w:val="single"/>
        </w:rPr>
        <w:tab/>
      </w:r>
      <w:r w:rsidR="00D468B1" w:rsidRPr="00E444B4">
        <w:rPr>
          <w:b/>
          <w:bCs/>
          <w:u w:val="single"/>
        </w:rPr>
        <w:tab/>
      </w:r>
      <w:r w:rsidR="00D468B1" w:rsidRPr="00E444B4">
        <w:rPr>
          <w:b/>
          <w:bCs/>
          <w:u w:val="single"/>
        </w:rPr>
        <w:tab/>
      </w:r>
      <w:r w:rsidR="00D468B1" w:rsidRPr="00E444B4">
        <w:rPr>
          <w:b/>
          <w:bCs/>
          <w:u w:val="single"/>
        </w:rPr>
        <w:tab/>
      </w:r>
      <w:r w:rsidR="00D468B1" w:rsidRPr="00E444B4">
        <w:rPr>
          <w:b/>
          <w:bCs/>
          <w:u w:val="single"/>
        </w:rPr>
        <w:tab/>
      </w:r>
      <w:r w:rsidR="00D468B1" w:rsidRPr="00E444B4">
        <w:rPr>
          <w:b/>
          <w:bCs/>
          <w:u w:val="single"/>
        </w:rPr>
        <w:tab/>
      </w:r>
    </w:p>
    <w:p w:rsidR="00D468B1" w:rsidRPr="00552F52" w:rsidRDefault="00D468B1" w:rsidP="00D468B1">
      <w:pPr>
        <w:pBdr>
          <w:top w:val="nil"/>
          <w:left w:val="nil"/>
          <w:bottom w:val="nil"/>
          <w:right w:val="nil"/>
          <w:between w:val="nil"/>
        </w:pBdr>
        <w:jc w:val="center"/>
        <w:rPr>
          <w:rFonts w:eastAsia="Arial"/>
          <w:color w:val="000000"/>
          <w:sz w:val="22"/>
          <w:szCs w:val="22"/>
        </w:rPr>
      </w:pPr>
    </w:p>
    <w:tbl>
      <w:tblPr>
        <w:tblW w:w="9918" w:type="dxa"/>
        <w:tblInd w:w="-20" w:type="dxa"/>
        <w:tblLayout w:type="fixed"/>
        <w:tblLook w:val="0000" w:firstRow="0" w:lastRow="0" w:firstColumn="0" w:lastColumn="0" w:noHBand="0" w:noVBand="0"/>
      </w:tblPr>
      <w:tblGrid>
        <w:gridCol w:w="706"/>
        <w:gridCol w:w="5034"/>
        <w:gridCol w:w="1698"/>
        <w:gridCol w:w="1527"/>
        <w:gridCol w:w="953"/>
      </w:tblGrid>
      <w:tr w:rsidR="00D468B1" w:rsidRPr="00552F52" w:rsidTr="007C2D93">
        <w:trPr>
          <w:trHeight w:val="340"/>
        </w:trPr>
        <w:tc>
          <w:tcPr>
            <w:tcW w:w="706" w:type="dxa"/>
            <w:tcBorders>
              <w:top w:val="single" w:sz="4" w:space="0" w:color="000001"/>
              <w:left w:val="single" w:sz="4" w:space="0" w:color="000001"/>
              <w:bottom w:val="single" w:sz="4" w:space="0" w:color="000001"/>
            </w:tcBorders>
            <w:shd w:val="clear" w:color="auto" w:fill="0099FF"/>
            <w:tcMar>
              <w:top w:w="55" w:type="dxa"/>
              <w:left w:w="55" w:type="dxa"/>
              <w:bottom w:w="55" w:type="dxa"/>
              <w:right w:w="55" w:type="dxa"/>
            </w:tcMar>
            <w:vAlign w:val="center"/>
          </w:tcPr>
          <w:p w:rsidR="00D468B1" w:rsidRPr="00552F52" w:rsidRDefault="00D468B1" w:rsidP="007C2D93">
            <w:pPr>
              <w:pBdr>
                <w:top w:val="nil"/>
                <w:left w:val="nil"/>
                <w:bottom w:val="nil"/>
                <w:right w:val="nil"/>
                <w:between w:val="nil"/>
              </w:pBdr>
              <w:jc w:val="center"/>
              <w:rPr>
                <w:rFonts w:eastAsia="Arial"/>
                <w:color w:val="000000"/>
                <w:sz w:val="22"/>
                <w:szCs w:val="22"/>
              </w:rPr>
            </w:pPr>
            <w:r w:rsidRPr="00552F52">
              <w:rPr>
                <w:rFonts w:eastAsia="Arial"/>
                <w:b/>
                <w:color w:val="000000"/>
                <w:sz w:val="22"/>
                <w:szCs w:val="22"/>
              </w:rPr>
              <w:t>Cód. Meta</w:t>
            </w:r>
          </w:p>
        </w:tc>
        <w:tc>
          <w:tcPr>
            <w:tcW w:w="5034" w:type="dxa"/>
            <w:tcBorders>
              <w:top w:val="single" w:sz="4" w:space="0" w:color="000001"/>
              <w:left w:val="single" w:sz="4" w:space="0" w:color="000001"/>
              <w:bottom w:val="single" w:sz="4" w:space="0" w:color="000001"/>
            </w:tcBorders>
            <w:shd w:val="clear" w:color="auto" w:fill="0099FF"/>
            <w:tcMar>
              <w:top w:w="0" w:type="dxa"/>
              <w:left w:w="0" w:type="dxa"/>
              <w:bottom w:w="0" w:type="dxa"/>
              <w:right w:w="0" w:type="dxa"/>
            </w:tcMar>
            <w:vAlign w:val="center"/>
          </w:tcPr>
          <w:p w:rsidR="00D468B1" w:rsidRPr="00552F52" w:rsidRDefault="00D468B1" w:rsidP="007C2D93">
            <w:pPr>
              <w:pBdr>
                <w:top w:val="nil"/>
                <w:left w:val="nil"/>
                <w:bottom w:val="nil"/>
                <w:right w:val="nil"/>
                <w:between w:val="nil"/>
              </w:pBdr>
              <w:jc w:val="center"/>
              <w:rPr>
                <w:rFonts w:eastAsia="Arial"/>
                <w:color w:val="000000"/>
                <w:sz w:val="22"/>
                <w:szCs w:val="22"/>
              </w:rPr>
            </w:pPr>
            <w:r w:rsidRPr="00552F52">
              <w:rPr>
                <w:rFonts w:eastAsia="Arial"/>
                <w:b/>
                <w:color w:val="000000"/>
                <w:sz w:val="22"/>
                <w:szCs w:val="22"/>
              </w:rPr>
              <w:t>Meta Proyecto</w:t>
            </w:r>
          </w:p>
        </w:tc>
        <w:tc>
          <w:tcPr>
            <w:tcW w:w="1698" w:type="dxa"/>
            <w:tcBorders>
              <w:top w:val="single" w:sz="4" w:space="0" w:color="000001"/>
              <w:left w:val="single" w:sz="4" w:space="0" w:color="000001"/>
              <w:bottom w:val="single" w:sz="4" w:space="0" w:color="000001"/>
            </w:tcBorders>
            <w:shd w:val="clear" w:color="auto" w:fill="0099FF"/>
            <w:tcMar>
              <w:top w:w="0" w:type="dxa"/>
              <w:left w:w="0" w:type="dxa"/>
              <w:bottom w:w="0" w:type="dxa"/>
              <w:right w:w="0" w:type="dxa"/>
            </w:tcMar>
            <w:vAlign w:val="center"/>
          </w:tcPr>
          <w:p w:rsidR="00D468B1" w:rsidRPr="00552F52" w:rsidRDefault="00D468B1" w:rsidP="007C2D93">
            <w:pPr>
              <w:pBdr>
                <w:top w:val="nil"/>
                <w:left w:val="nil"/>
                <w:bottom w:val="nil"/>
                <w:right w:val="nil"/>
                <w:between w:val="nil"/>
              </w:pBdr>
              <w:jc w:val="center"/>
              <w:rPr>
                <w:rFonts w:eastAsia="Arial"/>
                <w:color w:val="000000"/>
                <w:sz w:val="22"/>
                <w:szCs w:val="22"/>
              </w:rPr>
            </w:pPr>
            <w:r w:rsidRPr="00552F52">
              <w:rPr>
                <w:rFonts w:eastAsia="Arial"/>
                <w:b/>
                <w:color w:val="000000"/>
                <w:sz w:val="22"/>
                <w:szCs w:val="22"/>
              </w:rPr>
              <w:t>Programación Vigencia</w:t>
            </w:r>
          </w:p>
        </w:tc>
        <w:tc>
          <w:tcPr>
            <w:tcW w:w="1527" w:type="dxa"/>
            <w:tcBorders>
              <w:top w:val="single" w:sz="4" w:space="0" w:color="000001"/>
              <w:left w:val="single" w:sz="4" w:space="0" w:color="000001"/>
              <w:bottom w:val="single" w:sz="4" w:space="0" w:color="000001"/>
            </w:tcBorders>
            <w:shd w:val="clear" w:color="auto" w:fill="0099FF"/>
            <w:tcMar>
              <w:top w:w="0" w:type="dxa"/>
              <w:left w:w="0" w:type="dxa"/>
              <w:bottom w:w="0" w:type="dxa"/>
              <w:right w:w="0" w:type="dxa"/>
            </w:tcMar>
            <w:vAlign w:val="center"/>
          </w:tcPr>
          <w:p w:rsidR="00D468B1" w:rsidRPr="00552F52" w:rsidRDefault="00D468B1" w:rsidP="007C2D93">
            <w:pPr>
              <w:pBdr>
                <w:top w:val="nil"/>
                <w:left w:val="nil"/>
                <w:bottom w:val="nil"/>
                <w:right w:val="nil"/>
                <w:between w:val="nil"/>
              </w:pBdr>
              <w:jc w:val="center"/>
              <w:rPr>
                <w:rFonts w:eastAsia="Arial"/>
                <w:color w:val="000000"/>
                <w:sz w:val="22"/>
                <w:szCs w:val="22"/>
              </w:rPr>
            </w:pPr>
            <w:r w:rsidRPr="00552F52">
              <w:rPr>
                <w:rFonts w:eastAsia="Arial"/>
                <w:b/>
                <w:color w:val="000000"/>
                <w:sz w:val="22"/>
                <w:szCs w:val="22"/>
              </w:rPr>
              <w:t>Ejecución Vigencia</w:t>
            </w:r>
          </w:p>
        </w:tc>
        <w:tc>
          <w:tcPr>
            <w:tcW w:w="953" w:type="dxa"/>
            <w:tcBorders>
              <w:top w:val="single" w:sz="4" w:space="0" w:color="000001"/>
              <w:left w:val="single" w:sz="4" w:space="0" w:color="000001"/>
              <w:bottom w:val="single" w:sz="4" w:space="0" w:color="000001"/>
              <w:right w:val="single" w:sz="4" w:space="0" w:color="000001"/>
            </w:tcBorders>
            <w:shd w:val="clear" w:color="auto" w:fill="0099FF"/>
            <w:tcMar>
              <w:top w:w="0" w:type="dxa"/>
              <w:left w:w="0" w:type="dxa"/>
              <w:bottom w:w="0" w:type="dxa"/>
              <w:right w:w="0" w:type="dxa"/>
            </w:tcMar>
            <w:vAlign w:val="center"/>
          </w:tcPr>
          <w:p w:rsidR="00D468B1" w:rsidRPr="00552F52" w:rsidRDefault="00D468B1" w:rsidP="007C2D93">
            <w:pPr>
              <w:pBdr>
                <w:top w:val="nil"/>
                <w:left w:val="nil"/>
                <w:bottom w:val="nil"/>
                <w:right w:val="nil"/>
                <w:between w:val="nil"/>
              </w:pBdr>
              <w:jc w:val="center"/>
              <w:rPr>
                <w:rFonts w:eastAsia="Arial"/>
                <w:color w:val="000000"/>
                <w:sz w:val="22"/>
                <w:szCs w:val="22"/>
              </w:rPr>
            </w:pPr>
            <w:r w:rsidRPr="00552F52">
              <w:rPr>
                <w:rFonts w:eastAsia="Arial"/>
                <w:b/>
                <w:color w:val="000000"/>
                <w:sz w:val="22"/>
                <w:szCs w:val="22"/>
              </w:rPr>
              <w:t>% Avance</w:t>
            </w:r>
          </w:p>
        </w:tc>
      </w:tr>
      <w:tr w:rsidR="00D468B1" w:rsidRPr="00552F52" w:rsidTr="007C2D93">
        <w:trPr>
          <w:trHeight w:val="400"/>
        </w:trPr>
        <w:tc>
          <w:tcPr>
            <w:tcW w:w="706" w:type="dxa"/>
            <w:tcBorders>
              <w:left w:val="single" w:sz="4" w:space="0" w:color="000001"/>
              <w:bottom w:val="single" w:sz="4" w:space="0" w:color="000001"/>
            </w:tcBorders>
            <w:shd w:val="clear" w:color="auto" w:fill="FFFFFF"/>
            <w:tcMar>
              <w:top w:w="55" w:type="dxa"/>
              <w:left w:w="55" w:type="dxa"/>
              <w:bottom w:w="55" w:type="dxa"/>
              <w:right w:w="55" w:type="dxa"/>
            </w:tcMar>
          </w:tcPr>
          <w:p w:rsidR="00D468B1" w:rsidRPr="00552F52" w:rsidRDefault="00D468B1" w:rsidP="007C2D93">
            <w:pPr>
              <w:pBdr>
                <w:top w:val="nil"/>
                <w:left w:val="nil"/>
                <w:bottom w:val="nil"/>
                <w:right w:val="nil"/>
                <w:between w:val="nil"/>
              </w:pBdr>
              <w:jc w:val="center"/>
              <w:rPr>
                <w:rFonts w:eastAsia="Arial"/>
                <w:color w:val="000000"/>
                <w:sz w:val="22"/>
                <w:szCs w:val="22"/>
              </w:rPr>
            </w:pPr>
            <w:r w:rsidRPr="00552F52">
              <w:rPr>
                <w:rFonts w:eastAsia="Arial"/>
                <w:color w:val="000000"/>
                <w:sz w:val="22"/>
                <w:szCs w:val="22"/>
              </w:rPr>
              <w:t>1</w:t>
            </w:r>
          </w:p>
        </w:tc>
        <w:tc>
          <w:tcPr>
            <w:tcW w:w="5034" w:type="dxa"/>
            <w:tcBorders>
              <w:left w:val="single" w:sz="4" w:space="0" w:color="000001"/>
              <w:bottom w:val="single" w:sz="4" w:space="0" w:color="000001"/>
            </w:tcBorders>
            <w:shd w:val="clear" w:color="auto" w:fill="FFFFFF"/>
            <w:tcMar>
              <w:top w:w="0" w:type="dxa"/>
              <w:left w:w="0" w:type="dxa"/>
              <w:bottom w:w="0" w:type="dxa"/>
              <w:right w:w="0" w:type="dxa"/>
            </w:tcMar>
          </w:tcPr>
          <w:p w:rsidR="00D468B1" w:rsidRPr="00552F52" w:rsidRDefault="00D468B1" w:rsidP="007C2D93">
            <w:pPr>
              <w:pBdr>
                <w:top w:val="nil"/>
                <w:left w:val="nil"/>
                <w:bottom w:val="nil"/>
                <w:right w:val="nil"/>
                <w:between w:val="nil"/>
              </w:pBdr>
              <w:jc w:val="both"/>
              <w:rPr>
                <w:rFonts w:eastAsia="Arial"/>
                <w:color w:val="000000"/>
                <w:sz w:val="22"/>
                <w:szCs w:val="22"/>
              </w:rPr>
            </w:pPr>
            <w:r w:rsidRPr="00552F52">
              <w:rPr>
                <w:rFonts w:eastAsia="Arial"/>
                <w:color w:val="000000"/>
                <w:sz w:val="22"/>
                <w:szCs w:val="22"/>
              </w:rPr>
              <w:t>Realizar 84 actividades dirigidas a grupos étnicos, sectores sociales y etarios</w:t>
            </w:r>
          </w:p>
        </w:tc>
        <w:tc>
          <w:tcPr>
            <w:tcW w:w="1698" w:type="dxa"/>
            <w:tcBorders>
              <w:left w:val="single" w:sz="4" w:space="0" w:color="000001"/>
              <w:bottom w:val="single" w:sz="4" w:space="0" w:color="000001"/>
            </w:tcBorders>
            <w:shd w:val="clear" w:color="auto" w:fill="FFFFFF"/>
            <w:tcMar>
              <w:top w:w="0" w:type="dxa"/>
              <w:left w:w="0" w:type="dxa"/>
              <w:bottom w:w="0" w:type="dxa"/>
              <w:right w:w="0" w:type="dxa"/>
            </w:tcMar>
          </w:tcPr>
          <w:p w:rsidR="00D468B1" w:rsidRPr="00552F52" w:rsidRDefault="00D468B1" w:rsidP="007C2D93">
            <w:pPr>
              <w:pBdr>
                <w:top w:val="nil"/>
                <w:left w:val="nil"/>
                <w:bottom w:val="nil"/>
                <w:right w:val="nil"/>
                <w:between w:val="nil"/>
              </w:pBdr>
              <w:jc w:val="center"/>
              <w:rPr>
                <w:rFonts w:eastAsia="Arial"/>
                <w:color w:val="000000"/>
                <w:sz w:val="22"/>
                <w:szCs w:val="22"/>
              </w:rPr>
            </w:pPr>
            <w:r w:rsidRPr="00552F52">
              <w:rPr>
                <w:rFonts w:eastAsia="Arial"/>
                <w:sz w:val="22"/>
                <w:szCs w:val="22"/>
              </w:rPr>
              <w:t>22</w:t>
            </w:r>
          </w:p>
        </w:tc>
        <w:tc>
          <w:tcPr>
            <w:tcW w:w="1527" w:type="dxa"/>
            <w:tcBorders>
              <w:left w:val="single" w:sz="4" w:space="0" w:color="000001"/>
              <w:bottom w:val="single" w:sz="4" w:space="0" w:color="000001"/>
            </w:tcBorders>
            <w:shd w:val="clear" w:color="auto" w:fill="FFFFFF"/>
            <w:tcMar>
              <w:top w:w="0" w:type="dxa"/>
              <w:left w:w="0" w:type="dxa"/>
              <w:bottom w:w="0" w:type="dxa"/>
              <w:right w:w="0" w:type="dxa"/>
            </w:tcMar>
          </w:tcPr>
          <w:p w:rsidR="00D468B1" w:rsidRPr="00552F52" w:rsidRDefault="00D468B1" w:rsidP="007C2D93">
            <w:pPr>
              <w:pBdr>
                <w:top w:val="nil"/>
                <w:left w:val="nil"/>
                <w:bottom w:val="nil"/>
                <w:right w:val="nil"/>
                <w:between w:val="nil"/>
              </w:pBdr>
              <w:jc w:val="center"/>
              <w:rPr>
                <w:rFonts w:eastAsia="Arial"/>
                <w:color w:val="000000"/>
                <w:sz w:val="22"/>
                <w:szCs w:val="22"/>
              </w:rPr>
            </w:pPr>
            <w:r w:rsidRPr="00552F52">
              <w:rPr>
                <w:rFonts w:eastAsia="Arial"/>
                <w:sz w:val="22"/>
                <w:szCs w:val="22"/>
              </w:rPr>
              <w:t>0</w:t>
            </w:r>
          </w:p>
        </w:tc>
        <w:tc>
          <w:tcPr>
            <w:tcW w:w="953" w:type="dxa"/>
            <w:tcBorders>
              <w:left w:val="single" w:sz="4" w:space="0" w:color="000001"/>
              <w:bottom w:val="single" w:sz="4" w:space="0" w:color="000001"/>
              <w:right w:val="single" w:sz="4" w:space="0" w:color="000001"/>
            </w:tcBorders>
            <w:shd w:val="clear" w:color="auto" w:fill="FFFFFF"/>
            <w:tcMar>
              <w:top w:w="0" w:type="dxa"/>
              <w:left w:w="0" w:type="dxa"/>
              <w:bottom w:w="0" w:type="dxa"/>
              <w:right w:w="0" w:type="dxa"/>
            </w:tcMar>
          </w:tcPr>
          <w:p w:rsidR="00D468B1" w:rsidRPr="00552F52" w:rsidRDefault="00D468B1" w:rsidP="007C2D93">
            <w:pPr>
              <w:pBdr>
                <w:top w:val="nil"/>
                <w:left w:val="nil"/>
                <w:bottom w:val="nil"/>
                <w:right w:val="nil"/>
                <w:between w:val="nil"/>
              </w:pBdr>
              <w:jc w:val="center"/>
              <w:rPr>
                <w:rFonts w:eastAsia="Arial"/>
                <w:color w:val="000000"/>
                <w:sz w:val="22"/>
                <w:szCs w:val="22"/>
              </w:rPr>
            </w:pPr>
            <w:r w:rsidRPr="00552F52">
              <w:rPr>
                <w:rFonts w:eastAsia="Arial"/>
                <w:sz w:val="22"/>
                <w:szCs w:val="22"/>
              </w:rPr>
              <w:t>0</w:t>
            </w:r>
            <w:r w:rsidRPr="00552F52">
              <w:rPr>
                <w:rFonts w:eastAsia="Arial"/>
                <w:color w:val="000000"/>
                <w:sz w:val="22"/>
                <w:szCs w:val="22"/>
              </w:rPr>
              <w:t>%</w:t>
            </w:r>
          </w:p>
        </w:tc>
      </w:tr>
    </w:tbl>
    <w:p w:rsidR="00D468B1" w:rsidRPr="00552F52" w:rsidRDefault="00D468B1" w:rsidP="00D468B1">
      <w:pPr>
        <w:pBdr>
          <w:top w:val="nil"/>
          <w:left w:val="nil"/>
          <w:bottom w:val="nil"/>
          <w:right w:val="nil"/>
          <w:between w:val="nil"/>
        </w:pBdr>
        <w:jc w:val="center"/>
        <w:rPr>
          <w:rFonts w:eastAsia="Arial"/>
          <w:color w:val="000000"/>
          <w:sz w:val="22"/>
          <w:szCs w:val="22"/>
        </w:rPr>
      </w:pPr>
    </w:p>
    <w:p w:rsidR="00D468B1" w:rsidRPr="00552F52" w:rsidRDefault="00D468B1" w:rsidP="00D468B1">
      <w:pPr>
        <w:pBdr>
          <w:top w:val="nil"/>
          <w:left w:val="nil"/>
          <w:bottom w:val="single" w:sz="4" w:space="2" w:color="000001"/>
          <w:right w:val="nil"/>
          <w:between w:val="nil"/>
        </w:pBdr>
        <w:jc w:val="both"/>
        <w:rPr>
          <w:rFonts w:eastAsia="Arial"/>
          <w:color w:val="000000"/>
          <w:sz w:val="22"/>
          <w:szCs w:val="22"/>
        </w:rPr>
      </w:pPr>
      <w:bookmarkStart w:id="326" w:name="_gjdgxs" w:colFirst="0" w:colLast="0"/>
      <w:bookmarkEnd w:id="326"/>
      <w:r w:rsidRPr="00552F52">
        <w:rPr>
          <w:rFonts w:eastAsia="Arial"/>
          <w:b/>
          <w:color w:val="000000"/>
          <w:sz w:val="22"/>
          <w:szCs w:val="22"/>
        </w:rPr>
        <w:t>4.1 Reporte de avance y logros de la meta proyecto</w:t>
      </w: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r w:rsidRPr="00552F52">
        <w:rPr>
          <w:rFonts w:eastAsia="Arial"/>
          <w:b/>
          <w:color w:val="000000"/>
          <w:sz w:val="22"/>
          <w:szCs w:val="22"/>
        </w:rPr>
        <w:t xml:space="preserve">Avances Cuatrienio: </w:t>
      </w:r>
      <w:r w:rsidRPr="00552F52">
        <w:rPr>
          <w:rFonts w:eastAsia="Arial"/>
          <w:color w:val="000000"/>
          <w:sz w:val="22"/>
          <w:szCs w:val="22"/>
        </w:rPr>
        <w:t>Bogotá se ha desarrollado históricamente en un contexto de amplia conflictividad en donde, pese a sus múltiples oportunidades, se mantiene un acceso desigual para el ejercicio de las libertades culturales y las expresiones de las diferencias de los grupos poblacionales. Este desequilibrio restringe, descontextualiza y puede llevar a la desaparición de los distintos saberes, cosmovisiones y tradiciones, por lo cual es fundamental  para los grupos poblacionales, recuperar y crear espacios cotidianos de intercambio y apropiación de saberes que visibilicen y permitan la circulación de los conocimientos y visiones de su cultura, produciendo, reproduciendo y fortaleciendo sus prácticas culturales, al tiempo que permite el reconocimiento y valoración de la identidad de los diversos grupos poblacionales, que a través de sus prácticas y saberes, construyen la relación con el territorio, con ellos mismos y con  sus pares. Enfocados en este contexto se espera fomentar la libertad creativa, las prácticas culturales, individuales, colectivas, urbanas, rurales, las transformaciones culturales de imaginarios y representaciones sociales, que propicien la construcción de comunidad, contribuyan a la identidad de comunidades autónomas, fortalezcan la democracia y favorezcan el reconocimiento activo de las diferencias culturales para hacer de Bogotá un territorio diverso, intercultural de paz.</w:t>
      </w: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p>
    <w:p w:rsidR="00D468B1" w:rsidRDefault="00D468B1" w:rsidP="00D468B1">
      <w:pPr>
        <w:pBdr>
          <w:top w:val="nil"/>
          <w:left w:val="nil"/>
          <w:bottom w:val="nil"/>
          <w:right w:val="nil"/>
          <w:between w:val="nil"/>
        </w:pBdr>
        <w:tabs>
          <w:tab w:val="left" w:pos="0"/>
          <w:tab w:val="left" w:pos="720"/>
        </w:tabs>
        <w:jc w:val="both"/>
        <w:rPr>
          <w:rFonts w:eastAsia="Arial"/>
          <w:color w:val="000000"/>
          <w:sz w:val="22"/>
          <w:szCs w:val="22"/>
        </w:rPr>
      </w:pPr>
      <w:r w:rsidRPr="00552F52">
        <w:rPr>
          <w:rFonts w:eastAsia="Arial"/>
          <w:color w:val="000000"/>
          <w:sz w:val="22"/>
          <w:szCs w:val="22"/>
        </w:rPr>
        <w:t>la Secretaría Distrital de Cultura, Recreación y Deporte - SDCRD a través de la Dirección de Asuntos Locales y Participación, tiene como uno de sus objetivos fundamentales liderar y articular lineamientos de política pública desde un enfoque diferencial poblacional con el fin de impulsar la implementación de planes, programas y proyectos para el sector cultura a nivel distrital y territorial como apuesta por la interculturalidad, la participación ciudadana y la construcción de paz en la ciudad.</w:t>
      </w:r>
    </w:p>
    <w:p w:rsidR="00E444B4" w:rsidRPr="00552F52" w:rsidRDefault="00E444B4" w:rsidP="00D468B1">
      <w:pPr>
        <w:pBdr>
          <w:top w:val="nil"/>
          <w:left w:val="nil"/>
          <w:bottom w:val="nil"/>
          <w:right w:val="nil"/>
          <w:between w:val="nil"/>
        </w:pBdr>
        <w:tabs>
          <w:tab w:val="left" w:pos="0"/>
          <w:tab w:val="left" w:pos="720"/>
        </w:tabs>
        <w:jc w:val="both"/>
        <w:rPr>
          <w:rFonts w:eastAsia="Arial"/>
          <w:color w:val="000000"/>
          <w:sz w:val="22"/>
          <w:szCs w:val="22"/>
        </w:rPr>
      </w:pP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r w:rsidRPr="00552F52">
        <w:rPr>
          <w:rFonts w:eastAsia="Arial"/>
          <w:color w:val="000000"/>
          <w:sz w:val="22"/>
          <w:szCs w:val="22"/>
        </w:rPr>
        <w:t xml:space="preserve">La Dirección realiza actividades dirigidas a </w:t>
      </w:r>
      <w:r w:rsidRPr="00552F52">
        <w:rPr>
          <w:rFonts w:eastAsia="Arial"/>
          <w:b/>
          <w:color w:val="000000"/>
          <w:sz w:val="22"/>
          <w:szCs w:val="22"/>
        </w:rPr>
        <w:t>Sectores sociales conformados por</w:t>
      </w:r>
      <w:r w:rsidRPr="00552F52">
        <w:rPr>
          <w:rFonts w:eastAsia="Arial"/>
          <w:color w:val="000000"/>
          <w:sz w:val="22"/>
          <w:szCs w:val="22"/>
        </w:rPr>
        <w:t xml:space="preserve">: Mujeres, población LGBTI, víctimas del conflicto armado, personas privadas de la libertad, artesanos, personas con discapacidad, habitantes de calle, personas en proceso de reincorporación, comunidades rurales y campesinas y personas en ejercicio de prostitución. </w:t>
      </w:r>
      <w:r w:rsidRPr="00552F52">
        <w:rPr>
          <w:rFonts w:eastAsia="Arial"/>
          <w:sz w:val="22"/>
          <w:szCs w:val="22"/>
        </w:rPr>
        <w:t xml:space="preserve"> </w:t>
      </w:r>
      <w:r w:rsidRPr="00552F52">
        <w:rPr>
          <w:rFonts w:eastAsia="Arial"/>
          <w:color w:val="000000"/>
          <w:sz w:val="22"/>
          <w:szCs w:val="22"/>
        </w:rPr>
        <w:t xml:space="preserve">Los </w:t>
      </w:r>
      <w:r w:rsidRPr="00552F52">
        <w:rPr>
          <w:rFonts w:eastAsia="Arial"/>
          <w:b/>
          <w:color w:val="000000"/>
          <w:sz w:val="22"/>
          <w:szCs w:val="22"/>
        </w:rPr>
        <w:t>Grupos Etarios compuestos por la</w:t>
      </w:r>
      <w:r w:rsidRPr="00552F52">
        <w:rPr>
          <w:rFonts w:eastAsia="Arial"/>
          <w:color w:val="000000"/>
          <w:sz w:val="22"/>
          <w:szCs w:val="22"/>
        </w:rPr>
        <w:t xml:space="preserve"> Primera infancia, Infancia, Adolescencia, Juventud, Persona Mayor, Adultez y Familia.</w:t>
      </w:r>
      <w:r w:rsidRPr="00552F52">
        <w:rPr>
          <w:rFonts w:eastAsia="Arial"/>
          <w:sz w:val="22"/>
          <w:szCs w:val="22"/>
        </w:rPr>
        <w:t xml:space="preserve"> L</w:t>
      </w:r>
      <w:r w:rsidRPr="00552F52">
        <w:rPr>
          <w:rFonts w:eastAsia="Arial"/>
          <w:color w:val="000000"/>
          <w:sz w:val="22"/>
          <w:szCs w:val="22"/>
        </w:rPr>
        <w:t xml:space="preserve">os </w:t>
      </w:r>
      <w:r w:rsidRPr="00552F52">
        <w:rPr>
          <w:rFonts w:eastAsia="Arial"/>
          <w:b/>
          <w:color w:val="000000"/>
          <w:sz w:val="22"/>
          <w:szCs w:val="22"/>
        </w:rPr>
        <w:t>Grupos Étnicos constituidos como;</w:t>
      </w:r>
      <w:r w:rsidRPr="00552F52">
        <w:rPr>
          <w:rFonts w:eastAsia="Arial"/>
          <w:color w:val="000000"/>
          <w:sz w:val="22"/>
          <w:szCs w:val="22"/>
        </w:rPr>
        <w:t xml:space="preserve"> Comunidades Negras, Afrodescendientes y Palenqueros, Indígenas, Raizales, </w:t>
      </w:r>
      <w:proofErr w:type="spellStart"/>
      <w:r w:rsidRPr="00552F52">
        <w:rPr>
          <w:rFonts w:eastAsia="Arial"/>
          <w:color w:val="000000"/>
          <w:sz w:val="22"/>
          <w:szCs w:val="22"/>
        </w:rPr>
        <w:t>Rrom</w:t>
      </w:r>
      <w:proofErr w:type="spellEnd"/>
      <w:r w:rsidRPr="00552F52">
        <w:rPr>
          <w:rFonts w:eastAsia="Arial"/>
          <w:color w:val="000000"/>
          <w:sz w:val="22"/>
          <w:szCs w:val="22"/>
        </w:rPr>
        <w:t xml:space="preserve"> o gitanos.</w:t>
      </w: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r w:rsidRPr="00552F52">
        <w:rPr>
          <w:rFonts w:eastAsia="Arial"/>
          <w:color w:val="000000"/>
          <w:sz w:val="22"/>
          <w:szCs w:val="22"/>
        </w:rPr>
        <w:t xml:space="preserve">De igual forma, para el cumplimiento de la meta la SDCRD, cuenta con la implementación del </w:t>
      </w:r>
      <w:r w:rsidRPr="00552F52">
        <w:rPr>
          <w:rFonts w:eastAsia="Arial"/>
          <w:color w:val="000000"/>
          <w:sz w:val="22"/>
          <w:szCs w:val="22"/>
        </w:rPr>
        <w:lastRenderedPageBreak/>
        <w:t>Enfoque Diferencial Poblacional, dado que se convierte en la ruta institucional capaz de reconocer en la diversidad e interculturalidad de las expresiones de la ciudadanía, escenarios de fortalecimiento de las capacidades humanas, sociales y culturales desde una perspectiva de derechos. Busca de igual manera contribuir desde los planes, programas, proyectos y acciones afirmativas que se direccionan desde las políticas culturales con los grupos étnicos, sectores sociales y grupos etarios existentes en la ciudad, responden con la garantía de los derechos culturales y acceso a la cultura de una manera democrática, plural e incluyente con la ciudadanía.</w:t>
      </w: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r w:rsidRPr="00552F52">
        <w:rPr>
          <w:rFonts w:eastAsia="Arial"/>
          <w:color w:val="000000"/>
          <w:sz w:val="22"/>
          <w:szCs w:val="22"/>
        </w:rPr>
        <w:t xml:space="preserve">La meta general para el cuatrienio corresponde con la realización de 84 actividades dirigidas a grupos étnicos, sectores sociales y etarios. </w:t>
      </w: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r w:rsidRPr="00552F52">
        <w:rPr>
          <w:rFonts w:eastAsia="Arial"/>
          <w:color w:val="000000"/>
          <w:sz w:val="22"/>
          <w:szCs w:val="22"/>
        </w:rPr>
        <w:t xml:space="preserve">Para el 2016 se realizaron dos actividades dirigidas a grupos étnicos, sectores sociales y etarios, las cuales se desarrollaron en su totalidad y consistieron en apoyar proyectos culturales de las diferentes poblaciones, las cuales se desarrollaron por medio de: </w:t>
      </w: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p>
    <w:p w:rsidR="00D468B1" w:rsidRPr="00552F52" w:rsidRDefault="00D468B1" w:rsidP="009077F1">
      <w:pPr>
        <w:numPr>
          <w:ilvl w:val="0"/>
          <w:numId w:val="113"/>
        </w:numPr>
        <w:pBdr>
          <w:top w:val="nil"/>
          <w:left w:val="nil"/>
          <w:bottom w:val="nil"/>
          <w:right w:val="nil"/>
          <w:between w:val="nil"/>
        </w:pBdr>
        <w:tabs>
          <w:tab w:val="left" w:pos="0"/>
          <w:tab w:val="left" w:pos="720"/>
        </w:tabs>
        <w:suppressAutoHyphens w:val="0"/>
        <w:jc w:val="both"/>
        <w:rPr>
          <w:rFonts w:eastAsia="Arial"/>
          <w:color w:val="000000"/>
          <w:sz w:val="22"/>
          <w:szCs w:val="22"/>
        </w:rPr>
      </w:pPr>
      <w:r w:rsidRPr="00552F52">
        <w:rPr>
          <w:rFonts w:eastAsia="Arial"/>
          <w:color w:val="000000"/>
          <w:sz w:val="22"/>
          <w:szCs w:val="22"/>
        </w:rPr>
        <w:t xml:space="preserve">El </w:t>
      </w:r>
      <w:r w:rsidRPr="00552F52">
        <w:rPr>
          <w:rFonts w:eastAsia="Arial"/>
          <w:i/>
          <w:color w:val="000000"/>
          <w:sz w:val="22"/>
          <w:szCs w:val="22"/>
        </w:rPr>
        <w:t xml:space="preserve">Premio Artistas con capacidades diversas y especiales 2016: </w:t>
      </w:r>
      <w:r w:rsidRPr="00552F52">
        <w:rPr>
          <w:rFonts w:eastAsia="Arial"/>
          <w:color w:val="000000"/>
          <w:sz w:val="22"/>
          <w:szCs w:val="22"/>
        </w:rPr>
        <w:t>el 26 de julio se realizó el acta de recomendaciones de los ganadores, posteriormente, se emitió la resolución 569 del 19 de agosto de 2016, en la que se publicaron los ganadores del premio, en las modalidades de: Agrupaciones, las cuales fueron “Ritmo Vivo Agrupación” y “Grupo Expresión” y la modalidad de Personas naturales, entre quienes estaban, José Eliecer Pérez Arrollo, Silvia Milena Rueda, Katherine Arias Sánchez y Walter Darío Lavado Fuertes. Los ganadores fueron notificados y se les realizaron los respectivos pagos. Los premios asignados por categorías fueron los siguientes: Agrupación Ritmo Vivo, en la categoría de danza, por un valor de $4.105.000, Grupo Expresión, en la categoría de música, por un valor de $4.105.000, José Eliecer Pérez Arrollo, por un valor de $4.105.000, Silvia Milena Rueda, por un valor de $4.105.000, Katherine Arias Sánchez, por un valor de $4.105.000 y Walter Darío Lavado Fuertes, por un valor de $4.105.000.</w:t>
      </w: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p>
    <w:p w:rsidR="00D468B1" w:rsidRPr="00552F52" w:rsidRDefault="00D468B1" w:rsidP="009077F1">
      <w:pPr>
        <w:numPr>
          <w:ilvl w:val="0"/>
          <w:numId w:val="113"/>
        </w:numPr>
        <w:pBdr>
          <w:top w:val="nil"/>
          <w:left w:val="nil"/>
          <w:bottom w:val="nil"/>
          <w:right w:val="nil"/>
          <w:between w:val="nil"/>
        </w:pBdr>
        <w:tabs>
          <w:tab w:val="left" w:pos="0"/>
          <w:tab w:val="left" w:pos="720"/>
        </w:tabs>
        <w:suppressAutoHyphens w:val="0"/>
        <w:jc w:val="both"/>
        <w:rPr>
          <w:rFonts w:eastAsia="Arial"/>
          <w:color w:val="000000"/>
          <w:sz w:val="22"/>
          <w:szCs w:val="22"/>
        </w:rPr>
      </w:pPr>
      <w:r w:rsidRPr="00552F52">
        <w:rPr>
          <w:rFonts w:eastAsia="Arial"/>
          <w:i/>
          <w:color w:val="000000"/>
          <w:sz w:val="22"/>
          <w:szCs w:val="22"/>
        </w:rPr>
        <w:t>Beca fortalecimiento de los derechos culturales de las personas con capacidades diversas:</w:t>
      </w:r>
      <w:r w:rsidRPr="00552F52">
        <w:rPr>
          <w:rFonts w:eastAsia="Arial"/>
          <w:color w:val="000000"/>
          <w:sz w:val="22"/>
          <w:szCs w:val="22"/>
        </w:rPr>
        <w:t xml:space="preserve"> el 21 de julio de 2016 se realizó el acta de recomendaciones de los ganadores, posteriormente se emitió la Resolución 512 del 01 de agosto de 2016, en la cual se acogían las recomendaciones del jurado designado y se seleccionaba el ganador, quien fue la agrupación Compás, con la iniciativa “Todos Somos Uno” - Festival multicultural e intercultural por los Derechos y la integración. Los jurados de esta beca fueron: Liliana Moreno Muñoz, Gloria Marcela Jaramillo y Liliana Camargo Urrea; este estímulo fue por un valor de $30.000.000 de pesos y finalmente se realizaron los pagos de acuerdo a lo programado.</w:t>
      </w: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r w:rsidRPr="00552F52">
        <w:rPr>
          <w:rFonts w:eastAsia="Arial"/>
          <w:color w:val="000000"/>
          <w:sz w:val="22"/>
          <w:szCs w:val="22"/>
        </w:rPr>
        <w:t>Adicionalmente se desarrollaron otras actividades a saber:</w:t>
      </w: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p>
    <w:p w:rsidR="00D468B1" w:rsidRPr="00552F52" w:rsidRDefault="00D468B1" w:rsidP="009077F1">
      <w:pPr>
        <w:numPr>
          <w:ilvl w:val="0"/>
          <w:numId w:val="112"/>
        </w:numPr>
        <w:pBdr>
          <w:top w:val="nil"/>
          <w:left w:val="nil"/>
          <w:bottom w:val="nil"/>
          <w:right w:val="nil"/>
          <w:between w:val="nil"/>
        </w:pBdr>
        <w:tabs>
          <w:tab w:val="left" w:pos="0"/>
          <w:tab w:val="left" w:pos="720"/>
        </w:tabs>
        <w:suppressAutoHyphens w:val="0"/>
        <w:jc w:val="both"/>
        <w:rPr>
          <w:color w:val="000000"/>
          <w:sz w:val="22"/>
          <w:szCs w:val="22"/>
        </w:rPr>
      </w:pPr>
      <w:r w:rsidRPr="00552F52">
        <w:rPr>
          <w:rFonts w:eastAsia="Arial"/>
          <w:color w:val="000000"/>
          <w:sz w:val="22"/>
          <w:szCs w:val="22"/>
        </w:rPr>
        <w:t xml:space="preserve">Gala de exaltación y reconocimiento de las personas con discapacidad del Distrito Capital: en este evento, se destacó la participación activa de la población con discapacidad y sus </w:t>
      </w:r>
      <w:r w:rsidRPr="00552F52">
        <w:rPr>
          <w:rFonts w:eastAsia="Arial"/>
          <w:color w:val="000000"/>
          <w:sz w:val="22"/>
          <w:szCs w:val="22"/>
        </w:rPr>
        <w:lastRenderedPageBreak/>
        <w:t>cuidadores en las diversas instancias del Sistema Distrital de Discapacidad, en representación de quienes han asumido un compromiso de responsabilidad social unidos en torno al trabajo y participación en escenarios, en aspectos sociales, políticos, civiles, culturales, deportivos y educativos, entre otros, contribuyendo al mejoramiento de la calidad de vida y al reconocimiento de capacidades de la población con discapacidad habitante del Distrito Capital. A la gala llevada a cabo en el Salón Rojo del Hotel Tequendama, en diciembre, asistieron 750 personas y se entregaron 17 galardones en 17 categorías, con lo cual la Secretaría de Cultura, Recreación y Deporte, cumplió con el Acuerdo 009, en corresponsabilidad con la Secretaría de Gobierno y el IDPAC.</w:t>
      </w:r>
    </w:p>
    <w:p w:rsidR="00D468B1" w:rsidRPr="00552F52" w:rsidRDefault="00D468B1" w:rsidP="009077F1">
      <w:pPr>
        <w:numPr>
          <w:ilvl w:val="0"/>
          <w:numId w:val="112"/>
        </w:numPr>
        <w:pBdr>
          <w:top w:val="nil"/>
          <w:left w:val="nil"/>
          <w:bottom w:val="nil"/>
          <w:right w:val="nil"/>
          <w:between w:val="nil"/>
        </w:pBdr>
        <w:tabs>
          <w:tab w:val="left" w:pos="0"/>
          <w:tab w:val="left" w:pos="720"/>
        </w:tabs>
        <w:suppressAutoHyphens w:val="0"/>
        <w:jc w:val="both"/>
        <w:rPr>
          <w:color w:val="000000"/>
          <w:sz w:val="22"/>
          <w:szCs w:val="22"/>
        </w:rPr>
      </w:pPr>
      <w:r w:rsidRPr="00552F52">
        <w:rPr>
          <w:rFonts w:eastAsia="Arial"/>
          <w:color w:val="000000"/>
          <w:sz w:val="22"/>
          <w:szCs w:val="22"/>
        </w:rPr>
        <w:t>Se realizó el Contrato Interadministrativo con la Universidad Pedagógica Nacional, con el fin de “Prestar servicios especializados para generar insumos en la construcción de un modelo de gestión territorial que articule el sector en el proceso de fortalecimiento de la gestión cultural local, poblacional con enfoque diferencial en el marco del Plan de Desarrollo Bogotá Mejor para todos”. Bajo el marco de este convenio, se realizó la contratación de los 20 profesionales de enlace territorial, así como de los 6 apoyos técnicos, quienes adelantaron labores de apoyo y acompañamiento a las actividades relacionadas con las localidades. Al respecto |se realizaron reuniones de inducción con los enlaces locales y poblacionales, con el fin de articular las obligaciones contractuales de los enlaces poblacionales con las necesidades técnicas del sector cultural. En estos espacios también se trabajó el protocolo de enlaces poblacionales, que como se mencionó, brinda herramientas para la gestión e insumos en la labor de identificar información para la construcción del modelo de gestión cultural territorial.</w:t>
      </w:r>
    </w:p>
    <w:p w:rsidR="00D468B1" w:rsidRPr="00552F52" w:rsidRDefault="00D468B1" w:rsidP="009077F1">
      <w:pPr>
        <w:numPr>
          <w:ilvl w:val="0"/>
          <w:numId w:val="112"/>
        </w:numPr>
        <w:pBdr>
          <w:top w:val="nil"/>
          <w:left w:val="nil"/>
          <w:bottom w:val="nil"/>
          <w:right w:val="nil"/>
          <w:between w:val="nil"/>
        </w:pBdr>
        <w:tabs>
          <w:tab w:val="left" w:pos="0"/>
          <w:tab w:val="left" w:pos="720"/>
        </w:tabs>
        <w:suppressAutoHyphens w:val="0"/>
        <w:jc w:val="both"/>
        <w:rPr>
          <w:color w:val="000000"/>
          <w:sz w:val="22"/>
          <w:szCs w:val="22"/>
        </w:rPr>
      </w:pPr>
      <w:r w:rsidRPr="00552F52">
        <w:rPr>
          <w:rFonts w:eastAsia="Arial"/>
          <w:color w:val="000000"/>
          <w:sz w:val="22"/>
          <w:szCs w:val="22"/>
        </w:rPr>
        <w:t xml:space="preserve">Se impulsó el uso de las tecnologías y medios digitales, para la circulación y </w:t>
      </w:r>
      <w:proofErr w:type="spellStart"/>
      <w:r w:rsidRPr="00552F52">
        <w:rPr>
          <w:rFonts w:eastAsia="Arial"/>
          <w:color w:val="000000"/>
          <w:sz w:val="22"/>
          <w:szCs w:val="22"/>
        </w:rPr>
        <w:t>visibilización</w:t>
      </w:r>
      <w:proofErr w:type="spellEnd"/>
      <w:r w:rsidRPr="00552F52">
        <w:rPr>
          <w:rFonts w:eastAsia="Arial"/>
          <w:color w:val="000000"/>
          <w:sz w:val="22"/>
          <w:szCs w:val="22"/>
        </w:rPr>
        <w:t xml:space="preserve"> de las prácticas artísticas culturales y patrimoniales de los grupos étnicos, sociales y etarios.</w:t>
      </w:r>
    </w:p>
    <w:p w:rsidR="00D468B1" w:rsidRPr="00552F52" w:rsidRDefault="00D468B1" w:rsidP="009077F1">
      <w:pPr>
        <w:numPr>
          <w:ilvl w:val="0"/>
          <w:numId w:val="112"/>
        </w:numPr>
        <w:pBdr>
          <w:top w:val="nil"/>
          <w:left w:val="nil"/>
          <w:bottom w:val="nil"/>
          <w:right w:val="nil"/>
          <w:between w:val="nil"/>
        </w:pBdr>
        <w:tabs>
          <w:tab w:val="left" w:pos="0"/>
          <w:tab w:val="left" w:pos="720"/>
        </w:tabs>
        <w:suppressAutoHyphens w:val="0"/>
        <w:jc w:val="both"/>
        <w:rPr>
          <w:color w:val="000000"/>
          <w:sz w:val="22"/>
          <w:szCs w:val="22"/>
        </w:rPr>
      </w:pPr>
      <w:r w:rsidRPr="00552F52">
        <w:rPr>
          <w:rFonts w:eastAsia="Arial"/>
          <w:color w:val="000000"/>
          <w:sz w:val="22"/>
          <w:szCs w:val="22"/>
        </w:rPr>
        <w:t>Se realizó el proceso de actualización de contenidos del micrositio del Sistema Distrital de Participación en Arte, Cultura y Patrimonio del portal de la Secretaría de Cultura, Recreación y Deporte, con el objetivo de habilitarlo para su respectiva promoción.</w:t>
      </w:r>
    </w:p>
    <w:p w:rsidR="00D468B1" w:rsidRPr="00552F52" w:rsidRDefault="00D468B1" w:rsidP="009077F1">
      <w:pPr>
        <w:numPr>
          <w:ilvl w:val="0"/>
          <w:numId w:val="112"/>
        </w:numPr>
        <w:pBdr>
          <w:top w:val="nil"/>
          <w:left w:val="nil"/>
          <w:bottom w:val="nil"/>
          <w:right w:val="nil"/>
          <w:between w:val="nil"/>
        </w:pBdr>
        <w:tabs>
          <w:tab w:val="left" w:pos="0"/>
          <w:tab w:val="left" w:pos="720"/>
        </w:tabs>
        <w:suppressAutoHyphens w:val="0"/>
        <w:jc w:val="both"/>
        <w:rPr>
          <w:color w:val="000000"/>
          <w:sz w:val="22"/>
          <w:szCs w:val="22"/>
        </w:rPr>
      </w:pPr>
      <w:r w:rsidRPr="00552F52">
        <w:rPr>
          <w:rFonts w:eastAsia="Arial"/>
          <w:color w:val="000000"/>
          <w:sz w:val="22"/>
          <w:szCs w:val="22"/>
        </w:rPr>
        <w:t xml:space="preserve">Se coordinó con el equipo de enlaces territoriales, la investigación, edición y publicación de contenidos (agenda cultural local) en la sección Movida Local y en los boletines locales. De igual forma, se generaron contenidos para el micrositio de "Ciudad Creativa de la Música" </w:t>
      </w:r>
      <w:proofErr w:type="gramStart"/>
      <w:r w:rsidRPr="00552F52">
        <w:rPr>
          <w:rFonts w:eastAsia="Arial"/>
          <w:color w:val="000000"/>
          <w:sz w:val="22"/>
          <w:szCs w:val="22"/>
        </w:rPr>
        <w:t>y</w:t>
      </w:r>
      <w:proofErr w:type="gramEnd"/>
      <w:r w:rsidRPr="00552F52">
        <w:rPr>
          <w:rFonts w:eastAsia="Arial"/>
          <w:color w:val="000000"/>
          <w:sz w:val="22"/>
          <w:szCs w:val="22"/>
        </w:rPr>
        <w:t xml:space="preserve"> por otro lado, se avanzó en el diseño de la nueva estructura del micrositio de "Participación" (actualización de contenidos, nueva imagen, estructura, formulario de actualización de datos), en conjunto con la oficina Asesora de Comunicaciones.                </w:t>
      </w: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r w:rsidRPr="00552F52">
        <w:rPr>
          <w:rFonts w:eastAsia="Arial"/>
          <w:b/>
          <w:color w:val="000000"/>
          <w:sz w:val="22"/>
          <w:szCs w:val="22"/>
        </w:rPr>
        <w:t xml:space="preserve">En el año 2017: </w:t>
      </w:r>
      <w:r w:rsidRPr="00552F52">
        <w:rPr>
          <w:rFonts w:eastAsia="Arial"/>
          <w:color w:val="000000"/>
          <w:sz w:val="22"/>
          <w:szCs w:val="22"/>
        </w:rPr>
        <w:t>En cumplimiento a la meta con</w:t>
      </w:r>
      <w:r w:rsidRPr="00552F52">
        <w:rPr>
          <w:rFonts w:eastAsia="Arial"/>
          <w:b/>
          <w:color w:val="000000"/>
          <w:sz w:val="22"/>
          <w:szCs w:val="22"/>
        </w:rPr>
        <w:t xml:space="preserve"> </w:t>
      </w:r>
      <w:r w:rsidRPr="00552F52">
        <w:rPr>
          <w:rFonts w:eastAsia="Arial"/>
          <w:color w:val="000000"/>
          <w:sz w:val="22"/>
          <w:szCs w:val="22"/>
        </w:rPr>
        <w:t xml:space="preserve">corte a diciembre del año 2017, se realizaron las 27 actividades dirigidas a grupos étnicos, sectores sociales y etarios programadas para el año vigente. Estas actividades tuvieron como propósito promover las iniciativas y procesos de los grupos poblacionales, para la apropiación, </w:t>
      </w:r>
      <w:proofErr w:type="spellStart"/>
      <w:r w:rsidRPr="00552F52">
        <w:rPr>
          <w:rFonts w:eastAsia="Arial"/>
          <w:color w:val="000000"/>
          <w:sz w:val="22"/>
          <w:szCs w:val="22"/>
        </w:rPr>
        <w:t>visibilización</w:t>
      </w:r>
      <w:proofErr w:type="spellEnd"/>
      <w:r w:rsidRPr="00552F52">
        <w:rPr>
          <w:rFonts w:eastAsia="Arial"/>
          <w:color w:val="000000"/>
          <w:sz w:val="22"/>
          <w:szCs w:val="22"/>
        </w:rPr>
        <w:t xml:space="preserve">, circulación, investigación, transmisión y salvaguardia de sus prácticas culturales, artísticas, patrimoniales, recreativas y deportivas, mediante apoyo a las propuestas presentadas por parte de estos sectores y comunidades. </w:t>
      </w: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r w:rsidRPr="00552F52">
        <w:rPr>
          <w:rFonts w:eastAsia="Arial"/>
          <w:color w:val="000000"/>
          <w:sz w:val="22"/>
          <w:szCs w:val="22"/>
        </w:rPr>
        <w:t xml:space="preserve">Con el apoyo y acompañamiento de la Dirección de Asuntos Locales y Participación se aportó a la </w:t>
      </w:r>
      <w:r w:rsidRPr="00552F52">
        <w:rPr>
          <w:rFonts w:eastAsia="Arial"/>
          <w:color w:val="000000"/>
          <w:sz w:val="22"/>
          <w:szCs w:val="22"/>
        </w:rPr>
        <w:lastRenderedPageBreak/>
        <w:t xml:space="preserve">construcción de comunidad a través de procesos culturales en cumplimiento de las políticas públicas poblacionales distritales y la garantía de los derechos culturales de las diferentes poblaciones de la ciudad. De esta manera, se apoyaron proyectos que permitieron el diálogo intergeneracional, el reconocimiento de los territorios, la </w:t>
      </w:r>
      <w:proofErr w:type="spellStart"/>
      <w:r w:rsidRPr="00552F52">
        <w:rPr>
          <w:rFonts w:eastAsia="Arial"/>
          <w:color w:val="000000"/>
          <w:sz w:val="22"/>
          <w:szCs w:val="22"/>
        </w:rPr>
        <w:t>visibilización</w:t>
      </w:r>
      <w:proofErr w:type="spellEnd"/>
      <w:r w:rsidRPr="00552F52">
        <w:rPr>
          <w:rFonts w:eastAsia="Arial"/>
          <w:color w:val="000000"/>
          <w:sz w:val="22"/>
          <w:szCs w:val="22"/>
        </w:rPr>
        <w:t xml:space="preserve"> y cambio de imaginarios, el reconocimiento, celebración y protección de las prácticas culturales y conmemoraciones, la cualificación y capacidad instalada generada en las comunidades, la movilización social, procesos comunitarios artísticos, culturales y patrimoniales que fortalecieron la construcción de tejido social y respeto a la diferencia. </w:t>
      </w: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r w:rsidRPr="00552F52">
        <w:rPr>
          <w:rFonts w:eastAsia="Arial"/>
          <w:color w:val="000000"/>
          <w:sz w:val="22"/>
          <w:szCs w:val="22"/>
        </w:rPr>
        <w:t xml:space="preserve">Estas actividades se detallan por cada una de las poblaciones y sectores beneficiados pertenecientes a los diferentes grupos sociales, etarios y étnicos en la ciudad, mediante el fortalecimiento a las prácticas artísticas, culturales, recreativas, deportivas y patrimoniales que estos grupos y sectores desarrollan. La SCRD apoya, fortalece y lidera acciones institucionales para cada una de las actividades que propenden por la implementación del Enfoque Diferencial Poblacional, a través de diferentes actividades y procesos que se lideran desde la SCRD para el cumplimiento de la meta. </w:t>
      </w: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r w:rsidRPr="00552F52">
        <w:rPr>
          <w:rFonts w:eastAsia="Arial"/>
          <w:b/>
          <w:color w:val="000000"/>
          <w:sz w:val="22"/>
          <w:szCs w:val="22"/>
        </w:rPr>
        <w:t>Las 27 actividades con los grupos étnicos, sectores sociales y etarios se consolidan en</w:t>
      </w:r>
      <w:r w:rsidRPr="00552F52">
        <w:rPr>
          <w:rFonts w:eastAsia="Arial"/>
          <w:color w:val="000000"/>
          <w:sz w:val="22"/>
          <w:szCs w:val="22"/>
        </w:rPr>
        <w:t xml:space="preserve">:      </w:t>
      </w: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p>
    <w:p w:rsidR="00D468B1" w:rsidRPr="00552F52" w:rsidRDefault="00D468B1" w:rsidP="009077F1">
      <w:pPr>
        <w:numPr>
          <w:ilvl w:val="0"/>
          <w:numId w:val="114"/>
        </w:numPr>
        <w:pBdr>
          <w:top w:val="nil"/>
          <w:left w:val="nil"/>
          <w:bottom w:val="nil"/>
          <w:right w:val="nil"/>
          <w:between w:val="nil"/>
        </w:pBdr>
        <w:tabs>
          <w:tab w:val="left" w:pos="0"/>
          <w:tab w:val="left" w:pos="720"/>
        </w:tabs>
        <w:suppressAutoHyphens w:val="0"/>
        <w:jc w:val="both"/>
        <w:rPr>
          <w:color w:val="000000"/>
          <w:sz w:val="22"/>
          <w:szCs w:val="22"/>
        </w:rPr>
      </w:pPr>
      <w:r w:rsidRPr="00552F52">
        <w:rPr>
          <w:rFonts w:eastAsia="Arial"/>
          <w:color w:val="000000"/>
          <w:sz w:val="22"/>
          <w:szCs w:val="22"/>
        </w:rPr>
        <w:t>23 proyectos apoyados de grupos poblacionales</w:t>
      </w:r>
    </w:p>
    <w:p w:rsidR="00D468B1" w:rsidRPr="00552F52" w:rsidRDefault="00D468B1" w:rsidP="009077F1">
      <w:pPr>
        <w:numPr>
          <w:ilvl w:val="0"/>
          <w:numId w:val="114"/>
        </w:numPr>
        <w:pBdr>
          <w:top w:val="nil"/>
          <w:left w:val="nil"/>
          <w:bottom w:val="nil"/>
          <w:right w:val="nil"/>
          <w:between w:val="nil"/>
        </w:pBdr>
        <w:tabs>
          <w:tab w:val="left" w:pos="0"/>
          <w:tab w:val="left" w:pos="720"/>
        </w:tabs>
        <w:suppressAutoHyphens w:val="0"/>
        <w:jc w:val="both"/>
        <w:rPr>
          <w:color w:val="000000"/>
          <w:sz w:val="22"/>
          <w:szCs w:val="22"/>
        </w:rPr>
      </w:pPr>
      <w:r w:rsidRPr="00552F52">
        <w:rPr>
          <w:rFonts w:eastAsia="Arial"/>
          <w:color w:val="000000"/>
          <w:sz w:val="22"/>
          <w:szCs w:val="22"/>
        </w:rPr>
        <w:t>3 resoluciones</w:t>
      </w:r>
      <w:r w:rsidRPr="00552F52">
        <w:rPr>
          <w:rFonts w:eastAsia="Arial"/>
          <w:b/>
          <w:color w:val="000000"/>
          <w:sz w:val="22"/>
          <w:szCs w:val="22"/>
        </w:rPr>
        <w:t xml:space="preserve"> </w:t>
      </w:r>
      <w:r w:rsidRPr="00552F52">
        <w:rPr>
          <w:rFonts w:eastAsia="Arial"/>
          <w:color w:val="000000"/>
          <w:sz w:val="22"/>
          <w:szCs w:val="22"/>
        </w:rPr>
        <w:t>(grupo de expertos para la selección y retroalimentación de los proyectos)</w:t>
      </w:r>
    </w:p>
    <w:p w:rsidR="00D468B1" w:rsidRPr="00552F52" w:rsidRDefault="00D468B1" w:rsidP="009077F1">
      <w:pPr>
        <w:numPr>
          <w:ilvl w:val="0"/>
          <w:numId w:val="114"/>
        </w:numPr>
        <w:pBdr>
          <w:top w:val="nil"/>
          <w:left w:val="nil"/>
          <w:bottom w:val="nil"/>
          <w:right w:val="nil"/>
          <w:between w:val="nil"/>
        </w:pBdr>
        <w:tabs>
          <w:tab w:val="left" w:pos="0"/>
          <w:tab w:val="left" w:pos="720"/>
        </w:tabs>
        <w:suppressAutoHyphens w:val="0"/>
        <w:jc w:val="both"/>
        <w:rPr>
          <w:color w:val="000000"/>
          <w:sz w:val="22"/>
          <w:szCs w:val="22"/>
        </w:rPr>
      </w:pPr>
      <w:r w:rsidRPr="00552F52">
        <w:rPr>
          <w:rFonts w:eastAsia="Arial"/>
          <w:color w:val="000000"/>
          <w:sz w:val="22"/>
          <w:szCs w:val="22"/>
        </w:rPr>
        <w:t>1 contrato</w:t>
      </w:r>
      <w:r w:rsidRPr="00552F52">
        <w:rPr>
          <w:rFonts w:eastAsia="Arial"/>
          <w:b/>
          <w:color w:val="000000"/>
          <w:sz w:val="22"/>
          <w:szCs w:val="22"/>
        </w:rPr>
        <w:t xml:space="preserve"> </w:t>
      </w:r>
      <w:r w:rsidRPr="00552F52">
        <w:rPr>
          <w:rFonts w:eastAsia="Arial"/>
          <w:color w:val="000000"/>
          <w:sz w:val="22"/>
          <w:szCs w:val="22"/>
        </w:rPr>
        <w:t>con la Federación Nacional de Sordos de Colombia.</w:t>
      </w:r>
    </w:p>
    <w:p w:rsidR="00D468B1" w:rsidRPr="00552F52" w:rsidRDefault="00D468B1" w:rsidP="009077F1">
      <w:pPr>
        <w:numPr>
          <w:ilvl w:val="0"/>
          <w:numId w:val="114"/>
        </w:numPr>
        <w:pBdr>
          <w:top w:val="nil"/>
          <w:left w:val="nil"/>
          <w:bottom w:val="nil"/>
          <w:right w:val="nil"/>
          <w:between w:val="nil"/>
        </w:pBdr>
        <w:tabs>
          <w:tab w:val="left" w:pos="0"/>
          <w:tab w:val="left" w:pos="720"/>
        </w:tabs>
        <w:suppressAutoHyphens w:val="0"/>
        <w:jc w:val="both"/>
        <w:rPr>
          <w:color w:val="000000"/>
          <w:sz w:val="22"/>
          <w:szCs w:val="22"/>
        </w:rPr>
      </w:pPr>
      <w:r w:rsidRPr="00552F52">
        <w:rPr>
          <w:rFonts w:eastAsia="Arial"/>
          <w:color w:val="000000"/>
          <w:sz w:val="22"/>
          <w:szCs w:val="22"/>
        </w:rPr>
        <w:t>Suscripción del Convenio Interadministrativo No. 122 de 2017</w:t>
      </w: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p>
    <w:p w:rsidR="00D468B1" w:rsidRPr="00552F52" w:rsidRDefault="00D468B1" w:rsidP="00D468B1">
      <w:pPr>
        <w:pBdr>
          <w:top w:val="nil"/>
          <w:left w:val="nil"/>
          <w:bottom w:val="nil"/>
          <w:right w:val="nil"/>
          <w:between w:val="nil"/>
        </w:pBdr>
        <w:tabs>
          <w:tab w:val="left" w:pos="0"/>
          <w:tab w:val="left" w:pos="720"/>
        </w:tabs>
        <w:jc w:val="both"/>
        <w:rPr>
          <w:rFonts w:eastAsia="Arial"/>
          <w:color w:val="000000"/>
          <w:sz w:val="22"/>
          <w:szCs w:val="22"/>
        </w:rPr>
      </w:pPr>
      <w:r w:rsidRPr="00552F52">
        <w:rPr>
          <w:rFonts w:eastAsia="Arial"/>
          <w:color w:val="000000"/>
          <w:sz w:val="22"/>
          <w:szCs w:val="22"/>
        </w:rPr>
        <w:t xml:space="preserve">Los estímulos con enfoque poblacional diferencial beneficiaron especialmente a los siguientes grupos poblacionales: Comunidades negras, Afrodescendientes, Palenqueros, Raizales, Artesanos, Comunidades Campesinas, Víctimas del conflicto armado, Mujeres, jóvenes y personas mayores. De acuerdo a lo anterior, se eligieron los siguientes </w:t>
      </w:r>
      <w:r w:rsidRPr="00552F52">
        <w:rPr>
          <w:rFonts w:eastAsia="Arial"/>
          <w:b/>
          <w:color w:val="000000"/>
          <w:sz w:val="22"/>
          <w:szCs w:val="22"/>
        </w:rPr>
        <w:t>23 proyectos ganadores</w:t>
      </w:r>
      <w:r w:rsidRPr="00552F52">
        <w:rPr>
          <w:rFonts w:eastAsia="Arial"/>
          <w:color w:val="000000"/>
          <w:sz w:val="22"/>
          <w:szCs w:val="22"/>
        </w:rPr>
        <w:t>:</w:t>
      </w:r>
    </w:p>
    <w:p w:rsidR="00D468B1" w:rsidRPr="00552F52" w:rsidRDefault="00D468B1" w:rsidP="00D468B1">
      <w:pPr>
        <w:pBdr>
          <w:top w:val="nil"/>
          <w:left w:val="nil"/>
          <w:bottom w:val="nil"/>
          <w:right w:val="nil"/>
          <w:between w:val="nil"/>
        </w:pBdr>
        <w:jc w:val="both"/>
        <w:rPr>
          <w:rFonts w:eastAsia="Arial"/>
          <w:color w:val="000000"/>
          <w:sz w:val="22"/>
          <w:szCs w:val="22"/>
        </w:rPr>
      </w:pPr>
    </w:p>
    <w:tbl>
      <w:tblPr>
        <w:tblW w:w="9639" w:type="dxa"/>
        <w:tblInd w:w="-10" w:type="dxa"/>
        <w:tblLayout w:type="fixed"/>
        <w:tblLook w:val="0000" w:firstRow="0" w:lastRow="0" w:firstColumn="0" w:lastColumn="0" w:noHBand="0" w:noVBand="0"/>
      </w:tblPr>
      <w:tblGrid>
        <w:gridCol w:w="2410"/>
        <w:gridCol w:w="2552"/>
        <w:gridCol w:w="1842"/>
        <w:gridCol w:w="2835"/>
      </w:tblGrid>
      <w:tr w:rsidR="00D468B1" w:rsidRPr="00552F52" w:rsidTr="007C2D93">
        <w:trPr>
          <w:trHeight w:val="460"/>
        </w:trPr>
        <w:tc>
          <w:tcPr>
            <w:tcW w:w="2410" w:type="dxa"/>
            <w:tcBorders>
              <w:top w:val="single" w:sz="8" w:space="0" w:color="000000"/>
              <w:left w:val="single" w:sz="8" w:space="0" w:color="000000"/>
              <w:bottom w:val="single" w:sz="8" w:space="0" w:color="000000"/>
            </w:tcBorders>
            <w:shd w:val="clear" w:color="auto" w:fill="CCCCCC"/>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jc w:val="center"/>
              <w:rPr>
                <w:rFonts w:eastAsia="Arial"/>
                <w:color w:val="000000"/>
                <w:sz w:val="16"/>
                <w:szCs w:val="16"/>
              </w:rPr>
            </w:pPr>
            <w:r w:rsidRPr="00E444B4">
              <w:rPr>
                <w:rFonts w:eastAsia="Arial"/>
                <w:b/>
                <w:color w:val="000000"/>
                <w:sz w:val="16"/>
                <w:szCs w:val="16"/>
              </w:rPr>
              <w:t xml:space="preserve">NOMBRE DEL ESTÍMULO </w:t>
            </w:r>
          </w:p>
        </w:tc>
        <w:tc>
          <w:tcPr>
            <w:tcW w:w="2552" w:type="dxa"/>
            <w:tcBorders>
              <w:top w:val="single" w:sz="8" w:space="0" w:color="000000"/>
              <w:left w:val="single" w:sz="8" w:space="0" w:color="000000"/>
              <w:bottom w:val="single" w:sz="8" w:space="0" w:color="000000"/>
            </w:tcBorders>
            <w:shd w:val="clear" w:color="auto" w:fill="CCCCCC"/>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jc w:val="center"/>
              <w:rPr>
                <w:rFonts w:eastAsia="Arial"/>
                <w:color w:val="000000"/>
                <w:sz w:val="16"/>
                <w:szCs w:val="16"/>
              </w:rPr>
            </w:pPr>
            <w:r w:rsidRPr="00E444B4">
              <w:rPr>
                <w:rFonts w:eastAsia="Arial"/>
                <w:b/>
                <w:color w:val="000000"/>
                <w:sz w:val="16"/>
                <w:szCs w:val="16"/>
              </w:rPr>
              <w:t>PROPUESTA GANADORA</w:t>
            </w:r>
          </w:p>
        </w:tc>
        <w:tc>
          <w:tcPr>
            <w:tcW w:w="1842" w:type="dxa"/>
            <w:tcBorders>
              <w:top w:val="single" w:sz="8" w:space="0" w:color="000000"/>
              <w:left w:val="single" w:sz="8" w:space="0" w:color="000000"/>
              <w:bottom w:val="single" w:sz="8" w:space="0" w:color="000000"/>
              <w:right w:val="single" w:sz="8" w:space="0" w:color="000000"/>
            </w:tcBorders>
            <w:shd w:val="clear" w:color="auto" w:fill="CCCCCC"/>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jc w:val="center"/>
              <w:rPr>
                <w:rFonts w:eastAsia="Arial"/>
                <w:color w:val="000000"/>
                <w:sz w:val="16"/>
                <w:szCs w:val="16"/>
              </w:rPr>
            </w:pPr>
            <w:r w:rsidRPr="00E444B4">
              <w:rPr>
                <w:rFonts w:eastAsia="Arial"/>
                <w:b/>
                <w:color w:val="000000"/>
                <w:sz w:val="16"/>
                <w:szCs w:val="16"/>
              </w:rPr>
              <w:t>LOCALIDAD</w:t>
            </w:r>
          </w:p>
        </w:tc>
        <w:tc>
          <w:tcPr>
            <w:tcW w:w="2835" w:type="dxa"/>
            <w:tcBorders>
              <w:top w:val="single" w:sz="8" w:space="0" w:color="000000"/>
              <w:left w:val="single" w:sz="8" w:space="0" w:color="000000"/>
              <w:bottom w:val="single" w:sz="8" w:space="0" w:color="000000"/>
              <w:right w:val="single" w:sz="8" w:space="0" w:color="000000"/>
            </w:tcBorders>
            <w:shd w:val="clear" w:color="auto" w:fill="CCCCCC"/>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jc w:val="center"/>
              <w:rPr>
                <w:rFonts w:eastAsia="Arial"/>
                <w:color w:val="000000"/>
                <w:sz w:val="16"/>
                <w:szCs w:val="16"/>
              </w:rPr>
            </w:pPr>
            <w:r w:rsidRPr="00E444B4">
              <w:rPr>
                <w:rFonts w:eastAsia="Arial"/>
                <w:b/>
                <w:color w:val="000000"/>
                <w:sz w:val="16"/>
                <w:szCs w:val="16"/>
              </w:rPr>
              <w:t>Actividad / Producto Final</w:t>
            </w:r>
          </w:p>
        </w:tc>
      </w:tr>
      <w:tr w:rsidR="00D468B1" w:rsidRPr="00552F52" w:rsidTr="007C2D93">
        <w:tc>
          <w:tcPr>
            <w:tcW w:w="2410" w:type="dxa"/>
            <w:tcBorders>
              <w:top w:val="single" w:sz="8" w:space="0" w:color="000000"/>
              <w:left w:val="single" w:sz="8" w:space="0" w:color="000000"/>
              <w:bottom w:val="single" w:sz="8" w:space="0" w:color="000000"/>
            </w:tcBorders>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Beca Semana de la Afrocolombianidad</w:t>
            </w:r>
          </w:p>
        </w:tc>
        <w:tc>
          <w:tcPr>
            <w:tcW w:w="2552" w:type="dxa"/>
            <w:tcBorders>
              <w:top w:val="single" w:sz="8" w:space="0" w:color="000000"/>
              <w:left w:val="single" w:sz="8" w:space="0" w:color="000000"/>
              <w:bottom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Afrocolombianidad Bogotana</w:t>
            </w:r>
          </w:p>
        </w:tc>
        <w:tc>
          <w:tcPr>
            <w:tcW w:w="18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La Candelaria</w:t>
            </w:r>
          </w:p>
        </w:tc>
        <w:tc>
          <w:tcPr>
            <w:tcW w:w="283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jc w:val="both"/>
              <w:rPr>
                <w:rFonts w:eastAsia="Arial"/>
                <w:color w:val="000000"/>
                <w:sz w:val="16"/>
                <w:szCs w:val="16"/>
              </w:rPr>
            </w:pPr>
            <w:r w:rsidRPr="00E444B4">
              <w:rPr>
                <w:rFonts w:eastAsia="Arial"/>
                <w:color w:val="000000"/>
                <w:sz w:val="16"/>
                <w:szCs w:val="16"/>
              </w:rPr>
              <w:t>Como parte de las celebraciones que se realizan de acuerdo a lo estipulado en el artículo 5 del Acuerdo 175 de 2005 del Consejo de Bogotá, que institucionalizó la “Conmemoración del día nacional de la Afrocolombianidad”, se realizaron muestras artísticas y culturales en la Plaza Santander.</w:t>
            </w:r>
          </w:p>
          <w:p w:rsidR="00D468B1" w:rsidRPr="00E444B4" w:rsidRDefault="00D468B1" w:rsidP="007C2D93">
            <w:pPr>
              <w:pBdr>
                <w:top w:val="nil"/>
                <w:left w:val="nil"/>
                <w:bottom w:val="nil"/>
                <w:right w:val="nil"/>
                <w:between w:val="nil"/>
              </w:pBdr>
              <w:rPr>
                <w:rFonts w:eastAsia="Arial"/>
                <w:color w:val="000000"/>
                <w:sz w:val="16"/>
                <w:szCs w:val="16"/>
              </w:rPr>
            </w:pPr>
          </w:p>
        </w:tc>
      </w:tr>
      <w:tr w:rsidR="00D468B1" w:rsidRPr="00552F52" w:rsidTr="007C2D93">
        <w:trPr>
          <w:trHeight w:val="420"/>
        </w:trPr>
        <w:tc>
          <w:tcPr>
            <w:tcW w:w="2410" w:type="dxa"/>
            <w:vMerge w:val="restart"/>
            <w:tcBorders>
              <w:top w:val="single" w:sz="8" w:space="0" w:color="000000"/>
              <w:left w:val="single" w:sz="8" w:space="0" w:color="000000"/>
              <w:bottom w:val="single" w:sz="8" w:space="0" w:color="000000"/>
            </w:tcBorders>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 Beca Ciudadanía Juveniles Locales</w:t>
            </w:r>
          </w:p>
        </w:tc>
        <w:tc>
          <w:tcPr>
            <w:tcW w:w="2552" w:type="dxa"/>
            <w:tcBorders>
              <w:top w:val="single" w:sz="8" w:space="0" w:color="000000"/>
              <w:left w:val="single" w:sz="8" w:space="0" w:color="000000"/>
              <w:bottom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Signos Culturales: Memoria paz y territorio</w:t>
            </w:r>
          </w:p>
        </w:tc>
        <w:tc>
          <w:tcPr>
            <w:tcW w:w="18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Suba</w:t>
            </w:r>
          </w:p>
        </w:tc>
        <w:tc>
          <w:tcPr>
            <w:tcW w:w="283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Proceso de cualificación a 50 niños, niñas y adolescentes con herramientas audiovisuales y radiales.</w:t>
            </w:r>
          </w:p>
          <w:p w:rsidR="00D468B1" w:rsidRPr="00E444B4" w:rsidRDefault="00D468B1" w:rsidP="007C2D93">
            <w:pPr>
              <w:pBdr>
                <w:top w:val="nil"/>
                <w:left w:val="nil"/>
                <w:bottom w:val="nil"/>
                <w:right w:val="nil"/>
                <w:between w:val="nil"/>
              </w:pBdr>
              <w:rPr>
                <w:rFonts w:eastAsia="Arial"/>
                <w:color w:val="000000"/>
                <w:sz w:val="16"/>
                <w:szCs w:val="16"/>
              </w:rPr>
            </w:pP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lastRenderedPageBreak/>
              <w:t xml:space="preserve">Dos programas de radio. </w:t>
            </w:r>
          </w:p>
          <w:p w:rsidR="00D468B1" w:rsidRPr="00E444B4" w:rsidRDefault="00D468B1" w:rsidP="007C2D93">
            <w:pPr>
              <w:pBdr>
                <w:top w:val="nil"/>
                <w:left w:val="nil"/>
                <w:bottom w:val="nil"/>
                <w:right w:val="nil"/>
                <w:between w:val="nil"/>
              </w:pBdr>
              <w:rPr>
                <w:rFonts w:eastAsia="Arial"/>
                <w:color w:val="000000"/>
                <w:sz w:val="16"/>
                <w:szCs w:val="16"/>
              </w:rPr>
            </w:pP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Un programa de crónicas de barrio en formato audiovisual</w:t>
            </w:r>
          </w:p>
        </w:tc>
      </w:tr>
      <w:tr w:rsidR="00D468B1" w:rsidRPr="00552F52" w:rsidTr="007C2D93">
        <w:trPr>
          <w:trHeight w:val="420"/>
        </w:trPr>
        <w:tc>
          <w:tcPr>
            <w:tcW w:w="2410" w:type="dxa"/>
            <w:vMerge/>
            <w:tcBorders>
              <w:top w:val="single" w:sz="8" w:space="0" w:color="000000"/>
              <w:left w:val="single" w:sz="8" w:space="0" w:color="000000"/>
              <w:bottom w:val="single" w:sz="8" w:space="0" w:color="000000"/>
            </w:tcBorders>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p>
        </w:tc>
        <w:tc>
          <w:tcPr>
            <w:tcW w:w="2552" w:type="dxa"/>
            <w:tcBorders>
              <w:top w:val="single" w:sz="8" w:space="0" w:color="000000"/>
              <w:left w:val="single" w:sz="8" w:space="0" w:color="000000"/>
              <w:bottom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Fortaleciendo los juegos tradicionales indígenas desde el diálogo con nuestros mayores</w:t>
            </w:r>
          </w:p>
        </w:tc>
        <w:tc>
          <w:tcPr>
            <w:tcW w:w="18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San Cristóbal,</w:t>
            </w: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Santa Fe y</w:t>
            </w: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Candelaria</w:t>
            </w:r>
          </w:p>
        </w:tc>
        <w:tc>
          <w:tcPr>
            <w:tcW w:w="283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3 encuentros locales de juegos tradicionales indígena. </w:t>
            </w:r>
          </w:p>
          <w:p w:rsidR="00D468B1" w:rsidRPr="00E444B4" w:rsidRDefault="00D468B1" w:rsidP="007C2D93">
            <w:pPr>
              <w:pBdr>
                <w:top w:val="nil"/>
                <w:left w:val="nil"/>
                <w:bottom w:val="nil"/>
                <w:right w:val="nil"/>
                <w:between w:val="nil"/>
              </w:pBdr>
              <w:rPr>
                <w:rFonts w:eastAsia="Arial"/>
                <w:color w:val="000000"/>
                <w:sz w:val="16"/>
                <w:szCs w:val="16"/>
              </w:rPr>
            </w:pP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1 encuentro distrital de juegos tradicionales indígenas. </w:t>
            </w:r>
          </w:p>
          <w:p w:rsidR="00D468B1" w:rsidRPr="00E444B4" w:rsidRDefault="00D468B1" w:rsidP="007C2D93">
            <w:pPr>
              <w:pBdr>
                <w:top w:val="nil"/>
                <w:left w:val="nil"/>
                <w:bottom w:val="nil"/>
                <w:right w:val="nil"/>
                <w:between w:val="nil"/>
              </w:pBdr>
              <w:rPr>
                <w:rFonts w:eastAsia="Arial"/>
                <w:color w:val="000000"/>
                <w:sz w:val="16"/>
                <w:szCs w:val="16"/>
              </w:rPr>
            </w:pP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Sistematización de juegos tradicionales indígenas.</w:t>
            </w:r>
          </w:p>
          <w:p w:rsidR="00D468B1" w:rsidRPr="00E444B4" w:rsidRDefault="00D468B1" w:rsidP="007C2D93">
            <w:pPr>
              <w:pBdr>
                <w:top w:val="nil"/>
                <w:left w:val="nil"/>
                <w:bottom w:val="nil"/>
                <w:right w:val="nil"/>
                <w:between w:val="nil"/>
              </w:pBdr>
              <w:rPr>
                <w:rFonts w:eastAsia="Arial"/>
                <w:color w:val="000000"/>
                <w:sz w:val="16"/>
                <w:szCs w:val="16"/>
              </w:rPr>
            </w:pPr>
          </w:p>
        </w:tc>
      </w:tr>
      <w:tr w:rsidR="00D468B1" w:rsidRPr="00552F52" w:rsidTr="007C2D93">
        <w:trPr>
          <w:trHeight w:val="420"/>
        </w:trPr>
        <w:tc>
          <w:tcPr>
            <w:tcW w:w="2410" w:type="dxa"/>
            <w:vMerge/>
            <w:tcBorders>
              <w:top w:val="single" w:sz="8" w:space="0" w:color="000000"/>
              <w:left w:val="single" w:sz="8" w:space="0" w:color="000000"/>
              <w:bottom w:val="single" w:sz="8" w:space="0" w:color="000000"/>
            </w:tcBorders>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p>
        </w:tc>
        <w:tc>
          <w:tcPr>
            <w:tcW w:w="2552" w:type="dxa"/>
            <w:tcBorders>
              <w:top w:val="single" w:sz="8" w:space="0" w:color="000000"/>
              <w:left w:val="single" w:sz="8" w:space="0" w:color="000000"/>
              <w:bottom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Encuentro entre montañas: un diálogo visual entre las comunidades de los cerros orientales</w:t>
            </w:r>
          </w:p>
        </w:tc>
        <w:tc>
          <w:tcPr>
            <w:tcW w:w="18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Santa Fe,</w:t>
            </w: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Usme, San Cristóbal Usaquén y</w:t>
            </w: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Chapinero.</w:t>
            </w:r>
          </w:p>
        </w:tc>
        <w:tc>
          <w:tcPr>
            <w:tcW w:w="283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3 caminatas por los cerros orientales. </w:t>
            </w:r>
          </w:p>
          <w:p w:rsidR="00D468B1" w:rsidRPr="00E444B4" w:rsidRDefault="00D468B1" w:rsidP="007C2D93">
            <w:pPr>
              <w:pBdr>
                <w:top w:val="nil"/>
                <w:left w:val="nil"/>
                <w:bottom w:val="nil"/>
                <w:right w:val="nil"/>
                <w:between w:val="nil"/>
              </w:pBdr>
              <w:rPr>
                <w:rFonts w:eastAsia="Arial"/>
                <w:color w:val="000000"/>
                <w:sz w:val="16"/>
                <w:szCs w:val="16"/>
              </w:rPr>
            </w:pP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Una galería virtual de fotografías y relatos de los cerros orientales  </w:t>
            </w:r>
          </w:p>
          <w:p w:rsidR="00D468B1" w:rsidRPr="00E444B4" w:rsidRDefault="00D468B1" w:rsidP="007C2D93">
            <w:pPr>
              <w:pBdr>
                <w:top w:val="nil"/>
                <w:left w:val="nil"/>
                <w:bottom w:val="nil"/>
                <w:right w:val="nil"/>
                <w:between w:val="nil"/>
              </w:pBdr>
              <w:rPr>
                <w:rFonts w:eastAsia="Arial"/>
                <w:color w:val="000000"/>
                <w:sz w:val="16"/>
                <w:szCs w:val="16"/>
              </w:rPr>
            </w:pP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Exposiciones itinerantes de fotografías de la temática de los cerros orientales. </w:t>
            </w:r>
          </w:p>
          <w:p w:rsidR="00D468B1" w:rsidRPr="00E444B4" w:rsidRDefault="00D468B1" w:rsidP="007C2D93">
            <w:pPr>
              <w:pBdr>
                <w:top w:val="nil"/>
                <w:left w:val="nil"/>
                <w:bottom w:val="nil"/>
                <w:right w:val="nil"/>
                <w:between w:val="nil"/>
              </w:pBdr>
              <w:rPr>
                <w:rFonts w:eastAsia="Arial"/>
                <w:color w:val="000000"/>
                <w:sz w:val="16"/>
                <w:szCs w:val="16"/>
              </w:rPr>
            </w:pPr>
          </w:p>
        </w:tc>
      </w:tr>
      <w:tr w:rsidR="00D468B1" w:rsidRPr="00552F52" w:rsidTr="007C2D93">
        <w:trPr>
          <w:trHeight w:val="420"/>
        </w:trPr>
        <w:tc>
          <w:tcPr>
            <w:tcW w:w="2410" w:type="dxa"/>
            <w:vMerge/>
            <w:tcBorders>
              <w:top w:val="single" w:sz="8" w:space="0" w:color="000000"/>
              <w:left w:val="single" w:sz="8" w:space="0" w:color="000000"/>
              <w:bottom w:val="single" w:sz="8" w:space="0" w:color="000000"/>
            </w:tcBorders>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p>
        </w:tc>
        <w:tc>
          <w:tcPr>
            <w:tcW w:w="2552" w:type="dxa"/>
            <w:tcBorders>
              <w:top w:val="single" w:sz="8" w:space="0" w:color="000000"/>
              <w:left w:val="single" w:sz="8" w:space="0" w:color="000000"/>
              <w:bottom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Festival Campesino </w:t>
            </w:r>
            <w:proofErr w:type="spellStart"/>
            <w:r w:rsidRPr="00E444B4">
              <w:rPr>
                <w:rFonts w:eastAsia="Arial"/>
                <w:color w:val="000000"/>
                <w:sz w:val="16"/>
                <w:szCs w:val="16"/>
              </w:rPr>
              <w:t>sumapaz</w:t>
            </w:r>
            <w:proofErr w:type="spellEnd"/>
            <w:r w:rsidRPr="00E444B4">
              <w:rPr>
                <w:rFonts w:eastAsia="Arial"/>
                <w:color w:val="000000"/>
                <w:sz w:val="16"/>
                <w:szCs w:val="16"/>
              </w:rPr>
              <w:t xml:space="preserve"> territorio de vida</w:t>
            </w:r>
          </w:p>
        </w:tc>
        <w:tc>
          <w:tcPr>
            <w:tcW w:w="18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Sumapaz</w:t>
            </w:r>
          </w:p>
        </w:tc>
        <w:tc>
          <w:tcPr>
            <w:tcW w:w="283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Un festival campesino con diferentes actividades sobre la tradición campesina y el diálogo intergeneracional.</w:t>
            </w:r>
          </w:p>
          <w:p w:rsidR="00D468B1" w:rsidRPr="00E444B4" w:rsidRDefault="00D468B1" w:rsidP="007C2D93">
            <w:pPr>
              <w:pBdr>
                <w:top w:val="nil"/>
                <w:left w:val="nil"/>
                <w:bottom w:val="nil"/>
                <w:right w:val="nil"/>
                <w:between w:val="nil"/>
              </w:pBdr>
              <w:rPr>
                <w:rFonts w:eastAsia="Arial"/>
                <w:color w:val="000000"/>
                <w:sz w:val="16"/>
                <w:szCs w:val="16"/>
              </w:rPr>
            </w:pPr>
          </w:p>
        </w:tc>
      </w:tr>
      <w:tr w:rsidR="00D468B1" w:rsidRPr="00552F52" w:rsidTr="007C2D93">
        <w:trPr>
          <w:trHeight w:val="420"/>
        </w:trPr>
        <w:tc>
          <w:tcPr>
            <w:tcW w:w="2410" w:type="dxa"/>
            <w:vMerge/>
            <w:tcBorders>
              <w:top w:val="single" w:sz="8" w:space="0" w:color="000000"/>
              <w:left w:val="single" w:sz="8" w:space="0" w:color="000000"/>
              <w:bottom w:val="single" w:sz="8" w:space="0" w:color="000000"/>
            </w:tcBorders>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p>
        </w:tc>
        <w:tc>
          <w:tcPr>
            <w:tcW w:w="2552" w:type="dxa"/>
            <w:tcBorders>
              <w:top w:val="single" w:sz="8" w:space="0" w:color="000000"/>
              <w:left w:val="single" w:sz="8" w:space="0" w:color="000000"/>
              <w:bottom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Techo en dos ruedas y a pedal</w:t>
            </w:r>
          </w:p>
        </w:tc>
        <w:tc>
          <w:tcPr>
            <w:tcW w:w="18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Kennedy</w:t>
            </w:r>
          </w:p>
        </w:tc>
        <w:tc>
          <w:tcPr>
            <w:tcW w:w="283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4 recorridos en bicicleta por puntos de interés cultural y ecológico en el sur occidente de Bogotá, generando reflexiones sobre el territorio. </w:t>
            </w:r>
          </w:p>
          <w:p w:rsidR="00D468B1" w:rsidRPr="00E444B4" w:rsidRDefault="00D468B1" w:rsidP="007C2D93">
            <w:pPr>
              <w:pBdr>
                <w:top w:val="nil"/>
                <w:left w:val="nil"/>
                <w:bottom w:val="nil"/>
                <w:right w:val="nil"/>
                <w:between w:val="nil"/>
              </w:pBdr>
              <w:rPr>
                <w:rFonts w:eastAsia="Arial"/>
                <w:color w:val="000000"/>
                <w:sz w:val="16"/>
                <w:szCs w:val="16"/>
              </w:rPr>
            </w:pP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3 </w:t>
            </w:r>
            <w:proofErr w:type="gramStart"/>
            <w:r w:rsidRPr="00E444B4">
              <w:rPr>
                <w:rFonts w:eastAsia="Arial"/>
                <w:color w:val="000000"/>
                <w:sz w:val="16"/>
                <w:szCs w:val="16"/>
              </w:rPr>
              <w:t>Exposiciones</w:t>
            </w:r>
            <w:proofErr w:type="gramEnd"/>
            <w:r w:rsidRPr="00E444B4">
              <w:rPr>
                <w:rFonts w:eastAsia="Arial"/>
                <w:color w:val="000000"/>
                <w:sz w:val="16"/>
                <w:szCs w:val="16"/>
              </w:rPr>
              <w:t xml:space="preserve"> itinerantes fotográficas sobre los puntos de interés cultural y ecológicos.   </w:t>
            </w:r>
          </w:p>
          <w:p w:rsidR="00D468B1" w:rsidRPr="00E444B4" w:rsidRDefault="00D468B1" w:rsidP="007C2D93">
            <w:pPr>
              <w:pBdr>
                <w:top w:val="nil"/>
                <w:left w:val="nil"/>
                <w:bottom w:val="nil"/>
                <w:right w:val="nil"/>
                <w:between w:val="nil"/>
              </w:pBdr>
              <w:rPr>
                <w:rFonts w:eastAsia="Arial"/>
                <w:color w:val="000000"/>
                <w:sz w:val="16"/>
                <w:szCs w:val="16"/>
              </w:rPr>
            </w:pPr>
          </w:p>
          <w:p w:rsidR="00D468B1" w:rsidRPr="00E444B4" w:rsidRDefault="00D468B1" w:rsidP="007C2D93">
            <w:pPr>
              <w:pBdr>
                <w:top w:val="nil"/>
                <w:left w:val="nil"/>
                <w:bottom w:val="nil"/>
                <w:right w:val="nil"/>
                <w:between w:val="nil"/>
              </w:pBdr>
              <w:rPr>
                <w:rFonts w:eastAsia="Arial"/>
                <w:color w:val="000000"/>
                <w:sz w:val="16"/>
                <w:szCs w:val="16"/>
              </w:rPr>
            </w:pPr>
          </w:p>
        </w:tc>
      </w:tr>
      <w:tr w:rsidR="00D468B1" w:rsidRPr="00552F52" w:rsidTr="007C2D93">
        <w:trPr>
          <w:trHeight w:val="420"/>
        </w:trPr>
        <w:tc>
          <w:tcPr>
            <w:tcW w:w="2410" w:type="dxa"/>
            <w:vMerge/>
            <w:tcBorders>
              <w:top w:val="single" w:sz="8" w:space="0" w:color="000000"/>
              <w:left w:val="single" w:sz="8" w:space="0" w:color="000000"/>
              <w:bottom w:val="single" w:sz="8" w:space="0" w:color="000000"/>
            </w:tcBorders>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p>
        </w:tc>
        <w:tc>
          <w:tcPr>
            <w:tcW w:w="2552" w:type="dxa"/>
            <w:tcBorders>
              <w:top w:val="single" w:sz="8" w:space="0" w:color="000000"/>
              <w:left w:val="single" w:sz="8" w:space="0" w:color="000000"/>
              <w:bottom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Proyecto Manada</w:t>
            </w:r>
          </w:p>
        </w:tc>
        <w:tc>
          <w:tcPr>
            <w:tcW w:w="18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Usme</w:t>
            </w:r>
          </w:p>
        </w:tc>
        <w:tc>
          <w:tcPr>
            <w:tcW w:w="283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Cualificación de jóvenes con herramientas audiovisuales. </w:t>
            </w:r>
          </w:p>
          <w:p w:rsidR="00D468B1" w:rsidRPr="00E444B4" w:rsidRDefault="00D468B1" w:rsidP="007C2D93">
            <w:pPr>
              <w:pBdr>
                <w:top w:val="nil"/>
                <w:left w:val="nil"/>
                <w:bottom w:val="nil"/>
                <w:right w:val="nil"/>
                <w:between w:val="nil"/>
              </w:pBdr>
              <w:rPr>
                <w:rFonts w:eastAsia="Arial"/>
                <w:color w:val="000000"/>
                <w:sz w:val="16"/>
                <w:szCs w:val="16"/>
              </w:rPr>
            </w:pP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Piezas audiovisuales producidas por jóvenes de la localidad de Usme, donde se resaltan procesos culturales juveniles.  </w:t>
            </w:r>
          </w:p>
          <w:p w:rsidR="00D468B1" w:rsidRPr="00E444B4" w:rsidRDefault="00D468B1" w:rsidP="007C2D93">
            <w:pPr>
              <w:pBdr>
                <w:top w:val="nil"/>
                <w:left w:val="nil"/>
                <w:bottom w:val="nil"/>
                <w:right w:val="nil"/>
                <w:between w:val="nil"/>
              </w:pBdr>
              <w:rPr>
                <w:rFonts w:eastAsia="Arial"/>
                <w:color w:val="000000"/>
                <w:sz w:val="16"/>
                <w:szCs w:val="16"/>
              </w:rPr>
            </w:pPr>
          </w:p>
          <w:p w:rsidR="00D468B1" w:rsidRPr="00E444B4" w:rsidRDefault="00D468B1" w:rsidP="007C2D93">
            <w:pPr>
              <w:pBdr>
                <w:top w:val="nil"/>
                <w:left w:val="nil"/>
                <w:bottom w:val="nil"/>
                <w:right w:val="nil"/>
                <w:between w:val="nil"/>
              </w:pBdr>
              <w:rPr>
                <w:rFonts w:eastAsia="Arial"/>
                <w:color w:val="000000"/>
                <w:sz w:val="16"/>
                <w:szCs w:val="16"/>
              </w:rPr>
            </w:pPr>
          </w:p>
        </w:tc>
      </w:tr>
      <w:tr w:rsidR="00D468B1" w:rsidRPr="00552F52" w:rsidTr="007C2D93">
        <w:trPr>
          <w:trHeight w:val="1240"/>
        </w:trPr>
        <w:tc>
          <w:tcPr>
            <w:tcW w:w="2410" w:type="dxa"/>
            <w:vMerge w:val="restart"/>
            <w:tcBorders>
              <w:top w:val="single" w:sz="8" w:space="0" w:color="000000"/>
              <w:left w:val="single" w:sz="8" w:space="0" w:color="000000"/>
              <w:bottom w:val="single" w:sz="8" w:space="0" w:color="000000"/>
            </w:tcBorders>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lastRenderedPageBreak/>
              <w:t>Fortalecimiento de los procesos culturales, recreativos y deportivos de las comunidades campesinas y rurales del Distrito Capital</w:t>
            </w:r>
          </w:p>
        </w:tc>
        <w:tc>
          <w:tcPr>
            <w:tcW w:w="2552" w:type="dxa"/>
            <w:tcBorders>
              <w:top w:val="single" w:sz="8" w:space="0" w:color="000000"/>
              <w:left w:val="single" w:sz="8" w:space="0" w:color="000000"/>
              <w:bottom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Encuentro cultural de los artesanos y artesanas de Bogotá</w:t>
            </w:r>
          </w:p>
        </w:tc>
        <w:tc>
          <w:tcPr>
            <w:tcW w:w="18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Sumapaz</w:t>
            </w:r>
          </w:p>
        </w:tc>
        <w:tc>
          <w:tcPr>
            <w:tcW w:w="283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Realización de un Encuentro de Tradiciones, usos y costumbres, con el ánimo de incentivar el rescate, protección y apropiación de su identidad y cultura.; en la cuenca del Río Sumapaz </w:t>
            </w:r>
          </w:p>
        </w:tc>
      </w:tr>
      <w:tr w:rsidR="00D468B1" w:rsidRPr="00552F52" w:rsidTr="007C2D93">
        <w:trPr>
          <w:trHeight w:val="720"/>
        </w:trPr>
        <w:tc>
          <w:tcPr>
            <w:tcW w:w="2410" w:type="dxa"/>
            <w:vMerge/>
            <w:tcBorders>
              <w:top w:val="single" w:sz="8" w:space="0" w:color="000000"/>
              <w:left w:val="single" w:sz="8" w:space="0" w:color="000000"/>
              <w:bottom w:val="single" w:sz="8" w:space="0" w:color="000000"/>
            </w:tcBorders>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p>
        </w:tc>
        <w:tc>
          <w:tcPr>
            <w:tcW w:w="2552" w:type="dxa"/>
            <w:tcBorders>
              <w:top w:val="single" w:sz="8" w:space="0" w:color="000000"/>
              <w:left w:val="single" w:sz="8" w:space="0" w:color="000000"/>
              <w:bottom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proofErr w:type="spellStart"/>
            <w:r w:rsidRPr="00E444B4">
              <w:rPr>
                <w:rFonts w:eastAsia="Arial"/>
                <w:color w:val="000000"/>
                <w:sz w:val="16"/>
                <w:szCs w:val="16"/>
              </w:rPr>
              <w:t>Ruraliradio</w:t>
            </w:r>
            <w:proofErr w:type="spellEnd"/>
            <w:r w:rsidRPr="00E444B4">
              <w:rPr>
                <w:rFonts w:eastAsia="Arial"/>
                <w:color w:val="000000"/>
                <w:sz w:val="16"/>
                <w:szCs w:val="16"/>
              </w:rPr>
              <w:t>: Escuela de Formación</w:t>
            </w:r>
          </w:p>
        </w:tc>
        <w:tc>
          <w:tcPr>
            <w:tcW w:w="18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Ciudad Bolívar</w:t>
            </w:r>
          </w:p>
        </w:tc>
        <w:tc>
          <w:tcPr>
            <w:tcW w:w="283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Realización de una Serie Radial, resultado de un proceso de formación, que además permitió conformar un colectivo de comunicación integrado por niños y niñas de la vereda </w:t>
            </w:r>
            <w:proofErr w:type="spellStart"/>
            <w:r w:rsidRPr="00E444B4">
              <w:rPr>
                <w:rFonts w:eastAsia="Arial"/>
                <w:color w:val="000000"/>
                <w:sz w:val="16"/>
                <w:szCs w:val="16"/>
              </w:rPr>
              <w:t>Pasquillita</w:t>
            </w:r>
            <w:proofErr w:type="spellEnd"/>
            <w:r w:rsidRPr="00E444B4">
              <w:rPr>
                <w:rFonts w:eastAsia="Arial"/>
                <w:color w:val="000000"/>
                <w:sz w:val="16"/>
                <w:szCs w:val="16"/>
              </w:rPr>
              <w:t xml:space="preserve">. </w:t>
            </w:r>
          </w:p>
        </w:tc>
      </w:tr>
      <w:tr w:rsidR="00D468B1" w:rsidRPr="00552F52" w:rsidTr="007C2D93">
        <w:tc>
          <w:tcPr>
            <w:tcW w:w="2410" w:type="dxa"/>
            <w:tcBorders>
              <w:top w:val="single" w:sz="8" w:space="0" w:color="000000"/>
              <w:left w:val="single" w:sz="8" w:space="0" w:color="000000"/>
              <w:bottom w:val="single" w:sz="8" w:space="0" w:color="000000"/>
            </w:tcBorders>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Beca Emprendimiento Cultural de los artesanos y artesanas de Bogotá</w:t>
            </w:r>
          </w:p>
        </w:tc>
        <w:tc>
          <w:tcPr>
            <w:tcW w:w="2552" w:type="dxa"/>
            <w:tcBorders>
              <w:top w:val="single" w:sz="8" w:space="0" w:color="000000"/>
              <w:left w:val="single" w:sz="8" w:space="0" w:color="000000"/>
              <w:bottom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Marroquinería manual en el oficio del cuero</w:t>
            </w:r>
          </w:p>
        </w:tc>
        <w:tc>
          <w:tcPr>
            <w:tcW w:w="18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bookmarkStart w:id="327" w:name="_1fob9te" w:colFirst="0" w:colLast="0"/>
            <w:bookmarkEnd w:id="327"/>
            <w:r w:rsidRPr="00E444B4">
              <w:rPr>
                <w:rFonts w:eastAsia="Arial"/>
                <w:color w:val="000000"/>
                <w:sz w:val="16"/>
                <w:szCs w:val="16"/>
              </w:rPr>
              <w:t>Ciudad Bolívar</w:t>
            </w:r>
          </w:p>
        </w:tc>
        <w:tc>
          <w:tcPr>
            <w:tcW w:w="283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p>
        </w:tc>
      </w:tr>
      <w:tr w:rsidR="00D468B1" w:rsidRPr="00552F52" w:rsidTr="007C2D93">
        <w:trPr>
          <w:trHeight w:val="420"/>
        </w:trPr>
        <w:tc>
          <w:tcPr>
            <w:tcW w:w="2410" w:type="dxa"/>
            <w:vMerge w:val="restart"/>
            <w:tcBorders>
              <w:top w:val="single" w:sz="8" w:space="0" w:color="000000"/>
              <w:left w:val="single" w:sz="8" w:space="0" w:color="000000"/>
              <w:bottom w:val="single" w:sz="8" w:space="0" w:color="000000"/>
            </w:tcBorders>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Beca Cultura para la vida, cultura para la Paz</w:t>
            </w:r>
          </w:p>
        </w:tc>
        <w:tc>
          <w:tcPr>
            <w:tcW w:w="2552" w:type="dxa"/>
            <w:tcBorders>
              <w:top w:val="single" w:sz="8" w:space="0" w:color="000000"/>
              <w:left w:val="single" w:sz="8" w:space="0" w:color="000000"/>
              <w:bottom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proofErr w:type="spellStart"/>
            <w:r w:rsidRPr="00E444B4">
              <w:rPr>
                <w:rFonts w:eastAsia="Arial"/>
                <w:color w:val="000000"/>
                <w:sz w:val="16"/>
                <w:szCs w:val="16"/>
              </w:rPr>
              <w:t>Caracoli</w:t>
            </w:r>
            <w:proofErr w:type="spellEnd"/>
            <w:r w:rsidRPr="00E444B4">
              <w:rPr>
                <w:rFonts w:eastAsia="Arial"/>
                <w:color w:val="000000"/>
                <w:sz w:val="16"/>
                <w:szCs w:val="16"/>
              </w:rPr>
              <w:t>-ando: Laboratorio de prácticas y memoria colectiva</w:t>
            </w:r>
          </w:p>
        </w:tc>
        <w:tc>
          <w:tcPr>
            <w:tcW w:w="18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Ciudad Bolívar</w:t>
            </w:r>
          </w:p>
        </w:tc>
        <w:tc>
          <w:tcPr>
            <w:tcW w:w="283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Realización de un encuentro final de muestras artísticas y culturales, como resultado de los Laboratorios de prácticas artísticas y memoria colectiva, desarrollados en la localidad con una participación mayoritaria de niños, niñas y jóvenes de la localidad.</w:t>
            </w:r>
          </w:p>
        </w:tc>
      </w:tr>
      <w:tr w:rsidR="00D468B1" w:rsidRPr="00552F52" w:rsidTr="007C2D93">
        <w:trPr>
          <w:trHeight w:val="420"/>
        </w:trPr>
        <w:tc>
          <w:tcPr>
            <w:tcW w:w="2410" w:type="dxa"/>
            <w:vMerge/>
            <w:tcBorders>
              <w:top w:val="single" w:sz="8" w:space="0" w:color="000000"/>
              <w:left w:val="single" w:sz="8" w:space="0" w:color="000000"/>
              <w:bottom w:val="single" w:sz="8" w:space="0" w:color="000000"/>
            </w:tcBorders>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p>
        </w:tc>
        <w:tc>
          <w:tcPr>
            <w:tcW w:w="2552" w:type="dxa"/>
            <w:tcBorders>
              <w:top w:val="single" w:sz="8" w:space="0" w:color="000000"/>
              <w:left w:val="single" w:sz="8" w:space="0" w:color="000000"/>
              <w:bottom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De la Locura a la esperanza</w:t>
            </w:r>
          </w:p>
        </w:tc>
        <w:tc>
          <w:tcPr>
            <w:tcW w:w="18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Usme</w:t>
            </w:r>
          </w:p>
        </w:tc>
        <w:tc>
          <w:tcPr>
            <w:tcW w:w="283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Realización de un encuentro final de muestra de los trabajos desarrollados por parte de las víctimas del conflicto armado residentes en la localidad que contó con la participación de la comunidad y sus familias.</w:t>
            </w:r>
          </w:p>
        </w:tc>
      </w:tr>
      <w:tr w:rsidR="00D468B1" w:rsidRPr="00552F52" w:rsidTr="007C2D93">
        <w:trPr>
          <w:trHeight w:val="420"/>
        </w:trPr>
        <w:tc>
          <w:tcPr>
            <w:tcW w:w="2410" w:type="dxa"/>
            <w:vMerge w:val="restart"/>
            <w:tcBorders>
              <w:top w:val="single" w:sz="8" w:space="0" w:color="000000"/>
              <w:left w:val="single" w:sz="8" w:space="0" w:color="000000"/>
              <w:bottom w:val="single" w:sz="8" w:space="0" w:color="000000"/>
            </w:tcBorders>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Beca </w:t>
            </w:r>
            <w:proofErr w:type="spellStart"/>
            <w:r w:rsidRPr="00E444B4">
              <w:rPr>
                <w:rFonts w:eastAsia="Arial"/>
                <w:color w:val="000000"/>
                <w:sz w:val="16"/>
                <w:szCs w:val="16"/>
              </w:rPr>
              <w:t>visibilización</w:t>
            </w:r>
            <w:proofErr w:type="spellEnd"/>
            <w:r w:rsidRPr="00E444B4">
              <w:rPr>
                <w:rFonts w:eastAsia="Arial"/>
                <w:color w:val="000000"/>
                <w:sz w:val="16"/>
                <w:szCs w:val="16"/>
              </w:rPr>
              <w:t xml:space="preserve"> y reconocimiento de los derechos culturales de las mujeres en el Distrito Capital</w:t>
            </w:r>
          </w:p>
        </w:tc>
        <w:tc>
          <w:tcPr>
            <w:tcW w:w="2552" w:type="dxa"/>
            <w:tcBorders>
              <w:top w:val="single" w:sz="8" w:space="0" w:color="000000"/>
              <w:left w:val="single" w:sz="8" w:space="0" w:color="000000"/>
              <w:bottom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Alas para mis sueños: libro de cuentos para dormir</w:t>
            </w:r>
          </w:p>
        </w:tc>
        <w:tc>
          <w:tcPr>
            <w:tcW w:w="18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Chapinero</w:t>
            </w:r>
          </w:p>
        </w:tc>
        <w:tc>
          <w:tcPr>
            <w:tcW w:w="283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Encuentro final de socialización y presentación del Libro “Cuentos para dormir” como resultado colectivo de la participación de mujeres y hombres de diferentes localidades. La creación artística, colectiva y literaria, permitió una convocatoria amplia de las personas participantes, sus familias y la comunidad en general.</w:t>
            </w:r>
          </w:p>
        </w:tc>
      </w:tr>
      <w:tr w:rsidR="00D468B1" w:rsidRPr="00552F52" w:rsidTr="007C2D93">
        <w:trPr>
          <w:trHeight w:val="420"/>
        </w:trPr>
        <w:tc>
          <w:tcPr>
            <w:tcW w:w="2410" w:type="dxa"/>
            <w:vMerge/>
            <w:tcBorders>
              <w:top w:val="single" w:sz="8" w:space="0" w:color="000000"/>
              <w:left w:val="single" w:sz="8" w:space="0" w:color="000000"/>
              <w:bottom w:val="single" w:sz="8" w:space="0" w:color="000000"/>
            </w:tcBorders>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p>
        </w:tc>
        <w:tc>
          <w:tcPr>
            <w:tcW w:w="2552" w:type="dxa"/>
            <w:tcBorders>
              <w:top w:val="single" w:sz="8" w:space="0" w:color="000000"/>
              <w:left w:val="single" w:sz="8" w:space="0" w:color="000000"/>
              <w:bottom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Mujeres indígenas transformando fronteras</w:t>
            </w:r>
          </w:p>
        </w:tc>
        <w:tc>
          <w:tcPr>
            <w:tcW w:w="18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La Candelaria</w:t>
            </w:r>
          </w:p>
        </w:tc>
        <w:tc>
          <w:tcPr>
            <w:tcW w:w="2835"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 Realización de un Encuentro final de diálogos y saberes de las mujeres indígenas participantes de este proceso, que contó con la muestra artística y cultural de diferentes cabildos indígenas, así como la entrega del reconocimiento de la participación a todas las mujeres que participaron de </w:t>
            </w: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esta iniciativa.</w:t>
            </w:r>
          </w:p>
        </w:tc>
      </w:tr>
      <w:tr w:rsidR="00D468B1" w:rsidRPr="00552F52" w:rsidTr="007C2D93">
        <w:trPr>
          <w:trHeight w:val="420"/>
        </w:trPr>
        <w:tc>
          <w:tcPr>
            <w:tcW w:w="2410" w:type="dxa"/>
            <w:vMerge w:val="restart"/>
            <w:tcBorders>
              <w:top w:val="single" w:sz="8" w:space="0" w:color="000000"/>
              <w:left w:val="single" w:sz="8" w:space="0" w:color="000000"/>
              <w:bottom w:val="single" w:sz="8" w:space="0" w:color="000000"/>
            </w:tcBorders>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lastRenderedPageBreak/>
              <w:t>Beca a las prácticas artísticas, culturales y tradicionales de las personas mayores</w:t>
            </w:r>
          </w:p>
        </w:tc>
        <w:tc>
          <w:tcPr>
            <w:tcW w:w="2552" w:type="dxa"/>
            <w:tcBorders>
              <w:top w:val="single" w:sz="6" w:space="0" w:color="000000"/>
              <w:left w:val="single" w:sz="8" w:space="0" w:color="000000"/>
              <w:bottom w:val="single" w:sz="6" w:space="0" w:color="000000"/>
            </w:tcBorders>
            <w:tcMar>
              <w:top w:w="0" w:type="dxa"/>
              <w:left w:w="40" w:type="dxa"/>
              <w:bottom w:w="0" w:type="dxa"/>
              <w:right w:w="4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Somos oro: historias vecinales del Jorge Gaitán Cortés</w:t>
            </w:r>
          </w:p>
        </w:tc>
        <w:tc>
          <w:tcPr>
            <w:tcW w:w="184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Santa Fe y Puente Aranda</w:t>
            </w:r>
          </w:p>
        </w:tc>
        <w:tc>
          <w:tcPr>
            <w:tcW w:w="283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Un proceso de cualificación </w:t>
            </w: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con personas mayores para la recuperación de la memoria sobre las historias vecinales del barrio Jorge Gaitán Cortés.</w:t>
            </w:r>
          </w:p>
          <w:p w:rsidR="00D468B1" w:rsidRPr="00E444B4" w:rsidRDefault="00D468B1" w:rsidP="007C2D93">
            <w:pPr>
              <w:pBdr>
                <w:top w:val="nil"/>
                <w:left w:val="nil"/>
                <w:bottom w:val="nil"/>
                <w:right w:val="nil"/>
                <w:between w:val="nil"/>
              </w:pBdr>
              <w:rPr>
                <w:rFonts w:eastAsia="Arial"/>
                <w:color w:val="000000"/>
                <w:sz w:val="16"/>
                <w:szCs w:val="16"/>
              </w:rPr>
            </w:pP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Una publicación con la investigación de los relatos de las personas mayores. </w:t>
            </w:r>
          </w:p>
          <w:p w:rsidR="00D468B1" w:rsidRPr="00E444B4" w:rsidRDefault="00D468B1" w:rsidP="007C2D93">
            <w:pPr>
              <w:pBdr>
                <w:top w:val="nil"/>
                <w:left w:val="nil"/>
                <w:bottom w:val="nil"/>
                <w:right w:val="nil"/>
                <w:between w:val="nil"/>
              </w:pBdr>
              <w:rPr>
                <w:rFonts w:eastAsia="Arial"/>
                <w:color w:val="000000"/>
                <w:sz w:val="16"/>
                <w:szCs w:val="16"/>
              </w:rPr>
            </w:pP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Recorridos e intercambios con personas mayores de diferentes localidades en el reconocimiento del territorio y sus memorias. </w:t>
            </w:r>
          </w:p>
          <w:p w:rsidR="00D468B1" w:rsidRPr="00E444B4" w:rsidRDefault="00D468B1" w:rsidP="007C2D93">
            <w:pPr>
              <w:pBdr>
                <w:top w:val="nil"/>
                <w:left w:val="nil"/>
                <w:bottom w:val="nil"/>
                <w:right w:val="nil"/>
                <w:between w:val="nil"/>
              </w:pBdr>
              <w:rPr>
                <w:rFonts w:eastAsia="Arial"/>
                <w:color w:val="000000"/>
                <w:sz w:val="16"/>
                <w:szCs w:val="16"/>
              </w:rPr>
            </w:pPr>
          </w:p>
        </w:tc>
      </w:tr>
      <w:tr w:rsidR="00D468B1" w:rsidRPr="00552F52" w:rsidTr="007C2D93">
        <w:trPr>
          <w:trHeight w:val="2700"/>
        </w:trPr>
        <w:tc>
          <w:tcPr>
            <w:tcW w:w="2410" w:type="dxa"/>
            <w:vMerge/>
            <w:tcBorders>
              <w:top w:val="single" w:sz="8" w:space="0" w:color="000000"/>
              <w:left w:val="single" w:sz="8" w:space="0" w:color="000000"/>
              <w:bottom w:val="single" w:sz="8" w:space="0" w:color="000000"/>
            </w:tcBorders>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p>
        </w:tc>
        <w:tc>
          <w:tcPr>
            <w:tcW w:w="2552" w:type="dxa"/>
            <w:tcBorders>
              <w:top w:val="single" w:sz="8" w:space="0" w:color="000000"/>
              <w:left w:val="single" w:sz="8" w:space="0" w:color="000000"/>
              <w:bottom w:val="single" w:sz="6" w:space="0" w:color="000000"/>
            </w:tcBorders>
            <w:tcMar>
              <w:top w:w="0" w:type="dxa"/>
              <w:left w:w="40" w:type="dxa"/>
              <w:bottom w:w="0" w:type="dxa"/>
              <w:right w:w="4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Rescatando los saberes y costumbres de los adultos mayores a través de los juegos tradicionales</w:t>
            </w:r>
          </w:p>
        </w:tc>
        <w:tc>
          <w:tcPr>
            <w:tcW w:w="1842" w:type="dxa"/>
            <w:tcBorders>
              <w:top w:val="single" w:sz="8"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La Candelaria</w:t>
            </w:r>
          </w:p>
        </w:tc>
        <w:tc>
          <w:tcPr>
            <w:tcW w:w="2835" w:type="dxa"/>
            <w:tcBorders>
              <w:top w:val="single" w:sz="8"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3 encuentros barriales de juegos tradicionales.</w:t>
            </w:r>
          </w:p>
          <w:p w:rsidR="00D468B1" w:rsidRPr="00E444B4" w:rsidRDefault="00D468B1" w:rsidP="007C2D93">
            <w:pPr>
              <w:pBdr>
                <w:top w:val="nil"/>
                <w:left w:val="nil"/>
                <w:bottom w:val="nil"/>
                <w:right w:val="nil"/>
                <w:between w:val="nil"/>
              </w:pBdr>
              <w:rPr>
                <w:rFonts w:eastAsia="Arial"/>
                <w:color w:val="000000"/>
                <w:sz w:val="16"/>
                <w:szCs w:val="16"/>
              </w:rPr>
            </w:pP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Una olimpiada </w:t>
            </w:r>
            <w:proofErr w:type="spellStart"/>
            <w:r w:rsidRPr="00E444B4">
              <w:rPr>
                <w:rFonts w:eastAsia="Arial"/>
                <w:color w:val="000000"/>
                <w:sz w:val="16"/>
                <w:szCs w:val="16"/>
              </w:rPr>
              <w:t>inter-barrial</w:t>
            </w:r>
            <w:proofErr w:type="spellEnd"/>
            <w:r w:rsidRPr="00E444B4">
              <w:rPr>
                <w:rFonts w:eastAsia="Arial"/>
                <w:color w:val="000000"/>
                <w:sz w:val="16"/>
                <w:szCs w:val="16"/>
              </w:rPr>
              <w:t xml:space="preserve"> de juegos tradicionales.</w:t>
            </w:r>
          </w:p>
          <w:p w:rsidR="00D468B1" w:rsidRPr="00E444B4" w:rsidRDefault="00D468B1" w:rsidP="007C2D93">
            <w:pPr>
              <w:pBdr>
                <w:top w:val="nil"/>
                <w:left w:val="nil"/>
                <w:bottom w:val="nil"/>
                <w:right w:val="nil"/>
                <w:between w:val="nil"/>
              </w:pBdr>
              <w:rPr>
                <w:rFonts w:eastAsia="Arial"/>
                <w:color w:val="000000"/>
                <w:sz w:val="16"/>
                <w:szCs w:val="16"/>
              </w:rPr>
            </w:pP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Jornadas de intercambio de saberes de personas mayores, niños y jóvenes. </w:t>
            </w:r>
          </w:p>
        </w:tc>
      </w:tr>
      <w:tr w:rsidR="00D468B1" w:rsidRPr="00552F52" w:rsidTr="007C2D93">
        <w:trPr>
          <w:trHeight w:val="420"/>
        </w:trPr>
        <w:tc>
          <w:tcPr>
            <w:tcW w:w="2410" w:type="dxa"/>
            <w:vMerge/>
            <w:tcBorders>
              <w:top w:val="single" w:sz="8" w:space="0" w:color="000000"/>
              <w:left w:val="single" w:sz="8" w:space="0" w:color="000000"/>
              <w:bottom w:val="single" w:sz="8" w:space="0" w:color="000000"/>
            </w:tcBorders>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p>
        </w:tc>
        <w:tc>
          <w:tcPr>
            <w:tcW w:w="2552" w:type="dxa"/>
            <w:tcBorders>
              <w:top w:val="single" w:sz="8" w:space="0" w:color="000000"/>
              <w:left w:val="single" w:sz="8" w:space="0" w:color="000000"/>
              <w:bottom w:val="single" w:sz="6" w:space="0" w:color="000000"/>
            </w:tcBorders>
            <w:tcMar>
              <w:top w:w="0" w:type="dxa"/>
              <w:left w:w="40" w:type="dxa"/>
              <w:bottom w:w="0" w:type="dxa"/>
              <w:right w:w="4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Palabras mayores: memorias</w:t>
            </w: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 del campo a la ciudad</w:t>
            </w:r>
          </w:p>
        </w:tc>
        <w:tc>
          <w:tcPr>
            <w:tcW w:w="1842" w:type="dxa"/>
            <w:tcBorders>
              <w:top w:val="single" w:sz="8"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Los Mártires</w:t>
            </w:r>
          </w:p>
        </w:tc>
        <w:tc>
          <w:tcPr>
            <w:tcW w:w="2835" w:type="dxa"/>
            <w:tcBorders>
              <w:top w:val="single" w:sz="8"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Un proceso de cualificación e</w:t>
            </w: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de personas mayores en herramientas de radio teatro. </w:t>
            </w:r>
          </w:p>
          <w:p w:rsidR="00D468B1" w:rsidRPr="00E444B4" w:rsidRDefault="00D468B1" w:rsidP="007C2D93">
            <w:pPr>
              <w:pBdr>
                <w:top w:val="nil"/>
                <w:left w:val="nil"/>
                <w:bottom w:val="nil"/>
                <w:right w:val="nil"/>
                <w:between w:val="nil"/>
              </w:pBdr>
              <w:rPr>
                <w:rFonts w:eastAsia="Arial"/>
                <w:color w:val="000000"/>
                <w:sz w:val="16"/>
                <w:szCs w:val="16"/>
              </w:rPr>
            </w:pP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Entrevistas, guiones y memorias de relatos de personas mayores con la temática del campo a la ciudad.  </w:t>
            </w:r>
          </w:p>
          <w:p w:rsidR="00D468B1" w:rsidRPr="00E444B4" w:rsidRDefault="00D468B1" w:rsidP="007C2D93">
            <w:pPr>
              <w:pBdr>
                <w:top w:val="nil"/>
                <w:left w:val="nil"/>
                <w:bottom w:val="nil"/>
                <w:right w:val="nil"/>
                <w:between w:val="nil"/>
              </w:pBdr>
              <w:rPr>
                <w:rFonts w:eastAsia="Arial"/>
                <w:color w:val="000000"/>
                <w:sz w:val="16"/>
                <w:szCs w:val="16"/>
              </w:rPr>
            </w:pP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6 programas de radioteatro, con las memorias de personas mayores.</w:t>
            </w:r>
          </w:p>
          <w:p w:rsidR="00D468B1" w:rsidRPr="00E444B4" w:rsidRDefault="00D468B1" w:rsidP="007C2D93">
            <w:pPr>
              <w:pBdr>
                <w:top w:val="nil"/>
                <w:left w:val="nil"/>
                <w:bottom w:val="nil"/>
                <w:right w:val="nil"/>
                <w:between w:val="nil"/>
              </w:pBdr>
              <w:rPr>
                <w:rFonts w:eastAsia="Arial"/>
                <w:color w:val="000000"/>
                <w:sz w:val="16"/>
                <w:szCs w:val="16"/>
              </w:rPr>
            </w:pPr>
          </w:p>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Alianzas y estrategias de divulgación de los productos radiales.  </w:t>
            </w:r>
          </w:p>
        </w:tc>
      </w:tr>
      <w:tr w:rsidR="00D468B1" w:rsidRPr="00552F52" w:rsidTr="007C2D93">
        <w:tc>
          <w:tcPr>
            <w:tcW w:w="2410" w:type="dxa"/>
            <w:tcBorders>
              <w:top w:val="single" w:sz="8" w:space="0" w:color="000000"/>
              <w:left w:val="single" w:sz="8" w:space="0" w:color="000000"/>
              <w:bottom w:val="single" w:sz="8" w:space="0" w:color="000000"/>
            </w:tcBorders>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Beca Semana Raizal</w:t>
            </w:r>
          </w:p>
        </w:tc>
        <w:tc>
          <w:tcPr>
            <w:tcW w:w="2552" w:type="dxa"/>
            <w:tcBorders>
              <w:top w:val="single" w:sz="8" w:space="0" w:color="000000"/>
              <w:left w:val="single" w:sz="8" w:space="0" w:color="000000"/>
              <w:bottom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 xml:space="preserve">XII </w:t>
            </w:r>
            <w:proofErr w:type="spellStart"/>
            <w:r w:rsidRPr="00E444B4">
              <w:rPr>
                <w:rFonts w:eastAsia="Arial"/>
                <w:color w:val="000000"/>
                <w:sz w:val="16"/>
                <w:szCs w:val="16"/>
              </w:rPr>
              <w:t>Version</w:t>
            </w:r>
            <w:proofErr w:type="spellEnd"/>
            <w:r w:rsidRPr="00E444B4">
              <w:rPr>
                <w:rFonts w:eastAsia="Arial"/>
                <w:color w:val="000000"/>
                <w:sz w:val="16"/>
                <w:szCs w:val="16"/>
              </w:rPr>
              <w:t xml:space="preserve"> Semana Raizal "Bar Tu </w:t>
            </w:r>
            <w:proofErr w:type="spellStart"/>
            <w:r w:rsidRPr="00E444B4">
              <w:rPr>
                <w:rFonts w:eastAsia="Arial"/>
                <w:color w:val="000000"/>
                <w:sz w:val="16"/>
                <w:szCs w:val="16"/>
              </w:rPr>
              <w:t>Wi</w:t>
            </w:r>
            <w:proofErr w:type="spellEnd"/>
            <w:r w:rsidRPr="00E444B4">
              <w:rPr>
                <w:rFonts w:eastAsia="Arial"/>
                <w:color w:val="000000"/>
                <w:sz w:val="16"/>
                <w:szCs w:val="16"/>
              </w:rPr>
              <w:t xml:space="preserve"> </w:t>
            </w:r>
            <w:proofErr w:type="spellStart"/>
            <w:r w:rsidRPr="00E444B4">
              <w:rPr>
                <w:rFonts w:eastAsia="Arial"/>
                <w:color w:val="000000"/>
                <w:sz w:val="16"/>
                <w:szCs w:val="16"/>
              </w:rPr>
              <w:t>Tong</w:t>
            </w:r>
            <w:proofErr w:type="spellEnd"/>
            <w:r w:rsidRPr="00E444B4">
              <w:rPr>
                <w:rFonts w:eastAsia="Arial"/>
                <w:color w:val="000000"/>
                <w:sz w:val="16"/>
                <w:szCs w:val="16"/>
              </w:rPr>
              <w:t xml:space="preserve"> Back </w:t>
            </w:r>
            <w:proofErr w:type="spellStart"/>
            <w:r w:rsidRPr="00E444B4">
              <w:rPr>
                <w:rFonts w:eastAsia="Arial"/>
                <w:color w:val="000000"/>
                <w:sz w:val="16"/>
                <w:szCs w:val="16"/>
              </w:rPr>
              <w:t>To</w:t>
            </w:r>
            <w:proofErr w:type="spellEnd"/>
            <w:r w:rsidRPr="00E444B4">
              <w:rPr>
                <w:rFonts w:eastAsia="Arial"/>
                <w:color w:val="000000"/>
                <w:sz w:val="16"/>
                <w:szCs w:val="16"/>
              </w:rPr>
              <w:t xml:space="preserve"> </w:t>
            </w:r>
            <w:proofErr w:type="spellStart"/>
            <w:r w:rsidRPr="00E444B4">
              <w:rPr>
                <w:rFonts w:eastAsia="Arial"/>
                <w:color w:val="000000"/>
                <w:sz w:val="16"/>
                <w:szCs w:val="16"/>
              </w:rPr>
              <w:t>Our</w:t>
            </w:r>
            <w:proofErr w:type="spellEnd"/>
            <w:r w:rsidRPr="00E444B4">
              <w:rPr>
                <w:rFonts w:eastAsia="Arial"/>
                <w:color w:val="000000"/>
                <w:sz w:val="16"/>
                <w:szCs w:val="16"/>
              </w:rPr>
              <w:t xml:space="preserve"> </w:t>
            </w:r>
            <w:proofErr w:type="spellStart"/>
            <w:r w:rsidRPr="00E444B4">
              <w:rPr>
                <w:rFonts w:eastAsia="Arial"/>
                <w:color w:val="000000"/>
                <w:sz w:val="16"/>
                <w:szCs w:val="16"/>
              </w:rPr>
              <w:t>Mother</w:t>
            </w:r>
            <w:proofErr w:type="spellEnd"/>
            <w:r w:rsidRPr="00E444B4">
              <w:rPr>
                <w:rFonts w:eastAsia="Arial"/>
                <w:color w:val="000000"/>
                <w:sz w:val="16"/>
                <w:szCs w:val="16"/>
              </w:rPr>
              <w:t xml:space="preserve"> • </w:t>
            </w:r>
            <w:proofErr w:type="spellStart"/>
            <w:r w:rsidRPr="00E444B4">
              <w:rPr>
                <w:rFonts w:eastAsia="Arial"/>
                <w:color w:val="000000"/>
                <w:sz w:val="16"/>
                <w:szCs w:val="16"/>
              </w:rPr>
              <w:t>Tongue</w:t>
            </w:r>
            <w:proofErr w:type="spellEnd"/>
            <w:r w:rsidRPr="00E444B4">
              <w:rPr>
                <w:rFonts w:eastAsia="Arial"/>
                <w:color w:val="000000"/>
                <w:sz w:val="16"/>
                <w:szCs w:val="16"/>
              </w:rPr>
              <w:t>, Recuperando Nuestra Lengua Materna"</w:t>
            </w:r>
          </w:p>
        </w:tc>
        <w:tc>
          <w:tcPr>
            <w:tcW w:w="1842" w:type="dxa"/>
            <w:tcBorders>
              <w:top w:val="single" w:sz="8" w:space="0" w:color="000000"/>
              <w:left w:val="single" w:sz="8" w:space="0" w:color="000000"/>
              <w:bottom w:val="single" w:sz="8" w:space="0" w:color="000000"/>
              <w:right w:val="single" w:sz="8" w:space="0" w:color="000000"/>
            </w:tcBorders>
            <w:tcMar>
              <w:top w:w="0" w:type="dxa"/>
              <w:left w:w="0" w:type="dxa"/>
              <w:bottom w:w="0" w:type="dxa"/>
              <w:right w:w="0" w:type="dxa"/>
            </w:tcMar>
            <w:vAlign w:val="center"/>
          </w:tcPr>
          <w:p w:rsidR="00D468B1" w:rsidRPr="00E444B4" w:rsidRDefault="00D468B1" w:rsidP="007C2D93">
            <w:pPr>
              <w:pBdr>
                <w:top w:val="nil"/>
                <w:left w:val="nil"/>
                <w:bottom w:val="nil"/>
                <w:right w:val="nil"/>
                <w:between w:val="nil"/>
              </w:pBdr>
              <w:rPr>
                <w:rFonts w:eastAsia="Arial"/>
                <w:color w:val="000000"/>
                <w:sz w:val="16"/>
                <w:szCs w:val="16"/>
              </w:rPr>
            </w:pPr>
            <w:r w:rsidRPr="00E444B4">
              <w:rPr>
                <w:rFonts w:eastAsia="Arial"/>
                <w:color w:val="000000"/>
                <w:sz w:val="16"/>
                <w:szCs w:val="16"/>
              </w:rPr>
              <w:t>Santa fe y Barrios Unidos</w:t>
            </w:r>
          </w:p>
        </w:tc>
        <w:tc>
          <w:tcPr>
            <w:tcW w:w="2835" w:type="dxa"/>
            <w:tcBorders>
              <w:top w:val="single" w:sz="7" w:space="0" w:color="000000"/>
              <w:left w:val="single" w:sz="7" w:space="0" w:color="000000"/>
              <w:bottom w:val="single" w:sz="7" w:space="0" w:color="000000"/>
              <w:right w:val="single" w:sz="7" w:space="0" w:color="000000"/>
            </w:tcBorders>
            <w:tcMar>
              <w:top w:w="100" w:type="dxa"/>
              <w:left w:w="100" w:type="dxa"/>
              <w:bottom w:w="100" w:type="dxa"/>
              <w:right w:w="100" w:type="dxa"/>
            </w:tcMar>
            <w:vAlign w:val="center"/>
          </w:tcPr>
          <w:p w:rsidR="00D468B1" w:rsidRPr="00E444B4" w:rsidRDefault="00D468B1" w:rsidP="007C2D93">
            <w:pPr>
              <w:pBdr>
                <w:top w:val="nil"/>
                <w:left w:val="nil"/>
                <w:bottom w:val="nil"/>
                <w:right w:val="nil"/>
                <w:between w:val="nil"/>
              </w:pBdr>
              <w:jc w:val="both"/>
              <w:rPr>
                <w:rFonts w:eastAsia="Arial"/>
                <w:color w:val="000000"/>
                <w:sz w:val="16"/>
                <w:szCs w:val="16"/>
              </w:rPr>
            </w:pPr>
            <w:r w:rsidRPr="00E444B4">
              <w:rPr>
                <w:rFonts w:eastAsia="Arial"/>
                <w:b/>
                <w:i/>
                <w:color w:val="000000"/>
                <w:sz w:val="16"/>
                <w:szCs w:val="16"/>
              </w:rPr>
              <w:t xml:space="preserve">Concierto de música </w:t>
            </w:r>
            <w:proofErr w:type="spellStart"/>
            <w:r w:rsidRPr="00E444B4">
              <w:rPr>
                <w:rFonts w:eastAsia="Arial"/>
                <w:b/>
                <w:i/>
                <w:color w:val="000000"/>
                <w:sz w:val="16"/>
                <w:szCs w:val="16"/>
              </w:rPr>
              <w:t>Gospel</w:t>
            </w:r>
            <w:proofErr w:type="spellEnd"/>
            <w:r w:rsidRPr="00E444B4">
              <w:rPr>
                <w:rFonts w:eastAsia="Arial"/>
                <w:b/>
                <w:i/>
                <w:color w:val="000000"/>
                <w:sz w:val="16"/>
                <w:szCs w:val="16"/>
              </w:rPr>
              <w:t>:</w:t>
            </w:r>
            <w:r w:rsidRPr="00E444B4">
              <w:rPr>
                <w:rFonts w:eastAsia="Arial"/>
                <w:color w:val="000000"/>
                <w:sz w:val="16"/>
                <w:szCs w:val="16"/>
              </w:rPr>
              <w:t xml:space="preserve"> Se presentaron los mejores coros y voces de las iglesias de San Andrés, Providencia, y el coro de ORFA en Bogotá, quienes reivindicaron la lengua </w:t>
            </w:r>
            <w:proofErr w:type="spellStart"/>
            <w:r w:rsidRPr="00E444B4">
              <w:rPr>
                <w:rFonts w:eastAsia="Arial"/>
                <w:color w:val="000000"/>
                <w:sz w:val="16"/>
                <w:szCs w:val="16"/>
              </w:rPr>
              <w:t>Kriuol</w:t>
            </w:r>
            <w:proofErr w:type="spellEnd"/>
            <w:r w:rsidRPr="00E444B4">
              <w:rPr>
                <w:rFonts w:eastAsia="Arial"/>
                <w:color w:val="000000"/>
                <w:sz w:val="16"/>
                <w:szCs w:val="16"/>
              </w:rPr>
              <w:t xml:space="preserve"> a través de los cantos e himnos.</w:t>
            </w:r>
          </w:p>
          <w:p w:rsidR="00D468B1" w:rsidRPr="00E444B4" w:rsidRDefault="00D468B1" w:rsidP="007C2D93">
            <w:pPr>
              <w:pBdr>
                <w:top w:val="nil"/>
                <w:left w:val="nil"/>
                <w:bottom w:val="nil"/>
                <w:right w:val="nil"/>
                <w:between w:val="nil"/>
              </w:pBdr>
              <w:jc w:val="both"/>
              <w:rPr>
                <w:rFonts w:eastAsia="Arial"/>
                <w:color w:val="000000"/>
                <w:sz w:val="16"/>
                <w:szCs w:val="16"/>
              </w:rPr>
            </w:pPr>
            <w:r w:rsidRPr="00E444B4">
              <w:rPr>
                <w:rFonts w:eastAsia="Arial"/>
                <w:b/>
                <w:i/>
                <w:color w:val="000000"/>
                <w:sz w:val="16"/>
                <w:szCs w:val="16"/>
              </w:rPr>
              <w:t xml:space="preserve"> </w:t>
            </w:r>
          </w:p>
          <w:p w:rsidR="00D468B1" w:rsidRPr="00E444B4" w:rsidRDefault="00D468B1" w:rsidP="007C2D93">
            <w:pPr>
              <w:pBdr>
                <w:top w:val="nil"/>
                <w:left w:val="nil"/>
                <w:bottom w:val="nil"/>
                <w:right w:val="nil"/>
                <w:between w:val="nil"/>
              </w:pBdr>
              <w:jc w:val="both"/>
              <w:rPr>
                <w:rFonts w:eastAsia="Arial"/>
                <w:color w:val="000000"/>
                <w:sz w:val="16"/>
                <w:szCs w:val="16"/>
              </w:rPr>
            </w:pPr>
            <w:r w:rsidRPr="00E444B4">
              <w:rPr>
                <w:rFonts w:eastAsia="Arial"/>
                <w:b/>
                <w:i/>
                <w:color w:val="000000"/>
                <w:sz w:val="16"/>
                <w:szCs w:val="16"/>
              </w:rPr>
              <w:t xml:space="preserve">Concierto </w:t>
            </w:r>
            <w:proofErr w:type="spellStart"/>
            <w:r w:rsidRPr="00E444B4">
              <w:rPr>
                <w:rFonts w:eastAsia="Arial"/>
                <w:b/>
                <w:i/>
                <w:color w:val="000000"/>
                <w:sz w:val="16"/>
                <w:szCs w:val="16"/>
              </w:rPr>
              <w:t>Caribbean</w:t>
            </w:r>
            <w:proofErr w:type="spellEnd"/>
            <w:r w:rsidRPr="00E444B4">
              <w:rPr>
                <w:rFonts w:eastAsia="Arial"/>
                <w:b/>
                <w:i/>
                <w:color w:val="000000"/>
                <w:sz w:val="16"/>
                <w:szCs w:val="16"/>
              </w:rPr>
              <w:t xml:space="preserve"> </w:t>
            </w:r>
            <w:proofErr w:type="spellStart"/>
            <w:r w:rsidRPr="00E444B4">
              <w:rPr>
                <w:rFonts w:eastAsia="Arial"/>
                <w:b/>
                <w:i/>
                <w:color w:val="000000"/>
                <w:sz w:val="16"/>
                <w:szCs w:val="16"/>
              </w:rPr>
              <w:t>Roots</w:t>
            </w:r>
            <w:proofErr w:type="spellEnd"/>
            <w:r w:rsidRPr="00E444B4">
              <w:rPr>
                <w:rFonts w:eastAsia="Arial"/>
                <w:b/>
                <w:i/>
                <w:color w:val="000000"/>
                <w:sz w:val="16"/>
                <w:szCs w:val="16"/>
              </w:rPr>
              <w:t xml:space="preserve"> Fes: </w:t>
            </w:r>
            <w:r w:rsidRPr="00E444B4">
              <w:rPr>
                <w:rFonts w:eastAsia="Arial"/>
                <w:color w:val="000000"/>
                <w:sz w:val="16"/>
                <w:szCs w:val="16"/>
              </w:rPr>
              <w:t xml:space="preserve">Se presentaron grupos de gran trayectoria en la música tradicional </w:t>
            </w:r>
            <w:r w:rsidRPr="00E444B4">
              <w:rPr>
                <w:rFonts w:eastAsia="Arial"/>
                <w:color w:val="000000"/>
                <w:sz w:val="16"/>
                <w:szCs w:val="16"/>
              </w:rPr>
              <w:lastRenderedPageBreak/>
              <w:t>con tendencias más recientes. Se hizo reconocimiento a uno de los grupos musicales que, durante 30 años, ha promovido el uso de la lengua.</w:t>
            </w:r>
          </w:p>
        </w:tc>
      </w:tr>
    </w:tbl>
    <w:p w:rsidR="00D468B1" w:rsidRPr="00552F52" w:rsidRDefault="00D468B1" w:rsidP="00D468B1">
      <w:pPr>
        <w:pBdr>
          <w:top w:val="nil"/>
          <w:left w:val="nil"/>
          <w:bottom w:val="nil"/>
          <w:right w:val="nil"/>
          <w:between w:val="nil"/>
        </w:pBdr>
        <w:tabs>
          <w:tab w:val="left" w:pos="0"/>
          <w:tab w:val="left" w:pos="720"/>
        </w:tabs>
        <w:jc w:val="both"/>
        <w:rPr>
          <w:rFonts w:eastAsia="Arial"/>
          <w:sz w:val="22"/>
          <w:szCs w:val="22"/>
        </w:rPr>
      </w:pPr>
    </w:p>
    <w:p w:rsidR="00D468B1" w:rsidRPr="00552F52" w:rsidRDefault="00D468B1" w:rsidP="00D468B1">
      <w:pPr>
        <w:tabs>
          <w:tab w:val="left" w:pos="0"/>
          <w:tab w:val="left" w:pos="720"/>
        </w:tabs>
        <w:jc w:val="both"/>
        <w:rPr>
          <w:rFonts w:eastAsia="Arial"/>
          <w:sz w:val="22"/>
          <w:szCs w:val="22"/>
          <w:highlight w:val="white"/>
        </w:rPr>
      </w:pPr>
      <w:r w:rsidRPr="00552F52">
        <w:rPr>
          <w:rFonts w:eastAsia="Arial"/>
          <w:b/>
          <w:sz w:val="22"/>
          <w:szCs w:val="22"/>
          <w:highlight w:val="white"/>
        </w:rPr>
        <w:t>En el 2018</w:t>
      </w:r>
      <w:r w:rsidRPr="00552F52">
        <w:rPr>
          <w:rFonts w:eastAsia="Arial"/>
          <w:sz w:val="22"/>
          <w:szCs w:val="22"/>
          <w:highlight w:val="white"/>
        </w:rPr>
        <w:t xml:space="preserve"> se avanzó en el 100% del cumplimiento de la meta con la ejecución de 31 actividades con los grupos étnicos, sectores sociales y etarios que se consolidan en:</w:t>
      </w:r>
    </w:p>
    <w:p w:rsidR="00D468B1" w:rsidRPr="00552F52" w:rsidRDefault="00D468B1" w:rsidP="00D468B1">
      <w:pPr>
        <w:tabs>
          <w:tab w:val="left" w:pos="0"/>
          <w:tab w:val="left" w:pos="720"/>
        </w:tabs>
        <w:jc w:val="both"/>
        <w:rPr>
          <w:rFonts w:eastAsia="Arial"/>
          <w:b/>
          <w:sz w:val="22"/>
          <w:szCs w:val="22"/>
          <w:highlight w:val="white"/>
        </w:rPr>
      </w:pPr>
      <w:r w:rsidRPr="00552F52">
        <w:rPr>
          <w:rFonts w:eastAsia="Arial"/>
          <w:b/>
          <w:sz w:val="22"/>
          <w:szCs w:val="22"/>
          <w:highlight w:val="white"/>
        </w:rPr>
        <w:t xml:space="preserve"> </w:t>
      </w:r>
    </w:p>
    <w:p w:rsidR="00D468B1" w:rsidRPr="00552F52" w:rsidRDefault="00D468B1" w:rsidP="009077F1">
      <w:pPr>
        <w:numPr>
          <w:ilvl w:val="0"/>
          <w:numId w:val="108"/>
        </w:numPr>
        <w:tabs>
          <w:tab w:val="left" w:pos="0"/>
          <w:tab w:val="left" w:pos="720"/>
        </w:tabs>
        <w:suppressAutoHyphens w:val="0"/>
        <w:jc w:val="both"/>
        <w:rPr>
          <w:sz w:val="22"/>
          <w:szCs w:val="22"/>
          <w:highlight w:val="white"/>
        </w:rPr>
      </w:pPr>
      <w:r w:rsidRPr="00552F52">
        <w:rPr>
          <w:rFonts w:eastAsia="Times New Roman"/>
          <w:sz w:val="22"/>
          <w:szCs w:val="22"/>
          <w:highlight w:val="white"/>
        </w:rPr>
        <w:t xml:space="preserve"> </w:t>
      </w:r>
      <w:r w:rsidRPr="00552F52">
        <w:rPr>
          <w:rFonts w:eastAsia="Arial"/>
          <w:sz w:val="22"/>
          <w:szCs w:val="22"/>
          <w:highlight w:val="white"/>
        </w:rPr>
        <w:t>24 proyectos apoyados de grupos poblacionales: Grupos étnicos, sectores sociales y grupos etarios.</w:t>
      </w:r>
    </w:p>
    <w:p w:rsidR="00D468B1" w:rsidRPr="00552F52" w:rsidRDefault="00D468B1" w:rsidP="009077F1">
      <w:pPr>
        <w:numPr>
          <w:ilvl w:val="0"/>
          <w:numId w:val="108"/>
        </w:numPr>
        <w:tabs>
          <w:tab w:val="left" w:pos="0"/>
          <w:tab w:val="left" w:pos="720"/>
        </w:tabs>
        <w:suppressAutoHyphens w:val="0"/>
        <w:jc w:val="both"/>
        <w:rPr>
          <w:sz w:val="22"/>
          <w:szCs w:val="22"/>
          <w:highlight w:val="white"/>
        </w:rPr>
      </w:pPr>
      <w:r w:rsidRPr="00552F52">
        <w:rPr>
          <w:rFonts w:eastAsia="Arial"/>
          <w:sz w:val="22"/>
          <w:szCs w:val="22"/>
          <w:highlight w:val="white"/>
        </w:rPr>
        <w:t>6 ternas de expertos para la selección y retroalimentación de los proyectos poblacionales</w:t>
      </w:r>
    </w:p>
    <w:p w:rsidR="00D468B1" w:rsidRPr="00552F52" w:rsidRDefault="00D468B1" w:rsidP="009077F1">
      <w:pPr>
        <w:numPr>
          <w:ilvl w:val="0"/>
          <w:numId w:val="108"/>
        </w:numPr>
        <w:tabs>
          <w:tab w:val="left" w:pos="0"/>
          <w:tab w:val="left" w:pos="720"/>
        </w:tabs>
        <w:suppressAutoHyphens w:val="0"/>
        <w:jc w:val="both"/>
        <w:rPr>
          <w:sz w:val="22"/>
          <w:szCs w:val="22"/>
          <w:highlight w:val="white"/>
        </w:rPr>
      </w:pPr>
      <w:r w:rsidRPr="00552F52">
        <w:rPr>
          <w:rFonts w:eastAsia="Arial"/>
          <w:sz w:val="22"/>
          <w:szCs w:val="22"/>
          <w:highlight w:val="white"/>
        </w:rPr>
        <w:t>1 contrato, el 82 de 2018 con la Federación Nacional de Sordos de Colombia – FENASCOL para la “Prestación de servicios de interprete - Lenguaje de señas.</w:t>
      </w:r>
    </w:p>
    <w:p w:rsidR="00D468B1" w:rsidRPr="00552F52" w:rsidRDefault="00D468B1" w:rsidP="00D468B1">
      <w:pPr>
        <w:pBdr>
          <w:top w:val="nil"/>
          <w:left w:val="nil"/>
          <w:bottom w:val="nil"/>
          <w:right w:val="nil"/>
          <w:between w:val="nil"/>
        </w:pBdr>
        <w:tabs>
          <w:tab w:val="left" w:pos="0"/>
          <w:tab w:val="left" w:pos="720"/>
        </w:tabs>
        <w:jc w:val="both"/>
        <w:rPr>
          <w:rFonts w:eastAsia="Arial"/>
          <w:sz w:val="22"/>
          <w:szCs w:val="22"/>
        </w:rPr>
      </w:pPr>
    </w:p>
    <w:p w:rsidR="00D468B1" w:rsidRPr="00552F52" w:rsidRDefault="00D468B1" w:rsidP="00D468B1">
      <w:pPr>
        <w:pBdr>
          <w:top w:val="nil"/>
          <w:left w:val="nil"/>
          <w:bottom w:val="nil"/>
          <w:right w:val="nil"/>
          <w:between w:val="nil"/>
        </w:pBdr>
        <w:tabs>
          <w:tab w:val="left" w:pos="0"/>
          <w:tab w:val="left" w:pos="720"/>
        </w:tabs>
        <w:jc w:val="both"/>
        <w:rPr>
          <w:rFonts w:eastAsia="Arial"/>
          <w:sz w:val="22"/>
          <w:szCs w:val="22"/>
          <w:highlight w:val="white"/>
        </w:rPr>
      </w:pPr>
      <w:r w:rsidRPr="00552F52">
        <w:rPr>
          <w:rFonts w:eastAsia="Arial"/>
          <w:sz w:val="22"/>
          <w:szCs w:val="22"/>
        </w:rPr>
        <w:t>Las</w:t>
      </w:r>
      <w:r w:rsidRPr="00552F52">
        <w:rPr>
          <w:rFonts w:eastAsia="Arial"/>
          <w:color w:val="000000"/>
          <w:sz w:val="22"/>
          <w:szCs w:val="22"/>
        </w:rPr>
        <w:t xml:space="preserve"> 31 actividades dirigidas a los grupos étnicos, etarios y sectores sociales </w:t>
      </w:r>
      <w:r w:rsidRPr="00552F52">
        <w:rPr>
          <w:rFonts w:eastAsia="Arial"/>
          <w:sz w:val="22"/>
          <w:szCs w:val="22"/>
        </w:rPr>
        <w:t>fueron</w:t>
      </w:r>
      <w:r w:rsidRPr="00552F52">
        <w:rPr>
          <w:rFonts w:eastAsia="Arial"/>
          <w:color w:val="000000"/>
          <w:sz w:val="22"/>
          <w:szCs w:val="22"/>
        </w:rPr>
        <w:t xml:space="preserve"> planteadas con el ánimo de fortalecer, visibilizar, circular, apropiar, investigar y salvaguardar sus prácticas artísticas, culturales, patrimoniales, deportivas y recreativas</w:t>
      </w:r>
      <w:r w:rsidRPr="00552F52">
        <w:rPr>
          <w:rFonts w:eastAsia="Arial"/>
          <w:sz w:val="22"/>
          <w:szCs w:val="22"/>
        </w:rPr>
        <w:t>.</w:t>
      </w:r>
    </w:p>
    <w:p w:rsidR="00D468B1" w:rsidRPr="00552F52" w:rsidRDefault="00D468B1" w:rsidP="00D468B1">
      <w:pPr>
        <w:tabs>
          <w:tab w:val="left" w:pos="0"/>
          <w:tab w:val="left" w:pos="720"/>
        </w:tabs>
        <w:jc w:val="both"/>
        <w:rPr>
          <w:rFonts w:eastAsia="Arial"/>
          <w:sz w:val="22"/>
          <w:szCs w:val="22"/>
        </w:rPr>
      </w:pPr>
      <w:r w:rsidRPr="00552F52">
        <w:rPr>
          <w:rFonts w:eastAsia="Arial"/>
          <w:sz w:val="22"/>
          <w:szCs w:val="22"/>
          <w:highlight w:val="white"/>
        </w:rPr>
        <w:t xml:space="preserve"> </w:t>
      </w:r>
    </w:p>
    <w:p w:rsidR="00D468B1" w:rsidRPr="00552F52" w:rsidRDefault="00D468B1" w:rsidP="00D468B1">
      <w:pPr>
        <w:tabs>
          <w:tab w:val="left" w:pos="0"/>
          <w:tab w:val="left" w:pos="720"/>
        </w:tabs>
        <w:jc w:val="both"/>
        <w:rPr>
          <w:rFonts w:eastAsia="Arial"/>
          <w:sz w:val="22"/>
          <w:szCs w:val="22"/>
        </w:rPr>
      </w:pPr>
      <w:r w:rsidRPr="00552F52">
        <w:rPr>
          <w:rFonts w:eastAsia="Arial"/>
          <w:sz w:val="22"/>
          <w:szCs w:val="22"/>
        </w:rPr>
        <w:t xml:space="preserve">A través de recursos del proyecto 1016 se apoyaron 24 proyectos poblacionales los cuales se adjudicaron por medio de convocatoria pública dentro del portafolio de estímulos 2018, a continuación, se enuncian las diferentes becas otorgadas y se describe el desarrollo de las mismas por cada población beneficiada:   </w:t>
      </w:r>
    </w:p>
    <w:p w:rsidR="00D468B1" w:rsidRPr="00552F52" w:rsidRDefault="00D468B1" w:rsidP="00D468B1">
      <w:pPr>
        <w:rPr>
          <w:rFonts w:eastAsia="Arial"/>
          <w:sz w:val="22"/>
          <w:szCs w:val="22"/>
        </w:rPr>
      </w:pPr>
    </w:p>
    <w:tbl>
      <w:tblPr>
        <w:tblW w:w="9497" w:type="dxa"/>
        <w:tblInd w:w="1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000" w:firstRow="0" w:lastRow="0" w:firstColumn="0" w:lastColumn="0" w:noHBand="0" w:noVBand="0"/>
      </w:tblPr>
      <w:tblGrid>
        <w:gridCol w:w="1560"/>
        <w:gridCol w:w="1905"/>
        <w:gridCol w:w="1508"/>
        <w:gridCol w:w="960"/>
        <w:gridCol w:w="3564"/>
      </w:tblGrid>
      <w:tr w:rsidR="00D468B1" w:rsidRPr="00552F52" w:rsidTr="00E444B4">
        <w:tc>
          <w:tcPr>
            <w:tcW w:w="1560" w:type="dxa"/>
            <w:shd w:val="clear" w:color="auto" w:fill="BFBFBF" w:themeFill="background1" w:themeFillShade="BF"/>
            <w:tcMar>
              <w:top w:w="100" w:type="dxa"/>
              <w:left w:w="100" w:type="dxa"/>
              <w:bottom w:w="100" w:type="dxa"/>
              <w:right w:w="100" w:type="dxa"/>
            </w:tcMar>
          </w:tcPr>
          <w:p w:rsidR="00D468B1" w:rsidRPr="00E444B4" w:rsidRDefault="00D468B1" w:rsidP="007C2D93">
            <w:pPr>
              <w:jc w:val="center"/>
              <w:rPr>
                <w:rFonts w:eastAsia="Arial"/>
                <w:sz w:val="16"/>
                <w:szCs w:val="16"/>
              </w:rPr>
            </w:pPr>
            <w:r w:rsidRPr="00E444B4">
              <w:rPr>
                <w:rFonts w:eastAsia="Arial"/>
                <w:b/>
                <w:sz w:val="16"/>
                <w:szCs w:val="16"/>
              </w:rPr>
              <w:t xml:space="preserve">GRUPO POBLACIONAL  </w:t>
            </w:r>
          </w:p>
        </w:tc>
        <w:tc>
          <w:tcPr>
            <w:tcW w:w="1905" w:type="dxa"/>
            <w:shd w:val="clear" w:color="auto" w:fill="BFBFBF" w:themeFill="background1" w:themeFillShade="BF"/>
            <w:tcMar>
              <w:top w:w="100" w:type="dxa"/>
              <w:left w:w="100" w:type="dxa"/>
              <w:bottom w:w="100" w:type="dxa"/>
              <w:right w:w="100" w:type="dxa"/>
            </w:tcMar>
          </w:tcPr>
          <w:p w:rsidR="00D468B1" w:rsidRPr="00E444B4" w:rsidRDefault="00D468B1" w:rsidP="007C2D93">
            <w:pPr>
              <w:jc w:val="center"/>
              <w:rPr>
                <w:rFonts w:eastAsia="Arial"/>
                <w:sz w:val="16"/>
                <w:szCs w:val="16"/>
              </w:rPr>
            </w:pPr>
            <w:r w:rsidRPr="00E444B4">
              <w:rPr>
                <w:rFonts w:eastAsia="Arial"/>
                <w:b/>
                <w:sz w:val="16"/>
                <w:szCs w:val="16"/>
              </w:rPr>
              <w:t xml:space="preserve">NOMBRE DEL ESTÍMULO </w:t>
            </w:r>
          </w:p>
        </w:tc>
        <w:tc>
          <w:tcPr>
            <w:tcW w:w="1508" w:type="dxa"/>
            <w:shd w:val="clear" w:color="auto" w:fill="BFBFBF" w:themeFill="background1" w:themeFillShade="BF"/>
            <w:tcMar>
              <w:top w:w="100" w:type="dxa"/>
              <w:left w:w="100" w:type="dxa"/>
              <w:bottom w:w="100" w:type="dxa"/>
              <w:right w:w="100" w:type="dxa"/>
            </w:tcMar>
          </w:tcPr>
          <w:p w:rsidR="00D468B1" w:rsidRPr="00E444B4" w:rsidRDefault="00D468B1" w:rsidP="007C2D93">
            <w:pPr>
              <w:jc w:val="center"/>
              <w:rPr>
                <w:rFonts w:eastAsia="Arial"/>
                <w:sz w:val="16"/>
                <w:szCs w:val="16"/>
              </w:rPr>
            </w:pPr>
            <w:r w:rsidRPr="00E444B4">
              <w:rPr>
                <w:rFonts w:eastAsia="Arial"/>
                <w:b/>
                <w:sz w:val="16"/>
                <w:szCs w:val="16"/>
              </w:rPr>
              <w:t xml:space="preserve">Propuesta Ganadora </w:t>
            </w:r>
          </w:p>
        </w:tc>
        <w:tc>
          <w:tcPr>
            <w:tcW w:w="960" w:type="dxa"/>
            <w:shd w:val="clear" w:color="auto" w:fill="BFBFBF" w:themeFill="background1" w:themeFillShade="BF"/>
          </w:tcPr>
          <w:p w:rsidR="00D468B1" w:rsidRPr="00E444B4" w:rsidRDefault="00D468B1" w:rsidP="007C2D93">
            <w:pPr>
              <w:jc w:val="center"/>
              <w:rPr>
                <w:rFonts w:eastAsia="Arial"/>
                <w:sz w:val="16"/>
                <w:szCs w:val="16"/>
              </w:rPr>
            </w:pPr>
            <w:r w:rsidRPr="00E444B4">
              <w:rPr>
                <w:rFonts w:eastAsia="Arial"/>
                <w:b/>
                <w:sz w:val="16"/>
                <w:szCs w:val="16"/>
              </w:rPr>
              <w:t xml:space="preserve">Localidad </w:t>
            </w:r>
          </w:p>
        </w:tc>
        <w:tc>
          <w:tcPr>
            <w:tcW w:w="3564" w:type="dxa"/>
            <w:shd w:val="clear" w:color="auto" w:fill="BFBFBF" w:themeFill="background1" w:themeFillShade="BF"/>
          </w:tcPr>
          <w:p w:rsidR="00D468B1" w:rsidRPr="00E444B4" w:rsidRDefault="00D468B1" w:rsidP="007C2D93">
            <w:pPr>
              <w:jc w:val="center"/>
              <w:rPr>
                <w:rFonts w:eastAsia="Arial"/>
                <w:b/>
                <w:sz w:val="16"/>
                <w:szCs w:val="16"/>
              </w:rPr>
            </w:pPr>
            <w:r w:rsidRPr="00E444B4">
              <w:rPr>
                <w:rFonts w:eastAsia="Arial"/>
                <w:b/>
                <w:sz w:val="16"/>
                <w:szCs w:val="16"/>
              </w:rPr>
              <w:t>Resultados / logros / Producto Final</w:t>
            </w:r>
          </w:p>
        </w:tc>
      </w:tr>
      <w:tr w:rsidR="00D468B1" w:rsidRPr="00552F52" w:rsidTr="00E444B4">
        <w:tc>
          <w:tcPr>
            <w:tcW w:w="1560" w:type="dxa"/>
            <w:vMerge w:val="restart"/>
            <w:tcMar>
              <w:top w:w="100" w:type="dxa"/>
              <w:left w:w="100" w:type="dxa"/>
              <w:bottom w:w="100" w:type="dxa"/>
              <w:right w:w="100" w:type="dxa"/>
            </w:tcMar>
            <w:vAlign w:val="center"/>
          </w:tcPr>
          <w:p w:rsidR="00D468B1" w:rsidRPr="00E444B4" w:rsidRDefault="00D468B1" w:rsidP="007C2D93">
            <w:pPr>
              <w:rPr>
                <w:rFonts w:eastAsia="Arial"/>
                <w:sz w:val="16"/>
                <w:szCs w:val="16"/>
              </w:rPr>
            </w:pPr>
            <w:r w:rsidRPr="00E444B4">
              <w:rPr>
                <w:rFonts w:eastAsia="Arial"/>
                <w:sz w:val="16"/>
                <w:szCs w:val="16"/>
              </w:rPr>
              <w:t>MUJERES</w:t>
            </w:r>
          </w:p>
        </w:tc>
        <w:tc>
          <w:tcPr>
            <w:tcW w:w="1905" w:type="dxa"/>
            <w:vMerge w:val="restart"/>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BECA RECONOCIMIENTO Y VISIBILIZACIÓN DE LOS DERECHOS CULTURALES DE LAS MUJERES  </w:t>
            </w:r>
          </w:p>
        </w:tc>
        <w:tc>
          <w:tcPr>
            <w:tcW w:w="1508" w:type="dxa"/>
            <w:tcMar>
              <w:top w:w="100" w:type="dxa"/>
              <w:left w:w="100" w:type="dxa"/>
              <w:bottom w:w="100" w:type="dxa"/>
              <w:right w:w="100" w:type="dxa"/>
            </w:tcMar>
          </w:tcPr>
          <w:p w:rsidR="00D468B1" w:rsidRPr="00E444B4" w:rsidRDefault="00D468B1" w:rsidP="007C2D93">
            <w:pPr>
              <w:rPr>
                <w:rFonts w:eastAsia="Arial"/>
                <w:sz w:val="16"/>
                <w:szCs w:val="16"/>
              </w:rPr>
            </w:pPr>
            <w:proofErr w:type="spellStart"/>
            <w:r w:rsidRPr="00E444B4">
              <w:rPr>
                <w:rFonts w:eastAsia="Arial"/>
                <w:sz w:val="16"/>
                <w:szCs w:val="16"/>
              </w:rPr>
              <w:t>Aqualere</w:t>
            </w:r>
            <w:proofErr w:type="spellEnd"/>
            <w:r w:rsidRPr="00E444B4">
              <w:rPr>
                <w:rFonts w:eastAsia="Arial"/>
                <w:sz w:val="16"/>
                <w:szCs w:val="16"/>
              </w:rPr>
              <w:t xml:space="preserve"> – Escuela de Mujeres </w:t>
            </w:r>
          </w:p>
        </w:tc>
        <w:tc>
          <w:tcPr>
            <w:tcW w:w="960" w:type="dxa"/>
          </w:tcPr>
          <w:p w:rsidR="00D468B1" w:rsidRPr="00E444B4" w:rsidRDefault="00D468B1" w:rsidP="007C2D93">
            <w:pPr>
              <w:rPr>
                <w:rFonts w:eastAsia="Arial"/>
                <w:sz w:val="16"/>
                <w:szCs w:val="16"/>
              </w:rPr>
            </w:pPr>
            <w:r w:rsidRPr="00E444B4">
              <w:rPr>
                <w:rFonts w:eastAsia="Arial"/>
                <w:sz w:val="16"/>
                <w:szCs w:val="16"/>
              </w:rPr>
              <w:t xml:space="preserve">Los Mártires </w:t>
            </w:r>
          </w:p>
        </w:tc>
        <w:tc>
          <w:tcPr>
            <w:tcW w:w="3564" w:type="dxa"/>
          </w:tcPr>
          <w:p w:rsidR="00D468B1" w:rsidRPr="00E444B4" w:rsidRDefault="00D468B1" w:rsidP="007C2D93">
            <w:pPr>
              <w:rPr>
                <w:rFonts w:eastAsia="Arial"/>
                <w:sz w:val="16"/>
                <w:szCs w:val="16"/>
                <w:highlight w:val="white"/>
              </w:rPr>
            </w:pPr>
            <w:r w:rsidRPr="00E444B4">
              <w:rPr>
                <w:rFonts w:eastAsia="Arial"/>
                <w:sz w:val="16"/>
                <w:szCs w:val="16"/>
                <w:highlight w:val="white"/>
              </w:rPr>
              <w:t>Esta escuela es una iniciativa por aportar al fortalecimiento de vínculos comunitarios y la</w:t>
            </w:r>
          </w:p>
          <w:p w:rsidR="00D468B1" w:rsidRPr="00E444B4" w:rsidRDefault="00D468B1" w:rsidP="007C2D93">
            <w:pPr>
              <w:rPr>
                <w:rFonts w:eastAsia="Arial"/>
                <w:sz w:val="16"/>
                <w:szCs w:val="16"/>
                <w:highlight w:val="white"/>
              </w:rPr>
            </w:pPr>
            <w:r w:rsidRPr="00E444B4">
              <w:rPr>
                <w:rFonts w:eastAsia="Arial"/>
                <w:sz w:val="16"/>
                <w:szCs w:val="16"/>
                <w:highlight w:val="white"/>
              </w:rPr>
              <w:t>construcción de redes solidarias para la defensa los derechos de las mujeres. Un escenario que además permite hacer reflexiones acerca de las violencias de género y las luchas de las mujeres, también para la construcción de herramientas comunicativas; en este caso la radio, como una apuesta pedagógica que aporte a la construcción de una cultura ciudadana libre de sexismo y de violencias de género.</w:t>
            </w:r>
          </w:p>
          <w:p w:rsidR="00D468B1" w:rsidRPr="00E444B4" w:rsidRDefault="00D468B1" w:rsidP="007C2D93">
            <w:pPr>
              <w:rPr>
                <w:rFonts w:eastAsia="Arial"/>
                <w:sz w:val="16"/>
                <w:szCs w:val="16"/>
                <w:highlight w:val="white"/>
              </w:rPr>
            </w:pPr>
            <w:r w:rsidRPr="00E444B4">
              <w:rPr>
                <w:rFonts w:eastAsia="Arial"/>
                <w:sz w:val="16"/>
                <w:szCs w:val="16"/>
                <w:highlight w:val="white"/>
              </w:rPr>
              <w:t>Módulo I</w:t>
            </w:r>
          </w:p>
          <w:p w:rsidR="00D468B1" w:rsidRPr="00E444B4" w:rsidRDefault="00D468B1" w:rsidP="007C2D93">
            <w:pPr>
              <w:rPr>
                <w:rFonts w:eastAsia="Arial"/>
                <w:sz w:val="16"/>
                <w:szCs w:val="16"/>
                <w:highlight w:val="white"/>
              </w:rPr>
            </w:pPr>
            <w:r w:rsidRPr="00E444B4">
              <w:rPr>
                <w:rFonts w:eastAsia="Arial"/>
                <w:sz w:val="16"/>
                <w:szCs w:val="16"/>
                <w:highlight w:val="white"/>
              </w:rPr>
              <w:t>Introducción a la radio y construcción de narrativas.</w:t>
            </w:r>
          </w:p>
          <w:p w:rsidR="00D468B1" w:rsidRPr="00E444B4" w:rsidRDefault="00D468B1" w:rsidP="007C2D93">
            <w:pPr>
              <w:rPr>
                <w:rFonts w:eastAsia="Arial"/>
                <w:sz w:val="16"/>
                <w:szCs w:val="16"/>
                <w:highlight w:val="white"/>
              </w:rPr>
            </w:pPr>
            <w:r w:rsidRPr="00E444B4">
              <w:rPr>
                <w:rFonts w:eastAsia="Arial"/>
                <w:sz w:val="16"/>
                <w:szCs w:val="16"/>
                <w:highlight w:val="white"/>
              </w:rPr>
              <w:t>Sesión 1,2,3 y 4</w:t>
            </w:r>
          </w:p>
          <w:p w:rsidR="00D468B1" w:rsidRPr="00E444B4" w:rsidRDefault="00D468B1" w:rsidP="007C2D93">
            <w:pPr>
              <w:rPr>
                <w:rFonts w:eastAsia="Arial"/>
                <w:sz w:val="16"/>
                <w:szCs w:val="16"/>
                <w:highlight w:val="white"/>
              </w:rPr>
            </w:pPr>
            <w:r w:rsidRPr="00E444B4">
              <w:rPr>
                <w:rFonts w:eastAsia="Arial"/>
                <w:sz w:val="16"/>
                <w:szCs w:val="16"/>
                <w:highlight w:val="white"/>
              </w:rPr>
              <w:t>En este módulo buscamos acercar a las participantes a la radio, sus formatos y características,</w:t>
            </w:r>
          </w:p>
          <w:p w:rsidR="00D468B1" w:rsidRPr="00E444B4" w:rsidRDefault="00D468B1" w:rsidP="007C2D93">
            <w:pPr>
              <w:rPr>
                <w:rFonts w:eastAsia="Arial"/>
                <w:sz w:val="16"/>
                <w:szCs w:val="16"/>
                <w:highlight w:val="white"/>
              </w:rPr>
            </w:pPr>
            <w:r w:rsidRPr="00E444B4">
              <w:rPr>
                <w:rFonts w:eastAsia="Arial"/>
                <w:sz w:val="16"/>
                <w:szCs w:val="16"/>
                <w:highlight w:val="white"/>
              </w:rPr>
              <w:t>además, las herramientas para la construcción de narrativas para radio.</w:t>
            </w:r>
          </w:p>
          <w:p w:rsidR="00D468B1" w:rsidRPr="00E444B4" w:rsidRDefault="00D468B1" w:rsidP="007C2D93">
            <w:pPr>
              <w:rPr>
                <w:rFonts w:eastAsia="Arial"/>
                <w:sz w:val="16"/>
                <w:szCs w:val="16"/>
                <w:highlight w:val="white"/>
              </w:rPr>
            </w:pPr>
            <w:r w:rsidRPr="00E444B4">
              <w:rPr>
                <w:rFonts w:eastAsia="Arial"/>
                <w:sz w:val="16"/>
                <w:szCs w:val="16"/>
                <w:highlight w:val="white"/>
              </w:rPr>
              <w:lastRenderedPageBreak/>
              <w:t>Módulo II</w:t>
            </w:r>
          </w:p>
          <w:p w:rsidR="00D468B1" w:rsidRPr="00E444B4" w:rsidRDefault="00D468B1" w:rsidP="007C2D93">
            <w:pPr>
              <w:rPr>
                <w:rFonts w:eastAsia="Arial"/>
                <w:sz w:val="16"/>
                <w:szCs w:val="16"/>
                <w:highlight w:val="white"/>
              </w:rPr>
            </w:pPr>
            <w:r w:rsidRPr="00E444B4">
              <w:rPr>
                <w:rFonts w:eastAsia="Arial"/>
                <w:sz w:val="16"/>
                <w:szCs w:val="16"/>
                <w:highlight w:val="white"/>
              </w:rPr>
              <w:t>Luchas de las mujeres, feminismos y género.</w:t>
            </w:r>
          </w:p>
          <w:p w:rsidR="00D468B1" w:rsidRPr="00E444B4" w:rsidRDefault="00D468B1" w:rsidP="007C2D93">
            <w:pPr>
              <w:rPr>
                <w:rFonts w:eastAsia="Arial"/>
                <w:sz w:val="16"/>
                <w:szCs w:val="16"/>
                <w:highlight w:val="white"/>
              </w:rPr>
            </w:pPr>
            <w:r w:rsidRPr="00E444B4">
              <w:rPr>
                <w:rFonts w:eastAsia="Arial"/>
                <w:sz w:val="16"/>
                <w:szCs w:val="16"/>
                <w:highlight w:val="white"/>
              </w:rPr>
              <w:t>Sesión 5, 6, 7 y 8.</w:t>
            </w:r>
          </w:p>
          <w:p w:rsidR="00D468B1" w:rsidRPr="00E444B4" w:rsidRDefault="00D468B1" w:rsidP="007C2D93">
            <w:pPr>
              <w:rPr>
                <w:rFonts w:eastAsia="Arial"/>
                <w:sz w:val="16"/>
                <w:szCs w:val="16"/>
                <w:highlight w:val="white"/>
              </w:rPr>
            </w:pPr>
            <w:r w:rsidRPr="00E444B4">
              <w:rPr>
                <w:rFonts w:eastAsia="Arial"/>
                <w:sz w:val="16"/>
                <w:szCs w:val="16"/>
                <w:highlight w:val="white"/>
              </w:rPr>
              <w:t>En este módulo trabajaremos en torno a la profundización del conocimiento crítico y colectivo</w:t>
            </w:r>
          </w:p>
          <w:p w:rsidR="00D468B1" w:rsidRPr="00E444B4" w:rsidRDefault="00D468B1" w:rsidP="007C2D93">
            <w:pPr>
              <w:rPr>
                <w:rFonts w:eastAsia="Arial"/>
                <w:sz w:val="16"/>
                <w:szCs w:val="16"/>
                <w:highlight w:val="white"/>
              </w:rPr>
            </w:pPr>
            <w:r w:rsidRPr="00E444B4">
              <w:rPr>
                <w:rFonts w:eastAsia="Arial"/>
                <w:sz w:val="16"/>
                <w:szCs w:val="16"/>
                <w:highlight w:val="white"/>
              </w:rPr>
              <w:t>respecto a los temas relacionados con las luchas de las mujeres, el feminismo, las violencias,</w:t>
            </w:r>
          </w:p>
          <w:p w:rsidR="00D468B1" w:rsidRPr="00E444B4" w:rsidRDefault="00D468B1" w:rsidP="007C2D93">
            <w:pPr>
              <w:rPr>
                <w:rFonts w:eastAsia="Arial"/>
                <w:sz w:val="16"/>
                <w:szCs w:val="16"/>
                <w:highlight w:val="white"/>
              </w:rPr>
            </w:pPr>
            <w:r w:rsidRPr="00E444B4">
              <w:rPr>
                <w:rFonts w:eastAsia="Arial"/>
                <w:sz w:val="16"/>
                <w:szCs w:val="16"/>
                <w:highlight w:val="white"/>
              </w:rPr>
              <w:t>el sexismo, género, etc.</w:t>
            </w:r>
          </w:p>
          <w:p w:rsidR="00D468B1" w:rsidRPr="00E444B4" w:rsidRDefault="00D468B1" w:rsidP="007C2D93">
            <w:pPr>
              <w:rPr>
                <w:rFonts w:eastAsia="Arial"/>
                <w:sz w:val="16"/>
                <w:szCs w:val="16"/>
                <w:highlight w:val="white"/>
              </w:rPr>
            </w:pPr>
            <w:r w:rsidRPr="00E444B4">
              <w:rPr>
                <w:rFonts w:eastAsia="Arial"/>
                <w:sz w:val="16"/>
                <w:szCs w:val="16"/>
                <w:highlight w:val="white"/>
              </w:rPr>
              <w:t>Módulo III</w:t>
            </w:r>
          </w:p>
          <w:p w:rsidR="00D468B1" w:rsidRPr="00E444B4" w:rsidRDefault="00D468B1" w:rsidP="007C2D93">
            <w:pPr>
              <w:rPr>
                <w:rFonts w:eastAsia="Arial"/>
                <w:sz w:val="16"/>
                <w:szCs w:val="16"/>
                <w:highlight w:val="white"/>
              </w:rPr>
            </w:pPr>
            <w:r w:rsidRPr="00E444B4">
              <w:rPr>
                <w:rFonts w:eastAsia="Arial"/>
                <w:sz w:val="16"/>
                <w:szCs w:val="16"/>
                <w:highlight w:val="white"/>
              </w:rPr>
              <w:t>Investigación.</w:t>
            </w:r>
          </w:p>
          <w:p w:rsidR="00D468B1" w:rsidRPr="00E444B4" w:rsidRDefault="00D468B1" w:rsidP="007C2D93">
            <w:pPr>
              <w:rPr>
                <w:rFonts w:eastAsia="Arial"/>
                <w:sz w:val="16"/>
                <w:szCs w:val="16"/>
                <w:highlight w:val="white"/>
              </w:rPr>
            </w:pPr>
            <w:r w:rsidRPr="00E444B4">
              <w:rPr>
                <w:rFonts w:eastAsia="Arial"/>
                <w:sz w:val="16"/>
                <w:szCs w:val="16"/>
                <w:highlight w:val="white"/>
              </w:rPr>
              <w:t>Sesiones 9, 10, 11 y 12.</w:t>
            </w:r>
          </w:p>
          <w:p w:rsidR="00D468B1" w:rsidRPr="00E444B4" w:rsidRDefault="00D468B1" w:rsidP="007C2D93">
            <w:pPr>
              <w:rPr>
                <w:rFonts w:eastAsia="Arial"/>
                <w:sz w:val="16"/>
                <w:szCs w:val="16"/>
                <w:highlight w:val="white"/>
              </w:rPr>
            </w:pPr>
            <w:r w:rsidRPr="00E444B4">
              <w:rPr>
                <w:rFonts w:eastAsia="Arial"/>
                <w:sz w:val="16"/>
                <w:szCs w:val="16"/>
                <w:highlight w:val="white"/>
              </w:rPr>
              <w:t>En este módulo vamos a trabajar algunas herramientas de investigación para la construcción</w:t>
            </w:r>
          </w:p>
          <w:p w:rsidR="00D468B1" w:rsidRPr="00E444B4" w:rsidRDefault="00D468B1" w:rsidP="007C2D93">
            <w:pPr>
              <w:rPr>
                <w:rFonts w:eastAsia="Arial"/>
                <w:sz w:val="16"/>
                <w:szCs w:val="16"/>
                <w:highlight w:val="white"/>
              </w:rPr>
            </w:pPr>
            <w:r w:rsidRPr="00E444B4">
              <w:rPr>
                <w:rFonts w:eastAsia="Arial"/>
                <w:sz w:val="16"/>
                <w:szCs w:val="16"/>
                <w:highlight w:val="white"/>
              </w:rPr>
              <w:t>De relatos de vida como la autobiografía, etnografía, historias de vida, entrevista, etc.</w:t>
            </w:r>
          </w:p>
          <w:p w:rsidR="00D468B1" w:rsidRPr="00E444B4" w:rsidRDefault="00D468B1" w:rsidP="007C2D93">
            <w:pPr>
              <w:rPr>
                <w:rFonts w:eastAsia="Arial"/>
                <w:sz w:val="16"/>
                <w:szCs w:val="16"/>
                <w:highlight w:val="white"/>
              </w:rPr>
            </w:pPr>
            <w:r w:rsidRPr="00E444B4">
              <w:rPr>
                <w:rFonts w:eastAsia="Arial"/>
                <w:sz w:val="16"/>
                <w:szCs w:val="16"/>
                <w:highlight w:val="white"/>
              </w:rPr>
              <w:t>Módulo IV</w:t>
            </w:r>
          </w:p>
          <w:p w:rsidR="00D468B1" w:rsidRPr="00E444B4" w:rsidRDefault="00D468B1" w:rsidP="007C2D93">
            <w:pPr>
              <w:rPr>
                <w:rFonts w:eastAsia="Arial"/>
                <w:sz w:val="16"/>
                <w:szCs w:val="16"/>
                <w:highlight w:val="white"/>
              </w:rPr>
            </w:pPr>
            <w:r w:rsidRPr="00E444B4">
              <w:rPr>
                <w:rFonts w:eastAsia="Arial"/>
                <w:sz w:val="16"/>
                <w:szCs w:val="16"/>
                <w:highlight w:val="white"/>
              </w:rPr>
              <w:t>Producción radial colaborativa.</w:t>
            </w:r>
          </w:p>
          <w:p w:rsidR="00D468B1" w:rsidRPr="00E444B4" w:rsidRDefault="00D468B1" w:rsidP="007C2D93">
            <w:pPr>
              <w:rPr>
                <w:rFonts w:eastAsia="Arial"/>
                <w:sz w:val="16"/>
                <w:szCs w:val="16"/>
                <w:highlight w:val="white"/>
              </w:rPr>
            </w:pPr>
            <w:r w:rsidRPr="00E444B4">
              <w:rPr>
                <w:rFonts w:eastAsia="Arial"/>
                <w:sz w:val="16"/>
                <w:szCs w:val="16"/>
                <w:highlight w:val="white"/>
              </w:rPr>
              <w:t>Sesiones 13, 1, 15 y 16.</w:t>
            </w:r>
          </w:p>
          <w:p w:rsidR="00D468B1" w:rsidRPr="00E444B4" w:rsidRDefault="00D468B1" w:rsidP="007C2D93">
            <w:pPr>
              <w:rPr>
                <w:rFonts w:eastAsia="Arial"/>
                <w:sz w:val="16"/>
                <w:szCs w:val="16"/>
                <w:highlight w:val="white"/>
              </w:rPr>
            </w:pPr>
            <w:r w:rsidRPr="00E444B4">
              <w:rPr>
                <w:rFonts w:eastAsia="Arial"/>
                <w:sz w:val="16"/>
                <w:szCs w:val="16"/>
                <w:highlight w:val="white"/>
              </w:rPr>
              <w:t>En este módulo trabajaremos en la producción de la serie radial basada en los relatos de vida</w:t>
            </w:r>
          </w:p>
          <w:p w:rsidR="00D468B1" w:rsidRPr="00E444B4" w:rsidRDefault="00D468B1" w:rsidP="007C2D93">
            <w:pPr>
              <w:rPr>
                <w:rFonts w:eastAsia="Arial"/>
                <w:sz w:val="16"/>
                <w:szCs w:val="16"/>
                <w:highlight w:val="white"/>
              </w:rPr>
            </w:pPr>
            <w:r w:rsidRPr="00E444B4">
              <w:rPr>
                <w:rFonts w:eastAsia="Arial"/>
                <w:sz w:val="16"/>
                <w:szCs w:val="16"/>
                <w:highlight w:val="white"/>
              </w:rPr>
              <w:t>trabajados desde los módulos anteriores, en este sentido, en estas sesiones las participantes</w:t>
            </w:r>
          </w:p>
          <w:p w:rsidR="00D468B1" w:rsidRPr="00E444B4" w:rsidRDefault="00D468B1" w:rsidP="007C2D93">
            <w:pPr>
              <w:rPr>
                <w:rFonts w:eastAsia="Arial"/>
                <w:sz w:val="16"/>
                <w:szCs w:val="16"/>
              </w:rPr>
            </w:pPr>
            <w:r w:rsidRPr="00E444B4">
              <w:rPr>
                <w:rFonts w:eastAsia="Arial"/>
                <w:sz w:val="16"/>
                <w:szCs w:val="16"/>
                <w:highlight w:val="white"/>
              </w:rPr>
              <w:t>se apropiaron de herramientas como la edición, locución y grabación.</w:t>
            </w:r>
          </w:p>
        </w:tc>
      </w:tr>
      <w:tr w:rsidR="00D468B1" w:rsidRPr="00552F52" w:rsidTr="00E444B4">
        <w:tc>
          <w:tcPr>
            <w:tcW w:w="1560" w:type="dxa"/>
            <w:vMerge/>
            <w:tcMar>
              <w:top w:w="100" w:type="dxa"/>
              <w:left w:w="100" w:type="dxa"/>
              <w:bottom w:w="100" w:type="dxa"/>
              <w:right w:w="100" w:type="dxa"/>
            </w:tcMar>
            <w:vAlign w:val="center"/>
          </w:tcPr>
          <w:p w:rsidR="00D468B1" w:rsidRPr="00E444B4" w:rsidRDefault="00D468B1" w:rsidP="007C2D93">
            <w:pPr>
              <w:rPr>
                <w:rFonts w:eastAsia="Arial"/>
                <w:sz w:val="16"/>
                <w:szCs w:val="16"/>
              </w:rPr>
            </w:pPr>
          </w:p>
        </w:tc>
        <w:tc>
          <w:tcPr>
            <w:tcW w:w="1905" w:type="dxa"/>
            <w:vMerge/>
            <w:tcMar>
              <w:top w:w="100" w:type="dxa"/>
              <w:left w:w="100" w:type="dxa"/>
              <w:bottom w:w="100" w:type="dxa"/>
              <w:right w:w="100" w:type="dxa"/>
            </w:tcMar>
          </w:tcPr>
          <w:p w:rsidR="00D468B1" w:rsidRPr="00E444B4" w:rsidRDefault="00D468B1" w:rsidP="007C2D93">
            <w:pPr>
              <w:rPr>
                <w:rFonts w:eastAsia="Arial"/>
                <w:sz w:val="16"/>
                <w:szCs w:val="16"/>
              </w:rPr>
            </w:pPr>
          </w:p>
        </w:tc>
        <w:tc>
          <w:tcPr>
            <w:tcW w:w="1508"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Mapa Colectivo Mujeres de Base </w:t>
            </w:r>
          </w:p>
        </w:tc>
        <w:tc>
          <w:tcPr>
            <w:tcW w:w="960" w:type="dxa"/>
          </w:tcPr>
          <w:p w:rsidR="00D468B1" w:rsidRPr="00E444B4" w:rsidRDefault="00D468B1" w:rsidP="007C2D93">
            <w:pPr>
              <w:rPr>
                <w:rFonts w:eastAsia="Arial"/>
                <w:sz w:val="16"/>
                <w:szCs w:val="16"/>
              </w:rPr>
            </w:pPr>
            <w:r w:rsidRPr="00E444B4">
              <w:rPr>
                <w:rFonts w:eastAsia="Arial"/>
                <w:sz w:val="16"/>
                <w:szCs w:val="16"/>
              </w:rPr>
              <w:t xml:space="preserve">Ciudad Bolívar </w:t>
            </w:r>
          </w:p>
        </w:tc>
        <w:tc>
          <w:tcPr>
            <w:tcW w:w="3564" w:type="dxa"/>
          </w:tcPr>
          <w:p w:rsidR="00D468B1" w:rsidRPr="00E444B4" w:rsidRDefault="00D468B1" w:rsidP="007C2D93">
            <w:pPr>
              <w:rPr>
                <w:rFonts w:eastAsia="Arial"/>
                <w:sz w:val="16"/>
                <w:szCs w:val="16"/>
              </w:rPr>
            </w:pPr>
            <w:r w:rsidRPr="00E444B4">
              <w:rPr>
                <w:rFonts w:eastAsia="Arial"/>
                <w:b/>
                <w:sz w:val="16"/>
                <w:szCs w:val="16"/>
              </w:rPr>
              <w:t>La primera fase</w:t>
            </w:r>
            <w:r w:rsidRPr="00E444B4">
              <w:rPr>
                <w:rFonts w:eastAsia="Arial"/>
                <w:sz w:val="16"/>
                <w:szCs w:val="16"/>
              </w:rPr>
              <w:t xml:space="preserve"> implica la observación de la comunidad a investigar, sus interacciones, las</w:t>
            </w:r>
          </w:p>
          <w:p w:rsidR="00D468B1" w:rsidRPr="00E444B4" w:rsidRDefault="00D468B1" w:rsidP="007C2D93">
            <w:pPr>
              <w:rPr>
                <w:rFonts w:eastAsia="Arial"/>
                <w:sz w:val="16"/>
                <w:szCs w:val="16"/>
              </w:rPr>
            </w:pPr>
            <w:r w:rsidRPr="00E444B4">
              <w:rPr>
                <w:rFonts w:eastAsia="Arial"/>
                <w:sz w:val="16"/>
                <w:szCs w:val="16"/>
              </w:rPr>
              <w:t>especificidades del territorio en el que trabajan y conviven. En este caso, esta fase refiere a la</w:t>
            </w:r>
          </w:p>
          <w:p w:rsidR="00D468B1" w:rsidRPr="00E444B4" w:rsidRDefault="00D468B1" w:rsidP="007C2D93">
            <w:pPr>
              <w:rPr>
                <w:rFonts w:eastAsia="Arial"/>
                <w:sz w:val="16"/>
                <w:szCs w:val="16"/>
              </w:rPr>
            </w:pPr>
            <w:r w:rsidRPr="00E444B4">
              <w:rPr>
                <w:rFonts w:eastAsia="Arial"/>
                <w:sz w:val="16"/>
                <w:szCs w:val="16"/>
              </w:rPr>
              <w:t>observación directa de las actividades de la Red de Mujeres en Avanzada hacia el Poder y la Paz de</w:t>
            </w:r>
          </w:p>
          <w:p w:rsidR="00D468B1" w:rsidRPr="00E444B4" w:rsidRDefault="00D468B1" w:rsidP="007C2D93">
            <w:pPr>
              <w:rPr>
                <w:rFonts w:eastAsia="Arial"/>
                <w:sz w:val="16"/>
                <w:szCs w:val="16"/>
              </w:rPr>
            </w:pPr>
            <w:r w:rsidRPr="00E444B4">
              <w:rPr>
                <w:rFonts w:eastAsia="Arial"/>
                <w:sz w:val="16"/>
                <w:szCs w:val="16"/>
              </w:rPr>
              <w:t>Ciudad Bolívar, y, específicamente, de las mujeres lideresas de la Red en su trabajo (vida pública) y su</w:t>
            </w:r>
          </w:p>
          <w:p w:rsidR="00D468B1" w:rsidRPr="00E444B4" w:rsidRDefault="00D468B1" w:rsidP="007C2D93">
            <w:pPr>
              <w:rPr>
                <w:rFonts w:eastAsia="Arial"/>
                <w:sz w:val="16"/>
                <w:szCs w:val="16"/>
              </w:rPr>
            </w:pPr>
            <w:r w:rsidRPr="00E444B4">
              <w:rPr>
                <w:rFonts w:eastAsia="Arial"/>
                <w:sz w:val="16"/>
                <w:szCs w:val="16"/>
              </w:rPr>
              <w:t>cotidianidad (vida privada). En esta fase se realizarán diarios de campo, con el objetivo de determinar</w:t>
            </w:r>
          </w:p>
          <w:p w:rsidR="00D468B1" w:rsidRPr="00E444B4" w:rsidRDefault="00D468B1" w:rsidP="007C2D93">
            <w:pPr>
              <w:rPr>
                <w:rFonts w:eastAsia="Arial"/>
                <w:sz w:val="16"/>
                <w:szCs w:val="16"/>
              </w:rPr>
            </w:pPr>
            <w:r w:rsidRPr="00E444B4">
              <w:rPr>
                <w:rFonts w:eastAsia="Arial"/>
                <w:sz w:val="16"/>
                <w:szCs w:val="16"/>
              </w:rPr>
              <w:t>las posibles personas interesadas en participar en el proyecto y la forma como se configura la Red.</w:t>
            </w:r>
          </w:p>
          <w:p w:rsidR="00D468B1" w:rsidRPr="00E444B4" w:rsidRDefault="00D468B1" w:rsidP="007C2D93">
            <w:pPr>
              <w:rPr>
                <w:rFonts w:eastAsia="Arial"/>
                <w:sz w:val="16"/>
                <w:szCs w:val="16"/>
              </w:rPr>
            </w:pPr>
            <w:r w:rsidRPr="00E444B4">
              <w:rPr>
                <w:rFonts w:eastAsia="Arial"/>
                <w:b/>
                <w:sz w:val="16"/>
                <w:szCs w:val="16"/>
              </w:rPr>
              <w:t xml:space="preserve">La segunda fase </w:t>
            </w:r>
            <w:r w:rsidRPr="00E444B4">
              <w:rPr>
                <w:rFonts w:eastAsia="Arial"/>
                <w:sz w:val="16"/>
                <w:szCs w:val="16"/>
              </w:rPr>
              <w:t>permitirá a la comunidad participar en el proceso de descubrimiento y establecimiento de sus propias necesidades y las posibles acciones para su resolución y transformación. En este caso, esta fase equivale al reconocimiento, por parte de las mujeres involucradas en el proyecto, de escenarios de violencia contra la mujer: directa, estructural y cultural o simbólicamente; así como la identificación de posibles acciones que mitiguen y prevengan dichos</w:t>
            </w:r>
          </w:p>
          <w:p w:rsidR="00D468B1" w:rsidRPr="00E444B4" w:rsidRDefault="00D468B1" w:rsidP="007C2D93">
            <w:pPr>
              <w:rPr>
                <w:rFonts w:eastAsia="Arial"/>
                <w:sz w:val="16"/>
                <w:szCs w:val="16"/>
              </w:rPr>
            </w:pPr>
            <w:r w:rsidRPr="00E444B4">
              <w:rPr>
                <w:rFonts w:eastAsia="Arial"/>
                <w:sz w:val="16"/>
                <w:szCs w:val="16"/>
              </w:rPr>
              <w:lastRenderedPageBreak/>
              <w:t xml:space="preserve">escenarios. </w:t>
            </w:r>
            <w:r w:rsidRPr="00E444B4">
              <w:rPr>
                <w:rFonts w:eastAsia="Arial"/>
                <w:b/>
                <w:sz w:val="16"/>
                <w:szCs w:val="16"/>
              </w:rPr>
              <w:t>La tercera fase</w:t>
            </w:r>
            <w:r w:rsidRPr="00E444B4">
              <w:rPr>
                <w:rFonts w:eastAsia="Arial"/>
                <w:sz w:val="16"/>
                <w:szCs w:val="16"/>
              </w:rPr>
              <w:t xml:space="preserve"> aborda de manera paralela o transversal: el análisis de la información recolectada, el establecimiento de algunas categorías (ensamblaje de grupos de datos) y la creación de la cartografía digital. Para poder identificar datos como: lugares de tensión simbólica y acciones precisas de</w:t>
            </w:r>
          </w:p>
          <w:p w:rsidR="00D468B1" w:rsidRPr="00E444B4" w:rsidRDefault="00D468B1" w:rsidP="007C2D93">
            <w:pPr>
              <w:rPr>
                <w:rFonts w:eastAsia="Arial"/>
                <w:sz w:val="16"/>
                <w:szCs w:val="16"/>
              </w:rPr>
            </w:pPr>
            <w:r w:rsidRPr="00E444B4">
              <w:rPr>
                <w:rFonts w:eastAsia="Arial"/>
                <w:sz w:val="16"/>
                <w:szCs w:val="16"/>
              </w:rPr>
              <w:t>prevención y mitigación de escenarios violentos contra la mujer, se hará una triangulación o cruce de</w:t>
            </w:r>
          </w:p>
          <w:p w:rsidR="00D468B1" w:rsidRPr="00E444B4" w:rsidRDefault="00D468B1" w:rsidP="007C2D93">
            <w:pPr>
              <w:rPr>
                <w:rFonts w:eastAsia="Arial"/>
                <w:sz w:val="16"/>
                <w:szCs w:val="16"/>
              </w:rPr>
            </w:pPr>
            <w:r w:rsidRPr="00E444B4">
              <w:rPr>
                <w:rFonts w:eastAsia="Arial"/>
                <w:sz w:val="16"/>
                <w:szCs w:val="16"/>
              </w:rPr>
              <w:t>resultados recogidos en las fases, buscando coincidencias que faciliten la construcción de la narrativa audiovisual y la cartografía online</w:t>
            </w:r>
            <w:r w:rsidRPr="00E444B4">
              <w:rPr>
                <w:rFonts w:eastAsia="Arial"/>
                <w:b/>
                <w:sz w:val="16"/>
                <w:szCs w:val="16"/>
              </w:rPr>
              <w:t xml:space="preserve">. La cuarta fase </w:t>
            </w:r>
            <w:r w:rsidRPr="00E444B4">
              <w:rPr>
                <w:rFonts w:eastAsia="Arial"/>
                <w:sz w:val="16"/>
                <w:szCs w:val="16"/>
              </w:rPr>
              <w:t>se concentrará en la circulación y socialización de esta iniciativa. La cartografía audiovisual circulará en todas las plataformas de Rutas del Conflicto, sus redes sociales y sus aliados de difusión, como la Universidad del Rosario, el Centro Nacional de Memoria Histórica y el proyecto Colombia 2020 de El Espectador. Así mismo, se buscarán alianzas de difusión junto a medios de comunicación locales en Ciudad Bolívar, como emisoras comunitarias. En cuanto a la socialización, se realizará una presentación de la iniciativa ante el Consejo Distrital de Cultura de Mujeres y se socializarán los resultados del proceso, alineado con la agenda Distrital para la conmemoración del Día Internacional de la No Violencia Contra las Mujeres, en noviembre de 2018. Se propone realizar la presentación y socialización en un espacio de Ciudad Bolívar concertado con las lideresas de la Red de Mujeres en Avanzada hacia el Poder y la Paz.</w:t>
            </w:r>
          </w:p>
        </w:tc>
      </w:tr>
      <w:tr w:rsidR="00D468B1" w:rsidRPr="00552F52" w:rsidTr="00E444B4">
        <w:tc>
          <w:tcPr>
            <w:tcW w:w="1560"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lastRenderedPageBreak/>
              <w:t xml:space="preserve">INFANCIA  </w:t>
            </w:r>
          </w:p>
        </w:tc>
        <w:tc>
          <w:tcPr>
            <w:tcW w:w="1905"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BECA: PROYECTOS CULTURALES PARA LA INFANCIA  </w:t>
            </w:r>
          </w:p>
        </w:tc>
        <w:tc>
          <w:tcPr>
            <w:tcW w:w="1508"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Del Dicho al Hecho hay mucho Juego- Laboratorio de juego y ciudadanía en la infancia </w:t>
            </w:r>
          </w:p>
        </w:tc>
        <w:tc>
          <w:tcPr>
            <w:tcW w:w="960" w:type="dxa"/>
          </w:tcPr>
          <w:p w:rsidR="00D468B1" w:rsidRPr="00E444B4" w:rsidRDefault="00D468B1" w:rsidP="007C2D93">
            <w:pPr>
              <w:rPr>
                <w:rFonts w:eastAsia="Arial"/>
                <w:sz w:val="16"/>
                <w:szCs w:val="16"/>
              </w:rPr>
            </w:pPr>
            <w:r w:rsidRPr="00E444B4">
              <w:rPr>
                <w:rFonts w:eastAsia="Arial"/>
                <w:sz w:val="16"/>
                <w:szCs w:val="16"/>
              </w:rPr>
              <w:t>Suba</w:t>
            </w:r>
          </w:p>
        </w:tc>
        <w:tc>
          <w:tcPr>
            <w:tcW w:w="3564" w:type="dxa"/>
          </w:tcPr>
          <w:p w:rsidR="00D468B1" w:rsidRPr="00E444B4" w:rsidRDefault="00D468B1" w:rsidP="007C2D93">
            <w:pPr>
              <w:rPr>
                <w:rFonts w:eastAsia="Arial"/>
                <w:sz w:val="16"/>
                <w:szCs w:val="16"/>
                <w:highlight w:val="white"/>
              </w:rPr>
            </w:pPr>
            <w:r w:rsidRPr="00E444B4">
              <w:rPr>
                <w:rFonts w:eastAsia="Arial"/>
                <w:sz w:val="16"/>
                <w:szCs w:val="16"/>
                <w:highlight w:val="white"/>
              </w:rPr>
              <w:t xml:space="preserve">La ejecución de la propuesta se llevó a cabo en la localidad de Suba con la participación de 100 personas entre ellos, niños de primera infancia e infancia y sus familias. Adicionalmente en las presentaciones públicas otras familias conocieron las propuestas de los niños en el espacio público. </w:t>
            </w:r>
          </w:p>
          <w:p w:rsidR="00D468B1" w:rsidRPr="00E444B4" w:rsidRDefault="00D468B1" w:rsidP="007C2D93">
            <w:pPr>
              <w:rPr>
                <w:rFonts w:eastAsia="Arial"/>
                <w:sz w:val="16"/>
                <w:szCs w:val="16"/>
                <w:highlight w:val="white"/>
              </w:rPr>
            </w:pPr>
            <w:r w:rsidRPr="00E444B4">
              <w:rPr>
                <w:rFonts w:eastAsia="Arial"/>
                <w:sz w:val="16"/>
                <w:szCs w:val="16"/>
                <w:highlight w:val="white"/>
              </w:rPr>
              <w:t xml:space="preserve">La propuesta llevó a cabo 3 laboratorios, el primero “Laboratorio de paz y ciudadanía en la infancia” fue un espacio para reflexionar en torno a cómo ejercen la ciudadanía los niños, por medio de los lenguajes artísticos para establecer diálogos y espacios de escucha, permitiendo a los niños participar con sus ideas como actores sociales.  En el segundo proceso “laboratorio de lúdica y sedeño participativo” Escenario donde se propició la innovación, creación y diseño de dispositivos lúdicos elaborados desde la imaginación y creatividad de los niños (as) generando prototipos pedagógicos para niños y la </w:t>
            </w:r>
            <w:r w:rsidRPr="00E444B4">
              <w:rPr>
                <w:rFonts w:eastAsia="Arial"/>
                <w:sz w:val="16"/>
                <w:szCs w:val="16"/>
                <w:highlight w:val="white"/>
              </w:rPr>
              <w:lastRenderedPageBreak/>
              <w:t xml:space="preserve">comunidad en general. Cada laboratorio tuvo una intensidad de 18 sesiones con niños y 9 con las familias.  El tercer escenario “Laboratorio social” permitió llevar al espacio público los dispositivos lúdicos creados por las familias, generando escenarios de diálogos sobre el bienestar e integralidad de las diversas poblaciones. La experiencia del proyecto y el diseño de los dispositivos busco favorecer la erradicación de los diferentes tipos de violencias contra la infancia y dar garantías del ejercicio de los derechos de niños y niñas. </w:t>
            </w:r>
          </w:p>
        </w:tc>
      </w:tr>
      <w:tr w:rsidR="00D468B1" w:rsidRPr="00552F52" w:rsidTr="00E444B4">
        <w:tc>
          <w:tcPr>
            <w:tcW w:w="1560"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lastRenderedPageBreak/>
              <w:t xml:space="preserve">ARTESANOS </w:t>
            </w:r>
          </w:p>
        </w:tc>
        <w:tc>
          <w:tcPr>
            <w:tcW w:w="1905"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Beca: saberes y prácticas colaborativas artesanales </w:t>
            </w:r>
          </w:p>
        </w:tc>
        <w:tc>
          <w:tcPr>
            <w:tcW w:w="1508" w:type="dxa"/>
            <w:tcMar>
              <w:top w:w="100" w:type="dxa"/>
              <w:left w:w="100" w:type="dxa"/>
              <w:bottom w:w="100" w:type="dxa"/>
              <w:right w:w="100" w:type="dxa"/>
            </w:tcMar>
          </w:tcPr>
          <w:p w:rsidR="00D468B1" w:rsidRPr="00E444B4" w:rsidRDefault="00D468B1" w:rsidP="007C2D93">
            <w:pPr>
              <w:pBdr>
                <w:top w:val="none" w:sz="0" w:space="0" w:color="000000"/>
                <w:left w:val="none" w:sz="0" w:space="0" w:color="000000"/>
                <w:bottom w:val="none" w:sz="0" w:space="0" w:color="000000"/>
                <w:right w:val="none" w:sz="0" w:space="0" w:color="000000"/>
                <w:between w:val="none" w:sz="0" w:space="0" w:color="000000"/>
              </w:pBdr>
              <w:jc w:val="both"/>
              <w:rPr>
                <w:rFonts w:eastAsia="Arial"/>
                <w:sz w:val="16"/>
                <w:szCs w:val="16"/>
              </w:rPr>
            </w:pPr>
            <w:r w:rsidRPr="00E444B4">
              <w:rPr>
                <w:rFonts w:eastAsia="Arial"/>
                <w:sz w:val="16"/>
                <w:szCs w:val="16"/>
              </w:rPr>
              <w:t>DIPAR – LAB (Laboratorio de Diseño Participativo)</w:t>
            </w:r>
          </w:p>
          <w:p w:rsidR="00D468B1" w:rsidRPr="00E444B4" w:rsidRDefault="00D468B1" w:rsidP="007C2D93">
            <w:pPr>
              <w:rPr>
                <w:rFonts w:eastAsia="Arial"/>
                <w:sz w:val="16"/>
                <w:szCs w:val="16"/>
              </w:rPr>
            </w:pPr>
          </w:p>
        </w:tc>
        <w:tc>
          <w:tcPr>
            <w:tcW w:w="960" w:type="dxa"/>
          </w:tcPr>
          <w:p w:rsidR="00D468B1" w:rsidRPr="00E444B4" w:rsidRDefault="00D468B1" w:rsidP="007C2D93">
            <w:pPr>
              <w:rPr>
                <w:rFonts w:eastAsia="Arial"/>
                <w:sz w:val="16"/>
                <w:szCs w:val="16"/>
              </w:rPr>
            </w:pPr>
            <w:r w:rsidRPr="00E444B4">
              <w:rPr>
                <w:rFonts w:eastAsia="Arial"/>
                <w:sz w:val="16"/>
                <w:szCs w:val="16"/>
              </w:rPr>
              <w:t xml:space="preserve">Suba </w:t>
            </w:r>
          </w:p>
        </w:tc>
        <w:tc>
          <w:tcPr>
            <w:tcW w:w="3564" w:type="dxa"/>
          </w:tcPr>
          <w:p w:rsidR="00D468B1" w:rsidRPr="00E444B4" w:rsidRDefault="00D468B1" w:rsidP="007C2D93">
            <w:pPr>
              <w:jc w:val="both"/>
              <w:rPr>
                <w:rFonts w:eastAsia="Arial"/>
                <w:sz w:val="16"/>
                <w:szCs w:val="16"/>
                <w:highlight w:val="white"/>
              </w:rPr>
            </w:pPr>
            <w:r w:rsidRPr="00E444B4">
              <w:rPr>
                <w:rFonts w:eastAsia="Arial"/>
                <w:sz w:val="16"/>
                <w:szCs w:val="16"/>
                <w:highlight w:val="white"/>
              </w:rPr>
              <w:t xml:space="preserve">Con la ejecución de la investigación se logró caracterizar las manifestaciones artesanales presentes en: Mercado de las Pulgas San Alejo, Mercado de las Pulgas Usaquén, Mercado Artesanal </w:t>
            </w:r>
            <w:proofErr w:type="spellStart"/>
            <w:r w:rsidRPr="00E444B4">
              <w:rPr>
                <w:rFonts w:eastAsia="Arial"/>
                <w:sz w:val="16"/>
                <w:szCs w:val="16"/>
                <w:highlight w:val="white"/>
              </w:rPr>
              <w:t>Asoarcoarus</w:t>
            </w:r>
            <w:proofErr w:type="spellEnd"/>
            <w:r w:rsidRPr="00E444B4">
              <w:rPr>
                <w:rFonts w:eastAsia="Arial"/>
                <w:sz w:val="16"/>
                <w:szCs w:val="16"/>
                <w:highlight w:val="white"/>
              </w:rPr>
              <w:t xml:space="preserve"> y Mercado Artesanal </w:t>
            </w:r>
            <w:proofErr w:type="spellStart"/>
            <w:r w:rsidRPr="00E444B4">
              <w:rPr>
                <w:rFonts w:eastAsia="Arial"/>
                <w:sz w:val="16"/>
                <w:szCs w:val="16"/>
                <w:highlight w:val="white"/>
              </w:rPr>
              <w:t>Amasut</w:t>
            </w:r>
            <w:proofErr w:type="spellEnd"/>
            <w:r w:rsidRPr="00E444B4">
              <w:rPr>
                <w:rFonts w:eastAsia="Arial"/>
                <w:sz w:val="16"/>
                <w:szCs w:val="16"/>
                <w:highlight w:val="white"/>
              </w:rPr>
              <w:t>, donde a través de información recolectada en fichas de diagnóstico se generaron indicadores que brindaron datos cuantitativos comparativos entre género, práctica, actividad artesanal, tiempo en el mercado, modo de aprendizaje o acercamiento al saber artesanal, entre otros, que permitieron tener una noción más general de las dinámicas de las actividades</w:t>
            </w:r>
          </w:p>
          <w:p w:rsidR="00D468B1" w:rsidRPr="00E444B4" w:rsidRDefault="00D468B1" w:rsidP="007C2D93">
            <w:pPr>
              <w:rPr>
                <w:rFonts w:eastAsia="Arial"/>
                <w:sz w:val="16"/>
                <w:szCs w:val="16"/>
              </w:rPr>
            </w:pPr>
            <w:r w:rsidRPr="00E444B4">
              <w:rPr>
                <w:rFonts w:eastAsia="Arial"/>
                <w:sz w:val="16"/>
                <w:szCs w:val="16"/>
                <w:highlight w:val="white"/>
              </w:rPr>
              <w:t xml:space="preserve">presentes en los mercados.  </w:t>
            </w:r>
          </w:p>
        </w:tc>
      </w:tr>
      <w:tr w:rsidR="00D468B1" w:rsidRPr="00552F52" w:rsidTr="00E444B4">
        <w:tc>
          <w:tcPr>
            <w:tcW w:w="1560"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AFRODESCENDIENTES </w:t>
            </w:r>
          </w:p>
        </w:tc>
        <w:tc>
          <w:tcPr>
            <w:tcW w:w="1905"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Beca decenio afrodescendiente </w:t>
            </w:r>
          </w:p>
        </w:tc>
        <w:tc>
          <w:tcPr>
            <w:tcW w:w="1508"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Diáspora Artística y Cultural Africana del Pacífico Afrocolombiano a</w:t>
            </w:r>
          </w:p>
        </w:tc>
        <w:tc>
          <w:tcPr>
            <w:tcW w:w="960" w:type="dxa"/>
          </w:tcPr>
          <w:p w:rsidR="00D468B1" w:rsidRPr="00E444B4" w:rsidRDefault="00D468B1" w:rsidP="007C2D93">
            <w:pPr>
              <w:rPr>
                <w:rFonts w:eastAsia="Arial"/>
                <w:sz w:val="16"/>
                <w:szCs w:val="16"/>
              </w:rPr>
            </w:pPr>
            <w:r w:rsidRPr="00E444B4">
              <w:rPr>
                <w:rFonts w:eastAsia="Arial"/>
                <w:sz w:val="16"/>
                <w:szCs w:val="16"/>
              </w:rPr>
              <w:t xml:space="preserve">Chapinero </w:t>
            </w:r>
          </w:p>
          <w:p w:rsidR="00D468B1" w:rsidRPr="00E444B4" w:rsidRDefault="00D468B1" w:rsidP="007C2D93">
            <w:pPr>
              <w:rPr>
                <w:rFonts w:eastAsia="Arial"/>
                <w:sz w:val="16"/>
                <w:szCs w:val="16"/>
              </w:rPr>
            </w:pPr>
            <w:r w:rsidRPr="00E444B4">
              <w:rPr>
                <w:rFonts w:eastAsia="Arial"/>
                <w:sz w:val="16"/>
                <w:szCs w:val="16"/>
              </w:rPr>
              <w:t xml:space="preserve">Kennedy </w:t>
            </w:r>
          </w:p>
        </w:tc>
        <w:tc>
          <w:tcPr>
            <w:tcW w:w="3564" w:type="dxa"/>
          </w:tcPr>
          <w:p w:rsidR="00D468B1" w:rsidRPr="00E444B4" w:rsidRDefault="00D468B1" w:rsidP="007C2D93">
            <w:pPr>
              <w:widowControl/>
              <w:jc w:val="both"/>
              <w:rPr>
                <w:rFonts w:eastAsia="Arial"/>
                <w:sz w:val="16"/>
                <w:szCs w:val="16"/>
              </w:rPr>
            </w:pPr>
            <w:r w:rsidRPr="00E444B4">
              <w:rPr>
                <w:rFonts w:eastAsia="Arial"/>
                <w:sz w:val="16"/>
                <w:szCs w:val="16"/>
              </w:rPr>
              <w:t xml:space="preserve">Se desarrolló el proyecto - </w:t>
            </w:r>
            <w:r w:rsidRPr="00E444B4">
              <w:rPr>
                <w:rFonts w:eastAsia="Arial"/>
                <w:sz w:val="16"/>
                <w:szCs w:val="16"/>
                <w:highlight w:val="white"/>
              </w:rPr>
              <w:t xml:space="preserve">Diáspora Artística y Cultural Africana del Pacífico Afrocolombiano de la Corporación Planeta Afro, que fue presentado en el marco del Encuentro Distrital de Diálogo Social, realizado por la Secretaría Distrital de Gobierno - Dirección de Convivencia y Diálogo Social en el Colegio Distrital la Gaitana y el Festival de adultos mayores de la localidad de Suba, liderado por la ex consejera distrital representante de adultos mayores </w:t>
            </w:r>
            <w:proofErr w:type="spellStart"/>
            <w:r w:rsidRPr="00E444B4">
              <w:rPr>
                <w:rFonts w:eastAsia="Arial"/>
                <w:sz w:val="16"/>
                <w:szCs w:val="16"/>
                <w:highlight w:val="white"/>
              </w:rPr>
              <w:t>Jackeline</w:t>
            </w:r>
            <w:proofErr w:type="spellEnd"/>
            <w:r w:rsidRPr="00E444B4">
              <w:rPr>
                <w:rFonts w:eastAsia="Arial"/>
                <w:sz w:val="16"/>
                <w:szCs w:val="16"/>
                <w:highlight w:val="white"/>
              </w:rPr>
              <w:t xml:space="preserve"> Bermeo, en el Centro Comercial Fiesta Suba. </w:t>
            </w:r>
          </w:p>
        </w:tc>
      </w:tr>
      <w:tr w:rsidR="00D468B1" w:rsidRPr="00552F52" w:rsidTr="00E444B4">
        <w:tc>
          <w:tcPr>
            <w:tcW w:w="1560"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Persona Mayor </w:t>
            </w:r>
          </w:p>
        </w:tc>
        <w:tc>
          <w:tcPr>
            <w:tcW w:w="1905"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Beca de investigación sobre prácticas culturales de personas mayores</w:t>
            </w:r>
          </w:p>
        </w:tc>
        <w:tc>
          <w:tcPr>
            <w:tcW w:w="1508"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Resiliencia; Por una vejez en Equidad/ </w:t>
            </w:r>
            <w:proofErr w:type="spellStart"/>
            <w:r w:rsidRPr="00E444B4">
              <w:rPr>
                <w:rFonts w:eastAsia="Arial"/>
                <w:sz w:val="16"/>
                <w:szCs w:val="16"/>
              </w:rPr>
              <w:t>Re-si</w:t>
            </w:r>
            <w:proofErr w:type="spellEnd"/>
            <w:r w:rsidRPr="00E444B4">
              <w:rPr>
                <w:rFonts w:eastAsia="Arial"/>
                <w:sz w:val="16"/>
                <w:szCs w:val="16"/>
              </w:rPr>
              <w:t xml:space="preserve"> (i)</w:t>
            </w:r>
            <w:proofErr w:type="spellStart"/>
            <w:proofErr w:type="gramStart"/>
            <w:r w:rsidRPr="00E444B4">
              <w:rPr>
                <w:rFonts w:eastAsia="Arial"/>
                <w:sz w:val="16"/>
                <w:szCs w:val="16"/>
              </w:rPr>
              <w:t>ence</w:t>
            </w:r>
            <w:proofErr w:type="spellEnd"/>
            <w:r w:rsidRPr="00E444B4">
              <w:rPr>
                <w:rFonts w:eastAsia="Arial"/>
                <w:sz w:val="16"/>
                <w:szCs w:val="16"/>
              </w:rPr>
              <w:t xml:space="preserve"> :</w:t>
            </w:r>
            <w:proofErr w:type="gramEnd"/>
            <w:r w:rsidRPr="00E444B4">
              <w:rPr>
                <w:rFonts w:eastAsia="Arial"/>
                <w:sz w:val="16"/>
                <w:szCs w:val="16"/>
              </w:rPr>
              <w:t xml:space="preserve"> </w:t>
            </w:r>
            <w:proofErr w:type="spellStart"/>
            <w:r w:rsidRPr="00E444B4">
              <w:rPr>
                <w:rFonts w:eastAsia="Arial"/>
                <w:sz w:val="16"/>
                <w:szCs w:val="16"/>
              </w:rPr>
              <w:t>For</w:t>
            </w:r>
            <w:proofErr w:type="spellEnd"/>
            <w:r w:rsidRPr="00E444B4">
              <w:rPr>
                <w:rFonts w:eastAsia="Arial"/>
                <w:sz w:val="16"/>
                <w:szCs w:val="16"/>
              </w:rPr>
              <w:t xml:space="preserve"> </w:t>
            </w:r>
            <w:proofErr w:type="spellStart"/>
            <w:r w:rsidRPr="00E444B4">
              <w:rPr>
                <w:rFonts w:eastAsia="Arial"/>
                <w:sz w:val="16"/>
                <w:szCs w:val="16"/>
              </w:rPr>
              <w:t>an</w:t>
            </w:r>
            <w:proofErr w:type="spellEnd"/>
            <w:r w:rsidRPr="00E444B4">
              <w:rPr>
                <w:rFonts w:eastAsia="Arial"/>
                <w:sz w:val="16"/>
                <w:szCs w:val="16"/>
              </w:rPr>
              <w:t xml:space="preserve"> </w:t>
            </w:r>
            <w:proofErr w:type="spellStart"/>
            <w:r w:rsidRPr="00E444B4">
              <w:rPr>
                <w:rFonts w:eastAsia="Arial"/>
                <w:sz w:val="16"/>
                <w:szCs w:val="16"/>
              </w:rPr>
              <w:t>aging</w:t>
            </w:r>
            <w:proofErr w:type="spellEnd"/>
            <w:r w:rsidRPr="00E444B4">
              <w:rPr>
                <w:rFonts w:eastAsia="Arial"/>
                <w:sz w:val="16"/>
                <w:szCs w:val="16"/>
              </w:rPr>
              <w:t xml:space="preserve"> in </w:t>
            </w:r>
            <w:proofErr w:type="spellStart"/>
            <w:r w:rsidRPr="00E444B4">
              <w:rPr>
                <w:rFonts w:eastAsia="Arial"/>
                <w:sz w:val="16"/>
                <w:szCs w:val="16"/>
              </w:rPr>
              <w:t>equity</w:t>
            </w:r>
            <w:proofErr w:type="spellEnd"/>
          </w:p>
        </w:tc>
        <w:tc>
          <w:tcPr>
            <w:tcW w:w="960" w:type="dxa"/>
          </w:tcPr>
          <w:p w:rsidR="00D468B1" w:rsidRPr="00E444B4" w:rsidRDefault="00D468B1" w:rsidP="007C2D93">
            <w:pPr>
              <w:rPr>
                <w:rFonts w:eastAsia="Arial"/>
                <w:sz w:val="16"/>
                <w:szCs w:val="16"/>
              </w:rPr>
            </w:pPr>
            <w:r w:rsidRPr="00E444B4">
              <w:rPr>
                <w:rFonts w:eastAsia="Arial"/>
                <w:sz w:val="16"/>
                <w:szCs w:val="16"/>
              </w:rPr>
              <w:t>Los Mártires</w:t>
            </w:r>
          </w:p>
          <w:p w:rsidR="00D468B1" w:rsidRPr="00E444B4" w:rsidRDefault="00D468B1" w:rsidP="007C2D93">
            <w:pPr>
              <w:rPr>
                <w:rFonts w:eastAsia="Arial"/>
                <w:sz w:val="16"/>
                <w:szCs w:val="16"/>
              </w:rPr>
            </w:pPr>
            <w:r w:rsidRPr="00E444B4">
              <w:rPr>
                <w:rFonts w:eastAsia="Arial"/>
                <w:sz w:val="16"/>
                <w:szCs w:val="16"/>
              </w:rPr>
              <w:t xml:space="preserve"> Kennedy</w:t>
            </w:r>
          </w:p>
          <w:p w:rsidR="00D468B1" w:rsidRPr="00E444B4" w:rsidRDefault="00D468B1" w:rsidP="007C2D93">
            <w:pPr>
              <w:rPr>
                <w:rFonts w:eastAsia="Arial"/>
                <w:sz w:val="16"/>
                <w:szCs w:val="16"/>
              </w:rPr>
            </w:pPr>
            <w:r w:rsidRPr="00E444B4">
              <w:rPr>
                <w:rFonts w:eastAsia="Arial"/>
                <w:sz w:val="16"/>
                <w:szCs w:val="16"/>
              </w:rPr>
              <w:t>Teusaquillo</w:t>
            </w:r>
          </w:p>
          <w:p w:rsidR="00D468B1" w:rsidRPr="00E444B4" w:rsidRDefault="00D468B1" w:rsidP="007C2D93">
            <w:pPr>
              <w:rPr>
                <w:rFonts w:eastAsia="Arial"/>
                <w:sz w:val="16"/>
                <w:szCs w:val="16"/>
              </w:rPr>
            </w:pPr>
            <w:r w:rsidRPr="00E444B4">
              <w:rPr>
                <w:rFonts w:eastAsia="Arial"/>
                <w:sz w:val="16"/>
                <w:szCs w:val="16"/>
              </w:rPr>
              <w:t xml:space="preserve">Chapinero </w:t>
            </w:r>
          </w:p>
        </w:tc>
        <w:tc>
          <w:tcPr>
            <w:tcW w:w="3564" w:type="dxa"/>
          </w:tcPr>
          <w:p w:rsidR="00D468B1" w:rsidRPr="00E444B4" w:rsidRDefault="00D468B1" w:rsidP="007C2D93">
            <w:pPr>
              <w:rPr>
                <w:rFonts w:eastAsia="Arial"/>
                <w:sz w:val="16"/>
                <w:szCs w:val="16"/>
              </w:rPr>
            </w:pPr>
            <w:r w:rsidRPr="00E444B4">
              <w:rPr>
                <w:rFonts w:eastAsia="Arial"/>
                <w:sz w:val="16"/>
                <w:szCs w:val="16"/>
              </w:rPr>
              <w:t xml:space="preserve">Resiliencia: por una vejez en equidad fue el proyecto que permitió realizar una investigación cuyo producto es un artículo teórico acerca de cómo las prácticas cotidianas, imaginarios y discursos sociales producen sujetos en estado de exclusión, marginalización y soledad a través de la </w:t>
            </w:r>
            <w:proofErr w:type="spellStart"/>
            <w:r w:rsidRPr="00E444B4">
              <w:rPr>
                <w:rFonts w:eastAsia="Arial"/>
                <w:sz w:val="16"/>
                <w:szCs w:val="16"/>
              </w:rPr>
              <w:t>invisibilización</w:t>
            </w:r>
            <w:proofErr w:type="spellEnd"/>
            <w:r w:rsidRPr="00E444B4">
              <w:rPr>
                <w:rFonts w:eastAsia="Arial"/>
                <w:sz w:val="16"/>
                <w:szCs w:val="16"/>
              </w:rPr>
              <w:t xml:space="preserve"> sistemática y a veces endógena de las variables de género, sexo y sexualidad en las personas mayores miembros de la comunidad LGBT (Lesbiana, Gay, Bisexual, Trans). El desarrollo de la propuesta estableció contacto con varios centros días ubicados en </w:t>
            </w:r>
            <w:r w:rsidRPr="00E444B4">
              <w:rPr>
                <w:rFonts w:eastAsia="Arial"/>
                <w:sz w:val="16"/>
                <w:szCs w:val="16"/>
              </w:rPr>
              <w:lastRenderedPageBreak/>
              <w:t>las localidades de Kennedy, Chapinero, Teusaquillo, Engativá y Mártires para desarrollar los grupos focales. Se desarrollaron talleres participativos, en donde se realizaron diálogos intergeneracionales, actividades lúdicas, localización mapeada de lugares seguros y sitios de riesgo y un cierre constructivo sobre las necesidad y formas cotidianas de actuar en pro de nuestros derechos. El proceso y el artículo teórico se encuentran para ser consultados el portal web WWW.PROYECTOSQS.COM.</w:t>
            </w:r>
          </w:p>
        </w:tc>
      </w:tr>
      <w:tr w:rsidR="00D468B1" w:rsidRPr="00552F52" w:rsidTr="00E444B4">
        <w:tc>
          <w:tcPr>
            <w:tcW w:w="1560"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lastRenderedPageBreak/>
              <w:t xml:space="preserve">Persona Mayor </w:t>
            </w:r>
          </w:p>
        </w:tc>
        <w:tc>
          <w:tcPr>
            <w:tcW w:w="1905"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Beca de investigación sobre prácticas culturales de personas mayores</w:t>
            </w:r>
          </w:p>
        </w:tc>
        <w:tc>
          <w:tcPr>
            <w:tcW w:w="1508"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Historias de la memoria: imágenes y representaciones de las personas mayores en Bogotá </w:t>
            </w:r>
          </w:p>
        </w:tc>
        <w:tc>
          <w:tcPr>
            <w:tcW w:w="960" w:type="dxa"/>
          </w:tcPr>
          <w:p w:rsidR="00D468B1" w:rsidRPr="00E444B4" w:rsidRDefault="00D468B1" w:rsidP="007C2D93">
            <w:pPr>
              <w:rPr>
                <w:rFonts w:eastAsia="Arial"/>
                <w:sz w:val="16"/>
                <w:szCs w:val="16"/>
              </w:rPr>
            </w:pPr>
            <w:r w:rsidRPr="00E444B4">
              <w:rPr>
                <w:rFonts w:eastAsia="Arial"/>
                <w:sz w:val="16"/>
                <w:szCs w:val="16"/>
              </w:rPr>
              <w:t xml:space="preserve">San Cristóbal </w:t>
            </w:r>
          </w:p>
        </w:tc>
        <w:tc>
          <w:tcPr>
            <w:tcW w:w="3564" w:type="dxa"/>
          </w:tcPr>
          <w:p w:rsidR="00D468B1" w:rsidRPr="00E444B4" w:rsidRDefault="00D468B1" w:rsidP="007C2D93">
            <w:pPr>
              <w:rPr>
                <w:rFonts w:eastAsia="Arial"/>
                <w:sz w:val="16"/>
                <w:szCs w:val="16"/>
              </w:rPr>
            </w:pPr>
            <w:r w:rsidRPr="00E444B4">
              <w:rPr>
                <w:rFonts w:eastAsia="Arial"/>
                <w:sz w:val="16"/>
                <w:szCs w:val="16"/>
              </w:rPr>
              <w:t xml:space="preserve">Esta propuesta se desarrolló desde un enfoque metodológico en artes plásticas y visuales, mediante herramientas artísticas que generaron un dispositivo de diálogo y de memoria, acudiendo al proceso de creación atravesado por los lenguajes corporal, gráfico, narrativo y audiovisual. La cartografía convocó la memoria desde un aspecto concreto como la transformación geográfica del territorio, específicamente de la localidad de San Cristóbal. Otra forma de explorar la memoria fue acudiendo a la producción de 2 radionovelas, en las cuales se reorganizaron y reinterpretaron ciertos sucesos relevantes para los participantes vinculados con la historia de Colombia. Por ejemplo, la toma del Palacio de Justicia y la tragedia de Armero fueron pensados desde narrativas que partieron de sus historias de vida y que tejieron sus relatos en un producto de ficción, brindando sus propios entendimientos al respecto de esos acontecimientos. Finalmente, en este proyecto el trabajo audiovisual fue tomado como una herramienta de documentación, de investigación y de memoria, desde la cual fue posible analizar y reflexionar sobre las prácticas culturales de los participantes, acudiendo a las entrevistas personales y al registro sensible de lo acontecido en el proceso de creación. El proceso permitió que los participantes aportarán desde sus conocimientos al proceso, desde la memoria, sus saberes, sus habilidades artísticas, técnicas y en general sus prácticas cotidianas, dejando ver, por ejemplo, como la labor de construcción de casas, el oficio doméstico y el aprendizaje musical empírico, constituyen un segmento de prácticas culturales de las personas mayores en la localidad de San Cristóbal. El proyecto cierra con exposición del documental, las dos radionovelas y la muestra fotográfica del proceso.  </w:t>
            </w:r>
          </w:p>
        </w:tc>
      </w:tr>
      <w:tr w:rsidR="00D468B1" w:rsidRPr="00552F52" w:rsidTr="00E444B4">
        <w:tc>
          <w:tcPr>
            <w:tcW w:w="1560"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lastRenderedPageBreak/>
              <w:t>Comunidades Rurales y Campesinas</w:t>
            </w:r>
          </w:p>
        </w:tc>
        <w:tc>
          <w:tcPr>
            <w:tcW w:w="1905" w:type="dxa"/>
            <w:tcMar>
              <w:top w:w="100" w:type="dxa"/>
              <w:left w:w="100" w:type="dxa"/>
              <w:bottom w:w="100" w:type="dxa"/>
              <w:right w:w="100" w:type="dxa"/>
            </w:tcMar>
          </w:tcPr>
          <w:p w:rsidR="00D468B1" w:rsidRPr="00E444B4" w:rsidRDefault="00D468B1" w:rsidP="007C2D93">
            <w:pPr>
              <w:spacing w:before="240" w:after="40"/>
              <w:rPr>
                <w:rFonts w:eastAsia="Arial"/>
                <w:sz w:val="16"/>
                <w:szCs w:val="16"/>
              </w:rPr>
            </w:pPr>
            <w:r w:rsidRPr="00E444B4">
              <w:rPr>
                <w:rFonts w:eastAsia="Arial"/>
                <w:sz w:val="16"/>
                <w:szCs w:val="16"/>
              </w:rPr>
              <w:t xml:space="preserve">Beca Fortalecimiento de los procesos Culturales y Patrimoniales de las Comunidades Campesinas y Rurales </w:t>
            </w:r>
          </w:p>
          <w:p w:rsidR="00D468B1" w:rsidRPr="00E444B4" w:rsidRDefault="00D468B1" w:rsidP="007C2D93">
            <w:pPr>
              <w:rPr>
                <w:rFonts w:eastAsia="Arial"/>
                <w:sz w:val="16"/>
                <w:szCs w:val="16"/>
              </w:rPr>
            </w:pPr>
          </w:p>
        </w:tc>
        <w:tc>
          <w:tcPr>
            <w:tcW w:w="1508"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Paciencia de noche /Día para las semillas Monta - </w:t>
            </w:r>
            <w:proofErr w:type="spellStart"/>
            <w:r w:rsidRPr="00E444B4">
              <w:rPr>
                <w:rFonts w:eastAsia="Arial"/>
                <w:sz w:val="16"/>
                <w:szCs w:val="16"/>
              </w:rPr>
              <w:t>Ñerxs</w:t>
            </w:r>
            <w:proofErr w:type="spellEnd"/>
            <w:r w:rsidRPr="00E444B4">
              <w:rPr>
                <w:rFonts w:eastAsia="Arial"/>
                <w:sz w:val="16"/>
                <w:szCs w:val="16"/>
              </w:rPr>
              <w:t xml:space="preserve"> de las periferias</w:t>
            </w:r>
          </w:p>
        </w:tc>
        <w:tc>
          <w:tcPr>
            <w:tcW w:w="960" w:type="dxa"/>
          </w:tcPr>
          <w:p w:rsidR="00D468B1" w:rsidRPr="00E444B4" w:rsidRDefault="00D468B1" w:rsidP="007C2D93">
            <w:pPr>
              <w:rPr>
                <w:rFonts w:eastAsia="Arial"/>
                <w:sz w:val="16"/>
                <w:szCs w:val="16"/>
              </w:rPr>
            </w:pPr>
            <w:r w:rsidRPr="00E444B4">
              <w:rPr>
                <w:rFonts w:eastAsia="Arial"/>
                <w:sz w:val="16"/>
                <w:szCs w:val="16"/>
              </w:rPr>
              <w:t>Santa Fe</w:t>
            </w:r>
          </w:p>
          <w:p w:rsidR="00D468B1" w:rsidRPr="00E444B4" w:rsidRDefault="00D468B1" w:rsidP="007C2D93">
            <w:pPr>
              <w:rPr>
                <w:rFonts w:eastAsia="Arial"/>
                <w:sz w:val="16"/>
                <w:szCs w:val="16"/>
              </w:rPr>
            </w:pPr>
            <w:r w:rsidRPr="00E444B4">
              <w:rPr>
                <w:rFonts w:eastAsia="Arial"/>
                <w:sz w:val="16"/>
                <w:szCs w:val="16"/>
              </w:rPr>
              <w:t>Sumapaz</w:t>
            </w:r>
          </w:p>
          <w:p w:rsidR="00D468B1" w:rsidRPr="00E444B4" w:rsidRDefault="00D468B1" w:rsidP="007C2D93">
            <w:pPr>
              <w:rPr>
                <w:rFonts w:eastAsia="Arial"/>
                <w:sz w:val="16"/>
                <w:szCs w:val="16"/>
              </w:rPr>
            </w:pPr>
            <w:r w:rsidRPr="00E444B4">
              <w:rPr>
                <w:rFonts w:eastAsia="Arial"/>
                <w:sz w:val="16"/>
                <w:szCs w:val="16"/>
              </w:rPr>
              <w:t xml:space="preserve">Suba </w:t>
            </w:r>
          </w:p>
        </w:tc>
        <w:tc>
          <w:tcPr>
            <w:tcW w:w="3564" w:type="dxa"/>
          </w:tcPr>
          <w:p w:rsidR="00D468B1" w:rsidRPr="00E444B4" w:rsidRDefault="00D468B1" w:rsidP="007C2D93">
            <w:pPr>
              <w:rPr>
                <w:rFonts w:eastAsia="Arial"/>
                <w:sz w:val="16"/>
                <w:szCs w:val="16"/>
              </w:rPr>
            </w:pPr>
            <w:r w:rsidRPr="00E444B4">
              <w:rPr>
                <w:rFonts w:eastAsia="Arial"/>
                <w:sz w:val="16"/>
                <w:szCs w:val="16"/>
              </w:rPr>
              <w:t xml:space="preserve">Los participantes asistieron al SEMINARIO INTERNACIONAL “Reforma agraria Integral y formación Agroecológica para el fortalecimiento de la Agricultura Campesina”. Instituto Agroecológico Latinoamericano María Cano. 26 de Septiembre 2018 </w:t>
            </w:r>
            <w:proofErr w:type="spellStart"/>
            <w:r w:rsidRPr="00E444B4">
              <w:rPr>
                <w:rFonts w:eastAsia="Arial"/>
                <w:sz w:val="16"/>
                <w:szCs w:val="16"/>
              </w:rPr>
              <w:t>Viota</w:t>
            </w:r>
            <w:proofErr w:type="spellEnd"/>
            <w:r w:rsidRPr="00E444B4">
              <w:rPr>
                <w:rFonts w:eastAsia="Arial"/>
                <w:sz w:val="16"/>
                <w:szCs w:val="16"/>
              </w:rPr>
              <w:t xml:space="preserve"> -Cundinamarca (</w:t>
            </w:r>
            <w:proofErr w:type="spellStart"/>
            <w:r w:rsidRPr="00E444B4">
              <w:rPr>
                <w:rFonts w:eastAsia="Arial"/>
                <w:sz w:val="16"/>
                <w:szCs w:val="16"/>
              </w:rPr>
              <w:t>Interlocalidad</w:t>
            </w:r>
            <w:proofErr w:type="spellEnd"/>
            <w:proofErr w:type="gramStart"/>
            <w:r w:rsidRPr="00E444B4">
              <w:rPr>
                <w:rFonts w:eastAsia="Arial"/>
                <w:sz w:val="16"/>
                <w:szCs w:val="16"/>
              </w:rPr>
              <w:t>) .</w:t>
            </w:r>
            <w:proofErr w:type="gramEnd"/>
            <w:r w:rsidRPr="00E444B4">
              <w:rPr>
                <w:rFonts w:eastAsia="Arial"/>
                <w:sz w:val="16"/>
                <w:szCs w:val="16"/>
              </w:rPr>
              <w:t xml:space="preserve"> La Vía Campesina Sudamérica y posibilidades de más invitaciones e asociarse a </w:t>
            </w:r>
            <w:proofErr w:type="gramStart"/>
            <w:r w:rsidRPr="00E444B4">
              <w:rPr>
                <w:rFonts w:eastAsia="Arial"/>
                <w:sz w:val="16"/>
                <w:szCs w:val="16"/>
              </w:rPr>
              <w:t>futuro.https://www.facebook.com/361753173940580/photos/pcb.1874235089359040/1874226962693186/?type=3&amp;theater</w:t>
            </w:r>
            <w:proofErr w:type="gramEnd"/>
          </w:p>
          <w:p w:rsidR="00D468B1" w:rsidRPr="00E444B4" w:rsidRDefault="00D468B1" w:rsidP="007C2D93">
            <w:pPr>
              <w:rPr>
                <w:rFonts w:eastAsia="Arial"/>
                <w:sz w:val="16"/>
                <w:szCs w:val="16"/>
              </w:rPr>
            </w:pPr>
          </w:p>
          <w:p w:rsidR="00D468B1" w:rsidRPr="00E444B4" w:rsidRDefault="00D468B1" w:rsidP="007C2D93">
            <w:pPr>
              <w:rPr>
                <w:rFonts w:eastAsia="Arial"/>
                <w:sz w:val="16"/>
                <w:szCs w:val="16"/>
              </w:rPr>
            </w:pPr>
            <w:r w:rsidRPr="00E444B4">
              <w:rPr>
                <w:rFonts w:eastAsia="Arial"/>
                <w:sz w:val="16"/>
                <w:szCs w:val="16"/>
              </w:rPr>
              <w:t xml:space="preserve">-Expedición al Macizo Colombiano al Resguardo Indígena de Puracé Cauca y otras zonas de gran agro diversidad nacional para gestionar 30 Variedades de tubérculos andinos (25 de papa), más de 10 variedades de maíz nativo, 5 variedades de habas, alverjas (cuadrada y triangular) de la Red Nacional de Semillas Libres de Colombia. Con potencial económico para los próximos años. Semillas de la finca del custodio de semillas </w:t>
            </w:r>
            <w:proofErr w:type="spellStart"/>
            <w:r w:rsidRPr="00E444B4">
              <w:rPr>
                <w:rFonts w:eastAsia="Arial"/>
                <w:sz w:val="16"/>
                <w:szCs w:val="16"/>
              </w:rPr>
              <w:t>Fabriciano</w:t>
            </w:r>
            <w:proofErr w:type="spellEnd"/>
            <w:r w:rsidRPr="00E444B4">
              <w:rPr>
                <w:rFonts w:eastAsia="Arial"/>
                <w:sz w:val="16"/>
                <w:szCs w:val="16"/>
              </w:rPr>
              <w:t xml:space="preserve"> Ortiz </w:t>
            </w:r>
            <w:proofErr w:type="gramStart"/>
            <w:r w:rsidRPr="00E444B4">
              <w:rPr>
                <w:rFonts w:eastAsia="Arial"/>
                <w:sz w:val="16"/>
                <w:szCs w:val="16"/>
              </w:rPr>
              <w:t>( https://www.youtube.com/watch?v=sCnT2HZRHDU</w:t>
            </w:r>
            <w:proofErr w:type="gramEnd"/>
            <w:r w:rsidRPr="00E444B4">
              <w:rPr>
                <w:rFonts w:eastAsia="Arial"/>
                <w:sz w:val="16"/>
                <w:szCs w:val="16"/>
              </w:rPr>
              <w:t xml:space="preserve"> ) y con  posibilidades de asociaciones entre los partícipes de la propuesta para generar redes de economías solidarias. Con los que ya tiene posicionados sus productos como: mercados </w:t>
            </w:r>
            <w:proofErr w:type="spellStart"/>
            <w:r w:rsidRPr="00E444B4">
              <w:rPr>
                <w:rFonts w:eastAsia="Arial"/>
                <w:sz w:val="16"/>
                <w:szCs w:val="16"/>
              </w:rPr>
              <w:t>agroecologicos</w:t>
            </w:r>
            <w:proofErr w:type="spellEnd"/>
            <w:r w:rsidRPr="00E444B4">
              <w:rPr>
                <w:rFonts w:eastAsia="Arial"/>
                <w:sz w:val="16"/>
                <w:szCs w:val="16"/>
              </w:rPr>
              <w:t xml:space="preserve"> Tierra Viva, Jardín Botánico, Flor de </w:t>
            </w:r>
            <w:proofErr w:type="spellStart"/>
            <w:r w:rsidRPr="00E444B4">
              <w:rPr>
                <w:rFonts w:eastAsia="Arial"/>
                <w:sz w:val="16"/>
                <w:szCs w:val="16"/>
              </w:rPr>
              <w:t>Lotto</w:t>
            </w:r>
            <w:proofErr w:type="spellEnd"/>
            <w:r w:rsidRPr="00E444B4">
              <w:rPr>
                <w:rFonts w:eastAsia="Arial"/>
                <w:sz w:val="16"/>
                <w:szCs w:val="16"/>
              </w:rPr>
              <w:t xml:space="preserve">, Biblioteca Comunitaria El Fuerte del Viejo Topo, Minuto de Dios y otras muestras de alimentación sana a nivel </w:t>
            </w:r>
            <w:proofErr w:type="gramStart"/>
            <w:r w:rsidRPr="00E444B4">
              <w:rPr>
                <w:rFonts w:eastAsia="Arial"/>
                <w:sz w:val="16"/>
                <w:szCs w:val="16"/>
              </w:rPr>
              <w:t>alabastrita( tiendas</w:t>
            </w:r>
            <w:proofErr w:type="gramEnd"/>
            <w:r w:rsidRPr="00E444B4">
              <w:rPr>
                <w:rFonts w:eastAsia="Arial"/>
                <w:sz w:val="16"/>
                <w:szCs w:val="16"/>
              </w:rPr>
              <w:t>)</w:t>
            </w:r>
          </w:p>
          <w:p w:rsidR="00D468B1" w:rsidRPr="00E444B4" w:rsidRDefault="00D468B1" w:rsidP="007C2D93">
            <w:pPr>
              <w:rPr>
                <w:rFonts w:eastAsia="Arial"/>
                <w:sz w:val="16"/>
                <w:szCs w:val="16"/>
              </w:rPr>
            </w:pPr>
            <w:r w:rsidRPr="00E444B4">
              <w:rPr>
                <w:rFonts w:eastAsia="Arial"/>
                <w:sz w:val="16"/>
                <w:szCs w:val="16"/>
              </w:rPr>
              <w:t xml:space="preserve">-Ampliación de las pruebas del suelo para sustentar calidad en otras iniciativas como lo son análisis </w:t>
            </w:r>
            <w:proofErr w:type="gramStart"/>
            <w:r w:rsidRPr="00E444B4">
              <w:rPr>
                <w:rFonts w:eastAsia="Arial"/>
                <w:sz w:val="16"/>
                <w:szCs w:val="16"/>
              </w:rPr>
              <w:t>de  gallinaza</w:t>
            </w:r>
            <w:proofErr w:type="gramEnd"/>
            <w:r w:rsidRPr="00E444B4">
              <w:rPr>
                <w:rFonts w:eastAsia="Arial"/>
                <w:sz w:val="16"/>
                <w:szCs w:val="16"/>
              </w:rPr>
              <w:t xml:space="preserve">, </w:t>
            </w:r>
            <w:proofErr w:type="spellStart"/>
            <w:r w:rsidRPr="00E444B4">
              <w:rPr>
                <w:rFonts w:eastAsia="Arial"/>
                <w:sz w:val="16"/>
                <w:szCs w:val="16"/>
              </w:rPr>
              <w:t>porquinaza</w:t>
            </w:r>
            <w:proofErr w:type="spellEnd"/>
            <w:r w:rsidRPr="00E444B4">
              <w:rPr>
                <w:rFonts w:eastAsia="Arial"/>
                <w:sz w:val="16"/>
                <w:szCs w:val="16"/>
              </w:rPr>
              <w:t>, suero de leche, pastos, semillas, entre otros, con  fines  de mejorar la nutrición en todos su niveles orgánicos y como forma de proceso de sistematización para gestionar más recursos y seguir desarrollándolas articuladas con otros proyectos.</w:t>
            </w:r>
          </w:p>
          <w:p w:rsidR="00D468B1" w:rsidRPr="00E444B4" w:rsidRDefault="00D468B1" w:rsidP="007C2D93">
            <w:pPr>
              <w:rPr>
                <w:rFonts w:eastAsia="Arial"/>
                <w:sz w:val="16"/>
                <w:szCs w:val="16"/>
              </w:rPr>
            </w:pPr>
            <w:r w:rsidRPr="00E444B4">
              <w:rPr>
                <w:rFonts w:eastAsia="Arial"/>
                <w:sz w:val="16"/>
                <w:szCs w:val="16"/>
              </w:rPr>
              <w:t>-Se Fortaleció el inicio del proceso de recuperación de los reservorios de semillas de los distintos territorios.</w:t>
            </w:r>
          </w:p>
          <w:p w:rsidR="00D468B1" w:rsidRPr="00E444B4" w:rsidRDefault="00D468B1" w:rsidP="007C2D93">
            <w:pPr>
              <w:rPr>
                <w:rFonts w:eastAsia="Arial"/>
                <w:sz w:val="16"/>
                <w:szCs w:val="16"/>
              </w:rPr>
            </w:pPr>
            <w:r w:rsidRPr="00E444B4">
              <w:rPr>
                <w:rFonts w:eastAsia="Arial"/>
                <w:sz w:val="16"/>
                <w:szCs w:val="16"/>
              </w:rPr>
              <w:t xml:space="preserve">-Suba: La </w:t>
            </w:r>
            <w:proofErr w:type="spellStart"/>
            <w:r w:rsidRPr="00E444B4">
              <w:rPr>
                <w:rFonts w:eastAsia="Arial"/>
                <w:sz w:val="16"/>
                <w:szCs w:val="16"/>
              </w:rPr>
              <w:t>Chipahuerta</w:t>
            </w:r>
            <w:proofErr w:type="spellEnd"/>
            <w:r w:rsidRPr="00E444B4">
              <w:rPr>
                <w:rFonts w:eastAsia="Arial"/>
                <w:sz w:val="16"/>
                <w:szCs w:val="16"/>
              </w:rPr>
              <w:t xml:space="preserve">, hortalizas y aromáticas. Se pudo </w:t>
            </w:r>
            <w:proofErr w:type="gramStart"/>
            <w:r w:rsidRPr="00E444B4">
              <w:rPr>
                <w:rFonts w:eastAsia="Arial"/>
                <w:sz w:val="16"/>
                <w:szCs w:val="16"/>
              </w:rPr>
              <w:t>ampliar  su</w:t>
            </w:r>
            <w:proofErr w:type="gramEnd"/>
            <w:r w:rsidRPr="00E444B4">
              <w:rPr>
                <w:rFonts w:eastAsia="Arial"/>
                <w:sz w:val="16"/>
                <w:szCs w:val="16"/>
              </w:rPr>
              <w:t xml:space="preserve"> territorio de siembra por medio de la alianza con el jardín comunitario de Compartir Suba, para fomentar la educación en el cuidado de la huerta en la primera infancia.</w:t>
            </w:r>
          </w:p>
          <w:p w:rsidR="00D468B1" w:rsidRPr="00E444B4" w:rsidRDefault="00D468B1" w:rsidP="007C2D93">
            <w:pPr>
              <w:rPr>
                <w:rFonts w:eastAsia="Arial"/>
                <w:sz w:val="16"/>
                <w:szCs w:val="16"/>
              </w:rPr>
            </w:pPr>
            <w:r w:rsidRPr="00E444B4">
              <w:rPr>
                <w:rFonts w:eastAsia="Arial"/>
                <w:sz w:val="16"/>
                <w:szCs w:val="16"/>
              </w:rPr>
              <w:t>-Calendario lunar 2018-2019 con fines promocionales de las marcas de origen de las localidades participes y como ejercicio de memoria sobre la labor del campo:</w:t>
            </w:r>
          </w:p>
          <w:p w:rsidR="00D468B1" w:rsidRPr="00E444B4" w:rsidRDefault="00D468B1" w:rsidP="007C2D93">
            <w:pPr>
              <w:rPr>
                <w:rFonts w:eastAsia="Arial"/>
                <w:sz w:val="16"/>
                <w:szCs w:val="16"/>
              </w:rPr>
            </w:pPr>
            <w:r w:rsidRPr="00E444B4">
              <w:rPr>
                <w:rFonts w:eastAsia="Arial"/>
                <w:sz w:val="16"/>
                <w:szCs w:val="16"/>
              </w:rPr>
              <w:t xml:space="preserve">•        Sumapaz: </w:t>
            </w:r>
            <w:proofErr w:type="spellStart"/>
            <w:proofErr w:type="gramStart"/>
            <w:r w:rsidRPr="00E444B4">
              <w:rPr>
                <w:rFonts w:eastAsia="Arial"/>
                <w:sz w:val="16"/>
                <w:szCs w:val="16"/>
              </w:rPr>
              <w:t>Procamsu</w:t>
            </w:r>
            <w:proofErr w:type="spellEnd"/>
            <w:r w:rsidRPr="00E444B4">
              <w:rPr>
                <w:rFonts w:eastAsia="Arial"/>
                <w:sz w:val="16"/>
                <w:szCs w:val="16"/>
              </w:rPr>
              <w:t xml:space="preserve">  y</w:t>
            </w:r>
            <w:proofErr w:type="gramEnd"/>
            <w:r w:rsidRPr="00E444B4">
              <w:rPr>
                <w:rFonts w:eastAsia="Arial"/>
                <w:sz w:val="16"/>
                <w:szCs w:val="16"/>
              </w:rPr>
              <w:t xml:space="preserve"> </w:t>
            </w:r>
            <w:proofErr w:type="spellStart"/>
            <w:r w:rsidRPr="00E444B4">
              <w:rPr>
                <w:rFonts w:eastAsia="Arial"/>
                <w:sz w:val="16"/>
                <w:szCs w:val="16"/>
              </w:rPr>
              <w:t>Agrosumapaz</w:t>
            </w:r>
            <w:proofErr w:type="spellEnd"/>
            <w:r w:rsidRPr="00E444B4">
              <w:rPr>
                <w:rFonts w:eastAsia="Arial"/>
                <w:sz w:val="16"/>
                <w:szCs w:val="16"/>
              </w:rPr>
              <w:t>.</w:t>
            </w:r>
          </w:p>
          <w:p w:rsidR="00D468B1" w:rsidRPr="00E444B4" w:rsidRDefault="00D468B1" w:rsidP="007C2D93">
            <w:pPr>
              <w:rPr>
                <w:rFonts w:eastAsia="Arial"/>
                <w:sz w:val="16"/>
                <w:szCs w:val="16"/>
              </w:rPr>
            </w:pPr>
            <w:r w:rsidRPr="00E444B4">
              <w:rPr>
                <w:rFonts w:eastAsia="Arial"/>
                <w:sz w:val="16"/>
                <w:szCs w:val="16"/>
              </w:rPr>
              <w:lastRenderedPageBreak/>
              <w:t xml:space="preserve">•        Santa Fe: </w:t>
            </w:r>
            <w:proofErr w:type="spellStart"/>
            <w:r w:rsidRPr="00E444B4">
              <w:rPr>
                <w:rFonts w:eastAsia="Arial"/>
                <w:sz w:val="16"/>
                <w:szCs w:val="16"/>
              </w:rPr>
              <w:t>Chankarina</w:t>
            </w:r>
            <w:proofErr w:type="spellEnd"/>
            <w:r w:rsidRPr="00E444B4">
              <w:rPr>
                <w:rFonts w:eastAsia="Arial"/>
                <w:sz w:val="16"/>
                <w:szCs w:val="16"/>
              </w:rPr>
              <w:t xml:space="preserve"> Inti, Ají Emiliano Zapata, Farmacología Libertaria, quesos de “Rosita” y otras que son distribuidores autorizados en Bogotá: “Panela </w:t>
            </w:r>
            <w:proofErr w:type="gramStart"/>
            <w:r w:rsidRPr="00E444B4">
              <w:rPr>
                <w:rFonts w:eastAsia="Arial"/>
                <w:sz w:val="16"/>
                <w:szCs w:val="16"/>
              </w:rPr>
              <w:t>Molida”  del</w:t>
            </w:r>
            <w:proofErr w:type="gramEnd"/>
            <w:r w:rsidRPr="00E444B4">
              <w:rPr>
                <w:rFonts w:eastAsia="Arial"/>
                <w:sz w:val="16"/>
                <w:szCs w:val="16"/>
              </w:rPr>
              <w:t xml:space="preserve"> Resguardo Indígena de </w:t>
            </w:r>
            <w:proofErr w:type="spellStart"/>
            <w:r w:rsidRPr="00E444B4">
              <w:rPr>
                <w:rFonts w:eastAsia="Arial"/>
                <w:sz w:val="16"/>
                <w:szCs w:val="16"/>
              </w:rPr>
              <w:t>Cañamomo</w:t>
            </w:r>
            <w:proofErr w:type="spellEnd"/>
            <w:r w:rsidRPr="00E444B4">
              <w:rPr>
                <w:rFonts w:eastAsia="Arial"/>
                <w:sz w:val="16"/>
                <w:szCs w:val="16"/>
              </w:rPr>
              <w:t xml:space="preserve"> y </w:t>
            </w:r>
            <w:proofErr w:type="spellStart"/>
            <w:r w:rsidRPr="00E444B4">
              <w:rPr>
                <w:rFonts w:eastAsia="Arial"/>
                <w:sz w:val="16"/>
                <w:szCs w:val="16"/>
              </w:rPr>
              <w:t>Lomaprieta-Supia</w:t>
            </w:r>
            <w:proofErr w:type="spellEnd"/>
            <w:r w:rsidRPr="00E444B4">
              <w:rPr>
                <w:rFonts w:eastAsia="Arial"/>
                <w:sz w:val="16"/>
                <w:szCs w:val="16"/>
              </w:rPr>
              <w:t>, Rio Sucio- Caldas. Declarado Territorio Libre de Transgénicos (Resolución No 09 del 2003).</w:t>
            </w:r>
          </w:p>
          <w:p w:rsidR="00D468B1" w:rsidRPr="00E444B4" w:rsidRDefault="00D468B1" w:rsidP="007C2D93">
            <w:pPr>
              <w:rPr>
                <w:rFonts w:eastAsia="Arial"/>
                <w:sz w:val="16"/>
                <w:szCs w:val="16"/>
              </w:rPr>
            </w:pPr>
            <w:r w:rsidRPr="00E444B4">
              <w:rPr>
                <w:rFonts w:eastAsia="Arial"/>
                <w:sz w:val="16"/>
                <w:szCs w:val="16"/>
              </w:rPr>
              <w:t xml:space="preserve">•        Suba: La </w:t>
            </w:r>
            <w:proofErr w:type="spellStart"/>
            <w:r w:rsidRPr="00E444B4">
              <w:rPr>
                <w:rFonts w:eastAsia="Arial"/>
                <w:sz w:val="16"/>
                <w:szCs w:val="16"/>
              </w:rPr>
              <w:t>Chipahuerta</w:t>
            </w:r>
            <w:proofErr w:type="spellEnd"/>
            <w:r w:rsidRPr="00E444B4">
              <w:rPr>
                <w:rFonts w:eastAsia="Arial"/>
                <w:sz w:val="16"/>
                <w:szCs w:val="16"/>
              </w:rPr>
              <w:t xml:space="preserve">, hortalizas y aromáticas. Se fortalece su capacidad de cosecha y cualificación para los mercados agroecológicos del Salón comunal de </w:t>
            </w:r>
            <w:proofErr w:type="spellStart"/>
            <w:r w:rsidRPr="00E444B4">
              <w:rPr>
                <w:rFonts w:eastAsia="Arial"/>
                <w:sz w:val="16"/>
                <w:szCs w:val="16"/>
              </w:rPr>
              <w:t>Aures</w:t>
            </w:r>
            <w:proofErr w:type="spellEnd"/>
            <w:r w:rsidRPr="00E444B4">
              <w:rPr>
                <w:rFonts w:eastAsia="Arial"/>
                <w:sz w:val="16"/>
                <w:szCs w:val="16"/>
              </w:rPr>
              <w:t>-Suba. Biblioteca Comunitaria El Fuerte del Viejo Topo</w:t>
            </w:r>
          </w:p>
          <w:p w:rsidR="00D468B1" w:rsidRPr="00E444B4" w:rsidRDefault="00D468B1" w:rsidP="007C2D93">
            <w:pPr>
              <w:rPr>
                <w:rFonts w:eastAsia="Arial"/>
                <w:sz w:val="16"/>
                <w:szCs w:val="16"/>
              </w:rPr>
            </w:pPr>
          </w:p>
        </w:tc>
      </w:tr>
      <w:tr w:rsidR="00D468B1" w:rsidRPr="00552F52" w:rsidTr="00E444B4">
        <w:trPr>
          <w:trHeight w:val="1360"/>
        </w:trPr>
        <w:tc>
          <w:tcPr>
            <w:tcW w:w="1560" w:type="dxa"/>
            <w:vMerge w:val="restart"/>
            <w:tcMar>
              <w:top w:w="100" w:type="dxa"/>
              <w:left w:w="100" w:type="dxa"/>
              <w:bottom w:w="100" w:type="dxa"/>
              <w:right w:w="100" w:type="dxa"/>
            </w:tcMar>
          </w:tcPr>
          <w:p w:rsidR="00D468B1" w:rsidRPr="00E444B4" w:rsidRDefault="00D468B1" w:rsidP="007C2D93">
            <w:pPr>
              <w:jc w:val="center"/>
              <w:rPr>
                <w:rFonts w:eastAsia="Arial"/>
                <w:sz w:val="16"/>
                <w:szCs w:val="16"/>
              </w:rPr>
            </w:pPr>
            <w:r w:rsidRPr="00E444B4">
              <w:rPr>
                <w:rFonts w:eastAsia="Arial"/>
                <w:sz w:val="16"/>
                <w:szCs w:val="16"/>
              </w:rPr>
              <w:lastRenderedPageBreak/>
              <w:t xml:space="preserve">Jóvenes </w:t>
            </w:r>
          </w:p>
        </w:tc>
        <w:tc>
          <w:tcPr>
            <w:tcW w:w="1905" w:type="dxa"/>
            <w:vMerge w:val="restart"/>
            <w:tcMar>
              <w:top w:w="100" w:type="dxa"/>
              <w:left w:w="100" w:type="dxa"/>
              <w:bottom w:w="100" w:type="dxa"/>
              <w:right w:w="100" w:type="dxa"/>
            </w:tcMar>
          </w:tcPr>
          <w:p w:rsidR="00D468B1" w:rsidRPr="00E444B4" w:rsidRDefault="00D468B1" w:rsidP="007C2D93">
            <w:pPr>
              <w:spacing w:before="240" w:after="40"/>
              <w:rPr>
                <w:rFonts w:eastAsia="Arial"/>
                <w:sz w:val="16"/>
                <w:szCs w:val="16"/>
              </w:rPr>
            </w:pPr>
            <w:r w:rsidRPr="00E444B4">
              <w:rPr>
                <w:rFonts w:eastAsia="Arial"/>
                <w:sz w:val="16"/>
                <w:szCs w:val="16"/>
              </w:rPr>
              <w:t xml:space="preserve">Ciudadanías juveniles locales </w:t>
            </w:r>
          </w:p>
        </w:tc>
        <w:tc>
          <w:tcPr>
            <w:tcW w:w="1508"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Ciudad Diafragma </w:t>
            </w:r>
          </w:p>
          <w:p w:rsidR="00D468B1" w:rsidRPr="00E444B4" w:rsidRDefault="00D468B1" w:rsidP="007C2D93">
            <w:pPr>
              <w:rPr>
                <w:rFonts w:eastAsia="Arial"/>
                <w:sz w:val="16"/>
                <w:szCs w:val="16"/>
              </w:rPr>
            </w:pPr>
          </w:p>
        </w:tc>
        <w:tc>
          <w:tcPr>
            <w:tcW w:w="960" w:type="dxa"/>
          </w:tcPr>
          <w:p w:rsidR="00D468B1" w:rsidRPr="00E444B4" w:rsidRDefault="00D468B1" w:rsidP="007C2D93">
            <w:pPr>
              <w:rPr>
                <w:rFonts w:eastAsia="Arial"/>
                <w:sz w:val="16"/>
                <w:szCs w:val="16"/>
              </w:rPr>
            </w:pPr>
            <w:r w:rsidRPr="00E444B4">
              <w:rPr>
                <w:rFonts w:eastAsia="Arial"/>
                <w:sz w:val="16"/>
                <w:szCs w:val="16"/>
              </w:rPr>
              <w:t xml:space="preserve">Usme </w:t>
            </w:r>
          </w:p>
        </w:tc>
        <w:tc>
          <w:tcPr>
            <w:tcW w:w="3564" w:type="dxa"/>
          </w:tcPr>
          <w:p w:rsidR="00D468B1" w:rsidRPr="00E444B4" w:rsidRDefault="00D468B1" w:rsidP="007C2D93">
            <w:pPr>
              <w:rPr>
                <w:rFonts w:eastAsia="Arial"/>
                <w:sz w:val="16"/>
                <w:szCs w:val="16"/>
              </w:rPr>
            </w:pPr>
            <w:r w:rsidRPr="00E444B4">
              <w:rPr>
                <w:rFonts w:eastAsia="Arial"/>
                <w:sz w:val="16"/>
                <w:szCs w:val="16"/>
                <w:highlight w:val="white"/>
              </w:rPr>
              <w:t xml:space="preserve">La escuela de fotografía Revélate logró propiciar un escenario pedagógico, formativo y cultural que contribuyó a la construcción de una cultura de paz y reconciliación entre los jóvenes de la localidad de Usme, por medio de talleres que favorecieron el desarrollo de competencias personales, sociales y artísticas. La escuela fue un proceso de cualificación, con clases prácticas y teóricas. Después de tener claras las herramientas técnicas, conocieron cómo la fotografía ha sido importante en la historia para documentar, denunciar y prevenir diferentes tipos de violencia. Así los asistentes al taller lograron crear sus propias fotografías donde identificaron y denunciaron prácticas violentas en su entorno.  El proyecto finalizó con la exposición fotográfica de las piezas seleccionadas y la socialización del proceso con las familias y la comunidad. </w:t>
            </w:r>
          </w:p>
        </w:tc>
      </w:tr>
      <w:tr w:rsidR="00D468B1" w:rsidRPr="00552F52" w:rsidTr="00E444B4">
        <w:trPr>
          <w:trHeight w:val="1360"/>
        </w:trPr>
        <w:tc>
          <w:tcPr>
            <w:tcW w:w="1560" w:type="dxa"/>
            <w:vMerge/>
            <w:tcMar>
              <w:top w:w="100" w:type="dxa"/>
              <w:left w:w="100" w:type="dxa"/>
              <w:bottom w:w="100" w:type="dxa"/>
              <w:right w:w="100" w:type="dxa"/>
            </w:tcMar>
          </w:tcPr>
          <w:p w:rsidR="00D468B1" w:rsidRPr="00E444B4" w:rsidRDefault="00D468B1" w:rsidP="007C2D93">
            <w:pPr>
              <w:rPr>
                <w:rFonts w:eastAsia="Arial"/>
                <w:sz w:val="16"/>
                <w:szCs w:val="16"/>
              </w:rPr>
            </w:pPr>
          </w:p>
        </w:tc>
        <w:tc>
          <w:tcPr>
            <w:tcW w:w="1905" w:type="dxa"/>
            <w:vMerge/>
            <w:tcMar>
              <w:top w:w="100" w:type="dxa"/>
              <w:left w:w="100" w:type="dxa"/>
              <w:bottom w:w="100" w:type="dxa"/>
              <w:right w:w="100" w:type="dxa"/>
            </w:tcMar>
          </w:tcPr>
          <w:p w:rsidR="00D468B1" w:rsidRPr="00E444B4" w:rsidRDefault="00D468B1" w:rsidP="007C2D93">
            <w:pPr>
              <w:rPr>
                <w:rFonts w:eastAsia="Arial"/>
                <w:sz w:val="16"/>
                <w:szCs w:val="16"/>
              </w:rPr>
            </w:pPr>
          </w:p>
        </w:tc>
        <w:tc>
          <w:tcPr>
            <w:tcW w:w="1508"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Batucada </w:t>
            </w:r>
            <w:proofErr w:type="spellStart"/>
            <w:r w:rsidRPr="00E444B4">
              <w:rPr>
                <w:rFonts w:eastAsia="Arial"/>
                <w:sz w:val="16"/>
                <w:szCs w:val="16"/>
              </w:rPr>
              <w:t>Bembe</w:t>
            </w:r>
            <w:proofErr w:type="spellEnd"/>
            <w:r w:rsidRPr="00E444B4">
              <w:rPr>
                <w:rFonts w:eastAsia="Arial"/>
                <w:sz w:val="16"/>
                <w:szCs w:val="16"/>
              </w:rPr>
              <w:t xml:space="preserve"> </w:t>
            </w:r>
          </w:p>
          <w:p w:rsidR="00D468B1" w:rsidRPr="00E444B4" w:rsidRDefault="00D468B1" w:rsidP="007C2D93">
            <w:pPr>
              <w:rPr>
                <w:rFonts w:eastAsia="Arial"/>
                <w:sz w:val="16"/>
                <w:szCs w:val="16"/>
              </w:rPr>
            </w:pPr>
          </w:p>
        </w:tc>
        <w:tc>
          <w:tcPr>
            <w:tcW w:w="960" w:type="dxa"/>
          </w:tcPr>
          <w:p w:rsidR="00D468B1" w:rsidRPr="00E444B4" w:rsidRDefault="00D468B1" w:rsidP="007C2D93">
            <w:pPr>
              <w:rPr>
                <w:rFonts w:eastAsia="Arial"/>
                <w:sz w:val="16"/>
                <w:szCs w:val="16"/>
              </w:rPr>
            </w:pPr>
            <w:r w:rsidRPr="00E444B4">
              <w:rPr>
                <w:rFonts w:eastAsia="Arial"/>
                <w:sz w:val="16"/>
                <w:szCs w:val="16"/>
                <w:highlight w:val="white"/>
              </w:rPr>
              <w:t xml:space="preserve">candelaria </w:t>
            </w:r>
          </w:p>
        </w:tc>
        <w:tc>
          <w:tcPr>
            <w:tcW w:w="3564" w:type="dxa"/>
          </w:tcPr>
          <w:p w:rsidR="00D468B1" w:rsidRPr="00E444B4" w:rsidRDefault="00D468B1" w:rsidP="007C2D93">
            <w:pPr>
              <w:rPr>
                <w:rFonts w:eastAsia="Arial"/>
                <w:sz w:val="16"/>
                <w:szCs w:val="16"/>
              </w:rPr>
            </w:pPr>
            <w:r w:rsidRPr="00E444B4">
              <w:rPr>
                <w:rFonts w:eastAsia="Arial"/>
                <w:sz w:val="16"/>
                <w:szCs w:val="16"/>
                <w:highlight w:val="white"/>
              </w:rPr>
              <w:t xml:space="preserve">La escuela interdisciplinar batucada Bembé desarrolló un proceso de cualificación con jóvenes de la ciudad buscando la construcción de comunidad por medio del arte, trabajando con los valores sociales, permitiendo rescatar conocimientos a nivel cultural. La escuela interdisciplinar, logró la creación, apropiación y circulación de su propuesta Batucada terminando con la muestra final en el Centro Cultural García Márquez. Dentro del trabajo realizado se planteó una metodología a partir de tres componentes; la exploración musical, expresión corporal y dinámicas de movimiento.  El proyecto escuela interdisciplinar batucada Bembé logró generar espacios de formación que posibilitaron la construcción de comunidad, teniendo como característica principal la formación de jóvenes en procesos artísticos como la danza, la música y la </w:t>
            </w:r>
            <w:r w:rsidRPr="00E444B4">
              <w:rPr>
                <w:rFonts w:eastAsia="Arial"/>
                <w:sz w:val="16"/>
                <w:szCs w:val="16"/>
                <w:highlight w:val="white"/>
              </w:rPr>
              <w:lastRenderedPageBreak/>
              <w:t>teatralidad, donde cada una de las artes se complementaron dentro de la construcción de valores hacia el respeto de la diversidad, lo que permitió rescatar conocimientos culturales y sensibilizar sobre las expresiones juveniles.</w:t>
            </w:r>
          </w:p>
        </w:tc>
      </w:tr>
      <w:tr w:rsidR="00D468B1" w:rsidRPr="00552F52" w:rsidTr="00E444B4">
        <w:trPr>
          <w:trHeight w:val="1360"/>
        </w:trPr>
        <w:tc>
          <w:tcPr>
            <w:tcW w:w="1560" w:type="dxa"/>
            <w:vMerge/>
            <w:tcMar>
              <w:top w:w="100" w:type="dxa"/>
              <w:left w:w="100" w:type="dxa"/>
              <w:bottom w:w="100" w:type="dxa"/>
              <w:right w:w="100" w:type="dxa"/>
            </w:tcMar>
          </w:tcPr>
          <w:p w:rsidR="00D468B1" w:rsidRPr="00E444B4" w:rsidRDefault="00D468B1" w:rsidP="007C2D93">
            <w:pPr>
              <w:rPr>
                <w:rFonts w:eastAsia="Arial"/>
                <w:sz w:val="16"/>
                <w:szCs w:val="16"/>
              </w:rPr>
            </w:pPr>
          </w:p>
        </w:tc>
        <w:tc>
          <w:tcPr>
            <w:tcW w:w="1905" w:type="dxa"/>
            <w:vMerge/>
            <w:tcMar>
              <w:top w:w="100" w:type="dxa"/>
              <w:left w:w="100" w:type="dxa"/>
              <w:bottom w:w="100" w:type="dxa"/>
              <w:right w:w="100" w:type="dxa"/>
            </w:tcMar>
          </w:tcPr>
          <w:p w:rsidR="00D468B1" w:rsidRPr="00E444B4" w:rsidRDefault="00D468B1" w:rsidP="007C2D93">
            <w:pPr>
              <w:rPr>
                <w:rFonts w:eastAsia="Arial"/>
                <w:sz w:val="16"/>
                <w:szCs w:val="16"/>
              </w:rPr>
            </w:pPr>
          </w:p>
        </w:tc>
        <w:tc>
          <w:tcPr>
            <w:tcW w:w="1508"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1 </w:t>
            </w:r>
            <w:proofErr w:type="gramStart"/>
            <w:r w:rsidRPr="00E444B4">
              <w:rPr>
                <w:rFonts w:eastAsia="Arial"/>
                <w:sz w:val="16"/>
                <w:szCs w:val="16"/>
              </w:rPr>
              <w:t>Festival</w:t>
            </w:r>
            <w:proofErr w:type="gramEnd"/>
            <w:r w:rsidRPr="00E444B4">
              <w:rPr>
                <w:rFonts w:eastAsia="Arial"/>
                <w:sz w:val="16"/>
                <w:szCs w:val="16"/>
              </w:rPr>
              <w:t xml:space="preserve"> de danza comunitaria </w:t>
            </w:r>
          </w:p>
          <w:p w:rsidR="00D468B1" w:rsidRPr="00E444B4" w:rsidRDefault="00D468B1" w:rsidP="007C2D93">
            <w:pPr>
              <w:rPr>
                <w:rFonts w:eastAsia="Arial"/>
                <w:sz w:val="16"/>
                <w:szCs w:val="16"/>
              </w:rPr>
            </w:pPr>
          </w:p>
        </w:tc>
        <w:tc>
          <w:tcPr>
            <w:tcW w:w="960" w:type="dxa"/>
          </w:tcPr>
          <w:p w:rsidR="00D468B1" w:rsidRPr="00E444B4" w:rsidRDefault="00D468B1" w:rsidP="007C2D93">
            <w:pPr>
              <w:rPr>
                <w:rFonts w:eastAsia="Arial"/>
                <w:sz w:val="16"/>
                <w:szCs w:val="16"/>
              </w:rPr>
            </w:pPr>
            <w:r w:rsidRPr="00E444B4">
              <w:rPr>
                <w:rFonts w:eastAsia="Arial"/>
                <w:sz w:val="16"/>
                <w:szCs w:val="16"/>
                <w:highlight w:val="white"/>
              </w:rPr>
              <w:t>Santa fe</w:t>
            </w:r>
          </w:p>
        </w:tc>
        <w:tc>
          <w:tcPr>
            <w:tcW w:w="3564" w:type="dxa"/>
          </w:tcPr>
          <w:p w:rsidR="00D468B1" w:rsidRPr="00E444B4" w:rsidRDefault="00D468B1" w:rsidP="007C2D93">
            <w:pPr>
              <w:rPr>
                <w:rFonts w:eastAsia="Arial"/>
                <w:sz w:val="16"/>
                <w:szCs w:val="16"/>
              </w:rPr>
            </w:pPr>
            <w:r w:rsidRPr="00E444B4">
              <w:rPr>
                <w:rFonts w:eastAsia="Arial"/>
                <w:sz w:val="16"/>
                <w:szCs w:val="16"/>
              </w:rPr>
              <w:t>El primer encuentro de danza comunitaria joven logró generar espacios de formación, circulación e intercambio artístico en escenarios comunitarios y barriales de la localidad de Santa Fe, enfocados a promover procesos de construcción de comunidad desde las y los jóvenes, diálogo intergeneracional y apropiación del territorio en el que habitan. El propósito central de este proyecto fue realizar un Encuentro de Danza Comunitaria que reconozca todos los procesos de danza comunitaria joven dentro de la localidad y les dé la oportunidad de dar a conocer su trabajo y compartirlo con los habitantes del barrio en general. En el marco de este encuentro se realizaron los talleres de formación para jóvenes enfocados hacia la danza urbana, la danza contemporánea y el teatro de calle.</w:t>
            </w:r>
          </w:p>
        </w:tc>
      </w:tr>
      <w:tr w:rsidR="00D468B1" w:rsidRPr="00552F52" w:rsidTr="00E444B4">
        <w:trPr>
          <w:trHeight w:val="1360"/>
        </w:trPr>
        <w:tc>
          <w:tcPr>
            <w:tcW w:w="1560" w:type="dxa"/>
            <w:vMerge/>
            <w:tcMar>
              <w:top w:w="100" w:type="dxa"/>
              <w:left w:w="100" w:type="dxa"/>
              <w:bottom w:w="100" w:type="dxa"/>
              <w:right w:w="100" w:type="dxa"/>
            </w:tcMar>
          </w:tcPr>
          <w:p w:rsidR="00D468B1" w:rsidRPr="00E444B4" w:rsidRDefault="00D468B1" w:rsidP="007C2D93">
            <w:pPr>
              <w:rPr>
                <w:rFonts w:eastAsia="Arial"/>
                <w:sz w:val="16"/>
                <w:szCs w:val="16"/>
              </w:rPr>
            </w:pPr>
          </w:p>
        </w:tc>
        <w:tc>
          <w:tcPr>
            <w:tcW w:w="1905" w:type="dxa"/>
            <w:vMerge/>
            <w:tcMar>
              <w:top w:w="100" w:type="dxa"/>
              <w:left w:w="100" w:type="dxa"/>
              <w:bottom w:w="100" w:type="dxa"/>
              <w:right w:w="100" w:type="dxa"/>
            </w:tcMar>
          </w:tcPr>
          <w:p w:rsidR="00D468B1" w:rsidRPr="00E444B4" w:rsidRDefault="00D468B1" w:rsidP="007C2D93">
            <w:pPr>
              <w:rPr>
                <w:rFonts w:eastAsia="Arial"/>
                <w:sz w:val="16"/>
                <w:szCs w:val="16"/>
              </w:rPr>
            </w:pPr>
          </w:p>
        </w:tc>
        <w:tc>
          <w:tcPr>
            <w:tcW w:w="1508"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Entretejidos </w:t>
            </w:r>
          </w:p>
        </w:tc>
        <w:tc>
          <w:tcPr>
            <w:tcW w:w="960" w:type="dxa"/>
          </w:tcPr>
          <w:p w:rsidR="00D468B1" w:rsidRPr="00E444B4" w:rsidRDefault="00D468B1" w:rsidP="007C2D93">
            <w:pPr>
              <w:rPr>
                <w:rFonts w:eastAsia="Arial"/>
                <w:sz w:val="16"/>
                <w:szCs w:val="16"/>
              </w:rPr>
            </w:pPr>
            <w:r w:rsidRPr="00E444B4">
              <w:rPr>
                <w:rFonts w:eastAsia="Arial"/>
                <w:sz w:val="16"/>
                <w:szCs w:val="16"/>
                <w:highlight w:val="white"/>
              </w:rPr>
              <w:t>Kennedy</w:t>
            </w:r>
          </w:p>
        </w:tc>
        <w:tc>
          <w:tcPr>
            <w:tcW w:w="3564" w:type="dxa"/>
          </w:tcPr>
          <w:p w:rsidR="00D468B1" w:rsidRPr="00E444B4" w:rsidRDefault="00D468B1" w:rsidP="007C2D93">
            <w:pPr>
              <w:rPr>
                <w:rFonts w:eastAsia="Arial"/>
                <w:sz w:val="16"/>
                <w:szCs w:val="16"/>
              </w:rPr>
            </w:pPr>
            <w:r w:rsidRPr="00E444B4">
              <w:rPr>
                <w:rFonts w:eastAsia="Arial"/>
                <w:sz w:val="16"/>
                <w:szCs w:val="16"/>
              </w:rPr>
              <w:t xml:space="preserve">En el proyecto se generaron espacios de aprendizaje, reflexión y discusión sobre la prevención integral en el consumo de drogas, la paternidad y maternidad tempranas a través del tejido de pulseras en la técnica de telar en chaquira, con jóvenes de 14 a 28 años, personas adultas y adultos mayores, propiciando un espacio de diálogo intergeneracional. Como resultado de estos espacios el proyecto logró realizar y socializar una cartilla sobre la prevención consumo de drogas, la paternidad y maternidad dirigida a jóvenes. Se destaca la difusión de la cartilla de prevención integral, dado que esta se ha compartido de manera amplia en diferentes escenarios públicos (Biblioteca Timiza, casa de la juventud </w:t>
            </w:r>
            <w:proofErr w:type="spellStart"/>
            <w:r w:rsidRPr="00E444B4">
              <w:rPr>
                <w:rFonts w:eastAsia="Arial"/>
                <w:sz w:val="16"/>
                <w:szCs w:val="16"/>
              </w:rPr>
              <w:t>iwoka</w:t>
            </w:r>
            <w:proofErr w:type="spellEnd"/>
            <w:r w:rsidRPr="00E444B4">
              <w:rPr>
                <w:rFonts w:eastAsia="Arial"/>
                <w:sz w:val="16"/>
                <w:szCs w:val="16"/>
              </w:rPr>
              <w:t>, colegios, organizaciones locales y personas del común), lo que permite que las personas se interesen en el tema por el lenguaje llamativo y el diseño gráfico de la cartilla, en el cual se presenta el contenido específico de la prevención, acompañados con cápsulas informativas sobre los derechos sexuales y reproductivos, al igual que consejos prácticos sobre la prevención del consumo de diferentes sustancias psicoactivas.</w:t>
            </w:r>
          </w:p>
        </w:tc>
      </w:tr>
      <w:tr w:rsidR="00D468B1" w:rsidRPr="00552F52" w:rsidTr="00E444B4">
        <w:trPr>
          <w:trHeight w:val="1360"/>
        </w:trPr>
        <w:tc>
          <w:tcPr>
            <w:tcW w:w="1560" w:type="dxa"/>
            <w:vMerge/>
            <w:tcMar>
              <w:top w:w="100" w:type="dxa"/>
              <w:left w:w="100" w:type="dxa"/>
              <w:bottom w:w="100" w:type="dxa"/>
              <w:right w:w="100" w:type="dxa"/>
            </w:tcMar>
          </w:tcPr>
          <w:p w:rsidR="00D468B1" w:rsidRPr="00E444B4" w:rsidRDefault="00D468B1" w:rsidP="007C2D93">
            <w:pPr>
              <w:jc w:val="center"/>
              <w:rPr>
                <w:rFonts w:eastAsia="Arial"/>
                <w:sz w:val="16"/>
                <w:szCs w:val="16"/>
              </w:rPr>
            </w:pPr>
          </w:p>
        </w:tc>
        <w:tc>
          <w:tcPr>
            <w:tcW w:w="1905" w:type="dxa"/>
            <w:vMerge/>
            <w:tcMar>
              <w:top w:w="100" w:type="dxa"/>
              <w:left w:w="100" w:type="dxa"/>
              <w:bottom w:w="100" w:type="dxa"/>
              <w:right w:w="100" w:type="dxa"/>
            </w:tcMar>
          </w:tcPr>
          <w:p w:rsidR="00D468B1" w:rsidRPr="00E444B4" w:rsidRDefault="00D468B1" w:rsidP="007C2D93">
            <w:pPr>
              <w:rPr>
                <w:rFonts w:eastAsia="Arial"/>
                <w:sz w:val="16"/>
                <w:szCs w:val="16"/>
              </w:rPr>
            </w:pPr>
          </w:p>
        </w:tc>
        <w:tc>
          <w:tcPr>
            <w:tcW w:w="1508"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Roboto"/>
                <w:sz w:val="16"/>
                <w:szCs w:val="16"/>
                <w:highlight w:val="white"/>
              </w:rPr>
              <w:t>Contamínate de ambiente</w:t>
            </w:r>
          </w:p>
        </w:tc>
        <w:tc>
          <w:tcPr>
            <w:tcW w:w="960" w:type="dxa"/>
          </w:tcPr>
          <w:p w:rsidR="00D468B1" w:rsidRPr="00E444B4" w:rsidRDefault="00D468B1" w:rsidP="007C2D93">
            <w:pPr>
              <w:rPr>
                <w:rFonts w:eastAsia="Arial"/>
                <w:sz w:val="16"/>
                <w:szCs w:val="16"/>
              </w:rPr>
            </w:pPr>
            <w:r w:rsidRPr="00E444B4">
              <w:rPr>
                <w:rFonts w:eastAsia="Arial"/>
                <w:sz w:val="16"/>
                <w:szCs w:val="16"/>
              </w:rPr>
              <w:t>Usme</w:t>
            </w:r>
          </w:p>
        </w:tc>
        <w:tc>
          <w:tcPr>
            <w:tcW w:w="3564" w:type="dxa"/>
          </w:tcPr>
          <w:p w:rsidR="00D468B1" w:rsidRPr="00E444B4" w:rsidRDefault="00D468B1" w:rsidP="007C2D93">
            <w:pPr>
              <w:rPr>
                <w:rFonts w:eastAsia="Arial"/>
                <w:sz w:val="16"/>
                <w:szCs w:val="16"/>
              </w:rPr>
            </w:pPr>
            <w:r w:rsidRPr="00E444B4">
              <w:rPr>
                <w:rFonts w:eastAsia="Arial"/>
                <w:sz w:val="16"/>
                <w:szCs w:val="16"/>
                <w:highlight w:val="white"/>
              </w:rPr>
              <w:t xml:space="preserve">La ejecución de la propuesta Usme somos todos generó procesos de intercambio social entre diferentes grupos juveniles buscando el respeto a la diferencia y el respeto a la vida. Por medio de jornadas culturales y deportivas permitieron el diálogo de diferentes grupos juveniles de la localidad. Las tres jornadas se dividieron en el Foro en torno del aporte de la cultura a la construcción de la paz, Festival multicultural y Olimpiada de juegos tradicionales. </w:t>
            </w:r>
          </w:p>
        </w:tc>
      </w:tr>
      <w:tr w:rsidR="00D468B1" w:rsidRPr="00552F52" w:rsidTr="00E444B4">
        <w:trPr>
          <w:trHeight w:val="1360"/>
        </w:trPr>
        <w:tc>
          <w:tcPr>
            <w:tcW w:w="1560" w:type="dxa"/>
            <w:vMerge/>
            <w:tcMar>
              <w:top w:w="100" w:type="dxa"/>
              <w:left w:w="100" w:type="dxa"/>
              <w:bottom w:w="100" w:type="dxa"/>
              <w:right w:w="100" w:type="dxa"/>
            </w:tcMar>
          </w:tcPr>
          <w:p w:rsidR="00D468B1" w:rsidRPr="00E444B4" w:rsidRDefault="00D468B1" w:rsidP="007C2D93">
            <w:pPr>
              <w:jc w:val="center"/>
              <w:rPr>
                <w:rFonts w:eastAsia="Arial"/>
                <w:sz w:val="16"/>
                <w:szCs w:val="16"/>
              </w:rPr>
            </w:pPr>
          </w:p>
        </w:tc>
        <w:tc>
          <w:tcPr>
            <w:tcW w:w="1905" w:type="dxa"/>
            <w:vMerge/>
            <w:tcMar>
              <w:top w:w="100" w:type="dxa"/>
              <w:left w:w="100" w:type="dxa"/>
              <w:bottom w:w="100" w:type="dxa"/>
              <w:right w:w="100" w:type="dxa"/>
            </w:tcMar>
          </w:tcPr>
          <w:p w:rsidR="00D468B1" w:rsidRPr="00E444B4" w:rsidRDefault="00D468B1" w:rsidP="007C2D93">
            <w:pPr>
              <w:rPr>
                <w:rFonts w:eastAsia="Arial"/>
                <w:sz w:val="16"/>
                <w:szCs w:val="16"/>
              </w:rPr>
            </w:pPr>
          </w:p>
        </w:tc>
        <w:tc>
          <w:tcPr>
            <w:tcW w:w="1508"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Roboto"/>
                <w:sz w:val="16"/>
                <w:szCs w:val="16"/>
                <w:highlight w:val="white"/>
              </w:rPr>
              <w:t>ESCUELA ARTISTICA EN LA KARPA CREATIVA</w:t>
            </w:r>
          </w:p>
        </w:tc>
        <w:tc>
          <w:tcPr>
            <w:tcW w:w="960" w:type="dxa"/>
          </w:tcPr>
          <w:p w:rsidR="00D468B1" w:rsidRPr="00E444B4" w:rsidRDefault="00D468B1" w:rsidP="007C2D93">
            <w:pPr>
              <w:rPr>
                <w:rFonts w:eastAsia="Arial"/>
                <w:sz w:val="16"/>
                <w:szCs w:val="16"/>
              </w:rPr>
            </w:pPr>
            <w:r w:rsidRPr="00E444B4">
              <w:rPr>
                <w:rFonts w:eastAsia="Arial"/>
                <w:sz w:val="16"/>
                <w:szCs w:val="16"/>
                <w:highlight w:val="white"/>
              </w:rPr>
              <w:t xml:space="preserve">candelaria </w:t>
            </w:r>
          </w:p>
        </w:tc>
        <w:tc>
          <w:tcPr>
            <w:tcW w:w="3564" w:type="dxa"/>
          </w:tcPr>
          <w:p w:rsidR="00D468B1" w:rsidRPr="00E444B4" w:rsidRDefault="00D468B1" w:rsidP="007C2D93">
            <w:pPr>
              <w:rPr>
                <w:rFonts w:eastAsia="Arial"/>
                <w:sz w:val="16"/>
                <w:szCs w:val="16"/>
                <w:highlight w:val="white"/>
              </w:rPr>
            </w:pPr>
            <w:r w:rsidRPr="00E444B4">
              <w:rPr>
                <w:rFonts w:eastAsia="Arial"/>
                <w:sz w:val="16"/>
                <w:szCs w:val="16"/>
                <w:highlight w:val="white"/>
              </w:rPr>
              <w:t xml:space="preserve">Por medio de una estrategia itinerante con una </w:t>
            </w:r>
            <w:proofErr w:type="spellStart"/>
            <w:r w:rsidRPr="00E444B4">
              <w:rPr>
                <w:rFonts w:eastAsia="Arial"/>
                <w:sz w:val="16"/>
                <w:szCs w:val="16"/>
                <w:highlight w:val="white"/>
              </w:rPr>
              <w:t>Karpa</w:t>
            </w:r>
            <w:proofErr w:type="spellEnd"/>
            <w:r w:rsidRPr="00E444B4">
              <w:rPr>
                <w:rFonts w:eastAsia="Arial"/>
                <w:sz w:val="16"/>
                <w:szCs w:val="16"/>
                <w:highlight w:val="white"/>
              </w:rPr>
              <w:t xml:space="preserve"> Creativa la agrupación </w:t>
            </w:r>
            <w:proofErr w:type="spellStart"/>
            <w:r w:rsidRPr="00E444B4">
              <w:rPr>
                <w:rFonts w:eastAsia="Arial"/>
                <w:sz w:val="16"/>
                <w:szCs w:val="16"/>
                <w:highlight w:val="white"/>
              </w:rPr>
              <w:t>Araneus</w:t>
            </w:r>
            <w:proofErr w:type="spellEnd"/>
            <w:r w:rsidRPr="00E444B4">
              <w:rPr>
                <w:rFonts w:eastAsia="Arial"/>
                <w:sz w:val="16"/>
                <w:szCs w:val="16"/>
                <w:highlight w:val="white"/>
              </w:rPr>
              <w:t xml:space="preserve"> desarrolló un proceso artístico con talleres teórico-prácticos de expresión corporal, zancos y danza, buscando generar espacios de comunicación y socialización en la comunidad, resignificando la calle como un espacio de aprendizaje creativo.</w:t>
            </w:r>
          </w:p>
          <w:p w:rsidR="00D468B1" w:rsidRPr="00E444B4" w:rsidRDefault="00D468B1" w:rsidP="007C2D93">
            <w:pPr>
              <w:rPr>
                <w:rFonts w:eastAsia="Arial"/>
                <w:sz w:val="16"/>
                <w:szCs w:val="16"/>
              </w:rPr>
            </w:pPr>
            <w:r w:rsidRPr="00E444B4">
              <w:rPr>
                <w:rFonts w:eastAsia="Arial"/>
                <w:sz w:val="16"/>
                <w:szCs w:val="16"/>
                <w:highlight w:val="white"/>
              </w:rPr>
              <w:t>“En los talleres de maquillaje y expresión corporal, se trabajó el cuidado del cuerpo y respeto del otro, aportando a cada uno, la experiencia de aprender más de la otra persona como ser humano integrándose a un colectivo de aprendizaje”.</w:t>
            </w:r>
          </w:p>
        </w:tc>
      </w:tr>
      <w:tr w:rsidR="00D468B1" w:rsidRPr="00552F52" w:rsidTr="00E444B4">
        <w:trPr>
          <w:trHeight w:val="360"/>
        </w:trPr>
        <w:tc>
          <w:tcPr>
            <w:tcW w:w="1560" w:type="dxa"/>
            <w:vMerge w:val="restart"/>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Víctimas del Conflicto Armado </w:t>
            </w:r>
          </w:p>
        </w:tc>
        <w:tc>
          <w:tcPr>
            <w:tcW w:w="1905" w:type="dxa"/>
            <w:vMerge w:val="restart"/>
            <w:tcMar>
              <w:top w:w="100" w:type="dxa"/>
              <w:left w:w="100" w:type="dxa"/>
              <w:bottom w:w="100" w:type="dxa"/>
              <w:right w:w="100" w:type="dxa"/>
            </w:tcMar>
          </w:tcPr>
          <w:p w:rsidR="00D468B1" w:rsidRPr="00E444B4" w:rsidRDefault="00D468B1" w:rsidP="007C2D93">
            <w:pPr>
              <w:spacing w:before="240" w:after="40"/>
              <w:rPr>
                <w:rFonts w:eastAsia="Arial"/>
                <w:sz w:val="16"/>
                <w:szCs w:val="16"/>
              </w:rPr>
            </w:pPr>
            <w:r w:rsidRPr="00E444B4">
              <w:rPr>
                <w:rFonts w:eastAsia="Arial"/>
                <w:sz w:val="16"/>
                <w:szCs w:val="16"/>
              </w:rPr>
              <w:t>BECA: CONSTRUCCIÓN DE MEMORIAS TRANSFORMADORAS PARA LA VIDA Y PARA LA PAZ</w:t>
            </w:r>
          </w:p>
        </w:tc>
        <w:tc>
          <w:tcPr>
            <w:tcW w:w="1508"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LOS HIJOS DE LA PAZ</w:t>
            </w:r>
          </w:p>
        </w:tc>
        <w:tc>
          <w:tcPr>
            <w:tcW w:w="960" w:type="dxa"/>
          </w:tcPr>
          <w:p w:rsidR="00D468B1" w:rsidRPr="00E444B4" w:rsidRDefault="00D468B1" w:rsidP="007C2D93">
            <w:pPr>
              <w:rPr>
                <w:rFonts w:eastAsia="Arial"/>
                <w:sz w:val="16"/>
                <w:szCs w:val="16"/>
              </w:rPr>
            </w:pPr>
            <w:r w:rsidRPr="00E444B4">
              <w:rPr>
                <w:rFonts w:eastAsia="Arial"/>
                <w:sz w:val="16"/>
                <w:szCs w:val="16"/>
              </w:rPr>
              <w:t>Kennedy</w:t>
            </w:r>
          </w:p>
        </w:tc>
        <w:tc>
          <w:tcPr>
            <w:tcW w:w="3564" w:type="dxa"/>
          </w:tcPr>
          <w:p w:rsidR="00D468B1" w:rsidRPr="00E444B4" w:rsidRDefault="00D468B1" w:rsidP="007C2D93">
            <w:pPr>
              <w:rPr>
                <w:rFonts w:eastAsia="Arial"/>
                <w:sz w:val="16"/>
                <w:szCs w:val="16"/>
              </w:rPr>
            </w:pPr>
            <w:r w:rsidRPr="00E444B4">
              <w:rPr>
                <w:rFonts w:eastAsia="Arial"/>
                <w:sz w:val="16"/>
                <w:szCs w:val="16"/>
              </w:rPr>
              <w:t>Se culmina el proceso con el montaje de la Obra de Teatro "Los Hijos de la Paz", que tuvo la participación de niños, niñas, adolescentes, jóvenes víctimas del conflicto armado, maestras y maestros que estuvieron en el desarrollo de los talleres literarios desarrollados durante el proceso de ejecución del estímulo en la localidad de Kennedy.</w:t>
            </w:r>
          </w:p>
        </w:tc>
      </w:tr>
      <w:tr w:rsidR="00D468B1" w:rsidRPr="00552F52" w:rsidTr="00E444B4">
        <w:trPr>
          <w:trHeight w:val="360"/>
        </w:trPr>
        <w:tc>
          <w:tcPr>
            <w:tcW w:w="1560" w:type="dxa"/>
            <w:vMerge/>
            <w:tcMar>
              <w:top w:w="100" w:type="dxa"/>
              <w:left w:w="100" w:type="dxa"/>
              <w:bottom w:w="100" w:type="dxa"/>
              <w:right w:w="100" w:type="dxa"/>
            </w:tcMar>
          </w:tcPr>
          <w:p w:rsidR="00D468B1" w:rsidRPr="00E444B4" w:rsidRDefault="00D468B1" w:rsidP="007C2D93">
            <w:pPr>
              <w:rPr>
                <w:rFonts w:eastAsia="Arial"/>
                <w:sz w:val="16"/>
                <w:szCs w:val="16"/>
              </w:rPr>
            </w:pPr>
          </w:p>
        </w:tc>
        <w:tc>
          <w:tcPr>
            <w:tcW w:w="1905" w:type="dxa"/>
            <w:vMerge/>
            <w:tcMar>
              <w:top w:w="100" w:type="dxa"/>
              <w:left w:w="100" w:type="dxa"/>
              <w:bottom w:w="100" w:type="dxa"/>
              <w:right w:w="100" w:type="dxa"/>
            </w:tcMar>
          </w:tcPr>
          <w:p w:rsidR="00D468B1" w:rsidRPr="00E444B4" w:rsidRDefault="00D468B1" w:rsidP="007C2D93">
            <w:pPr>
              <w:rPr>
                <w:rFonts w:eastAsia="Arial"/>
                <w:sz w:val="16"/>
                <w:szCs w:val="16"/>
              </w:rPr>
            </w:pPr>
          </w:p>
        </w:tc>
        <w:tc>
          <w:tcPr>
            <w:tcW w:w="1508"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Nuestra Memoria Viva, constructoras de vida y esperanza desde el arte y la cultura</w:t>
            </w:r>
          </w:p>
        </w:tc>
        <w:tc>
          <w:tcPr>
            <w:tcW w:w="960" w:type="dxa"/>
          </w:tcPr>
          <w:p w:rsidR="00D468B1" w:rsidRPr="00E444B4" w:rsidRDefault="00D468B1" w:rsidP="007C2D93">
            <w:pPr>
              <w:rPr>
                <w:rFonts w:eastAsia="Arial"/>
                <w:sz w:val="16"/>
                <w:szCs w:val="16"/>
              </w:rPr>
            </w:pPr>
            <w:r w:rsidRPr="00E444B4">
              <w:rPr>
                <w:rFonts w:eastAsia="Arial"/>
                <w:sz w:val="16"/>
                <w:szCs w:val="16"/>
              </w:rPr>
              <w:t xml:space="preserve">Ciudad Bolívar </w:t>
            </w:r>
          </w:p>
        </w:tc>
        <w:tc>
          <w:tcPr>
            <w:tcW w:w="3564" w:type="dxa"/>
          </w:tcPr>
          <w:p w:rsidR="00D468B1" w:rsidRPr="00E444B4" w:rsidRDefault="00D468B1" w:rsidP="007C2D93">
            <w:pPr>
              <w:rPr>
                <w:rFonts w:eastAsia="Arial"/>
                <w:sz w:val="16"/>
                <w:szCs w:val="16"/>
              </w:rPr>
            </w:pPr>
            <w:r w:rsidRPr="00E444B4">
              <w:rPr>
                <w:rFonts w:eastAsia="Arial"/>
                <w:sz w:val="16"/>
                <w:szCs w:val="16"/>
              </w:rPr>
              <w:t>Como resultado se lleva a cabo la investigación de la memoria social con la sistematización del proceso desarrollado, luego de la realización de los encuentros, conversatorios, relacionados con la memoria viva de las víctimas del conflicto armado. Se realiza la publicación de los libros cartoneros de la memoria, con la construcción de historias elaboradas por las familias víctimas del conflicto armado participantes del proceso.</w:t>
            </w:r>
          </w:p>
        </w:tc>
      </w:tr>
      <w:tr w:rsidR="00D468B1" w:rsidRPr="00552F52" w:rsidTr="00E444B4">
        <w:trPr>
          <w:trHeight w:val="360"/>
        </w:trPr>
        <w:tc>
          <w:tcPr>
            <w:tcW w:w="1560" w:type="dxa"/>
            <w:vMerge/>
            <w:tcMar>
              <w:top w:w="100" w:type="dxa"/>
              <w:left w:w="100" w:type="dxa"/>
              <w:bottom w:w="100" w:type="dxa"/>
              <w:right w:w="100" w:type="dxa"/>
            </w:tcMar>
          </w:tcPr>
          <w:p w:rsidR="00D468B1" w:rsidRPr="00E444B4" w:rsidRDefault="00D468B1" w:rsidP="007C2D93">
            <w:pPr>
              <w:rPr>
                <w:rFonts w:eastAsia="Arial"/>
                <w:sz w:val="16"/>
                <w:szCs w:val="16"/>
              </w:rPr>
            </w:pPr>
          </w:p>
        </w:tc>
        <w:tc>
          <w:tcPr>
            <w:tcW w:w="1905" w:type="dxa"/>
            <w:vMerge/>
            <w:tcMar>
              <w:top w:w="100" w:type="dxa"/>
              <w:left w:w="100" w:type="dxa"/>
              <w:bottom w:w="100" w:type="dxa"/>
              <w:right w:w="100" w:type="dxa"/>
            </w:tcMar>
          </w:tcPr>
          <w:p w:rsidR="00D468B1" w:rsidRPr="00E444B4" w:rsidRDefault="00D468B1" w:rsidP="007C2D93">
            <w:pPr>
              <w:rPr>
                <w:rFonts w:eastAsia="Arial"/>
                <w:sz w:val="16"/>
                <w:szCs w:val="16"/>
              </w:rPr>
            </w:pPr>
          </w:p>
        </w:tc>
        <w:tc>
          <w:tcPr>
            <w:tcW w:w="1508"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Antiguas y nuevas percepciones vereda el Guabal </w:t>
            </w:r>
          </w:p>
        </w:tc>
        <w:tc>
          <w:tcPr>
            <w:tcW w:w="960" w:type="dxa"/>
          </w:tcPr>
          <w:p w:rsidR="00D468B1" w:rsidRPr="00E444B4" w:rsidRDefault="00D468B1" w:rsidP="007C2D93">
            <w:pPr>
              <w:rPr>
                <w:rFonts w:eastAsia="Arial"/>
                <w:sz w:val="16"/>
                <w:szCs w:val="16"/>
              </w:rPr>
            </w:pPr>
            <w:r w:rsidRPr="00E444B4">
              <w:rPr>
                <w:rFonts w:eastAsia="Arial"/>
                <w:sz w:val="16"/>
                <w:szCs w:val="16"/>
              </w:rPr>
              <w:t xml:space="preserve">Ciudad Bolívar </w:t>
            </w:r>
          </w:p>
        </w:tc>
        <w:tc>
          <w:tcPr>
            <w:tcW w:w="3564" w:type="dxa"/>
          </w:tcPr>
          <w:p w:rsidR="00D468B1" w:rsidRPr="00E444B4" w:rsidRDefault="00D468B1" w:rsidP="007C2D93">
            <w:pPr>
              <w:rPr>
                <w:rFonts w:eastAsia="Arial"/>
                <w:sz w:val="16"/>
                <w:szCs w:val="16"/>
              </w:rPr>
            </w:pPr>
            <w:r w:rsidRPr="00E444B4">
              <w:rPr>
                <w:rFonts w:eastAsia="Arial"/>
                <w:sz w:val="16"/>
                <w:szCs w:val="16"/>
              </w:rPr>
              <w:t>Como resultado del proceso se desarrolló el documental que contó con la participación e historias de vida de población desplazada por el conflicto armado de la vereda el Guabal en la localidad de Ciudad Bolívar. El video se encuentra en la red social de YouTube en la siguiente dirección; https://www.youtube.com/watch?v=CAXB0-4PIFA&amp;t=816s.</w:t>
            </w:r>
          </w:p>
          <w:p w:rsidR="00D468B1" w:rsidRPr="00E444B4" w:rsidRDefault="00D468B1" w:rsidP="007C2D93">
            <w:pPr>
              <w:rPr>
                <w:rFonts w:eastAsia="Arial"/>
                <w:sz w:val="16"/>
                <w:szCs w:val="16"/>
              </w:rPr>
            </w:pPr>
          </w:p>
          <w:p w:rsidR="00D468B1" w:rsidRPr="00E444B4" w:rsidRDefault="00D468B1" w:rsidP="007C2D93">
            <w:pPr>
              <w:rPr>
                <w:rFonts w:eastAsia="Arial"/>
                <w:sz w:val="16"/>
                <w:szCs w:val="16"/>
              </w:rPr>
            </w:pPr>
            <w:r w:rsidRPr="00E444B4">
              <w:rPr>
                <w:rFonts w:eastAsia="Arial"/>
                <w:sz w:val="16"/>
                <w:szCs w:val="16"/>
              </w:rPr>
              <w:t xml:space="preserve">Se generaron alianzas con colegios de Ciudad Bolívar y de la Comunidad del Guabal, así mismo la organización manifiesto un fortalecimiento en los aprendizajes y experiencias con la comunidad alrededor del proceso del documental.  La comunidad del </w:t>
            </w:r>
            <w:proofErr w:type="spellStart"/>
            <w:r w:rsidRPr="00E444B4">
              <w:rPr>
                <w:rFonts w:eastAsia="Arial"/>
                <w:sz w:val="16"/>
                <w:szCs w:val="16"/>
              </w:rPr>
              <w:t>Gaubal</w:t>
            </w:r>
            <w:proofErr w:type="spellEnd"/>
            <w:r w:rsidRPr="00E444B4">
              <w:rPr>
                <w:rFonts w:eastAsia="Arial"/>
                <w:sz w:val="16"/>
                <w:szCs w:val="16"/>
              </w:rPr>
              <w:t xml:space="preserve"> se incentivó a unirse en torno a los aprendizajes adquiridos en la proyección del documental, incentivando la necesidad de crear un proyecto productivo que les permitiera recuperar sus raíces artísticas, patrimoniales y culturales alrededor de la siembra de la tierra.</w:t>
            </w:r>
          </w:p>
        </w:tc>
      </w:tr>
      <w:tr w:rsidR="00D468B1" w:rsidRPr="00552F52" w:rsidTr="00E444B4">
        <w:trPr>
          <w:trHeight w:val="3020"/>
        </w:trPr>
        <w:tc>
          <w:tcPr>
            <w:tcW w:w="1560" w:type="dxa"/>
            <w:tcMar>
              <w:top w:w="100" w:type="dxa"/>
              <w:left w:w="100" w:type="dxa"/>
              <w:bottom w:w="100" w:type="dxa"/>
              <w:right w:w="100" w:type="dxa"/>
            </w:tcMar>
          </w:tcPr>
          <w:p w:rsidR="00D468B1" w:rsidRPr="00E444B4" w:rsidRDefault="00D468B1" w:rsidP="007C2D93">
            <w:pPr>
              <w:rPr>
                <w:rFonts w:eastAsia="Arial"/>
                <w:sz w:val="16"/>
                <w:szCs w:val="16"/>
              </w:rPr>
            </w:pPr>
            <w:bookmarkStart w:id="328" w:name="_f919g2ww8i4t" w:colFirst="0" w:colLast="0"/>
            <w:bookmarkEnd w:id="328"/>
            <w:r w:rsidRPr="00E444B4">
              <w:rPr>
                <w:rFonts w:eastAsia="Arial"/>
                <w:sz w:val="16"/>
                <w:szCs w:val="16"/>
              </w:rPr>
              <w:lastRenderedPageBreak/>
              <w:t xml:space="preserve">Personas en proceso de </w:t>
            </w:r>
          </w:p>
          <w:p w:rsidR="00D468B1" w:rsidRPr="00E444B4" w:rsidRDefault="00D468B1" w:rsidP="007C2D93">
            <w:pPr>
              <w:rPr>
                <w:rFonts w:eastAsia="Arial"/>
                <w:sz w:val="16"/>
                <w:szCs w:val="16"/>
              </w:rPr>
            </w:pPr>
            <w:bookmarkStart w:id="329" w:name="_nwfg1ot5hxey" w:colFirst="0" w:colLast="0"/>
            <w:bookmarkEnd w:id="329"/>
            <w:r w:rsidRPr="00E444B4">
              <w:rPr>
                <w:rFonts w:eastAsia="Arial"/>
                <w:sz w:val="16"/>
                <w:szCs w:val="16"/>
              </w:rPr>
              <w:t xml:space="preserve">reincorporación </w:t>
            </w:r>
          </w:p>
        </w:tc>
        <w:tc>
          <w:tcPr>
            <w:tcW w:w="1905" w:type="dxa"/>
            <w:tcMar>
              <w:top w:w="100" w:type="dxa"/>
              <w:left w:w="100" w:type="dxa"/>
              <w:bottom w:w="100" w:type="dxa"/>
              <w:right w:w="100" w:type="dxa"/>
            </w:tcMar>
          </w:tcPr>
          <w:p w:rsidR="00D468B1" w:rsidRPr="00E444B4" w:rsidRDefault="00D468B1" w:rsidP="007C2D93">
            <w:pPr>
              <w:spacing w:before="240" w:after="40"/>
              <w:rPr>
                <w:rFonts w:eastAsia="Arial"/>
                <w:sz w:val="16"/>
                <w:szCs w:val="16"/>
              </w:rPr>
            </w:pPr>
            <w:r w:rsidRPr="00E444B4">
              <w:rPr>
                <w:rFonts w:eastAsia="Arial"/>
                <w:sz w:val="16"/>
                <w:szCs w:val="16"/>
              </w:rPr>
              <w:t>BECA DE CREACIÓN: ARTE Y CULTURA EN LA TRANSFORMACIÓN DE IMAGINARIOS PARA LA CONSTRUCCIÓN DE PAZ Y RECONCILIACIÓN</w:t>
            </w:r>
          </w:p>
        </w:tc>
        <w:tc>
          <w:tcPr>
            <w:tcW w:w="1508"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Trillando sueños por Colombia</w:t>
            </w:r>
          </w:p>
        </w:tc>
        <w:tc>
          <w:tcPr>
            <w:tcW w:w="960" w:type="dxa"/>
          </w:tcPr>
          <w:p w:rsidR="00D468B1" w:rsidRPr="00E444B4" w:rsidRDefault="00D468B1" w:rsidP="007C2D93">
            <w:pPr>
              <w:rPr>
                <w:rFonts w:eastAsia="Arial"/>
                <w:sz w:val="16"/>
                <w:szCs w:val="16"/>
              </w:rPr>
            </w:pPr>
            <w:r w:rsidRPr="00E444B4">
              <w:rPr>
                <w:rFonts w:eastAsia="Arial"/>
                <w:sz w:val="16"/>
                <w:szCs w:val="16"/>
              </w:rPr>
              <w:t>Bosa</w:t>
            </w:r>
          </w:p>
          <w:p w:rsidR="00D468B1" w:rsidRPr="00E444B4" w:rsidRDefault="00D468B1" w:rsidP="007C2D93">
            <w:pPr>
              <w:rPr>
                <w:rFonts w:eastAsia="Arial"/>
                <w:sz w:val="16"/>
                <w:szCs w:val="16"/>
              </w:rPr>
            </w:pPr>
          </w:p>
          <w:p w:rsidR="00D468B1" w:rsidRPr="00E444B4" w:rsidRDefault="00D468B1" w:rsidP="007C2D93">
            <w:pPr>
              <w:rPr>
                <w:rFonts w:eastAsia="Arial"/>
                <w:sz w:val="16"/>
                <w:szCs w:val="16"/>
              </w:rPr>
            </w:pPr>
          </w:p>
          <w:p w:rsidR="00D468B1" w:rsidRPr="00E444B4" w:rsidRDefault="00D468B1" w:rsidP="007C2D93">
            <w:pPr>
              <w:rPr>
                <w:rFonts w:eastAsia="Arial"/>
                <w:sz w:val="16"/>
                <w:szCs w:val="16"/>
              </w:rPr>
            </w:pPr>
          </w:p>
        </w:tc>
        <w:tc>
          <w:tcPr>
            <w:tcW w:w="3564" w:type="dxa"/>
          </w:tcPr>
          <w:p w:rsidR="00D468B1" w:rsidRPr="00E444B4" w:rsidRDefault="00D468B1" w:rsidP="007C2D93">
            <w:pPr>
              <w:rPr>
                <w:rFonts w:eastAsia="Arial"/>
                <w:sz w:val="16"/>
                <w:szCs w:val="16"/>
              </w:rPr>
            </w:pPr>
            <w:r w:rsidRPr="00E444B4">
              <w:rPr>
                <w:rFonts w:eastAsia="Arial"/>
                <w:sz w:val="16"/>
                <w:szCs w:val="16"/>
              </w:rPr>
              <w:t>Como resultado, se desarrolla el encuentro final que fue escenario para la muestra de la exposición fotográfica, el campeonato de fútbol ´por la paz, la presentación del grupo de danzas, la presentación de la obra de teatro como reflexión sobre la reconciliación y la paz. Se proyecto también el documental con testimonios de víctimas del conflicto armado residentes de la localidad de Bosa, destacando sus memorias y procesos en la localidad</w:t>
            </w:r>
          </w:p>
        </w:tc>
      </w:tr>
      <w:tr w:rsidR="00D468B1" w:rsidRPr="00552F52" w:rsidTr="00E444B4">
        <w:trPr>
          <w:trHeight w:val="3320"/>
        </w:trPr>
        <w:tc>
          <w:tcPr>
            <w:tcW w:w="1560" w:type="dxa"/>
            <w:vMerge w:val="restart"/>
            <w:tcMar>
              <w:top w:w="100" w:type="dxa"/>
              <w:left w:w="100" w:type="dxa"/>
              <w:bottom w:w="100" w:type="dxa"/>
              <w:right w:w="100" w:type="dxa"/>
            </w:tcMar>
          </w:tcPr>
          <w:p w:rsidR="00D468B1" w:rsidRPr="00E444B4" w:rsidRDefault="00D468B1" w:rsidP="007C2D93">
            <w:pPr>
              <w:rPr>
                <w:rFonts w:eastAsia="Arial"/>
                <w:sz w:val="16"/>
                <w:szCs w:val="16"/>
                <w:highlight w:val="white"/>
              </w:rPr>
            </w:pPr>
            <w:bookmarkStart w:id="330" w:name="_as5fr186tleb" w:colFirst="0" w:colLast="0"/>
            <w:bookmarkEnd w:id="330"/>
            <w:r w:rsidRPr="00E444B4">
              <w:rPr>
                <w:rFonts w:eastAsia="Arial"/>
                <w:sz w:val="16"/>
                <w:szCs w:val="16"/>
                <w:highlight w:val="white"/>
              </w:rPr>
              <w:t xml:space="preserve">Personas con Discapacidad </w:t>
            </w:r>
          </w:p>
        </w:tc>
        <w:tc>
          <w:tcPr>
            <w:tcW w:w="1905" w:type="dxa"/>
            <w:vMerge w:val="restart"/>
            <w:tcMar>
              <w:top w:w="100" w:type="dxa"/>
              <w:left w:w="100" w:type="dxa"/>
              <w:bottom w:w="100" w:type="dxa"/>
              <w:right w:w="100" w:type="dxa"/>
            </w:tcMar>
          </w:tcPr>
          <w:p w:rsidR="00D468B1" w:rsidRPr="00E444B4" w:rsidRDefault="00D468B1" w:rsidP="007C2D93">
            <w:pPr>
              <w:spacing w:before="240" w:after="40"/>
              <w:rPr>
                <w:rFonts w:eastAsia="Arial"/>
                <w:sz w:val="16"/>
                <w:szCs w:val="16"/>
                <w:highlight w:val="white"/>
              </w:rPr>
            </w:pPr>
            <w:r w:rsidRPr="00E444B4">
              <w:rPr>
                <w:rFonts w:eastAsia="Arial"/>
                <w:sz w:val="16"/>
                <w:szCs w:val="16"/>
                <w:highlight w:val="white"/>
              </w:rPr>
              <w:t>PREMIO FORTALECIMIENTO DE LOS DERECHOS CULTURALES DE LAS PERSONAS CON DISCAPACIDAD</w:t>
            </w:r>
          </w:p>
        </w:tc>
        <w:tc>
          <w:tcPr>
            <w:tcW w:w="1508" w:type="dxa"/>
            <w:tcMar>
              <w:top w:w="100" w:type="dxa"/>
              <w:left w:w="100" w:type="dxa"/>
              <w:bottom w:w="100" w:type="dxa"/>
              <w:right w:w="100" w:type="dxa"/>
            </w:tcMar>
          </w:tcPr>
          <w:p w:rsidR="00D468B1" w:rsidRPr="00E444B4" w:rsidRDefault="00D468B1" w:rsidP="007C2D93">
            <w:pPr>
              <w:rPr>
                <w:rFonts w:eastAsia="Arial"/>
                <w:sz w:val="16"/>
                <w:szCs w:val="16"/>
                <w:highlight w:val="white"/>
              </w:rPr>
            </w:pPr>
            <w:r w:rsidRPr="00E444B4">
              <w:rPr>
                <w:rFonts w:eastAsia="Arial"/>
                <w:sz w:val="16"/>
                <w:szCs w:val="16"/>
                <w:highlight w:val="white"/>
              </w:rPr>
              <w:t xml:space="preserve">Soy Autista, soy músico y le aporto a mi ciudad </w:t>
            </w:r>
          </w:p>
        </w:tc>
        <w:tc>
          <w:tcPr>
            <w:tcW w:w="960" w:type="dxa"/>
          </w:tcPr>
          <w:p w:rsidR="00D468B1" w:rsidRPr="00E444B4" w:rsidRDefault="00D468B1" w:rsidP="007C2D93">
            <w:pPr>
              <w:rPr>
                <w:rFonts w:eastAsia="Arial"/>
                <w:sz w:val="16"/>
                <w:szCs w:val="16"/>
                <w:highlight w:val="white"/>
              </w:rPr>
            </w:pPr>
            <w:r w:rsidRPr="00E444B4">
              <w:rPr>
                <w:rFonts w:eastAsia="Arial"/>
                <w:sz w:val="16"/>
                <w:szCs w:val="16"/>
                <w:highlight w:val="white"/>
              </w:rPr>
              <w:t xml:space="preserve">Santa </w:t>
            </w:r>
            <w:proofErr w:type="spellStart"/>
            <w:r w:rsidRPr="00E444B4">
              <w:rPr>
                <w:rFonts w:eastAsia="Arial"/>
                <w:sz w:val="16"/>
                <w:szCs w:val="16"/>
                <w:highlight w:val="white"/>
              </w:rPr>
              <w:t>Fé</w:t>
            </w:r>
            <w:proofErr w:type="spellEnd"/>
            <w:r w:rsidRPr="00E444B4">
              <w:rPr>
                <w:rFonts w:eastAsia="Arial"/>
                <w:sz w:val="16"/>
                <w:szCs w:val="16"/>
                <w:highlight w:val="white"/>
              </w:rPr>
              <w:t xml:space="preserve"> </w:t>
            </w:r>
          </w:p>
        </w:tc>
        <w:tc>
          <w:tcPr>
            <w:tcW w:w="3564" w:type="dxa"/>
            <w:vMerge w:val="restart"/>
          </w:tcPr>
          <w:p w:rsidR="00D468B1" w:rsidRPr="00E444B4" w:rsidRDefault="00D468B1" w:rsidP="007C2D93">
            <w:pPr>
              <w:rPr>
                <w:rFonts w:eastAsia="Arial"/>
                <w:sz w:val="16"/>
                <w:szCs w:val="16"/>
              </w:rPr>
            </w:pPr>
          </w:p>
          <w:p w:rsidR="00D468B1" w:rsidRPr="00E444B4" w:rsidRDefault="00D468B1" w:rsidP="007C2D93">
            <w:pPr>
              <w:rPr>
                <w:rFonts w:eastAsia="Arial"/>
                <w:sz w:val="16"/>
                <w:szCs w:val="16"/>
              </w:rPr>
            </w:pPr>
            <w:proofErr w:type="spellStart"/>
            <w:r w:rsidRPr="00E444B4">
              <w:rPr>
                <w:rFonts w:eastAsia="Arial"/>
                <w:sz w:val="16"/>
                <w:szCs w:val="16"/>
              </w:rPr>
              <w:t>Visibilización</w:t>
            </w:r>
            <w:proofErr w:type="spellEnd"/>
            <w:r w:rsidRPr="00E444B4">
              <w:rPr>
                <w:rFonts w:eastAsia="Arial"/>
                <w:sz w:val="16"/>
                <w:szCs w:val="16"/>
              </w:rPr>
              <w:t xml:space="preserve"> y reconocimiento en la IX Gala de Exaltación y Reconocimiento de las personas con discapacidad, cuidadoras, cuidadores y sus familias </w:t>
            </w:r>
          </w:p>
          <w:p w:rsidR="00D468B1" w:rsidRPr="00E444B4" w:rsidRDefault="00D468B1" w:rsidP="007C2D93">
            <w:pPr>
              <w:rPr>
                <w:rFonts w:eastAsia="Arial"/>
                <w:sz w:val="16"/>
                <w:szCs w:val="16"/>
              </w:rPr>
            </w:pPr>
          </w:p>
        </w:tc>
      </w:tr>
      <w:tr w:rsidR="00D468B1" w:rsidRPr="00552F52" w:rsidTr="00E444B4">
        <w:trPr>
          <w:trHeight w:val="420"/>
        </w:trPr>
        <w:tc>
          <w:tcPr>
            <w:tcW w:w="1560" w:type="dxa"/>
            <w:vMerge/>
            <w:tcMar>
              <w:top w:w="100" w:type="dxa"/>
              <w:left w:w="100" w:type="dxa"/>
              <w:bottom w:w="100" w:type="dxa"/>
              <w:right w:w="100" w:type="dxa"/>
            </w:tcMar>
          </w:tcPr>
          <w:p w:rsidR="00D468B1" w:rsidRPr="00E444B4" w:rsidRDefault="00D468B1" w:rsidP="007C2D93">
            <w:pPr>
              <w:rPr>
                <w:rFonts w:eastAsia="Arial"/>
                <w:sz w:val="16"/>
                <w:szCs w:val="16"/>
                <w:shd w:val="clear" w:color="auto" w:fill="4A86E8"/>
              </w:rPr>
            </w:pPr>
            <w:bookmarkStart w:id="331" w:name="_waxrjiy1nhk" w:colFirst="0" w:colLast="0"/>
            <w:bookmarkEnd w:id="331"/>
          </w:p>
        </w:tc>
        <w:tc>
          <w:tcPr>
            <w:tcW w:w="1905" w:type="dxa"/>
            <w:vMerge/>
            <w:tcMar>
              <w:top w:w="100" w:type="dxa"/>
              <w:left w:w="100" w:type="dxa"/>
              <w:bottom w:w="100" w:type="dxa"/>
              <w:right w:w="100" w:type="dxa"/>
            </w:tcMar>
          </w:tcPr>
          <w:p w:rsidR="00D468B1" w:rsidRPr="00E444B4" w:rsidRDefault="00D468B1" w:rsidP="007C2D93">
            <w:pPr>
              <w:rPr>
                <w:rFonts w:eastAsia="Arial"/>
                <w:sz w:val="16"/>
                <w:szCs w:val="16"/>
                <w:shd w:val="clear" w:color="auto" w:fill="4A86E8"/>
              </w:rPr>
            </w:pPr>
          </w:p>
        </w:tc>
        <w:tc>
          <w:tcPr>
            <w:tcW w:w="1508" w:type="dxa"/>
            <w:tcMar>
              <w:top w:w="100" w:type="dxa"/>
              <w:left w:w="100" w:type="dxa"/>
              <w:bottom w:w="100" w:type="dxa"/>
              <w:right w:w="100" w:type="dxa"/>
            </w:tcMar>
          </w:tcPr>
          <w:p w:rsidR="00D468B1" w:rsidRPr="00E444B4" w:rsidRDefault="00D468B1" w:rsidP="007C2D93">
            <w:pPr>
              <w:rPr>
                <w:rFonts w:eastAsia="Arial"/>
                <w:sz w:val="16"/>
                <w:szCs w:val="16"/>
                <w:highlight w:val="white"/>
              </w:rPr>
            </w:pPr>
            <w:r w:rsidRPr="00E444B4">
              <w:rPr>
                <w:rFonts w:eastAsia="Arial"/>
                <w:sz w:val="16"/>
                <w:szCs w:val="16"/>
                <w:highlight w:val="white"/>
              </w:rPr>
              <w:t xml:space="preserve">La música de la mano de la discapacidad </w:t>
            </w:r>
          </w:p>
        </w:tc>
        <w:tc>
          <w:tcPr>
            <w:tcW w:w="960" w:type="dxa"/>
          </w:tcPr>
          <w:p w:rsidR="00D468B1" w:rsidRPr="00E444B4" w:rsidRDefault="00D468B1" w:rsidP="007C2D93">
            <w:pPr>
              <w:rPr>
                <w:rFonts w:eastAsia="Arial"/>
                <w:sz w:val="16"/>
                <w:szCs w:val="16"/>
                <w:highlight w:val="white"/>
              </w:rPr>
            </w:pPr>
            <w:r w:rsidRPr="00E444B4">
              <w:rPr>
                <w:rFonts w:eastAsia="Arial"/>
                <w:sz w:val="16"/>
                <w:szCs w:val="16"/>
                <w:highlight w:val="white"/>
              </w:rPr>
              <w:t xml:space="preserve">Suba </w:t>
            </w:r>
          </w:p>
        </w:tc>
        <w:tc>
          <w:tcPr>
            <w:tcW w:w="3564" w:type="dxa"/>
            <w:vMerge/>
          </w:tcPr>
          <w:p w:rsidR="00D468B1" w:rsidRPr="00E444B4" w:rsidRDefault="00D468B1" w:rsidP="007C2D93">
            <w:pPr>
              <w:rPr>
                <w:rFonts w:eastAsia="Arial"/>
                <w:sz w:val="16"/>
                <w:szCs w:val="16"/>
              </w:rPr>
            </w:pPr>
          </w:p>
        </w:tc>
      </w:tr>
      <w:tr w:rsidR="00D468B1" w:rsidRPr="00552F52" w:rsidTr="00E444B4">
        <w:trPr>
          <w:trHeight w:val="420"/>
        </w:trPr>
        <w:tc>
          <w:tcPr>
            <w:tcW w:w="1560" w:type="dxa"/>
            <w:vMerge w:val="restart"/>
            <w:tcMar>
              <w:top w:w="100" w:type="dxa"/>
              <w:left w:w="100" w:type="dxa"/>
              <w:bottom w:w="100" w:type="dxa"/>
              <w:right w:w="100" w:type="dxa"/>
            </w:tcMar>
          </w:tcPr>
          <w:p w:rsidR="00D468B1" w:rsidRPr="00E444B4" w:rsidRDefault="00D468B1" w:rsidP="007C2D93">
            <w:pPr>
              <w:rPr>
                <w:rFonts w:eastAsia="Arial"/>
                <w:sz w:val="16"/>
                <w:szCs w:val="16"/>
                <w:shd w:val="clear" w:color="auto" w:fill="4A86E8"/>
              </w:rPr>
            </w:pPr>
            <w:bookmarkStart w:id="332" w:name="_j0j51f1o0i10" w:colFirst="0" w:colLast="0"/>
            <w:bookmarkEnd w:id="332"/>
          </w:p>
        </w:tc>
        <w:tc>
          <w:tcPr>
            <w:tcW w:w="1905" w:type="dxa"/>
            <w:vMerge w:val="restart"/>
            <w:tcMar>
              <w:top w:w="100" w:type="dxa"/>
              <w:left w:w="100" w:type="dxa"/>
              <w:bottom w:w="100" w:type="dxa"/>
              <w:right w:w="100" w:type="dxa"/>
            </w:tcMar>
          </w:tcPr>
          <w:p w:rsidR="00D468B1" w:rsidRPr="00E444B4" w:rsidRDefault="00D468B1" w:rsidP="007C2D93">
            <w:pPr>
              <w:spacing w:before="240" w:after="40"/>
              <w:rPr>
                <w:rFonts w:eastAsia="Arial"/>
                <w:sz w:val="16"/>
                <w:szCs w:val="16"/>
                <w:highlight w:val="white"/>
              </w:rPr>
            </w:pPr>
            <w:r w:rsidRPr="00E444B4">
              <w:rPr>
                <w:rFonts w:eastAsia="Arial"/>
                <w:sz w:val="16"/>
                <w:szCs w:val="16"/>
                <w:highlight w:val="white"/>
              </w:rPr>
              <w:t>PREMIO FORTALECIMIENTO DE LOS DERECHOS CULTURALES DE LAS PERSONAS CON DISCAPACIDAD</w:t>
            </w:r>
          </w:p>
        </w:tc>
        <w:tc>
          <w:tcPr>
            <w:tcW w:w="1508" w:type="dxa"/>
            <w:tcMar>
              <w:top w:w="100" w:type="dxa"/>
              <w:left w:w="100" w:type="dxa"/>
              <w:bottom w:w="100" w:type="dxa"/>
              <w:right w:w="100" w:type="dxa"/>
            </w:tcMar>
          </w:tcPr>
          <w:p w:rsidR="00D468B1" w:rsidRPr="00E444B4" w:rsidRDefault="00D468B1" w:rsidP="007C2D93">
            <w:pPr>
              <w:rPr>
                <w:rFonts w:eastAsia="Arial"/>
                <w:sz w:val="16"/>
                <w:szCs w:val="16"/>
                <w:highlight w:val="white"/>
              </w:rPr>
            </w:pPr>
            <w:r w:rsidRPr="00E444B4">
              <w:rPr>
                <w:rFonts w:eastAsia="Arial"/>
                <w:sz w:val="16"/>
                <w:szCs w:val="16"/>
                <w:highlight w:val="white"/>
              </w:rPr>
              <w:t xml:space="preserve">Entrelazados </w:t>
            </w:r>
          </w:p>
        </w:tc>
        <w:tc>
          <w:tcPr>
            <w:tcW w:w="960" w:type="dxa"/>
          </w:tcPr>
          <w:p w:rsidR="00D468B1" w:rsidRPr="00E444B4" w:rsidRDefault="00D468B1" w:rsidP="007C2D93">
            <w:pPr>
              <w:rPr>
                <w:rFonts w:eastAsia="Arial"/>
                <w:sz w:val="16"/>
                <w:szCs w:val="16"/>
              </w:rPr>
            </w:pPr>
            <w:r w:rsidRPr="00E444B4">
              <w:rPr>
                <w:rFonts w:eastAsia="Arial"/>
                <w:sz w:val="16"/>
                <w:szCs w:val="16"/>
              </w:rPr>
              <w:t>La Candelaria</w:t>
            </w:r>
          </w:p>
        </w:tc>
        <w:tc>
          <w:tcPr>
            <w:tcW w:w="3564" w:type="dxa"/>
            <w:vMerge/>
          </w:tcPr>
          <w:p w:rsidR="00D468B1" w:rsidRPr="00E444B4" w:rsidRDefault="00D468B1" w:rsidP="007C2D93">
            <w:pPr>
              <w:rPr>
                <w:rFonts w:eastAsia="Arial"/>
                <w:sz w:val="16"/>
                <w:szCs w:val="16"/>
              </w:rPr>
            </w:pPr>
          </w:p>
        </w:tc>
      </w:tr>
      <w:tr w:rsidR="00D468B1" w:rsidRPr="00552F52" w:rsidTr="00E444B4">
        <w:trPr>
          <w:trHeight w:val="420"/>
        </w:trPr>
        <w:tc>
          <w:tcPr>
            <w:tcW w:w="1560" w:type="dxa"/>
            <w:vMerge/>
            <w:tcMar>
              <w:top w:w="100" w:type="dxa"/>
              <w:left w:w="100" w:type="dxa"/>
              <w:bottom w:w="100" w:type="dxa"/>
              <w:right w:w="100" w:type="dxa"/>
            </w:tcMar>
          </w:tcPr>
          <w:p w:rsidR="00D468B1" w:rsidRPr="00E444B4" w:rsidRDefault="00D468B1" w:rsidP="007C2D93">
            <w:pPr>
              <w:rPr>
                <w:rFonts w:eastAsia="Arial"/>
                <w:sz w:val="16"/>
                <w:szCs w:val="16"/>
                <w:shd w:val="clear" w:color="auto" w:fill="4A86E8"/>
              </w:rPr>
            </w:pPr>
            <w:bookmarkStart w:id="333" w:name="_uaj9aiyuaj0q" w:colFirst="0" w:colLast="0"/>
            <w:bookmarkEnd w:id="333"/>
          </w:p>
        </w:tc>
        <w:tc>
          <w:tcPr>
            <w:tcW w:w="1905" w:type="dxa"/>
            <w:vMerge/>
            <w:tcMar>
              <w:top w:w="100" w:type="dxa"/>
              <w:left w:w="100" w:type="dxa"/>
              <w:bottom w:w="100" w:type="dxa"/>
              <w:right w:w="100" w:type="dxa"/>
            </w:tcMar>
          </w:tcPr>
          <w:p w:rsidR="00D468B1" w:rsidRPr="00E444B4" w:rsidRDefault="00D468B1" w:rsidP="007C2D93">
            <w:pPr>
              <w:rPr>
                <w:rFonts w:eastAsia="Arial"/>
                <w:sz w:val="16"/>
                <w:szCs w:val="16"/>
                <w:shd w:val="clear" w:color="auto" w:fill="4A86E8"/>
              </w:rPr>
            </w:pPr>
          </w:p>
        </w:tc>
        <w:tc>
          <w:tcPr>
            <w:tcW w:w="1508" w:type="dxa"/>
            <w:tcMar>
              <w:top w:w="100" w:type="dxa"/>
              <w:left w:w="100" w:type="dxa"/>
              <w:bottom w:w="100" w:type="dxa"/>
              <w:right w:w="100" w:type="dxa"/>
            </w:tcMar>
          </w:tcPr>
          <w:p w:rsidR="00D468B1" w:rsidRPr="00E444B4" w:rsidRDefault="00D468B1" w:rsidP="007C2D93">
            <w:pPr>
              <w:rPr>
                <w:rFonts w:eastAsia="Arial"/>
                <w:sz w:val="16"/>
                <w:szCs w:val="16"/>
                <w:highlight w:val="white"/>
              </w:rPr>
            </w:pPr>
            <w:r w:rsidRPr="00E444B4">
              <w:rPr>
                <w:rFonts w:eastAsia="Arial"/>
                <w:sz w:val="16"/>
                <w:szCs w:val="16"/>
                <w:highlight w:val="white"/>
              </w:rPr>
              <w:t xml:space="preserve">Danza sin Límites </w:t>
            </w:r>
          </w:p>
        </w:tc>
        <w:tc>
          <w:tcPr>
            <w:tcW w:w="960" w:type="dxa"/>
          </w:tcPr>
          <w:p w:rsidR="00D468B1" w:rsidRPr="00E444B4" w:rsidRDefault="00D468B1" w:rsidP="007C2D93">
            <w:pPr>
              <w:rPr>
                <w:rFonts w:eastAsia="Arial"/>
                <w:sz w:val="16"/>
                <w:szCs w:val="16"/>
              </w:rPr>
            </w:pPr>
            <w:r w:rsidRPr="00E444B4">
              <w:rPr>
                <w:rFonts w:eastAsia="Arial"/>
                <w:sz w:val="16"/>
                <w:szCs w:val="16"/>
              </w:rPr>
              <w:t xml:space="preserve">Bosa </w:t>
            </w:r>
          </w:p>
        </w:tc>
        <w:tc>
          <w:tcPr>
            <w:tcW w:w="3564" w:type="dxa"/>
            <w:vMerge/>
          </w:tcPr>
          <w:p w:rsidR="00D468B1" w:rsidRPr="00E444B4" w:rsidRDefault="00D468B1" w:rsidP="007C2D93">
            <w:pPr>
              <w:rPr>
                <w:rFonts w:eastAsia="Arial"/>
                <w:sz w:val="16"/>
                <w:szCs w:val="16"/>
              </w:rPr>
            </w:pPr>
          </w:p>
        </w:tc>
      </w:tr>
      <w:tr w:rsidR="00D468B1" w:rsidRPr="00552F52" w:rsidTr="00E444B4">
        <w:trPr>
          <w:trHeight w:val="420"/>
        </w:trPr>
        <w:tc>
          <w:tcPr>
            <w:tcW w:w="1560" w:type="dxa"/>
            <w:tcMar>
              <w:top w:w="100" w:type="dxa"/>
              <w:left w:w="100" w:type="dxa"/>
              <w:bottom w:w="100" w:type="dxa"/>
              <w:right w:w="100" w:type="dxa"/>
            </w:tcMar>
          </w:tcPr>
          <w:p w:rsidR="00D468B1" w:rsidRPr="00E444B4" w:rsidRDefault="00D468B1" w:rsidP="007C2D93">
            <w:pPr>
              <w:rPr>
                <w:rFonts w:eastAsia="Arial"/>
                <w:sz w:val="16"/>
                <w:szCs w:val="16"/>
                <w:shd w:val="clear" w:color="auto" w:fill="4A86E8"/>
              </w:rPr>
            </w:pPr>
          </w:p>
        </w:tc>
        <w:tc>
          <w:tcPr>
            <w:tcW w:w="1905" w:type="dxa"/>
            <w:tcMar>
              <w:top w:w="100" w:type="dxa"/>
              <w:left w:w="100" w:type="dxa"/>
              <w:bottom w:w="100" w:type="dxa"/>
              <w:right w:w="100" w:type="dxa"/>
            </w:tcMar>
          </w:tcPr>
          <w:p w:rsidR="00D468B1" w:rsidRPr="00E444B4" w:rsidRDefault="00D468B1" w:rsidP="007C2D93">
            <w:pPr>
              <w:spacing w:before="240" w:after="40"/>
              <w:rPr>
                <w:rFonts w:eastAsia="Arial"/>
                <w:sz w:val="16"/>
                <w:szCs w:val="16"/>
                <w:highlight w:val="white"/>
              </w:rPr>
            </w:pPr>
            <w:r w:rsidRPr="00E444B4">
              <w:rPr>
                <w:rFonts w:eastAsia="Arial"/>
                <w:sz w:val="16"/>
                <w:szCs w:val="16"/>
                <w:highlight w:val="white"/>
              </w:rPr>
              <w:t xml:space="preserve">PREMIO FORTALECIMIENTO DE LOS DERECHOS CULTURALES DE LAS PERSONAS CON DISCAPACIDAD - CUIDADORAS Y CUIDADORES </w:t>
            </w:r>
          </w:p>
        </w:tc>
        <w:tc>
          <w:tcPr>
            <w:tcW w:w="1508" w:type="dxa"/>
            <w:tcMar>
              <w:top w:w="100" w:type="dxa"/>
              <w:left w:w="100" w:type="dxa"/>
              <w:bottom w:w="100" w:type="dxa"/>
              <w:right w:w="100" w:type="dxa"/>
            </w:tcMar>
          </w:tcPr>
          <w:p w:rsidR="00D468B1" w:rsidRPr="00E444B4" w:rsidRDefault="00D468B1" w:rsidP="007C2D93">
            <w:pPr>
              <w:rPr>
                <w:rFonts w:eastAsia="Arial"/>
                <w:sz w:val="16"/>
                <w:szCs w:val="16"/>
                <w:highlight w:val="white"/>
              </w:rPr>
            </w:pPr>
            <w:r w:rsidRPr="00E444B4">
              <w:rPr>
                <w:rFonts w:eastAsia="Arial"/>
                <w:sz w:val="16"/>
                <w:szCs w:val="16"/>
                <w:highlight w:val="white"/>
              </w:rPr>
              <w:t xml:space="preserve">Cultura herramienta de inclusión </w:t>
            </w:r>
          </w:p>
        </w:tc>
        <w:tc>
          <w:tcPr>
            <w:tcW w:w="960" w:type="dxa"/>
          </w:tcPr>
          <w:p w:rsidR="00D468B1" w:rsidRPr="00E444B4" w:rsidRDefault="00D468B1" w:rsidP="007C2D93">
            <w:pPr>
              <w:rPr>
                <w:rFonts w:eastAsia="Arial"/>
                <w:sz w:val="16"/>
                <w:szCs w:val="16"/>
              </w:rPr>
            </w:pPr>
          </w:p>
        </w:tc>
        <w:tc>
          <w:tcPr>
            <w:tcW w:w="3564" w:type="dxa"/>
            <w:vMerge/>
          </w:tcPr>
          <w:p w:rsidR="00D468B1" w:rsidRPr="00E444B4" w:rsidRDefault="00D468B1" w:rsidP="007C2D93">
            <w:pPr>
              <w:rPr>
                <w:rFonts w:eastAsia="Arial"/>
                <w:sz w:val="16"/>
                <w:szCs w:val="16"/>
              </w:rPr>
            </w:pPr>
          </w:p>
        </w:tc>
      </w:tr>
      <w:tr w:rsidR="00D468B1" w:rsidRPr="00552F52" w:rsidTr="00E444B4">
        <w:trPr>
          <w:trHeight w:val="420"/>
        </w:trPr>
        <w:tc>
          <w:tcPr>
            <w:tcW w:w="1560" w:type="dxa"/>
            <w:tcMar>
              <w:top w:w="100" w:type="dxa"/>
              <w:left w:w="100" w:type="dxa"/>
              <w:bottom w:w="100" w:type="dxa"/>
              <w:right w:w="100" w:type="dxa"/>
            </w:tcMar>
          </w:tcPr>
          <w:p w:rsidR="00D468B1" w:rsidRPr="00E444B4" w:rsidRDefault="00D468B1" w:rsidP="007C2D93">
            <w:pPr>
              <w:rPr>
                <w:rFonts w:eastAsia="Arial"/>
                <w:sz w:val="16"/>
                <w:szCs w:val="16"/>
              </w:rPr>
            </w:pPr>
            <w:bookmarkStart w:id="334" w:name="_xjbe7b5iqomf" w:colFirst="0" w:colLast="0"/>
            <w:bookmarkEnd w:id="334"/>
            <w:r w:rsidRPr="00E444B4">
              <w:rPr>
                <w:rFonts w:eastAsia="Arial"/>
                <w:sz w:val="16"/>
                <w:szCs w:val="16"/>
              </w:rPr>
              <w:t xml:space="preserve">SECTORES SOCIALES LGBTI  </w:t>
            </w:r>
          </w:p>
        </w:tc>
        <w:tc>
          <w:tcPr>
            <w:tcW w:w="1905"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Beca: Investigación   de las prácticas artísticas y culturales de los sectores sociales LGBTI</w:t>
            </w:r>
          </w:p>
        </w:tc>
        <w:tc>
          <w:tcPr>
            <w:tcW w:w="1508" w:type="dxa"/>
            <w:tcMar>
              <w:top w:w="100" w:type="dxa"/>
              <w:left w:w="100" w:type="dxa"/>
              <w:bottom w:w="100" w:type="dxa"/>
              <w:right w:w="100" w:type="dxa"/>
            </w:tcMar>
          </w:tcPr>
          <w:p w:rsidR="00D468B1" w:rsidRPr="00E444B4" w:rsidRDefault="00D468B1" w:rsidP="007C2D93">
            <w:pPr>
              <w:rPr>
                <w:rFonts w:eastAsia="Arial"/>
                <w:sz w:val="16"/>
                <w:szCs w:val="16"/>
              </w:rPr>
            </w:pPr>
            <w:proofErr w:type="spellStart"/>
            <w:r w:rsidRPr="00E444B4">
              <w:rPr>
                <w:rFonts w:eastAsia="Arial"/>
                <w:sz w:val="16"/>
                <w:szCs w:val="16"/>
              </w:rPr>
              <w:t>Abc</w:t>
            </w:r>
            <w:proofErr w:type="spellEnd"/>
            <w:r w:rsidRPr="00E444B4">
              <w:rPr>
                <w:rFonts w:eastAsia="Arial"/>
                <w:sz w:val="16"/>
                <w:szCs w:val="16"/>
              </w:rPr>
              <w:t xml:space="preserve"> del arte Drag y Transformista en Bogotá </w:t>
            </w:r>
          </w:p>
        </w:tc>
        <w:tc>
          <w:tcPr>
            <w:tcW w:w="960" w:type="dxa"/>
          </w:tcPr>
          <w:p w:rsidR="00D468B1" w:rsidRPr="00E444B4" w:rsidRDefault="00D468B1" w:rsidP="007C2D93">
            <w:pPr>
              <w:rPr>
                <w:rFonts w:eastAsia="Arial"/>
                <w:sz w:val="16"/>
                <w:szCs w:val="16"/>
              </w:rPr>
            </w:pPr>
            <w:r w:rsidRPr="00E444B4">
              <w:rPr>
                <w:rFonts w:eastAsia="Arial"/>
                <w:sz w:val="16"/>
                <w:szCs w:val="16"/>
              </w:rPr>
              <w:t>Chapinero</w:t>
            </w:r>
          </w:p>
          <w:p w:rsidR="00D468B1" w:rsidRPr="00E444B4" w:rsidRDefault="00D468B1" w:rsidP="007C2D93">
            <w:pPr>
              <w:rPr>
                <w:rFonts w:eastAsia="Arial"/>
                <w:sz w:val="16"/>
                <w:szCs w:val="16"/>
              </w:rPr>
            </w:pPr>
            <w:r w:rsidRPr="00E444B4">
              <w:rPr>
                <w:rFonts w:eastAsia="Arial"/>
                <w:sz w:val="16"/>
                <w:szCs w:val="16"/>
              </w:rPr>
              <w:t xml:space="preserve">Santa Fe </w:t>
            </w:r>
          </w:p>
        </w:tc>
        <w:tc>
          <w:tcPr>
            <w:tcW w:w="3564" w:type="dxa"/>
          </w:tcPr>
          <w:p w:rsidR="00D468B1" w:rsidRPr="00E444B4" w:rsidRDefault="00D468B1" w:rsidP="007C2D93">
            <w:pPr>
              <w:rPr>
                <w:rFonts w:eastAsia="Arial"/>
                <w:sz w:val="16"/>
                <w:szCs w:val="16"/>
              </w:rPr>
            </w:pPr>
            <w:r w:rsidRPr="00E444B4">
              <w:rPr>
                <w:rFonts w:eastAsia="Arial"/>
                <w:sz w:val="16"/>
                <w:szCs w:val="16"/>
              </w:rPr>
              <w:t>Primera Fase 1. De la primera revisión de archivo realizada desde la hemeroteca se encuentran cinco magazines con momentos y artistas claves desde la década de los 70 hasta le presente, disponibles en la página web abcdelartedraytrans.com en la sección de décadas.</w:t>
            </w:r>
          </w:p>
          <w:p w:rsidR="00D468B1" w:rsidRPr="00E444B4" w:rsidRDefault="00D468B1" w:rsidP="007C2D93">
            <w:pPr>
              <w:rPr>
                <w:rFonts w:eastAsia="Arial"/>
                <w:sz w:val="16"/>
                <w:szCs w:val="16"/>
              </w:rPr>
            </w:pPr>
            <w:r w:rsidRPr="00E444B4">
              <w:rPr>
                <w:rFonts w:eastAsia="Arial"/>
                <w:sz w:val="16"/>
                <w:szCs w:val="16"/>
              </w:rPr>
              <w:t>Segunda Fase 2. Realización de entrevistas a artistas del Drag y Transformismo indagando por los referentes que inciden en la construcción de cada personaje. Se realiza una revisión de investigaciones y blogs personales que han reflexionado sobre los estilos y vertientes del arte drag en Estados Unidos, teniendo en cuenta la marcada influencia de dicho referente en el país.  Observación de los diferentes escenarios del arte Drag y Transformista. Con ello se elabora un listado de definiciones describiendo cada uno de los estilos del arte Drag y Transformista, los elementos del show, la diferencia de artistas en relación a su identidad de género y los distintos tipos de evento que desarrollan, como parte del vocabulario que se utilizan en ambas expresiones artísticas.</w:t>
            </w:r>
          </w:p>
          <w:p w:rsidR="00D468B1" w:rsidRPr="00E444B4" w:rsidRDefault="00D468B1" w:rsidP="007C2D93">
            <w:pPr>
              <w:rPr>
                <w:rFonts w:eastAsia="Arial"/>
                <w:sz w:val="16"/>
                <w:szCs w:val="16"/>
              </w:rPr>
            </w:pPr>
            <w:r w:rsidRPr="00E444B4">
              <w:rPr>
                <w:rFonts w:eastAsia="Arial"/>
                <w:sz w:val="16"/>
                <w:szCs w:val="16"/>
              </w:rPr>
              <w:t>Tercera Fase 3. Observación y recorridos por distintos establecimientos que ofrecen espectáculos de Transformismo; Donde se identifican los diferentes establecimientos que ofrecen shows transformistas y drag con regularidad; con ello se crea dentro de la página un mapa navegable en la ciudad de Bogotá marcando los establecimientos identificados. Esta sección se denomina RADAR dentro de la página.</w:t>
            </w:r>
          </w:p>
          <w:p w:rsidR="00D468B1" w:rsidRPr="00E444B4" w:rsidRDefault="00D468B1" w:rsidP="007C2D93">
            <w:pPr>
              <w:rPr>
                <w:rFonts w:eastAsia="Arial"/>
                <w:sz w:val="16"/>
                <w:szCs w:val="16"/>
              </w:rPr>
            </w:pPr>
            <w:r w:rsidRPr="00E444B4">
              <w:rPr>
                <w:rFonts w:eastAsia="Arial"/>
                <w:sz w:val="16"/>
                <w:szCs w:val="16"/>
              </w:rPr>
              <w:t xml:space="preserve">Cuarta Fase 4. </w:t>
            </w:r>
            <w:proofErr w:type="gramStart"/>
            <w:r w:rsidRPr="00E444B4">
              <w:rPr>
                <w:rFonts w:eastAsia="Arial"/>
                <w:sz w:val="16"/>
                <w:szCs w:val="16"/>
              </w:rPr>
              <w:t>Elaboración  de</w:t>
            </w:r>
            <w:proofErr w:type="gramEnd"/>
            <w:r w:rsidRPr="00E444B4">
              <w:rPr>
                <w:rFonts w:eastAsia="Arial"/>
                <w:sz w:val="16"/>
                <w:szCs w:val="16"/>
              </w:rPr>
              <w:t xml:space="preserve"> entrevistas a artistas del Drag y Transformismo, indagando </w:t>
            </w:r>
            <w:r w:rsidRPr="00E444B4">
              <w:rPr>
                <w:rFonts w:eastAsia="Arial"/>
                <w:sz w:val="16"/>
                <w:szCs w:val="16"/>
              </w:rPr>
              <w:lastRenderedPageBreak/>
              <w:t>por sus referentes, trayectorias, títulos, percepciones generales sobre el medio. Dando como resultado un Directorio que puede consultarse en la página y con ello visibilizar los artistas de la escena Drag y Transformista en Bogotá.</w:t>
            </w:r>
          </w:p>
          <w:p w:rsidR="00D468B1" w:rsidRPr="00E444B4" w:rsidRDefault="00D468B1" w:rsidP="007C2D93">
            <w:pPr>
              <w:rPr>
                <w:rFonts w:eastAsia="Arial"/>
                <w:sz w:val="16"/>
                <w:szCs w:val="16"/>
              </w:rPr>
            </w:pPr>
            <w:r w:rsidRPr="00E444B4">
              <w:rPr>
                <w:rFonts w:eastAsia="Arial"/>
                <w:sz w:val="16"/>
                <w:szCs w:val="16"/>
              </w:rPr>
              <w:t>El lanzamiento de la página se desarrolló en el Auditorio de la Universidad Javeriana, llenando el auditorio de espectadores interesados en la escena del Arte Drag y Transformista, y generando un encuentro de artistas que permitió reconocerse entre ellos y ellas.</w:t>
            </w:r>
          </w:p>
        </w:tc>
      </w:tr>
    </w:tbl>
    <w:p w:rsidR="00E444B4" w:rsidRDefault="00E444B4" w:rsidP="00D468B1">
      <w:pPr>
        <w:pBdr>
          <w:top w:val="nil"/>
          <w:left w:val="nil"/>
          <w:bottom w:val="nil"/>
          <w:right w:val="nil"/>
          <w:between w:val="nil"/>
        </w:pBdr>
        <w:jc w:val="both"/>
        <w:rPr>
          <w:rFonts w:eastAsia="Arial"/>
          <w:sz w:val="22"/>
          <w:szCs w:val="22"/>
          <w:shd w:val="clear" w:color="auto" w:fill="6D9EEB"/>
        </w:rPr>
      </w:pPr>
    </w:p>
    <w:p w:rsidR="00D468B1" w:rsidRPr="00552F52" w:rsidRDefault="00D468B1" w:rsidP="00D468B1">
      <w:pPr>
        <w:pBdr>
          <w:top w:val="nil"/>
          <w:left w:val="nil"/>
          <w:bottom w:val="nil"/>
          <w:right w:val="nil"/>
          <w:between w:val="nil"/>
        </w:pBdr>
        <w:jc w:val="both"/>
        <w:rPr>
          <w:rFonts w:eastAsia="Arial"/>
          <w:sz w:val="22"/>
          <w:szCs w:val="22"/>
        </w:rPr>
      </w:pPr>
      <w:r w:rsidRPr="00552F52">
        <w:rPr>
          <w:b/>
          <w:color w:val="000000"/>
          <w:sz w:val="22"/>
          <w:szCs w:val="22"/>
        </w:rPr>
        <w:t>Avance vigencia:</w:t>
      </w:r>
      <w:r>
        <w:rPr>
          <w:b/>
          <w:color w:val="000000"/>
          <w:sz w:val="22"/>
          <w:szCs w:val="22"/>
        </w:rPr>
        <w:t xml:space="preserve"> </w:t>
      </w:r>
      <w:r w:rsidRPr="00552F52">
        <w:rPr>
          <w:rFonts w:eastAsia="Arial"/>
          <w:sz w:val="22"/>
          <w:szCs w:val="22"/>
        </w:rPr>
        <w:t xml:space="preserve">Para el año 2019, con el ánimo de fortalecer, visibilizar, circular, apropiar, investigar y salvaguardar sus prácticas artísticas, culturales, patrimoniales, deportivas y recreativas se establecen realizar 22 actividades dirigidas a los grupos étnicos, etarios y sectores sociales; por lo anterior se da apertura para que los grupos y sectores poblaciones presenten sus propuestas en las siguientes convocatorias: </w:t>
      </w:r>
    </w:p>
    <w:p w:rsidR="00D468B1" w:rsidRPr="00552F52" w:rsidRDefault="00D468B1" w:rsidP="00D468B1">
      <w:pPr>
        <w:jc w:val="both"/>
        <w:rPr>
          <w:rFonts w:eastAsia="Arial"/>
          <w:b/>
          <w:sz w:val="22"/>
          <w:szCs w:val="22"/>
          <w:highlight w:val="yellow"/>
        </w:rPr>
      </w:pPr>
    </w:p>
    <w:tbl>
      <w:tblPr>
        <w:tblW w:w="953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93"/>
        <w:gridCol w:w="2493"/>
        <w:gridCol w:w="2493"/>
        <w:gridCol w:w="2055"/>
      </w:tblGrid>
      <w:tr w:rsidR="00D468B1" w:rsidRPr="00552F52" w:rsidTr="00E444B4">
        <w:tc>
          <w:tcPr>
            <w:tcW w:w="2493" w:type="dxa"/>
            <w:shd w:val="clear" w:color="auto" w:fill="BFBFBF" w:themeFill="background1" w:themeFillShade="BF"/>
            <w:tcMar>
              <w:top w:w="100" w:type="dxa"/>
              <w:left w:w="100" w:type="dxa"/>
              <w:bottom w:w="100" w:type="dxa"/>
              <w:right w:w="100" w:type="dxa"/>
            </w:tcMar>
          </w:tcPr>
          <w:p w:rsidR="00D468B1" w:rsidRPr="00E444B4" w:rsidRDefault="00D468B1" w:rsidP="007C2D93">
            <w:pPr>
              <w:rPr>
                <w:rFonts w:eastAsia="Arial"/>
                <w:b/>
                <w:sz w:val="16"/>
                <w:szCs w:val="16"/>
              </w:rPr>
            </w:pPr>
            <w:r w:rsidRPr="00E444B4">
              <w:rPr>
                <w:rFonts w:eastAsia="Arial"/>
                <w:b/>
                <w:sz w:val="16"/>
                <w:szCs w:val="16"/>
              </w:rPr>
              <w:t xml:space="preserve"> Grupo Poblacional </w:t>
            </w:r>
          </w:p>
        </w:tc>
        <w:tc>
          <w:tcPr>
            <w:tcW w:w="2493" w:type="dxa"/>
            <w:shd w:val="clear" w:color="auto" w:fill="BFBFBF" w:themeFill="background1" w:themeFillShade="BF"/>
            <w:tcMar>
              <w:top w:w="100" w:type="dxa"/>
              <w:left w:w="100" w:type="dxa"/>
              <w:bottom w:w="100" w:type="dxa"/>
              <w:right w:w="100" w:type="dxa"/>
            </w:tcMar>
          </w:tcPr>
          <w:p w:rsidR="00D468B1" w:rsidRPr="00E444B4" w:rsidRDefault="00D468B1" w:rsidP="007C2D93">
            <w:pPr>
              <w:pBdr>
                <w:top w:val="nil"/>
                <w:left w:val="nil"/>
                <w:bottom w:val="nil"/>
                <w:right w:val="nil"/>
                <w:between w:val="nil"/>
              </w:pBdr>
              <w:rPr>
                <w:rFonts w:eastAsia="Arial"/>
                <w:b/>
                <w:sz w:val="16"/>
                <w:szCs w:val="16"/>
              </w:rPr>
            </w:pPr>
            <w:r w:rsidRPr="00E444B4">
              <w:rPr>
                <w:rFonts w:eastAsia="Arial"/>
                <w:b/>
                <w:sz w:val="16"/>
                <w:szCs w:val="16"/>
              </w:rPr>
              <w:t>Nombre del Estímulo</w:t>
            </w:r>
          </w:p>
        </w:tc>
        <w:tc>
          <w:tcPr>
            <w:tcW w:w="2493" w:type="dxa"/>
            <w:shd w:val="clear" w:color="auto" w:fill="BFBFBF" w:themeFill="background1" w:themeFillShade="BF"/>
            <w:tcMar>
              <w:top w:w="100" w:type="dxa"/>
              <w:left w:w="100" w:type="dxa"/>
              <w:bottom w:w="100" w:type="dxa"/>
              <w:right w:w="100" w:type="dxa"/>
            </w:tcMar>
          </w:tcPr>
          <w:p w:rsidR="00D468B1" w:rsidRPr="00E444B4" w:rsidRDefault="00D468B1" w:rsidP="007C2D93">
            <w:pPr>
              <w:pBdr>
                <w:top w:val="nil"/>
                <w:left w:val="nil"/>
                <w:bottom w:val="nil"/>
                <w:right w:val="nil"/>
                <w:between w:val="nil"/>
              </w:pBdr>
              <w:rPr>
                <w:rFonts w:eastAsia="Arial"/>
                <w:b/>
                <w:sz w:val="16"/>
                <w:szCs w:val="16"/>
              </w:rPr>
            </w:pPr>
            <w:r w:rsidRPr="00E444B4">
              <w:rPr>
                <w:rFonts w:eastAsia="Arial"/>
                <w:b/>
                <w:sz w:val="16"/>
                <w:szCs w:val="16"/>
              </w:rPr>
              <w:t xml:space="preserve">No. Estímulos </w:t>
            </w:r>
          </w:p>
        </w:tc>
        <w:tc>
          <w:tcPr>
            <w:tcW w:w="2055" w:type="dxa"/>
            <w:shd w:val="clear" w:color="auto" w:fill="BFBFBF" w:themeFill="background1" w:themeFillShade="BF"/>
            <w:tcMar>
              <w:top w:w="100" w:type="dxa"/>
              <w:left w:w="100" w:type="dxa"/>
              <w:bottom w:w="100" w:type="dxa"/>
              <w:right w:w="100" w:type="dxa"/>
            </w:tcMar>
          </w:tcPr>
          <w:p w:rsidR="00D468B1" w:rsidRPr="00E444B4" w:rsidRDefault="00D468B1" w:rsidP="007C2D93">
            <w:pPr>
              <w:pBdr>
                <w:top w:val="nil"/>
                <w:left w:val="nil"/>
                <w:bottom w:val="nil"/>
                <w:right w:val="nil"/>
                <w:between w:val="nil"/>
              </w:pBdr>
              <w:rPr>
                <w:rFonts w:eastAsia="Arial"/>
                <w:b/>
                <w:sz w:val="16"/>
                <w:szCs w:val="16"/>
              </w:rPr>
            </w:pPr>
            <w:r w:rsidRPr="00E444B4">
              <w:rPr>
                <w:rFonts w:eastAsia="Arial"/>
                <w:b/>
                <w:sz w:val="16"/>
                <w:szCs w:val="16"/>
              </w:rPr>
              <w:t xml:space="preserve">Objeto </w:t>
            </w:r>
          </w:p>
        </w:tc>
      </w:tr>
      <w:tr w:rsidR="00D468B1" w:rsidRPr="00552F52" w:rsidTr="00E444B4">
        <w:tc>
          <w:tcPr>
            <w:tcW w:w="2493" w:type="dxa"/>
            <w:shd w:val="clear" w:color="auto" w:fill="auto"/>
            <w:tcMar>
              <w:top w:w="100" w:type="dxa"/>
              <w:left w:w="100" w:type="dxa"/>
              <w:bottom w:w="100" w:type="dxa"/>
              <w:right w:w="100" w:type="dxa"/>
            </w:tcMar>
          </w:tcPr>
          <w:p w:rsidR="00D468B1" w:rsidRPr="00E444B4" w:rsidRDefault="00D468B1" w:rsidP="007C2D93">
            <w:pPr>
              <w:pBdr>
                <w:top w:val="nil"/>
                <w:left w:val="nil"/>
                <w:bottom w:val="nil"/>
                <w:right w:val="nil"/>
                <w:between w:val="nil"/>
              </w:pBdr>
              <w:rPr>
                <w:rFonts w:eastAsia="Arial"/>
                <w:b/>
                <w:sz w:val="16"/>
                <w:szCs w:val="16"/>
              </w:rPr>
            </w:pPr>
            <w:r w:rsidRPr="00E444B4">
              <w:rPr>
                <w:rFonts w:eastAsia="Arial"/>
                <w:b/>
                <w:sz w:val="16"/>
                <w:szCs w:val="16"/>
              </w:rPr>
              <w:t xml:space="preserve">Mujeres </w:t>
            </w:r>
          </w:p>
        </w:tc>
        <w:tc>
          <w:tcPr>
            <w:tcW w:w="2493" w:type="dxa"/>
            <w:shd w:val="clear" w:color="auto" w:fill="auto"/>
            <w:tcMar>
              <w:top w:w="100" w:type="dxa"/>
              <w:left w:w="100" w:type="dxa"/>
              <w:bottom w:w="100" w:type="dxa"/>
              <w:right w:w="100" w:type="dxa"/>
            </w:tcMar>
          </w:tcPr>
          <w:p w:rsidR="00D468B1" w:rsidRPr="00E444B4" w:rsidRDefault="00D468B1" w:rsidP="007C2D93">
            <w:pPr>
              <w:pBdr>
                <w:top w:val="nil"/>
                <w:left w:val="nil"/>
                <w:bottom w:val="nil"/>
                <w:right w:val="nil"/>
                <w:between w:val="nil"/>
              </w:pBdr>
              <w:rPr>
                <w:rFonts w:eastAsia="Arial"/>
                <w:sz w:val="16"/>
                <w:szCs w:val="16"/>
              </w:rPr>
            </w:pPr>
            <w:r w:rsidRPr="00E444B4">
              <w:rPr>
                <w:rFonts w:eastAsia="Arial"/>
                <w:sz w:val="16"/>
                <w:szCs w:val="16"/>
              </w:rPr>
              <w:t xml:space="preserve">BECA RECONOCIMIENTO Y VISIBILIZACIÓN DE LOS DERECHOS CULTURALES DE LAS MUJERES </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2 estímulos</w:t>
            </w:r>
          </w:p>
          <w:p w:rsidR="00D468B1" w:rsidRPr="00E444B4" w:rsidRDefault="00D468B1" w:rsidP="007C2D93">
            <w:pPr>
              <w:rPr>
                <w:rFonts w:eastAsia="Arial"/>
                <w:sz w:val="16"/>
                <w:szCs w:val="16"/>
              </w:rPr>
            </w:pPr>
            <w:r w:rsidRPr="00E444B4">
              <w:rPr>
                <w:rFonts w:eastAsia="Arial"/>
                <w:sz w:val="16"/>
                <w:szCs w:val="16"/>
              </w:rPr>
              <w:t xml:space="preserve">$ 20,000,000 cada uno </w:t>
            </w:r>
          </w:p>
        </w:tc>
        <w:tc>
          <w:tcPr>
            <w:tcW w:w="2055"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Reconocer y visibilizar las prácticas artísticas y/o culturales de las mujeres en la ciudad, que contribuya con la transformación de una cultura libre de sexismo y una vida libre de violencias, para el fortalecimiento de sus derechos culturales.</w:t>
            </w:r>
          </w:p>
          <w:p w:rsidR="00D468B1" w:rsidRPr="00E444B4" w:rsidRDefault="00D468B1" w:rsidP="007C2D93">
            <w:pPr>
              <w:rPr>
                <w:rFonts w:eastAsia="Arial"/>
                <w:sz w:val="16"/>
                <w:szCs w:val="16"/>
              </w:rPr>
            </w:pPr>
            <w:r w:rsidRPr="00E444B4">
              <w:rPr>
                <w:rFonts w:eastAsia="Arial"/>
                <w:sz w:val="16"/>
                <w:szCs w:val="16"/>
              </w:rPr>
              <w:t xml:space="preserve"> distrito capital </w:t>
            </w:r>
          </w:p>
        </w:tc>
      </w:tr>
      <w:tr w:rsidR="00D468B1" w:rsidRPr="00552F52" w:rsidTr="00E444B4">
        <w:tc>
          <w:tcPr>
            <w:tcW w:w="2493" w:type="dxa"/>
            <w:shd w:val="clear" w:color="auto" w:fill="auto"/>
            <w:tcMar>
              <w:top w:w="100" w:type="dxa"/>
              <w:left w:w="100" w:type="dxa"/>
              <w:bottom w:w="100" w:type="dxa"/>
              <w:right w:w="100" w:type="dxa"/>
            </w:tcMar>
          </w:tcPr>
          <w:p w:rsidR="00D468B1" w:rsidRPr="00E444B4" w:rsidRDefault="00D468B1" w:rsidP="007C2D93">
            <w:pPr>
              <w:pBdr>
                <w:top w:val="nil"/>
                <w:left w:val="nil"/>
                <w:bottom w:val="nil"/>
                <w:right w:val="nil"/>
                <w:between w:val="nil"/>
              </w:pBdr>
              <w:rPr>
                <w:rFonts w:eastAsia="Arial"/>
                <w:sz w:val="16"/>
                <w:szCs w:val="16"/>
              </w:rPr>
            </w:pPr>
            <w:r w:rsidRPr="00E444B4">
              <w:rPr>
                <w:rFonts w:eastAsia="Arial"/>
                <w:sz w:val="16"/>
                <w:szCs w:val="16"/>
              </w:rPr>
              <w:t>Infancia</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proofErr w:type="gramStart"/>
            <w:r w:rsidRPr="00E444B4">
              <w:rPr>
                <w:rFonts w:eastAsia="Arial"/>
                <w:sz w:val="16"/>
                <w:szCs w:val="16"/>
              </w:rPr>
              <w:t>BECA  PROYECTOS</w:t>
            </w:r>
            <w:proofErr w:type="gramEnd"/>
            <w:r w:rsidRPr="00E444B4">
              <w:rPr>
                <w:rFonts w:eastAsia="Arial"/>
                <w:sz w:val="16"/>
                <w:szCs w:val="16"/>
              </w:rPr>
              <w:t xml:space="preserve"> CULTURALES PARA EL CUIDADO Y PROTECCIÓN A LA INFANCIA Y ADOLESCENCIA</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2 estímulos</w:t>
            </w:r>
          </w:p>
          <w:p w:rsidR="00D468B1" w:rsidRPr="00E444B4" w:rsidRDefault="00D468B1" w:rsidP="007C2D93">
            <w:pPr>
              <w:rPr>
                <w:rFonts w:eastAsia="Arial"/>
                <w:sz w:val="16"/>
                <w:szCs w:val="16"/>
              </w:rPr>
            </w:pPr>
            <w:r w:rsidRPr="00E444B4">
              <w:rPr>
                <w:rFonts w:eastAsia="Arial"/>
                <w:sz w:val="16"/>
                <w:szCs w:val="16"/>
              </w:rPr>
              <w:t xml:space="preserve">$10.000.000 cada uno </w:t>
            </w:r>
          </w:p>
        </w:tc>
        <w:tc>
          <w:tcPr>
            <w:tcW w:w="2055"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Promover iniciativas de prevención del maltrato y la violencia infantil, mediante el desarrollo de procesos artísticos, culturales o deportivos.</w:t>
            </w:r>
          </w:p>
          <w:p w:rsidR="00D468B1" w:rsidRPr="00E444B4" w:rsidRDefault="00D468B1" w:rsidP="007C2D93">
            <w:pPr>
              <w:rPr>
                <w:rFonts w:eastAsia="Arial"/>
                <w:sz w:val="16"/>
                <w:szCs w:val="16"/>
              </w:rPr>
            </w:pPr>
            <w:r w:rsidRPr="00E444B4">
              <w:rPr>
                <w:rFonts w:eastAsia="Arial"/>
                <w:sz w:val="16"/>
                <w:szCs w:val="16"/>
              </w:rPr>
              <w:t>Dentro del informe anual de las condiciones de vida de los niños, niñas y adolescentes en Bogotá SMIA 2018 se reconocen los diferentes tipos de violencias a la infancia como problema estructural vigente en la ciudad.  Se anexa documento SMIA 2017.</w:t>
            </w:r>
          </w:p>
        </w:tc>
      </w:tr>
      <w:tr w:rsidR="00D468B1" w:rsidRPr="00552F52" w:rsidTr="00E444B4">
        <w:trPr>
          <w:trHeight w:val="2940"/>
        </w:trPr>
        <w:tc>
          <w:tcPr>
            <w:tcW w:w="2493" w:type="dxa"/>
            <w:shd w:val="clear" w:color="auto" w:fill="auto"/>
            <w:tcMar>
              <w:top w:w="100" w:type="dxa"/>
              <w:left w:w="100" w:type="dxa"/>
              <w:bottom w:w="100" w:type="dxa"/>
              <w:right w:w="100" w:type="dxa"/>
            </w:tcMar>
          </w:tcPr>
          <w:p w:rsidR="00D468B1" w:rsidRPr="00E444B4" w:rsidRDefault="00D468B1" w:rsidP="007C2D93">
            <w:pPr>
              <w:pBdr>
                <w:top w:val="nil"/>
                <w:left w:val="nil"/>
                <w:bottom w:val="nil"/>
                <w:right w:val="nil"/>
                <w:between w:val="nil"/>
              </w:pBdr>
              <w:rPr>
                <w:rFonts w:eastAsia="Arial"/>
                <w:b/>
                <w:sz w:val="16"/>
                <w:szCs w:val="16"/>
              </w:rPr>
            </w:pPr>
            <w:r w:rsidRPr="00E444B4">
              <w:rPr>
                <w:rFonts w:eastAsia="Arial"/>
                <w:b/>
                <w:sz w:val="16"/>
                <w:szCs w:val="16"/>
              </w:rPr>
              <w:lastRenderedPageBreak/>
              <w:t xml:space="preserve">Personas Mayores </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BECA INVESTIGACIÓN SOBRE LAS PRÁCTICAS CULTURALES DE LAS PERSONAS MAYORES</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2 estímulos</w:t>
            </w:r>
          </w:p>
          <w:p w:rsidR="00D468B1" w:rsidRPr="00E444B4" w:rsidRDefault="00D468B1" w:rsidP="007C2D93">
            <w:pPr>
              <w:rPr>
                <w:rFonts w:eastAsia="Arial"/>
                <w:sz w:val="16"/>
                <w:szCs w:val="16"/>
              </w:rPr>
            </w:pPr>
            <w:r w:rsidRPr="00E444B4">
              <w:rPr>
                <w:rFonts w:eastAsia="Arial"/>
                <w:sz w:val="16"/>
                <w:szCs w:val="16"/>
              </w:rPr>
              <w:t xml:space="preserve">$20.000.000 cada uno </w:t>
            </w:r>
          </w:p>
        </w:tc>
        <w:tc>
          <w:tcPr>
            <w:tcW w:w="2055"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Reconocer y visibilizar los saberes, expresiones, prácticas artísticas, culturales y patrimoniales de las personas mayores de sesenta (60) años en Bogotá, por medio de una investigación que como producto final considere la creación y circulación de narrativas culturales propias de la población.</w:t>
            </w:r>
          </w:p>
        </w:tc>
      </w:tr>
      <w:tr w:rsidR="00D468B1" w:rsidRPr="00552F52" w:rsidTr="00E444B4">
        <w:tc>
          <w:tcPr>
            <w:tcW w:w="2493" w:type="dxa"/>
            <w:shd w:val="clear" w:color="auto" w:fill="auto"/>
            <w:tcMar>
              <w:top w:w="100" w:type="dxa"/>
              <w:left w:w="100" w:type="dxa"/>
              <w:bottom w:w="100" w:type="dxa"/>
              <w:right w:w="100" w:type="dxa"/>
            </w:tcMar>
          </w:tcPr>
          <w:p w:rsidR="00D468B1" w:rsidRPr="00E444B4" w:rsidRDefault="00D468B1" w:rsidP="007C2D93">
            <w:pPr>
              <w:pBdr>
                <w:top w:val="nil"/>
                <w:left w:val="nil"/>
                <w:bottom w:val="nil"/>
                <w:right w:val="nil"/>
                <w:between w:val="nil"/>
              </w:pBdr>
              <w:rPr>
                <w:rFonts w:eastAsia="Arial"/>
                <w:b/>
                <w:sz w:val="16"/>
                <w:szCs w:val="16"/>
              </w:rPr>
            </w:pPr>
            <w:r w:rsidRPr="00E444B4">
              <w:rPr>
                <w:rFonts w:eastAsia="Arial"/>
                <w:b/>
                <w:sz w:val="16"/>
                <w:szCs w:val="16"/>
              </w:rPr>
              <w:t xml:space="preserve">Jóvenes </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BECA CIUDADANÍA JUVENILES LOCALES</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6 estímulos</w:t>
            </w:r>
          </w:p>
          <w:p w:rsidR="00D468B1" w:rsidRPr="00E444B4" w:rsidRDefault="00D468B1" w:rsidP="007C2D93">
            <w:pPr>
              <w:rPr>
                <w:rFonts w:eastAsia="Arial"/>
                <w:sz w:val="16"/>
                <w:szCs w:val="16"/>
              </w:rPr>
            </w:pPr>
            <w:r w:rsidRPr="00E444B4">
              <w:rPr>
                <w:rFonts w:eastAsia="Arial"/>
                <w:sz w:val="16"/>
                <w:szCs w:val="16"/>
              </w:rPr>
              <w:t xml:space="preserve">$ 11.500.000 cada uno </w:t>
            </w:r>
          </w:p>
        </w:tc>
        <w:tc>
          <w:tcPr>
            <w:tcW w:w="2055"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La beca tiene como propósito apoyar proyectos que promuevan la apreciación, creación, circulación o emprendimientos culturales, artísticos o deportivos que permitan ampliar los espacios creativos de la población juvenil en Bogotá. </w:t>
            </w:r>
          </w:p>
        </w:tc>
      </w:tr>
      <w:tr w:rsidR="00D468B1" w:rsidRPr="00552F52" w:rsidTr="00E444B4">
        <w:trPr>
          <w:trHeight w:val="420"/>
        </w:trPr>
        <w:tc>
          <w:tcPr>
            <w:tcW w:w="2493" w:type="dxa"/>
            <w:vMerge w:val="restart"/>
            <w:shd w:val="clear" w:color="auto" w:fill="auto"/>
            <w:tcMar>
              <w:top w:w="100" w:type="dxa"/>
              <w:left w:w="100" w:type="dxa"/>
              <w:bottom w:w="100" w:type="dxa"/>
              <w:right w:w="100" w:type="dxa"/>
            </w:tcMar>
          </w:tcPr>
          <w:p w:rsidR="00D468B1" w:rsidRPr="00E444B4" w:rsidRDefault="00D468B1" w:rsidP="007C2D93">
            <w:pPr>
              <w:pBdr>
                <w:top w:val="nil"/>
                <w:left w:val="nil"/>
                <w:bottom w:val="nil"/>
                <w:right w:val="nil"/>
                <w:between w:val="nil"/>
              </w:pBdr>
              <w:rPr>
                <w:rFonts w:eastAsia="Arial"/>
                <w:b/>
                <w:sz w:val="16"/>
                <w:szCs w:val="16"/>
              </w:rPr>
            </w:pPr>
            <w:r w:rsidRPr="00E444B4">
              <w:rPr>
                <w:rFonts w:eastAsia="Arial"/>
                <w:b/>
                <w:sz w:val="16"/>
                <w:szCs w:val="16"/>
              </w:rPr>
              <w:t xml:space="preserve">Sectores Sociales LGBTI </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BECA DE </w:t>
            </w:r>
            <w:proofErr w:type="gramStart"/>
            <w:r w:rsidRPr="00E444B4">
              <w:rPr>
                <w:rFonts w:eastAsia="Arial"/>
                <w:sz w:val="16"/>
                <w:szCs w:val="16"/>
              </w:rPr>
              <w:t>CREACIÓN :</w:t>
            </w:r>
            <w:proofErr w:type="gramEnd"/>
            <w:r w:rsidRPr="00E444B4">
              <w:rPr>
                <w:rFonts w:eastAsia="Arial"/>
                <w:sz w:val="16"/>
                <w:szCs w:val="16"/>
              </w:rPr>
              <w:t xml:space="preserve"> PRÁCTICAS ARTÍSTICAS  Y CULTURALES DE  LOS SECTORES SOCIALES LGBTI</w:t>
            </w:r>
          </w:p>
          <w:p w:rsidR="00D468B1" w:rsidRPr="00E444B4" w:rsidRDefault="00D468B1" w:rsidP="007C2D93">
            <w:pPr>
              <w:rPr>
                <w:rFonts w:eastAsia="Arial"/>
                <w:sz w:val="16"/>
                <w:szCs w:val="16"/>
              </w:rPr>
            </w:pPr>
            <w:r w:rsidRPr="00E444B4">
              <w:rPr>
                <w:rFonts w:eastAsia="Arial"/>
                <w:sz w:val="16"/>
                <w:szCs w:val="16"/>
              </w:rPr>
              <w:t xml:space="preserve">Sectores Sociales, Lesbianas, </w:t>
            </w:r>
            <w:proofErr w:type="spellStart"/>
            <w:r w:rsidRPr="00E444B4">
              <w:rPr>
                <w:rFonts w:eastAsia="Arial"/>
                <w:sz w:val="16"/>
                <w:szCs w:val="16"/>
              </w:rPr>
              <w:t>Gays</w:t>
            </w:r>
            <w:proofErr w:type="spellEnd"/>
            <w:r w:rsidRPr="00E444B4">
              <w:rPr>
                <w:rFonts w:eastAsia="Arial"/>
                <w:sz w:val="16"/>
                <w:szCs w:val="16"/>
              </w:rPr>
              <w:t>, Bisexuales, Intersexuales</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1 estímulo</w:t>
            </w:r>
          </w:p>
          <w:p w:rsidR="00D468B1" w:rsidRPr="00E444B4" w:rsidRDefault="00D468B1" w:rsidP="007C2D93">
            <w:pPr>
              <w:rPr>
                <w:rFonts w:eastAsia="Arial"/>
                <w:sz w:val="16"/>
                <w:szCs w:val="16"/>
              </w:rPr>
            </w:pPr>
            <w:r w:rsidRPr="00E444B4">
              <w:rPr>
                <w:rFonts w:eastAsia="Arial"/>
                <w:sz w:val="16"/>
                <w:szCs w:val="16"/>
              </w:rPr>
              <w:t>$ 10.000.000</w:t>
            </w:r>
          </w:p>
        </w:tc>
        <w:tc>
          <w:tcPr>
            <w:tcW w:w="2055"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Apoyar la creación de prácticas artísticas y culturales de las personas de los sectores sociales Lesbianas, </w:t>
            </w:r>
            <w:proofErr w:type="spellStart"/>
            <w:r w:rsidRPr="00E444B4">
              <w:rPr>
                <w:rFonts w:eastAsia="Arial"/>
                <w:sz w:val="16"/>
                <w:szCs w:val="16"/>
              </w:rPr>
              <w:t>Gays</w:t>
            </w:r>
            <w:proofErr w:type="spellEnd"/>
            <w:r w:rsidRPr="00E444B4">
              <w:rPr>
                <w:rFonts w:eastAsia="Arial"/>
                <w:sz w:val="16"/>
                <w:szCs w:val="16"/>
              </w:rPr>
              <w:t xml:space="preserve">, Bisexuales, Intersexuales que permitan la construcción de imaginarios incluyentes y respetuosos con la Diversidad sexual. </w:t>
            </w:r>
          </w:p>
        </w:tc>
      </w:tr>
      <w:tr w:rsidR="00D468B1" w:rsidRPr="00552F52" w:rsidTr="00E444B4">
        <w:trPr>
          <w:trHeight w:val="420"/>
        </w:trPr>
        <w:tc>
          <w:tcPr>
            <w:tcW w:w="2493" w:type="dxa"/>
            <w:vMerge/>
            <w:shd w:val="clear" w:color="auto" w:fill="auto"/>
            <w:tcMar>
              <w:top w:w="100" w:type="dxa"/>
              <w:left w:w="100" w:type="dxa"/>
              <w:bottom w:w="100" w:type="dxa"/>
              <w:right w:w="100" w:type="dxa"/>
            </w:tcMar>
          </w:tcPr>
          <w:p w:rsidR="00D468B1" w:rsidRPr="00E444B4" w:rsidRDefault="00D468B1" w:rsidP="007C2D93">
            <w:pPr>
              <w:pBdr>
                <w:top w:val="nil"/>
                <w:left w:val="nil"/>
                <w:bottom w:val="nil"/>
                <w:right w:val="nil"/>
                <w:between w:val="nil"/>
              </w:pBdr>
              <w:rPr>
                <w:rFonts w:eastAsia="Arial"/>
                <w:b/>
                <w:sz w:val="16"/>
                <w:szCs w:val="16"/>
              </w:rPr>
            </w:pP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BECA DE </w:t>
            </w:r>
            <w:proofErr w:type="gramStart"/>
            <w:r w:rsidRPr="00E444B4">
              <w:rPr>
                <w:rFonts w:eastAsia="Arial"/>
                <w:sz w:val="16"/>
                <w:szCs w:val="16"/>
              </w:rPr>
              <w:t>CREACIÓN :</w:t>
            </w:r>
            <w:proofErr w:type="gramEnd"/>
            <w:r w:rsidRPr="00E444B4">
              <w:rPr>
                <w:rFonts w:eastAsia="Arial"/>
                <w:sz w:val="16"/>
                <w:szCs w:val="16"/>
              </w:rPr>
              <w:t xml:space="preserve"> PRÁCTICAS ARTÍSTICAS  Y CULTURALES DE  LOS SECTORES SOCIALES LGBTI</w:t>
            </w:r>
          </w:p>
          <w:p w:rsidR="00D468B1" w:rsidRPr="00E444B4" w:rsidRDefault="00D468B1" w:rsidP="007C2D93">
            <w:pPr>
              <w:rPr>
                <w:rFonts w:eastAsia="Arial"/>
                <w:sz w:val="16"/>
                <w:szCs w:val="16"/>
              </w:rPr>
            </w:pPr>
            <w:r w:rsidRPr="00E444B4">
              <w:rPr>
                <w:rFonts w:eastAsia="Arial"/>
                <w:sz w:val="16"/>
                <w:szCs w:val="16"/>
              </w:rPr>
              <w:t>Sector Social Trans</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1 estímulo</w:t>
            </w:r>
          </w:p>
          <w:p w:rsidR="00D468B1" w:rsidRPr="00E444B4" w:rsidRDefault="00D468B1" w:rsidP="007C2D93">
            <w:pPr>
              <w:rPr>
                <w:rFonts w:eastAsia="Arial"/>
                <w:sz w:val="16"/>
                <w:szCs w:val="16"/>
              </w:rPr>
            </w:pPr>
            <w:r w:rsidRPr="00E444B4">
              <w:rPr>
                <w:rFonts w:eastAsia="Arial"/>
                <w:sz w:val="16"/>
                <w:szCs w:val="16"/>
              </w:rPr>
              <w:t>$ 10.000.000</w:t>
            </w:r>
          </w:p>
        </w:tc>
        <w:tc>
          <w:tcPr>
            <w:tcW w:w="2055"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Apoyar la creación de prácticas artísticas y culturales de las personas Trans, que permitan la construcción de imaginarios incluyentes y respetuosos con las personas Trans. Teniendo en cuenta que las personas Trans han sido foco de violencia y vulneración de derechos de manera más persistente y constante en comparación con los </w:t>
            </w:r>
            <w:r w:rsidRPr="00E444B4">
              <w:rPr>
                <w:rFonts w:eastAsia="Arial"/>
                <w:sz w:val="16"/>
                <w:szCs w:val="16"/>
              </w:rPr>
              <w:lastRenderedPageBreak/>
              <w:t xml:space="preserve">otros sectores sociales LGBTI. </w:t>
            </w:r>
          </w:p>
        </w:tc>
      </w:tr>
      <w:tr w:rsidR="00D468B1" w:rsidRPr="00552F52" w:rsidTr="00E444B4">
        <w:tc>
          <w:tcPr>
            <w:tcW w:w="2493" w:type="dxa"/>
            <w:shd w:val="clear" w:color="auto" w:fill="auto"/>
            <w:tcMar>
              <w:top w:w="100" w:type="dxa"/>
              <w:left w:w="100" w:type="dxa"/>
              <w:bottom w:w="100" w:type="dxa"/>
              <w:right w:w="100" w:type="dxa"/>
            </w:tcMar>
          </w:tcPr>
          <w:p w:rsidR="00D468B1" w:rsidRPr="00E444B4" w:rsidRDefault="00D468B1" w:rsidP="007C2D93">
            <w:pPr>
              <w:pBdr>
                <w:top w:val="nil"/>
                <w:left w:val="nil"/>
                <w:bottom w:val="nil"/>
                <w:right w:val="nil"/>
                <w:between w:val="nil"/>
              </w:pBdr>
              <w:rPr>
                <w:rFonts w:eastAsia="Arial"/>
                <w:sz w:val="16"/>
                <w:szCs w:val="16"/>
              </w:rPr>
            </w:pPr>
            <w:r w:rsidRPr="00E444B4">
              <w:rPr>
                <w:rFonts w:eastAsia="Arial"/>
                <w:sz w:val="16"/>
                <w:szCs w:val="16"/>
              </w:rPr>
              <w:lastRenderedPageBreak/>
              <w:t xml:space="preserve">Personas en Ejercicio de Prostitución </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BECA: PARA LA VISIBILIZACIÓN DE LAS PRÁCTICAS ARTÍSTICAS Y CULTURALES DE LAS PERSONAS EN EJERCICIO DE PROSTITUCIÓN </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1 estímulo</w:t>
            </w:r>
          </w:p>
          <w:p w:rsidR="00D468B1" w:rsidRPr="00E444B4" w:rsidRDefault="00D468B1" w:rsidP="007C2D93">
            <w:pPr>
              <w:rPr>
                <w:rFonts w:eastAsia="Arial"/>
                <w:sz w:val="16"/>
                <w:szCs w:val="16"/>
              </w:rPr>
            </w:pPr>
            <w:r w:rsidRPr="00E444B4">
              <w:rPr>
                <w:rFonts w:eastAsia="Arial"/>
                <w:sz w:val="16"/>
                <w:szCs w:val="16"/>
              </w:rPr>
              <w:t>$ 10.000.000</w:t>
            </w:r>
          </w:p>
        </w:tc>
        <w:tc>
          <w:tcPr>
            <w:tcW w:w="2055"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Apoyar las prácticas artísticas y culturales que permitan generar imaginarios incluyentes, en relación al ejercicio de la prostitución. Esta iniciativa debe incluir en sus procesos creativos a personas que ejercen la prostitución, entendiendo que debe ser un trabajo inclusivo y sobre todo que beneficie a dicha población.</w:t>
            </w:r>
          </w:p>
        </w:tc>
      </w:tr>
      <w:tr w:rsidR="00D468B1" w:rsidRPr="00552F52" w:rsidTr="00E444B4">
        <w:tc>
          <w:tcPr>
            <w:tcW w:w="2493" w:type="dxa"/>
            <w:shd w:val="clear" w:color="auto" w:fill="auto"/>
            <w:tcMar>
              <w:top w:w="100" w:type="dxa"/>
              <w:left w:w="100" w:type="dxa"/>
              <w:bottom w:w="100" w:type="dxa"/>
              <w:right w:w="100" w:type="dxa"/>
            </w:tcMar>
          </w:tcPr>
          <w:p w:rsidR="00D468B1" w:rsidRPr="00E444B4" w:rsidRDefault="00D468B1" w:rsidP="007C2D93">
            <w:pPr>
              <w:pBdr>
                <w:top w:val="nil"/>
                <w:left w:val="nil"/>
                <w:bottom w:val="nil"/>
                <w:right w:val="nil"/>
                <w:between w:val="nil"/>
              </w:pBdr>
              <w:rPr>
                <w:rFonts w:eastAsia="Arial"/>
                <w:sz w:val="16"/>
                <w:szCs w:val="16"/>
              </w:rPr>
            </w:pPr>
            <w:r w:rsidRPr="00E444B4">
              <w:rPr>
                <w:rFonts w:eastAsia="Arial"/>
                <w:sz w:val="16"/>
                <w:szCs w:val="16"/>
              </w:rPr>
              <w:t>Artesanos</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BECA INVESTIGACIÓN SABERES Y PRÁCTICAS ARTESANALES EN EL ESPACIO PÚBLICO </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1 estímulo</w:t>
            </w:r>
          </w:p>
          <w:p w:rsidR="00D468B1" w:rsidRPr="00E444B4" w:rsidRDefault="00D468B1" w:rsidP="007C2D93">
            <w:pPr>
              <w:rPr>
                <w:rFonts w:eastAsia="Arial"/>
                <w:sz w:val="16"/>
                <w:szCs w:val="16"/>
              </w:rPr>
            </w:pPr>
            <w:r w:rsidRPr="00E444B4">
              <w:rPr>
                <w:rFonts w:eastAsia="Arial"/>
                <w:sz w:val="16"/>
                <w:szCs w:val="16"/>
              </w:rPr>
              <w:t>$ 20.000.000</w:t>
            </w:r>
          </w:p>
        </w:tc>
        <w:tc>
          <w:tcPr>
            <w:tcW w:w="2055"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Identificar y caracterizar el valor cultural y patrimonial de las prácticas artesanales en el espacio público del Distrito Capital.</w:t>
            </w:r>
          </w:p>
        </w:tc>
      </w:tr>
      <w:tr w:rsidR="00D468B1" w:rsidRPr="00552F52" w:rsidTr="00E444B4">
        <w:tc>
          <w:tcPr>
            <w:tcW w:w="2493" w:type="dxa"/>
            <w:shd w:val="clear" w:color="auto" w:fill="auto"/>
            <w:tcMar>
              <w:top w:w="100" w:type="dxa"/>
              <w:left w:w="100" w:type="dxa"/>
              <w:bottom w:w="100" w:type="dxa"/>
              <w:right w:w="100" w:type="dxa"/>
            </w:tcMar>
          </w:tcPr>
          <w:p w:rsidR="00D468B1" w:rsidRPr="00E444B4" w:rsidRDefault="00D468B1" w:rsidP="007C2D93">
            <w:pPr>
              <w:pBdr>
                <w:top w:val="nil"/>
                <w:left w:val="nil"/>
                <w:bottom w:val="nil"/>
                <w:right w:val="nil"/>
                <w:between w:val="nil"/>
              </w:pBdr>
              <w:rPr>
                <w:rFonts w:eastAsia="Arial"/>
                <w:sz w:val="16"/>
                <w:szCs w:val="16"/>
              </w:rPr>
            </w:pPr>
            <w:r w:rsidRPr="00E444B4">
              <w:rPr>
                <w:rFonts w:eastAsia="Arial"/>
                <w:sz w:val="16"/>
                <w:szCs w:val="16"/>
              </w:rPr>
              <w:t xml:space="preserve">Personas en Proceso de Reincorporación </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BECA DE CREACIÓN: ARTE Y CULTURA PARA LA CONSTRUCCIÓN DE PAZ Y RECONCILIACIÓN </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1 estímulo</w:t>
            </w:r>
          </w:p>
          <w:p w:rsidR="00D468B1" w:rsidRPr="00E444B4" w:rsidRDefault="00D468B1" w:rsidP="007C2D93">
            <w:pPr>
              <w:rPr>
                <w:rFonts w:eastAsia="Arial"/>
                <w:sz w:val="16"/>
                <w:szCs w:val="16"/>
              </w:rPr>
            </w:pPr>
            <w:r w:rsidRPr="00E444B4">
              <w:rPr>
                <w:rFonts w:eastAsia="Arial"/>
                <w:sz w:val="16"/>
                <w:szCs w:val="16"/>
              </w:rPr>
              <w:t>$ 15.000.000</w:t>
            </w:r>
          </w:p>
        </w:tc>
        <w:tc>
          <w:tcPr>
            <w:tcW w:w="2055"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Incentivar y visibilizar propuestas artísticas y culturales transdisciplinarias que promuevan la transformación de imaginarios sociales frente a los actores del conflicto armado (desmovilizados, reincorporados o en proceso de reincorporación), con relación a su papel en los procesos de construcción de memoria, paz y reconciliación en la ciudad.</w:t>
            </w:r>
          </w:p>
        </w:tc>
      </w:tr>
      <w:tr w:rsidR="00D468B1" w:rsidRPr="00552F52" w:rsidTr="00E444B4">
        <w:tc>
          <w:tcPr>
            <w:tcW w:w="2493" w:type="dxa"/>
            <w:shd w:val="clear" w:color="auto" w:fill="auto"/>
            <w:tcMar>
              <w:top w:w="100" w:type="dxa"/>
              <w:left w:w="100" w:type="dxa"/>
              <w:bottom w:w="100" w:type="dxa"/>
              <w:right w:w="100" w:type="dxa"/>
            </w:tcMar>
          </w:tcPr>
          <w:p w:rsidR="00D468B1" w:rsidRPr="00E444B4" w:rsidRDefault="00D468B1" w:rsidP="007C2D93">
            <w:pPr>
              <w:pBdr>
                <w:top w:val="nil"/>
                <w:left w:val="nil"/>
                <w:bottom w:val="nil"/>
                <w:right w:val="nil"/>
                <w:between w:val="nil"/>
              </w:pBdr>
              <w:rPr>
                <w:rFonts w:eastAsia="Arial"/>
                <w:sz w:val="16"/>
                <w:szCs w:val="16"/>
              </w:rPr>
            </w:pPr>
            <w:r w:rsidRPr="00E444B4">
              <w:rPr>
                <w:rFonts w:eastAsia="Arial"/>
                <w:sz w:val="16"/>
                <w:szCs w:val="16"/>
              </w:rPr>
              <w:t xml:space="preserve">Víctimas del Conflicto Armado </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BECA: CONSTRUCCIÓN DE MEMORIAS TRANSFORMADORAS PARA LA VIDA Y PARA LA PAZ </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5 estímulos</w:t>
            </w:r>
          </w:p>
          <w:p w:rsidR="00D468B1" w:rsidRPr="00E444B4" w:rsidRDefault="00D468B1" w:rsidP="007C2D93">
            <w:pPr>
              <w:rPr>
                <w:rFonts w:eastAsia="Arial"/>
                <w:sz w:val="16"/>
                <w:szCs w:val="16"/>
              </w:rPr>
            </w:pPr>
            <w:r w:rsidRPr="00E444B4">
              <w:rPr>
                <w:rFonts w:eastAsia="Arial"/>
                <w:sz w:val="16"/>
                <w:szCs w:val="16"/>
              </w:rPr>
              <w:t xml:space="preserve">$ 10.000.000 cada uno </w:t>
            </w:r>
          </w:p>
        </w:tc>
        <w:tc>
          <w:tcPr>
            <w:tcW w:w="2055"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Visibilizar y reconocer las prácticas artísticas y culturales de la población víctima del conflicto armado, a través de iniciativas que contribuyan a fortalecer la construcción de memorias transformadoras, el fortalecimiento de sus experiencias, la </w:t>
            </w:r>
            <w:r w:rsidRPr="00E444B4">
              <w:rPr>
                <w:rFonts w:eastAsia="Arial"/>
                <w:sz w:val="16"/>
                <w:szCs w:val="16"/>
              </w:rPr>
              <w:lastRenderedPageBreak/>
              <w:t>resignificación de los espacios habitados y cotidianos, al igual que los diálogos, conocimientos, saberes e identidades de la población víctima del conflicto armado residente en Bogotá.</w:t>
            </w:r>
          </w:p>
          <w:p w:rsidR="00D468B1" w:rsidRPr="00E444B4" w:rsidRDefault="00D468B1" w:rsidP="007C2D93">
            <w:pPr>
              <w:rPr>
                <w:rFonts w:eastAsia="Arial"/>
                <w:sz w:val="16"/>
                <w:szCs w:val="16"/>
              </w:rPr>
            </w:pPr>
          </w:p>
        </w:tc>
      </w:tr>
      <w:tr w:rsidR="00D468B1" w:rsidRPr="00552F52" w:rsidTr="00E444B4">
        <w:tc>
          <w:tcPr>
            <w:tcW w:w="2493" w:type="dxa"/>
            <w:shd w:val="clear" w:color="auto" w:fill="auto"/>
            <w:tcMar>
              <w:top w:w="100" w:type="dxa"/>
              <w:left w:w="100" w:type="dxa"/>
              <w:bottom w:w="100" w:type="dxa"/>
              <w:right w:w="100" w:type="dxa"/>
            </w:tcMar>
          </w:tcPr>
          <w:p w:rsidR="00D468B1" w:rsidRPr="00E444B4" w:rsidRDefault="00D468B1" w:rsidP="007C2D93">
            <w:pPr>
              <w:pBdr>
                <w:top w:val="nil"/>
                <w:left w:val="nil"/>
                <w:bottom w:val="nil"/>
                <w:right w:val="nil"/>
                <w:between w:val="nil"/>
              </w:pBdr>
              <w:rPr>
                <w:rFonts w:eastAsia="Arial"/>
                <w:sz w:val="16"/>
                <w:szCs w:val="16"/>
              </w:rPr>
            </w:pPr>
            <w:r w:rsidRPr="00E444B4">
              <w:rPr>
                <w:rFonts w:eastAsia="Arial"/>
                <w:sz w:val="16"/>
                <w:szCs w:val="16"/>
              </w:rPr>
              <w:lastRenderedPageBreak/>
              <w:t xml:space="preserve">Comunidades Rurales y Campesinas </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BECA INVESTIGACIÓN </w:t>
            </w:r>
            <w:proofErr w:type="gramStart"/>
            <w:r w:rsidRPr="00E444B4">
              <w:rPr>
                <w:rFonts w:eastAsia="Arial"/>
                <w:sz w:val="16"/>
                <w:szCs w:val="16"/>
              </w:rPr>
              <w:t>DE  LOS</w:t>
            </w:r>
            <w:proofErr w:type="gramEnd"/>
            <w:r w:rsidRPr="00E444B4">
              <w:rPr>
                <w:rFonts w:eastAsia="Arial"/>
                <w:sz w:val="16"/>
                <w:szCs w:val="16"/>
              </w:rPr>
              <w:t xml:space="preserve"> PROCESOS CULTURALES Y PATRIMONIALES DE LAS COMUNIDADES CAMPESINAS Y RURALES </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1 estímulo</w:t>
            </w:r>
          </w:p>
          <w:p w:rsidR="00D468B1" w:rsidRPr="00E444B4" w:rsidRDefault="00D468B1" w:rsidP="007C2D93">
            <w:pPr>
              <w:rPr>
                <w:rFonts w:eastAsia="Arial"/>
                <w:sz w:val="16"/>
                <w:szCs w:val="16"/>
              </w:rPr>
            </w:pPr>
            <w:r w:rsidRPr="00E444B4">
              <w:rPr>
                <w:rFonts w:eastAsia="Arial"/>
                <w:sz w:val="16"/>
                <w:szCs w:val="16"/>
              </w:rPr>
              <w:t>$20.000.000</w:t>
            </w:r>
          </w:p>
        </w:tc>
        <w:tc>
          <w:tcPr>
            <w:tcW w:w="2055"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Identificar los procesos socio culturales que, a través del arte, la cultura y el patrimonio, exaltan las costumbres y conserven el arraigo cultural de las comunidades rurales y campesinas en el Distrito Capital.</w:t>
            </w:r>
          </w:p>
          <w:p w:rsidR="00D468B1" w:rsidRPr="00E444B4" w:rsidRDefault="00D468B1" w:rsidP="007C2D93">
            <w:pPr>
              <w:rPr>
                <w:rFonts w:eastAsia="Arial"/>
                <w:sz w:val="16"/>
                <w:szCs w:val="16"/>
              </w:rPr>
            </w:pPr>
            <w:r w:rsidRPr="00E444B4">
              <w:rPr>
                <w:rFonts w:eastAsia="Arial"/>
                <w:sz w:val="16"/>
                <w:szCs w:val="16"/>
              </w:rPr>
              <w:t>El propósito de esta convocatoria es reconocer, identificar y visibilizar los procesos, narrativas culturales, memorias e investigaciones sobre las costumbres, saberes, expresiones y prácticas artísticas, culturales y patrimoniales de las comunidades rurales y campesinas en Bogotá.</w:t>
            </w:r>
          </w:p>
          <w:p w:rsidR="00D468B1" w:rsidRPr="00E444B4" w:rsidRDefault="00D468B1" w:rsidP="007C2D93">
            <w:pPr>
              <w:rPr>
                <w:rFonts w:eastAsia="Arial"/>
                <w:sz w:val="16"/>
                <w:szCs w:val="16"/>
              </w:rPr>
            </w:pPr>
            <w:r w:rsidRPr="00E444B4">
              <w:rPr>
                <w:rFonts w:eastAsia="Arial"/>
                <w:sz w:val="16"/>
                <w:szCs w:val="16"/>
              </w:rPr>
              <w:t>El producto de esta convocatoria deberá recoger información de la localidad de Sumapaz, y las zonas rurales de las localidades de Santa Fe, Chapinero, Usme, Suba y Ciudad Bolívar</w:t>
            </w:r>
          </w:p>
          <w:p w:rsidR="00D468B1" w:rsidRPr="00E444B4" w:rsidRDefault="00D468B1" w:rsidP="007C2D93">
            <w:pPr>
              <w:rPr>
                <w:rFonts w:eastAsia="Arial"/>
                <w:sz w:val="16"/>
                <w:szCs w:val="16"/>
              </w:rPr>
            </w:pPr>
          </w:p>
          <w:p w:rsidR="00D468B1" w:rsidRPr="00E444B4" w:rsidRDefault="00D468B1" w:rsidP="007C2D93">
            <w:pPr>
              <w:rPr>
                <w:rFonts w:eastAsia="Arial"/>
                <w:sz w:val="16"/>
                <w:szCs w:val="16"/>
              </w:rPr>
            </w:pPr>
          </w:p>
        </w:tc>
      </w:tr>
      <w:tr w:rsidR="00D468B1" w:rsidRPr="00552F52" w:rsidTr="00E444B4">
        <w:tc>
          <w:tcPr>
            <w:tcW w:w="2493" w:type="dxa"/>
            <w:shd w:val="clear" w:color="auto" w:fill="auto"/>
            <w:tcMar>
              <w:top w:w="100" w:type="dxa"/>
              <w:left w:w="100" w:type="dxa"/>
              <w:bottom w:w="100" w:type="dxa"/>
              <w:right w:w="100" w:type="dxa"/>
            </w:tcMar>
          </w:tcPr>
          <w:p w:rsidR="00D468B1" w:rsidRPr="00E444B4" w:rsidRDefault="00D468B1" w:rsidP="007C2D93">
            <w:pPr>
              <w:pBdr>
                <w:top w:val="nil"/>
                <w:left w:val="nil"/>
                <w:bottom w:val="nil"/>
                <w:right w:val="nil"/>
                <w:between w:val="nil"/>
              </w:pBdr>
              <w:rPr>
                <w:rFonts w:eastAsia="Arial"/>
                <w:b/>
                <w:sz w:val="16"/>
                <w:szCs w:val="16"/>
              </w:rPr>
            </w:pPr>
            <w:r w:rsidRPr="00E444B4">
              <w:rPr>
                <w:rFonts w:eastAsia="Arial"/>
                <w:b/>
                <w:sz w:val="16"/>
                <w:szCs w:val="16"/>
              </w:rPr>
              <w:t xml:space="preserve">Comunidades negras, afrodescendientes y palenqueras </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BECA DECENIO AFRODESCENDIENTE</w:t>
            </w:r>
          </w:p>
        </w:tc>
        <w:tc>
          <w:tcPr>
            <w:tcW w:w="2493"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2 estímulos</w:t>
            </w:r>
          </w:p>
          <w:p w:rsidR="00D468B1" w:rsidRPr="00E444B4" w:rsidRDefault="00D468B1" w:rsidP="007C2D93">
            <w:pPr>
              <w:rPr>
                <w:rFonts w:eastAsia="Arial"/>
                <w:sz w:val="16"/>
                <w:szCs w:val="16"/>
              </w:rPr>
            </w:pPr>
            <w:r w:rsidRPr="00E444B4">
              <w:rPr>
                <w:rFonts w:eastAsia="Arial"/>
                <w:sz w:val="16"/>
                <w:szCs w:val="16"/>
              </w:rPr>
              <w:t xml:space="preserve">$ 15,000,000 cada uno </w:t>
            </w:r>
          </w:p>
        </w:tc>
        <w:tc>
          <w:tcPr>
            <w:tcW w:w="2055" w:type="dxa"/>
            <w:tcMar>
              <w:top w:w="100" w:type="dxa"/>
              <w:left w:w="100" w:type="dxa"/>
              <w:bottom w:w="100" w:type="dxa"/>
              <w:right w:w="100" w:type="dxa"/>
            </w:tcMar>
          </w:tcPr>
          <w:p w:rsidR="00D468B1" w:rsidRPr="00E444B4" w:rsidRDefault="00D468B1" w:rsidP="007C2D93">
            <w:pPr>
              <w:rPr>
                <w:rFonts w:eastAsia="Arial"/>
                <w:sz w:val="16"/>
                <w:szCs w:val="16"/>
              </w:rPr>
            </w:pPr>
            <w:r w:rsidRPr="00E444B4">
              <w:rPr>
                <w:rFonts w:eastAsia="Arial"/>
                <w:sz w:val="16"/>
                <w:szCs w:val="16"/>
              </w:rPr>
              <w:t xml:space="preserve">Propiciar escenarios e instancias para el fortalecimiento, protección y </w:t>
            </w:r>
            <w:proofErr w:type="spellStart"/>
            <w:r w:rsidRPr="00E444B4">
              <w:rPr>
                <w:rFonts w:eastAsia="Arial"/>
                <w:sz w:val="16"/>
                <w:szCs w:val="16"/>
              </w:rPr>
              <w:t>visibilización</w:t>
            </w:r>
            <w:proofErr w:type="spellEnd"/>
            <w:r w:rsidRPr="00E444B4">
              <w:rPr>
                <w:rFonts w:eastAsia="Arial"/>
                <w:sz w:val="16"/>
                <w:szCs w:val="16"/>
              </w:rPr>
              <w:t xml:space="preserve"> de las prácticas artísticas, culturales y espirituales propios que perviven en la diáspora de los pueblos afrodescendientes, que contribuyan a una cultura </w:t>
            </w:r>
            <w:r w:rsidRPr="00E444B4">
              <w:rPr>
                <w:rFonts w:eastAsia="Arial"/>
                <w:sz w:val="16"/>
                <w:szCs w:val="16"/>
              </w:rPr>
              <w:lastRenderedPageBreak/>
              <w:t>de erradicación de la discriminación racial y la materialización de los derechos culturales, individuales, colectivos y étnicos de estas comunidades en Bogotá.</w:t>
            </w:r>
          </w:p>
        </w:tc>
      </w:tr>
    </w:tbl>
    <w:p w:rsidR="00D468B1" w:rsidRPr="00552F52" w:rsidRDefault="00D468B1" w:rsidP="00D468B1">
      <w:pPr>
        <w:pBdr>
          <w:top w:val="nil"/>
          <w:left w:val="nil"/>
          <w:bottom w:val="nil"/>
          <w:right w:val="nil"/>
          <w:between w:val="nil"/>
        </w:pBdr>
        <w:rPr>
          <w:rFonts w:eastAsia="Arial"/>
          <w:sz w:val="22"/>
          <w:szCs w:val="22"/>
        </w:rPr>
      </w:pPr>
    </w:p>
    <w:p w:rsidR="00D468B1" w:rsidRPr="00552F52" w:rsidRDefault="00D468B1" w:rsidP="00D468B1">
      <w:pPr>
        <w:jc w:val="both"/>
        <w:rPr>
          <w:rFonts w:eastAsia="Arial"/>
          <w:b/>
          <w:sz w:val="22"/>
          <w:szCs w:val="22"/>
          <w:u w:val="single"/>
        </w:rPr>
      </w:pPr>
      <w:r w:rsidRPr="00552F52">
        <w:rPr>
          <w:rFonts w:eastAsia="Arial"/>
          <w:b/>
          <w:sz w:val="22"/>
          <w:szCs w:val="22"/>
          <w:u w:val="single"/>
        </w:rPr>
        <w:t>4.2 Retrasos y soluciones de la meta del proyecto</w:t>
      </w:r>
    </w:p>
    <w:p w:rsidR="00E444B4" w:rsidRDefault="00E444B4" w:rsidP="00D468B1">
      <w:pPr>
        <w:jc w:val="both"/>
        <w:rPr>
          <w:rFonts w:eastAsia="Arial"/>
          <w:sz w:val="22"/>
          <w:szCs w:val="22"/>
          <w:highlight w:val="white"/>
        </w:rPr>
      </w:pPr>
    </w:p>
    <w:p w:rsidR="00D468B1" w:rsidRPr="00552F52" w:rsidRDefault="00D468B1" w:rsidP="00D468B1">
      <w:pPr>
        <w:jc w:val="both"/>
        <w:rPr>
          <w:rFonts w:eastAsia="Arial"/>
          <w:sz w:val="22"/>
          <w:szCs w:val="22"/>
          <w:highlight w:val="white"/>
        </w:rPr>
      </w:pPr>
      <w:r w:rsidRPr="00552F52">
        <w:rPr>
          <w:rFonts w:eastAsia="Arial"/>
          <w:sz w:val="22"/>
          <w:szCs w:val="22"/>
          <w:highlight w:val="white"/>
        </w:rPr>
        <w:t>No se han presentado retrasos para la ejecución de la meta.</w:t>
      </w:r>
    </w:p>
    <w:p w:rsidR="00D468B1" w:rsidRPr="00552F52" w:rsidRDefault="00D468B1" w:rsidP="00D468B1">
      <w:pPr>
        <w:pBdr>
          <w:top w:val="nil"/>
          <w:left w:val="nil"/>
          <w:bottom w:val="nil"/>
          <w:right w:val="nil"/>
          <w:between w:val="nil"/>
        </w:pBdr>
        <w:rPr>
          <w:rFonts w:eastAsia="Arial"/>
          <w:b/>
          <w:sz w:val="22"/>
          <w:szCs w:val="22"/>
        </w:rPr>
      </w:pPr>
      <w:r w:rsidRPr="00552F52">
        <w:rPr>
          <w:rFonts w:eastAsia="Arial"/>
          <w:b/>
          <w:sz w:val="22"/>
          <w:szCs w:val="22"/>
        </w:rPr>
        <w:t xml:space="preserve"> </w:t>
      </w:r>
    </w:p>
    <w:p w:rsidR="00D468B1" w:rsidRPr="00552F52" w:rsidRDefault="00D468B1" w:rsidP="00D468B1">
      <w:pPr>
        <w:jc w:val="both"/>
        <w:rPr>
          <w:rFonts w:eastAsia="Arial"/>
          <w:b/>
          <w:sz w:val="22"/>
          <w:szCs w:val="22"/>
        </w:rPr>
      </w:pPr>
      <w:r w:rsidRPr="00552F52">
        <w:rPr>
          <w:rFonts w:eastAsia="Arial"/>
          <w:b/>
          <w:sz w:val="22"/>
          <w:szCs w:val="22"/>
          <w:u w:val="single"/>
        </w:rPr>
        <w:t xml:space="preserve">4.3 Beneficios de ciudad                                                                                                            </w:t>
      </w:r>
      <w:r w:rsidRPr="00552F52">
        <w:rPr>
          <w:rFonts w:eastAsia="Arial"/>
          <w:b/>
          <w:sz w:val="22"/>
          <w:szCs w:val="22"/>
        </w:rPr>
        <w:tab/>
      </w:r>
    </w:p>
    <w:p w:rsidR="00E444B4" w:rsidRDefault="00E444B4" w:rsidP="00D468B1">
      <w:pPr>
        <w:jc w:val="both"/>
        <w:rPr>
          <w:rFonts w:eastAsia="Arial"/>
          <w:sz w:val="22"/>
          <w:szCs w:val="22"/>
        </w:rPr>
      </w:pPr>
    </w:p>
    <w:p w:rsidR="00D468B1" w:rsidRPr="00552F52" w:rsidRDefault="00D468B1" w:rsidP="00D468B1">
      <w:pPr>
        <w:jc w:val="both"/>
        <w:rPr>
          <w:rFonts w:eastAsia="Arial"/>
          <w:color w:val="9900FF"/>
          <w:sz w:val="22"/>
          <w:szCs w:val="22"/>
        </w:rPr>
      </w:pPr>
      <w:r w:rsidRPr="00552F52">
        <w:rPr>
          <w:rFonts w:eastAsia="Arial"/>
          <w:sz w:val="22"/>
          <w:szCs w:val="22"/>
        </w:rPr>
        <w:t xml:space="preserve">Para el año 2019 se continúa con el fortalecimiento de los procesos artísticos, culturales , patrimoniales y deportivos propuestos y presentados por los diferentes grupos poblacionales que apuntan estratégicamente por  la interculturalidad e </w:t>
      </w:r>
      <w:proofErr w:type="spellStart"/>
      <w:r w:rsidRPr="00552F52">
        <w:rPr>
          <w:rFonts w:eastAsia="Arial"/>
          <w:sz w:val="22"/>
          <w:szCs w:val="22"/>
        </w:rPr>
        <w:t>intergeneracionalidad</w:t>
      </w:r>
      <w:proofErr w:type="spellEnd"/>
      <w:r w:rsidRPr="00552F52">
        <w:rPr>
          <w:rFonts w:eastAsia="Arial"/>
          <w:sz w:val="22"/>
          <w:szCs w:val="22"/>
        </w:rPr>
        <w:t xml:space="preserve">  y que  dan lugar a la inclusión social, la sana convivencia y promoción de la diversidad, permitiendo la </w:t>
      </w:r>
      <w:proofErr w:type="spellStart"/>
      <w:r w:rsidRPr="00552F52">
        <w:rPr>
          <w:rFonts w:eastAsia="Arial"/>
          <w:sz w:val="22"/>
          <w:szCs w:val="22"/>
        </w:rPr>
        <w:t>visibilización</w:t>
      </w:r>
      <w:proofErr w:type="spellEnd"/>
      <w:r w:rsidRPr="00552F52">
        <w:rPr>
          <w:rFonts w:eastAsia="Arial"/>
          <w:sz w:val="22"/>
          <w:szCs w:val="22"/>
        </w:rPr>
        <w:t xml:space="preserve"> de estos procesos a los ciudadanos en general, buscando el reconocimiento, valoración y respeto, lo anterior, para responder a las políticas públicas culturales que diseñan acciones en cumplimiento al buen vivir del ciudadano, la igualdad, la equidad y la promoción y garantía de sus derechos</w:t>
      </w:r>
      <w:r w:rsidRPr="00552F52">
        <w:rPr>
          <w:rFonts w:eastAsia="Arial"/>
          <w:color w:val="9900FF"/>
          <w:sz w:val="22"/>
          <w:szCs w:val="22"/>
        </w:rPr>
        <w:t>.</w:t>
      </w:r>
    </w:p>
    <w:p w:rsidR="00D468B1" w:rsidRPr="00552F52" w:rsidRDefault="00D468B1" w:rsidP="00D468B1">
      <w:pPr>
        <w:pBdr>
          <w:top w:val="nil"/>
          <w:left w:val="nil"/>
          <w:bottom w:val="nil"/>
          <w:right w:val="nil"/>
          <w:between w:val="nil"/>
        </w:pBdr>
        <w:rPr>
          <w:rFonts w:eastAsia="Arial"/>
          <w:b/>
          <w:sz w:val="22"/>
          <w:szCs w:val="22"/>
        </w:rPr>
      </w:pPr>
    </w:p>
    <w:p w:rsidR="00D468B1" w:rsidRPr="00552F52" w:rsidRDefault="00D468B1" w:rsidP="009077F1">
      <w:pPr>
        <w:pStyle w:val="Prrafodelista"/>
        <w:widowControl w:val="0"/>
        <w:numPr>
          <w:ilvl w:val="1"/>
          <w:numId w:val="115"/>
        </w:numPr>
        <w:pBdr>
          <w:top w:val="nil"/>
          <w:left w:val="nil"/>
          <w:bottom w:val="nil"/>
          <w:right w:val="nil"/>
          <w:between w:val="nil"/>
        </w:pBdr>
        <w:spacing w:after="0" w:line="240" w:lineRule="auto"/>
        <w:contextualSpacing/>
        <w:rPr>
          <w:rFonts w:ascii="Arial" w:eastAsia="Arial" w:hAnsi="Arial" w:cs="Arial"/>
          <w:u w:val="single"/>
        </w:rPr>
      </w:pPr>
      <w:r w:rsidRPr="00552F52">
        <w:rPr>
          <w:rFonts w:ascii="Arial" w:eastAsia="Arial" w:hAnsi="Arial" w:cs="Arial"/>
          <w:b/>
          <w:u w:val="single"/>
        </w:rPr>
        <w:t xml:space="preserve"> Enfoque Diferencial y Poblacional           </w:t>
      </w:r>
    </w:p>
    <w:p w:rsidR="00D468B1" w:rsidRPr="00552F52" w:rsidRDefault="00D468B1" w:rsidP="00D468B1">
      <w:pPr>
        <w:pBdr>
          <w:top w:val="nil"/>
          <w:left w:val="nil"/>
          <w:bottom w:val="nil"/>
          <w:right w:val="nil"/>
          <w:between w:val="nil"/>
        </w:pBdr>
        <w:rPr>
          <w:rFonts w:eastAsia="Arial"/>
          <w:sz w:val="22"/>
          <w:szCs w:val="22"/>
        </w:rPr>
      </w:pPr>
    </w:p>
    <w:p w:rsidR="00D468B1" w:rsidRPr="00552F52" w:rsidRDefault="00D468B1" w:rsidP="00D468B1">
      <w:pPr>
        <w:jc w:val="both"/>
        <w:rPr>
          <w:rFonts w:eastAsia="Arial"/>
          <w:b/>
          <w:sz w:val="22"/>
          <w:szCs w:val="22"/>
        </w:rPr>
      </w:pPr>
      <w:r w:rsidRPr="00552F52">
        <w:rPr>
          <w:rFonts w:eastAsia="Arial"/>
          <w:sz w:val="22"/>
          <w:szCs w:val="22"/>
        </w:rPr>
        <w:t xml:space="preserve">Como parte de la estrategia comunicativa y de posicionamiento del enfoque diferencial y poblacional desde la SCRD, en alianza con la Secretaría Distrital de Gobierno, el Instituto Distrital para la participación y Acción Comunal IDPAC, la Secretaría de Integración Social y escenarios intersectoriales, se desarrollan jornadas de socialización e información sobre las Convocatorias, así como estrategias de sinergia de comunicaciones para divulgar y dar a conocer las becas dirigidas a los grupos etarios, étnicos y sectores sociales, entre ellos en DC Radio dirigido por el equipo de IDPAC, comunicado de prensa en la página de integración social, socialización en las mesas locales de discapacidad, mujeres, Comité local de envejecimiento, consejo de sabios, mesa distrital de infancia, Encuentros Distritales Gitano y Raizal, Consejo Local Afro de la alcaldía de Kennedy, Consejo Consultivo Indígena, entre otros. </w:t>
      </w:r>
    </w:p>
    <w:p w:rsidR="00D468B1" w:rsidRPr="00552F52" w:rsidRDefault="00D468B1" w:rsidP="00D468B1">
      <w:pPr>
        <w:widowControl/>
        <w:rPr>
          <w:rFonts w:eastAsia="Arial"/>
          <w:b/>
          <w:sz w:val="22"/>
          <w:szCs w:val="22"/>
        </w:rPr>
      </w:pPr>
    </w:p>
    <w:p w:rsidR="00D468B1" w:rsidRPr="00552F52" w:rsidRDefault="00D468B1" w:rsidP="00D468B1">
      <w:pPr>
        <w:pBdr>
          <w:top w:val="nil"/>
          <w:left w:val="nil"/>
          <w:bottom w:val="single" w:sz="4" w:space="2" w:color="000001"/>
          <w:right w:val="nil"/>
          <w:between w:val="nil"/>
        </w:pBdr>
        <w:jc w:val="both"/>
        <w:rPr>
          <w:rFonts w:eastAsia="Arial"/>
          <w:color w:val="000000"/>
          <w:sz w:val="22"/>
          <w:szCs w:val="22"/>
        </w:rPr>
      </w:pPr>
      <w:r w:rsidRPr="00552F52">
        <w:rPr>
          <w:rFonts w:eastAsia="Arial"/>
          <w:b/>
          <w:color w:val="000000"/>
          <w:sz w:val="22"/>
          <w:szCs w:val="22"/>
        </w:rPr>
        <w:t>4.5 Enfoque Territorial</w:t>
      </w:r>
      <w:r w:rsidRPr="00552F52">
        <w:rPr>
          <w:rFonts w:eastAsia="Arial"/>
          <w:b/>
          <w:color w:val="000000"/>
          <w:sz w:val="22"/>
          <w:szCs w:val="22"/>
        </w:rPr>
        <w:tab/>
      </w:r>
    </w:p>
    <w:p w:rsidR="00D468B1" w:rsidRPr="00552F52" w:rsidRDefault="00D468B1" w:rsidP="00D468B1">
      <w:pPr>
        <w:pBdr>
          <w:top w:val="nil"/>
          <w:left w:val="nil"/>
          <w:bottom w:val="nil"/>
          <w:right w:val="nil"/>
          <w:between w:val="nil"/>
        </w:pBdr>
        <w:rPr>
          <w:rFonts w:eastAsia="Arial"/>
          <w:sz w:val="22"/>
          <w:szCs w:val="22"/>
        </w:rPr>
      </w:pPr>
    </w:p>
    <w:p w:rsidR="00D468B1" w:rsidRDefault="00D468B1" w:rsidP="00D468B1">
      <w:pPr>
        <w:pBdr>
          <w:top w:val="nil"/>
          <w:left w:val="nil"/>
          <w:bottom w:val="nil"/>
          <w:right w:val="nil"/>
          <w:between w:val="nil"/>
        </w:pBdr>
        <w:rPr>
          <w:rFonts w:eastAsia="Arial"/>
          <w:sz w:val="22"/>
          <w:szCs w:val="22"/>
        </w:rPr>
      </w:pPr>
      <w:r w:rsidRPr="00552F52">
        <w:rPr>
          <w:rFonts w:eastAsia="Arial"/>
          <w:sz w:val="22"/>
          <w:szCs w:val="22"/>
        </w:rPr>
        <w:t>La oferta es para habitantes de toda la ciudad.</w:t>
      </w:r>
    </w:p>
    <w:p w:rsidR="00E444B4" w:rsidRDefault="00E444B4" w:rsidP="00D468B1">
      <w:pPr>
        <w:pBdr>
          <w:top w:val="nil"/>
          <w:left w:val="nil"/>
          <w:bottom w:val="nil"/>
          <w:right w:val="nil"/>
          <w:between w:val="nil"/>
        </w:pBdr>
        <w:rPr>
          <w:rFonts w:eastAsia="Arial"/>
          <w:sz w:val="22"/>
          <w:szCs w:val="22"/>
        </w:rPr>
      </w:pPr>
    </w:p>
    <w:p w:rsidR="00E444B4" w:rsidRDefault="00E444B4" w:rsidP="00D468B1">
      <w:pPr>
        <w:pBdr>
          <w:top w:val="nil"/>
          <w:left w:val="nil"/>
          <w:bottom w:val="nil"/>
          <w:right w:val="nil"/>
          <w:between w:val="nil"/>
        </w:pBdr>
        <w:rPr>
          <w:rFonts w:eastAsia="Arial"/>
          <w:sz w:val="22"/>
          <w:szCs w:val="22"/>
        </w:rPr>
      </w:pPr>
    </w:p>
    <w:p w:rsidR="00E444B4" w:rsidRPr="00552F52" w:rsidRDefault="00E444B4" w:rsidP="00D468B1">
      <w:pPr>
        <w:pBdr>
          <w:top w:val="nil"/>
          <w:left w:val="nil"/>
          <w:bottom w:val="nil"/>
          <w:right w:val="nil"/>
          <w:between w:val="nil"/>
        </w:pBdr>
        <w:rPr>
          <w:rFonts w:eastAsia="Arial"/>
          <w:sz w:val="22"/>
          <w:szCs w:val="22"/>
        </w:rPr>
      </w:pPr>
    </w:p>
    <w:tbl>
      <w:tblPr>
        <w:tblW w:w="9971" w:type="dxa"/>
        <w:tblInd w:w="-10" w:type="dxa"/>
        <w:tblBorders>
          <w:top w:val="nil"/>
          <w:left w:val="nil"/>
          <w:bottom w:val="nil"/>
          <w:right w:val="nil"/>
          <w:insideH w:val="nil"/>
          <w:insideV w:val="nil"/>
        </w:tblBorders>
        <w:tblLayout w:type="fixed"/>
        <w:tblLook w:val="0000" w:firstRow="0" w:lastRow="0" w:firstColumn="0" w:lastColumn="0" w:noHBand="0" w:noVBand="0"/>
      </w:tblPr>
      <w:tblGrid>
        <w:gridCol w:w="993"/>
        <w:gridCol w:w="4450"/>
        <w:gridCol w:w="1780"/>
        <w:gridCol w:w="1332"/>
        <w:gridCol w:w="1416"/>
      </w:tblGrid>
      <w:tr w:rsidR="00D468B1" w:rsidRPr="00552F52" w:rsidTr="00E444B4">
        <w:trPr>
          <w:trHeight w:val="165"/>
        </w:trPr>
        <w:tc>
          <w:tcPr>
            <w:tcW w:w="993" w:type="dxa"/>
            <w:tcBorders>
              <w:top w:val="single" w:sz="8" w:space="0" w:color="000001"/>
              <w:left w:val="single" w:sz="8" w:space="0" w:color="000001"/>
              <w:bottom w:val="single" w:sz="8" w:space="0" w:color="000001"/>
              <w:right w:val="nil"/>
            </w:tcBorders>
            <w:shd w:val="clear" w:color="auto" w:fill="0099FF"/>
            <w:tcMar>
              <w:top w:w="60" w:type="dxa"/>
              <w:left w:w="60" w:type="dxa"/>
              <w:bottom w:w="60" w:type="dxa"/>
              <w:right w:w="60" w:type="dxa"/>
            </w:tcMar>
          </w:tcPr>
          <w:p w:rsidR="00D468B1" w:rsidRPr="00552F52" w:rsidRDefault="00D468B1" w:rsidP="007C2D93">
            <w:pPr>
              <w:pBdr>
                <w:top w:val="nil"/>
                <w:left w:val="nil"/>
                <w:bottom w:val="nil"/>
                <w:right w:val="nil"/>
                <w:between w:val="nil"/>
              </w:pBdr>
              <w:ind w:left="40"/>
              <w:jc w:val="center"/>
              <w:rPr>
                <w:rFonts w:eastAsia="Arial"/>
                <w:color w:val="000000"/>
                <w:sz w:val="22"/>
                <w:szCs w:val="22"/>
              </w:rPr>
            </w:pPr>
            <w:r w:rsidRPr="00552F52">
              <w:rPr>
                <w:rFonts w:eastAsia="Arial"/>
                <w:b/>
                <w:color w:val="000000"/>
                <w:sz w:val="22"/>
                <w:szCs w:val="22"/>
              </w:rPr>
              <w:t xml:space="preserve">Cód. </w:t>
            </w:r>
            <w:r w:rsidRPr="00552F52">
              <w:rPr>
                <w:rFonts w:eastAsia="Arial"/>
                <w:b/>
                <w:color w:val="000000"/>
                <w:sz w:val="22"/>
                <w:szCs w:val="22"/>
              </w:rPr>
              <w:lastRenderedPageBreak/>
              <w:t>Meta</w:t>
            </w:r>
          </w:p>
        </w:tc>
        <w:tc>
          <w:tcPr>
            <w:tcW w:w="4450" w:type="dxa"/>
            <w:tcBorders>
              <w:top w:val="single" w:sz="8" w:space="0" w:color="000001"/>
              <w:left w:val="single" w:sz="8" w:space="0" w:color="000001"/>
              <w:bottom w:val="single" w:sz="8" w:space="0" w:color="000001"/>
              <w:right w:val="nil"/>
            </w:tcBorders>
            <w:shd w:val="clear" w:color="auto" w:fill="0099FF"/>
            <w:tcMar>
              <w:top w:w="100" w:type="dxa"/>
              <w:left w:w="100" w:type="dxa"/>
              <w:bottom w:w="100" w:type="dxa"/>
              <w:right w:w="100" w:type="dxa"/>
            </w:tcMar>
          </w:tcPr>
          <w:p w:rsidR="00D468B1" w:rsidRPr="00552F52" w:rsidRDefault="00D468B1" w:rsidP="007C2D93">
            <w:pPr>
              <w:pBdr>
                <w:top w:val="nil"/>
                <w:left w:val="nil"/>
                <w:bottom w:val="nil"/>
                <w:right w:val="nil"/>
                <w:between w:val="nil"/>
              </w:pBdr>
              <w:ind w:left="40"/>
              <w:jc w:val="center"/>
              <w:rPr>
                <w:rFonts w:eastAsia="Arial"/>
                <w:color w:val="000000"/>
                <w:sz w:val="22"/>
                <w:szCs w:val="22"/>
              </w:rPr>
            </w:pPr>
            <w:r w:rsidRPr="00552F52">
              <w:rPr>
                <w:rFonts w:eastAsia="Arial"/>
                <w:b/>
                <w:color w:val="000000"/>
                <w:sz w:val="22"/>
                <w:szCs w:val="22"/>
              </w:rPr>
              <w:lastRenderedPageBreak/>
              <w:t>Meta Proyecto</w:t>
            </w:r>
          </w:p>
        </w:tc>
        <w:tc>
          <w:tcPr>
            <w:tcW w:w="1780" w:type="dxa"/>
            <w:tcBorders>
              <w:top w:val="single" w:sz="8" w:space="0" w:color="000001"/>
              <w:left w:val="single" w:sz="8" w:space="0" w:color="000001"/>
              <w:bottom w:val="single" w:sz="8" w:space="0" w:color="000001"/>
              <w:right w:val="nil"/>
            </w:tcBorders>
            <w:shd w:val="clear" w:color="auto" w:fill="0099FF"/>
            <w:tcMar>
              <w:top w:w="100" w:type="dxa"/>
              <w:left w:w="100" w:type="dxa"/>
              <w:bottom w:w="100" w:type="dxa"/>
              <w:right w:w="100" w:type="dxa"/>
            </w:tcMar>
          </w:tcPr>
          <w:p w:rsidR="00D468B1" w:rsidRPr="00552F52" w:rsidRDefault="00D468B1" w:rsidP="007C2D93">
            <w:pPr>
              <w:pBdr>
                <w:top w:val="nil"/>
                <w:left w:val="nil"/>
                <w:bottom w:val="nil"/>
                <w:right w:val="nil"/>
                <w:between w:val="nil"/>
              </w:pBdr>
              <w:ind w:left="40"/>
              <w:jc w:val="center"/>
              <w:rPr>
                <w:rFonts w:eastAsia="Arial"/>
                <w:color w:val="000000"/>
                <w:sz w:val="22"/>
                <w:szCs w:val="22"/>
              </w:rPr>
            </w:pPr>
            <w:r w:rsidRPr="00552F52">
              <w:rPr>
                <w:rFonts w:eastAsia="Arial"/>
                <w:b/>
                <w:color w:val="000000"/>
                <w:sz w:val="22"/>
                <w:szCs w:val="22"/>
              </w:rPr>
              <w:t xml:space="preserve">Programación </w:t>
            </w:r>
            <w:r w:rsidRPr="00552F52">
              <w:rPr>
                <w:rFonts w:eastAsia="Arial"/>
                <w:b/>
                <w:color w:val="000000"/>
                <w:sz w:val="22"/>
                <w:szCs w:val="22"/>
              </w:rPr>
              <w:lastRenderedPageBreak/>
              <w:t>Vigencia</w:t>
            </w:r>
          </w:p>
        </w:tc>
        <w:tc>
          <w:tcPr>
            <w:tcW w:w="1332" w:type="dxa"/>
            <w:tcBorders>
              <w:top w:val="single" w:sz="8" w:space="0" w:color="000001"/>
              <w:left w:val="single" w:sz="8" w:space="0" w:color="000001"/>
              <w:bottom w:val="single" w:sz="8" w:space="0" w:color="000001"/>
              <w:right w:val="nil"/>
            </w:tcBorders>
            <w:shd w:val="clear" w:color="auto" w:fill="0099FF"/>
            <w:tcMar>
              <w:top w:w="100" w:type="dxa"/>
              <w:left w:w="100" w:type="dxa"/>
              <w:bottom w:w="100" w:type="dxa"/>
              <w:right w:w="100" w:type="dxa"/>
            </w:tcMar>
          </w:tcPr>
          <w:p w:rsidR="00D468B1" w:rsidRPr="00552F52" w:rsidRDefault="00D468B1" w:rsidP="007C2D93">
            <w:pPr>
              <w:pBdr>
                <w:top w:val="nil"/>
                <w:left w:val="nil"/>
                <w:bottom w:val="nil"/>
                <w:right w:val="nil"/>
                <w:between w:val="nil"/>
              </w:pBdr>
              <w:ind w:left="40"/>
              <w:jc w:val="center"/>
              <w:rPr>
                <w:rFonts w:eastAsia="Arial"/>
                <w:color w:val="000000"/>
                <w:sz w:val="22"/>
                <w:szCs w:val="22"/>
              </w:rPr>
            </w:pPr>
            <w:r w:rsidRPr="00552F52">
              <w:rPr>
                <w:rFonts w:eastAsia="Arial"/>
                <w:b/>
                <w:color w:val="000000"/>
                <w:sz w:val="22"/>
                <w:szCs w:val="22"/>
              </w:rPr>
              <w:lastRenderedPageBreak/>
              <w:t xml:space="preserve">Ejecución </w:t>
            </w:r>
            <w:r w:rsidRPr="00552F52">
              <w:rPr>
                <w:rFonts w:eastAsia="Arial"/>
                <w:b/>
                <w:color w:val="000000"/>
                <w:sz w:val="22"/>
                <w:szCs w:val="22"/>
              </w:rPr>
              <w:lastRenderedPageBreak/>
              <w:t>Vigencia</w:t>
            </w:r>
          </w:p>
        </w:tc>
        <w:tc>
          <w:tcPr>
            <w:tcW w:w="1416" w:type="dxa"/>
            <w:tcBorders>
              <w:top w:val="single" w:sz="8" w:space="0" w:color="000001"/>
              <w:left w:val="single" w:sz="8" w:space="0" w:color="000001"/>
              <w:bottom w:val="single" w:sz="8" w:space="0" w:color="000001"/>
              <w:right w:val="single" w:sz="8" w:space="0" w:color="000001"/>
            </w:tcBorders>
            <w:shd w:val="clear" w:color="auto" w:fill="0099FF"/>
            <w:tcMar>
              <w:top w:w="100" w:type="dxa"/>
              <w:left w:w="100" w:type="dxa"/>
              <w:bottom w:w="100" w:type="dxa"/>
              <w:right w:w="100" w:type="dxa"/>
            </w:tcMar>
          </w:tcPr>
          <w:p w:rsidR="00D468B1" w:rsidRPr="00552F52" w:rsidRDefault="00D468B1" w:rsidP="007C2D93">
            <w:pPr>
              <w:pBdr>
                <w:top w:val="nil"/>
                <w:left w:val="nil"/>
                <w:bottom w:val="nil"/>
                <w:right w:val="nil"/>
                <w:between w:val="nil"/>
              </w:pBdr>
              <w:ind w:left="40"/>
              <w:jc w:val="center"/>
              <w:rPr>
                <w:rFonts w:eastAsia="Arial"/>
                <w:color w:val="000000"/>
                <w:sz w:val="22"/>
                <w:szCs w:val="22"/>
              </w:rPr>
            </w:pPr>
            <w:r w:rsidRPr="00552F52">
              <w:rPr>
                <w:rFonts w:eastAsia="Arial"/>
                <w:b/>
                <w:color w:val="000000"/>
                <w:sz w:val="22"/>
                <w:szCs w:val="22"/>
              </w:rPr>
              <w:lastRenderedPageBreak/>
              <w:t>% Avance</w:t>
            </w:r>
          </w:p>
        </w:tc>
      </w:tr>
      <w:tr w:rsidR="00D468B1" w:rsidRPr="00552F52" w:rsidTr="00E444B4">
        <w:trPr>
          <w:trHeight w:val="1128"/>
        </w:trPr>
        <w:tc>
          <w:tcPr>
            <w:tcW w:w="993" w:type="dxa"/>
            <w:tcBorders>
              <w:top w:val="nil"/>
              <w:left w:val="single" w:sz="8" w:space="0" w:color="000001"/>
              <w:bottom w:val="single" w:sz="8" w:space="0" w:color="000001"/>
              <w:right w:val="nil"/>
            </w:tcBorders>
            <w:shd w:val="clear" w:color="auto" w:fill="FFFFFF"/>
            <w:tcMar>
              <w:top w:w="60" w:type="dxa"/>
              <w:left w:w="60" w:type="dxa"/>
              <w:bottom w:w="60" w:type="dxa"/>
              <w:right w:w="60" w:type="dxa"/>
            </w:tcMar>
          </w:tcPr>
          <w:p w:rsidR="00D468B1" w:rsidRPr="00552F52" w:rsidRDefault="00D468B1" w:rsidP="007C2D93">
            <w:pPr>
              <w:pBdr>
                <w:top w:val="nil"/>
                <w:left w:val="nil"/>
                <w:bottom w:val="nil"/>
                <w:right w:val="nil"/>
                <w:between w:val="nil"/>
              </w:pBdr>
              <w:ind w:left="40"/>
              <w:jc w:val="center"/>
              <w:rPr>
                <w:rFonts w:eastAsia="Arial"/>
                <w:color w:val="000000"/>
                <w:sz w:val="22"/>
                <w:szCs w:val="22"/>
              </w:rPr>
            </w:pPr>
            <w:r w:rsidRPr="00552F52">
              <w:rPr>
                <w:rFonts w:eastAsia="Arial"/>
                <w:color w:val="000000"/>
                <w:sz w:val="22"/>
                <w:szCs w:val="22"/>
              </w:rPr>
              <w:t>2</w:t>
            </w:r>
          </w:p>
        </w:tc>
        <w:tc>
          <w:tcPr>
            <w:tcW w:w="4450" w:type="dxa"/>
            <w:tcBorders>
              <w:top w:val="nil"/>
              <w:left w:val="single" w:sz="8" w:space="0" w:color="000001"/>
              <w:bottom w:val="single" w:sz="8" w:space="0" w:color="000001"/>
              <w:right w:val="nil"/>
            </w:tcBorders>
            <w:shd w:val="clear" w:color="auto" w:fill="FFFFFF"/>
            <w:tcMar>
              <w:top w:w="100" w:type="dxa"/>
              <w:left w:w="100" w:type="dxa"/>
              <w:bottom w:w="100" w:type="dxa"/>
              <w:right w:w="100" w:type="dxa"/>
            </w:tcMar>
          </w:tcPr>
          <w:p w:rsidR="00D468B1" w:rsidRPr="00552F52" w:rsidRDefault="00D468B1" w:rsidP="007C2D93">
            <w:pPr>
              <w:pBdr>
                <w:top w:val="nil"/>
                <w:left w:val="nil"/>
                <w:bottom w:val="nil"/>
                <w:right w:val="nil"/>
                <w:between w:val="nil"/>
              </w:pBdr>
              <w:ind w:left="40"/>
              <w:jc w:val="both"/>
              <w:rPr>
                <w:rFonts w:eastAsia="Arial"/>
                <w:color w:val="000000"/>
                <w:sz w:val="22"/>
                <w:szCs w:val="22"/>
              </w:rPr>
            </w:pPr>
            <w:bookmarkStart w:id="335" w:name="_1t3h5sf" w:colFirst="0" w:colLast="0"/>
            <w:bookmarkEnd w:id="335"/>
            <w:r w:rsidRPr="00552F52">
              <w:rPr>
                <w:rFonts w:eastAsia="Arial"/>
                <w:color w:val="000000"/>
                <w:sz w:val="22"/>
                <w:szCs w:val="22"/>
              </w:rPr>
              <w:t>Implementar el 100% de las acciones de articulación, coordinación y gestión para el cumplimiento de los lineamientos de políticas públicas poblacionales y enfoque diferencial poblacional.</w:t>
            </w:r>
          </w:p>
        </w:tc>
        <w:tc>
          <w:tcPr>
            <w:tcW w:w="1780" w:type="dxa"/>
            <w:tcBorders>
              <w:top w:val="nil"/>
              <w:left w:val="single" w:sz="8" w:space="0" w:color="000001"/>
              <w:bottom w:val="single" w:sz="8" w:space="0" w:color="000001"/>
              <w:right w:val="nil"/>
            </w:tcBorders>
            <w:shd w:val="clear" w:color="auto" w:fill="FFFFFF"/>
            <w:tcMar>
              <w:top w:w="100" w:type="dxa"/>
              <w:left w:w="100" w:type="dxa"/>
              <w:bottom w:w="100" w:type="dxa"/>
              <w:right w:w="100" w:type="dxa"/>
            </w:tcMar>
          </w:tcPr>
          <w:p w:rsidR="00D468B1" w:rsidRPr="00552F52" w:rsidRDefault="00D468B1" w:rsidP="007C2D93">
            <w:pPr>
              <w:pBdr>
                <w:top w:val="nil"/>
                <w:left w:val="nil"/>
                <w:bottom w:val="nil"/>
                <w:right w:val="nil"/>
                <w:between w:val="nil"/>
              </w:pBdr>
              <w:ind w:left="40"/>
              <w:jc w:val="center"/>
              <w:rPr>
                <w:rFonts w:eastAsia="Arial"/>
                <w:color w:val="000000"/>
                <w:sz w:val="22"/>
                <w:szCs w:val="22"/>
              </w:rPr>
            </w:pPr>
            <w:r w:rsidRPr="00552F52">
              <w:rPr>
                <w:rFonts w:eastAsia="Arial"/>
                <w:sz w:val="22"/>
                <w:szCs w:val="22"/>
              </w:rPr>
              <w:t>100</w:t>
            </w:r>
            <w:r w:rsidRPr="00552F52">
              <w:rPr>
                <w:rFonts w:eastAsia="Arial"/>
                <w:color w:val="000000"/>
                <w:sz w:val="22"/>
                <w:szCs w:val="22"/>
              </w:rPr>
              <w:t>%</w:t>
            </w:r>
          </w:p>
        </w:tc>
        <w:tc>
          <w:tcPr>
            <w:tcW w:w="1332" w:type="dxa"/>
            <w:tcBorders>
              <w:top w:val="nil"/>
              <w:left w:val="single" w:sz="8" w:space="0" w:color="000001"/>
              <w:bottom w:val="single" w:sz="8" w:space="0" w:color="000001"/>
              <w:right w:val="nil"/>
            </w:tcBorders>
            <w:shd w:val="clear" w:color="auto" w:fill="FFFFFF"/>
            <w:tcMar>
              <w:top w:w="100" w:type="dxa"/>
              <w:left w:w="100" w:type="dxa"/>
              <w:bottom w:w="100" w:type="dxa"/>
              <w:right w:w="100" w:type="dxa"/>
            </w:tcMar>
          </w:tcPr>
          <w:p w:rsidR="00D468B1" w:rsidRPr="00552F52" w:rsidRDefault="00D468B1" w:rsidP="007C2D93">
            <w:pPr>
              <w:pBdr>
                <w:top w:val="nil"/>
                <w:left w:val="nil"/>
                <w:bottom w:val="nil"/>
                <w:right w:val="nil"/>
                <w:between w:val="nil"/>
              </w:pBdr>
              <w:ind w:left="40"/>
              <w:jc w:val="center"/>
              <w:rPr>
                <w:rFonts w:eastAsia="Arial"/>
                <w:color w:val="000000"/>
                <w:sz w:val="22"/>
                <w:szCs w:val="22"/>
              </w:rPr>
            </w:pPr>
            <w:r w:rsidRPr="00552F52">
              <w:rPr>
                <w:rFonts w:eastAsia="Arial"/>
                <w:sz w:val="22"/>
                <w:szCs w:val="22"/>
              </w:rPr>
              <w:t>30</w:t>
            </w:r>
            <w:r w:rsidRPr="00552F52">
              <w:rPr>
                <w:rFonts w:eastAsia="Arial"/>
                <w:color w:val="000000"/>
                <w:sz w:val="22"/>
                <w:szCs w:val="22"/>
              </w:rPr>
              <w:t>%</w:t>
            </w:r>
          </w:p>
        </w:tc>
        <w:tc>
          <w:tcPr>
            <w:tcW w:w="1416" w:type="dxa"/>
            <w:tcBorders>
              <w:top w:val="nil"/>
              <w:left w:val="single" w:sz="8" w:space="0" w:color="000001"/>
              <w:bottom w:val="single" w:sz="8" w:space="0" w:color="000001"/>
              <w:right w:val="single" w:sz="8" w:space="0" w:color="000001"/>
            </w:tcBorders>
            <w:shd w:val="clear" w:color="auto" w:fill="FFFFFF"/>
            <w:tcMar>
              <w:top w:w="100" w:type="dxa"/>
              <w:left w:w="100" w:type="dxa"/>
              <w:bottom w:w="100" w:type="dxa"/>
              <w:right w:w="100" w:type="dxa"/>
            </w:tcMar>
          </w:tcPr>
          <w:p w:rsidR="00D468B1" w:rsidRPr="00552F52" w:rsidRDefault="00D468B1" w:rsidP="007C2D93">
            <w:pPr>
              <w:pBdr>
                <w:top w:val="nil"/>
                <w:left w:val="nil"/>
                <w:bottom w:val="nil"/>
                <w:right w:val="nil"/>
                <w:between w:val="nil"/>
              </w:pBdr>
              <w:ind w:left="40"/>
              <w:jc w:val="center"/>
              <w:rPr>
                <w:rFonts w:eastAsia="Arial"/>
                <w:color w:val="000000"/>
                <w:sz w:val="22"/>
                <w:szCs w:val="22"/>
              </w:rPr>
            </w:pPr>
            <w:r w:rsidRPr="00552F52">
              <w:rPr>
                <w:rFonts w:eastAsia="Arial"/>
                <w:sz w:val="22"/>
                <w:szCs w:val="22"/>
              </w:rPr>
              <w:t>30</w:t>
            </w:r>
            <w:r w:rsidRPr="00552F52">
              <w:rPr>
                <w:rFonts w:eastAsia="Arial"/>
                <w:color w:val="000000"/>
                <w:sz w:val="22"/>
                <w:szCs w:val="22"/>
              </w:rPr>
              <w:t>%</w:t>
            </w:r>
          </w:p>
        </w:tc>
      </w:tr>
    </w:tbl>
    <w:p w:rsidR="00D468B1" w:rsidRPr="00552F52" w:rsidRDefault="00D468B1" w:rsidP="00D468B1">
      <w:pPr>
        <w:pBdr>
          <w:top w:val="nil"/>
          <w:left w:val="nil"/>
          <w:bottom w:val="nil"/>
          <w:right w:val="nil"/>
          <w:between w:val="nil"/>
        </w:pBdr>
        <w:rPr>
          <w:rFonts w:eastAsia="Arial"/>
          <w:color w:val="000000"/>
          <w:sz w:val="22"/>
          <w:szCs w:val="22"/>
        </w:rPr>
      </w:pPr>
    </w:p>
    <w:p w:rsidR="00D468B1" w:rsidRPr="00552F52" w:rsidRDefault="00D468B1" w:rsidP="00D468B1">
      <w:pPr>
        <w:rPr>
          <w:b/>
          <w:bCs/>
          <w:sz w:val="22"/>
          <w:szCs w:val="22"/>
          <w:u w:val="single"/>
        </w:rPr>
      </w:pPr>
      <w:r w:rsidRPr="00552F52">
        <w:rPr>
          <w:b/>
          <w:bCs/>
          <w:sz w:val="22"/>
          <w:szCs w:val="22"/>
          <w:u w:val="single"/>
        </w:rPr>
        <w:t>4.1 Reporte de avance y logros de la meta del proyecto</w:t>
      </w:r>
      <w:r w:rsidRPr="00552F52">
        <w:rPr>
          <w:b/>
          <w:bCs/>
          <w:sz w:val="22"/>
          <w:szCs w:val="22"/>
          <w:u w:val="single"/>
        </w:rPr>
        <w:tab/>
      </w:r>
      <w:r w:rsidRPr="00552F52">
        <w:rPr>
          <w:b/>
          <w:bCs/>
          <w:sz w:val="22"/>
          <w:szCs w:val="22"/>
          <w:u w:val="single"/>
        </w:rPr>
        <w:tab/>
      </w:r>
      <w:r w:rsidRPr="00552F52">
        <w:rPr>
          <w:b/>
          <w:bCs/>
          <w:sz w:val="22"/>
          <w:szCs w:val="22"/>
          <w:u w:val="single"/>
        </w:rPr>
        <w:tab/>
      </w:r>
      <w:r w:rsidRPr="00552F52">
        <w:rPr>
          <w:b/>
          <w:bCs/>
          <w:sz w:val="22"/>
          <w:szCs w:val="22"/>
          <w:u w:val="single"/>
        </w:rPr>
        <w:tab/>
      </w:r>
      <w:r w:rsidRPr="00552F52">
        <w:rPr>
          <w:b/>
          <w:bCs/>
          <w:sz w:val="22"/>
          <w:szCs w:val="22"/>
          <w:u w:val="single"/>
        </w:rPr>
        <w:tab/>
      </w:r>
    </w:p>
    <w:p w:rsidR="00D468B1" w:rsidRPr="00552F52" w:rsidRDefault="00D468B1" w:rsidP="00D468B1">
      <w:pPr>
        <w:tabs>
          <w:tab w:val="left" w:pos="0"/>
          <w:tab w:val="left" w:pos="720"/>
        </w:tabs>
        <w:ind w:left="720"/>
        <w:jc w:val="both"/>
        <w:rPr>
          <w:color w:val="000000"/>
          <w:sz w:val="22"/>
          <w:szCs w:val="22"/>
        </w:rPr>
      </w:pPr>
    </w:p>
    <w:p w:rsidR="00D468B1" w:rsidRPr="00552F52" w:rsidRDefault="00D468B1" w:rsidP="00D468B1">
      <w:pPr>
        <w:pBdr>
          <w:top w:val="nil"/>
          <w:left w:val="nil"/>
          <w:bottom w:val="nil"/>
          <w:right w:val="nil"/>
          <w:between w:val="nil"/>
        </w:pBdr>
        <w:jc w:val="both"/>
        <w:rPr>
          <w:rFonts w:eastAsia="Arial"/>
          <w:color w:val="000000"/>
          <w:sz w:val="22"/>
          <w:szCs w:val="22"/>
        </w:rPr>
      </w:pPr>
      <w:r w:rsidRPr="00552F52">
        <w:rPr>
          <w:b/>
          <w:color w:val="000000"/>
          <w:sz w:val="22"/>
          <w:szCs w:val="22"/>
        </w:rPr>
        <w:t>Avance cuatrienio:</w:t>
      </w:r>
      <w:r>
        <w:rPr>
          <w:b/>
          <w:color w:val="000000"/>
          <w:sz w:val="22"/>
          <w:szCs w:val="22"/>
        </w:rPr>
        <w:t xml:space="preserve"> </w:t>
      </w:r>
      <w:r w:rsidRPr="00552F52">
        <w:rPr>
          <w:rFonts w:eastAsia="Arial"/>
          <w:color w:val="000000"/>
          <w:sz w:val="22"/>
          <w:szCs w:val="22"/>
        </w:rPr>
        <w:t xml:space="preserve">Durante la vigencia 2016 se realizó la articulación y coordinación sectorial e intersectorial que permitió participar y acompañar activamente los espacios de participación ciudadana relacionada con el sector cultura, tanto de los grupos étnicos y sectores sociales, así como de los etarios residentes en Bogotá. Igualmente se participó en los espacios de representación institucional que están en el marco normativo de las políticas públicas poblacionales, realizando asesoría técnica, conceptualización y elaboración de informes sobre lineamientos de política cultural en el marco de las políticas públicas poblacionales. Adicionalmente se realizaron acciones de seguimiento y acompañamiento a reuniones intersectoriales y poblacionales como: Consejo Consultivo LGBTI, Asamblea Distrital de Artesanos, Comité Técnico de Discapacidad, Consejo Distrital de Discapacidad, Participación en la mesa intersectorial de artesanos, Preparación de la mesa distrital artesanal, Mesa de Juventudes, Mesa de preparación de la programación de </w:t>
      </w:r>
      <w:proofErr w:type="spellStart"/>
      <w:r w:rsidRPr="00552F52">
        <w:rPr>
          <w:rFonts w:eastAsia="Arial"/>
          <w:color w:val="000000"/>
          <w:sz w:val="22"/>
          <w:szCs w:val="22"/>
        </w:rPr>
        <w:t>visibilización</w:t>
      </w:r>
      <w:proofErr w:type="spellEnd"/>
      <w:r w:rsidRPr="00552F52">
        <w:rPr>
          <w:rFonts w:eastAsia="Arial"/>
          <w:color w:val="000000"/>
          <w:sz w:val="22"/>
          <w:szCs w:val="22"/>
        </w:rPr>
        <w:t xml:space="preserve"> de las personas con discapacidad, Línea Estratégica 3 del Consejo Distrital de Discapacidad y Consejo local de Planeación de la Localidad de Antonio Nariño.</w:t>
      </w:r>
    </w:p>
    <w:p w:rsidR="00D468B1" w:rsidRPr="00552F52" w:rsidRDefault="00D468B1" w:rsidP="00D468B1">
      <w:pPr>
        <w:tabs>
          <w:tab w:val="left" w:pos="0"/>
          <w:tab w:val="left" w:pos="720"/>
        </w:tabs>
        <w:jc w:val="both"/>
        <w:rPr>
          <w:rFonts w:eastAsia="Arial"/>
          <w:sz w:val="22"/>
          <w:szCs w:val="22"/>
        </w:rPr>
      </w:pPr>
    </w:p>
    <w:p w:rsidR="00D468B1" w:rsidRPr="00552F52" w:rsidRDefault="00D468B1" w:rsidP="00D468B1">
      <w:pPr>
        <w:tabs>
          <w:tab w:val="left" w:pos="0"/>
          <w:tab w:val="left" w:pos="720"/>
        </w:tabs>
        <w:jc w:val="both"/>
        <w:rPr>
          <w:rFonts w:eastAsia="Arial"/>
          <w:sz w:val="22"/>
          <w:szCs w:val="22"/>
        </w:rPr>
      </w:pPr>
      <w:r w:rsidRPr="00552F52">
        <w:rPr>
          <w:rFonts w:eastAsia="Arial"/>
          <w:sz w:val="22"/>
          <w:szCs w:val="22"/>
        </w:rPr>
        <w:t xml:space="preserve">Para el 2017, las actividades desarrolladas en los diferentes espacios corresponden a: Mesa Cultural Artesanal, Consejo Distrital de Cultura de Personas con Discapacidad, Consejo Distrital de Discapacidad, Comité Operativo de Discapacidad, convenio interadministrativo No. 122 – 2017,  ruralidad,  Consejos Distritales de Cultura palenque de comunidades negras, raizal, indígenas y </w:t>
      </w:r>
      <w:proofErr w:type="spellStart"/>
      <w:r w:rsidRPr="00552F52">
        <w:rPr>
          <w:rFonts w:eastAsia="Arial"/>
          <w:sz w:val="22"/>
          <w:szCs w:val="22"/>
        </w:rPr>
        <w:t>Rom</w:t>
      </w:r>
      <w:proofErr w:type="spellEnd"/>
      <w:r w:rsidRPr="00552F52">
        <w:rPr>
          <w:rFonts w:eastAsia="Arial"/>
          <w:sz w:val="22"/>
          <w:szCs w:val="22"/>
        </w:rPr>
        <w:t xml:space="preserve">, Comité Operativo de envejecimiento y vejez, Mesa distrital de envejecimiento y vejez, Mesa distrital de Juventud, Consejo distrital de cultura de personas mayores, Comité Operativo de Infancia y adolescencia CODIA, Mesa CODIA,  Consejo Consultivo de comunidades negras, Consejo Consultivo Indígena, Mesa intersectorial de diversidad sexual,  Mesa artesanal Distrital, Subcomités de Justicia Transicional, Mesa de -Laboratorios de Paz- Usme y Sumapaz, Mesa de Reparación Colectiva Sujetos priorizados, Mesa Intersectorial de Mujeres, UTA de Mujeres, Consejo de Cultura de Mujeres, Mesa Técnica de proceso de población en reincorporación y reintegración, Mesa Distrital de Política Pública de personas en ejercicio de prostitución, Mesa Intersectorial LGBTI y Comité gerencial de la ruta de oportunidades Juveniles ROJ. </w:t>
      </w:r>
    </w:p>
    <w:p w:rsidR="00D468B1" w:rsidRPr="00552F52" w:rsidRDefault="00D468B1" w:rsidP="00D468B1">
      <w:pPr>
        <w:pBdr>
          <w:top w:val="nil"/>
          <w:left w:val="nil"/>
          <w:bottom w:val="nil"/>
          <w:right w:val="nil"/>
          <w:between w:val="nil"/>
        </w:pBdr>
        <w:jc w:val="both"/>
        <w:rPr>
          <w:rFonts w:eastAsia="Arial"/>
          <w:b/>
          <w:color w:val="222222"/>
          <w:sz w:val="22"/>
          <w:szCs w:val="22"/>
        </w:rPr>
      </w:pPr>
    </w:p>
    <w:p w:rsidR="00D468B1" w:rsidRPr="00552F52" w:rsidRDefault="00D468B1" w:rsidP="00D468B1">
      <w:pPr>
        <w:pBdr>
          <w:top w:val="nil"/>
          <w:left w:val="nil"/>
          <w:bottom w:val="nil"/>
          <w:right w:val="nil"/>
          <w:between w:val="nil"/>
        </w:pBdr>
        <w:jc w:val="both"/>
        <w:rPr>
          <w:rFonts w:eastAsia="Arial"/>
          <w:color w:val="000000"/>
          <w:sz w:val="22"/>
          <w:szCs w:val="22"/>
        </w:rPr>
      </w:pPr>
      <w:r w:rsidRPr="00552F52">
        <w:rPr>
          <w:rFonts w:eastAsia="Arial"/>
          <w:color w:val="222222"/>
          <w:sz w:val="22"/>
          <w:szCs w:val="22"/>
        </w:rPr>
        <w:t>Se desarrolló la tercera fase de Fortalecimiento de las lenguas propias de 14 cabildos indígenas</w:t>
      </w:r>
      <w:r w:rsidRPr="00552F52">
        <w:rPr>
          <w:rFonts w:eastAsia="Arial"/>
          <w:color w:val="000000"/>
          <w:sz w:val="22"/>
          <w:szCs w:val="22"/>
        </w:rPr>
        <w:t xml:space="preserve"> a través del Convenio Interadministrativo No. 122 de 2017 con catorce (14) comunidades indígenas de Bogotá y cuyo objeto era </w:t>
      </w:r>
      <w:r w:rsidRPr="00552F52">
        <w:rPr>
          <w:rFonts w:eastAsia="Arial"/>
          <w:i/>
          <w:color w:val="000000"/>
          <w:sz w:val="22"/>
          <w:szCs w:val="22"/>
        </w:rPr>
        <w:t xml:space="preserve">“Aunar esfuerzos técnicos, administrativos y financieros entre la </w:t>
      </w:r>
      <w:r w:rsidRPr="00552F52">
        <w:rPr>
          <w:rFonts w:eastAsia="Arial"/>
          <w:i/>
          <w:color w:val="000000"/>
          <w:sz w:val="22"/>
          <w:szCs w:val="22"/>
        </w:rPr>
        <w:lastRenderedPageBreak/>
        <w:t xml:space="preserve">Secretaría Distrital de Cultura Recreación y Deporte y el Cabildo Indígena INGA, para la realización de las ceremonias de los Pueblos indígenas y la tercera fase de fortalecimiento y </w:t>
      </w:r>
      <w:proofErr w:type="spellStart"/>
      <w:r w:rsidRPr="00552F52">
        <w:rPr>
          <w:rFonts w:eastAsia="Arial"/>
          <w:i/>
          <w:color w:val="000000"/>
          <w:sz w:val="22"/>
          <w:szCs w:val="22"/>
        </w:rPr>
        <w:t>visibilización</w:t>
      </w:r>
      <w:proofErr w:type="spellEnd"/>
      <w:r w:rsidRPr="00552F52">
        <w:rPr>
          <w:rFonts w:eastAsia="Arial"/>
          <w:i/>
          <w:color w:val="000000"/>
          <w:sz w:val="22"/>
          <w:szCs w:val="22"/>
        </w:rPr>
        <w:t xml:space="preserve"> de la lengua propia de los 14 pueblos indígenas residentes en Bogotá”. </w:t>
      </w:r>
    </w:p>
    <w:p w:rsidR="00D468B1" w:rsidRPr="00552F52" w:rsidRDefault="00D468B1" w:rsidP="00D468B1">
      <w:pPr>
        <w:pBdr>
          <w:top w:val="nil"/>
          <w:left w:val="nil"/>
          <w:bottom w:val="nil"/>
          <w:right w:val="nil"/>
          <w:between w:val="nil"/>
        </w:pBdr>
        <w:jc w:val="both"/>
        <w:rPr>
          <w:rFonts w:eastAsia="Arial"/>
          <w:sz w:val="22"/>
          <w:szCs w:val="22"/>
        </w:rPr>
      </w:pPr>
    </w:p>
    <w:p w:rsidR="00D468B1" w:rsidRPr="00552F52" w:rsidRDefault="00D468B1" w:rsidP="00D468B1">
      <w:pPr>
        <w:pBdr>
          <w:top w:val="nil"/>
          <w:left w:val="nil"/>
          <w:bottom w:val="nil"/>
          <w:right w:val="nil"/>
          <w:between w:val="nil"/>
        </w:pBdr>
        <w:jc w:val="both"/>
        <w:rPr>
          <w:rFonts w:eastAsia="Arial"/>
          <w:sz w:val="22"/>
          <w:szCs w:val="22"/>
        </w:rPr>
      </w:pPr>
      <w:r w:rsidRPr="00552F52">
        <w:rPr>
          <w:rFonts w:eastAsia="Arial"/>
          <w:b/>
          <w:sz w:val="22"/>
          <w:szCs w:val="22"/>
        </w:rPr>
        <w:t>Para el 2018</w:t>
      </w:r>
      <w:r w:rsidRPr="00552F52">
        <w:rPr>
          <w:rFonts w:eastAsia="Arial"/>
          <w:sz w:val="22"/>
          <w:szCs w:val="22"/>
        </w:rPr>
        <w:t xml:space="preserve"> el equipo de políticas públicas poblacionales logró generar lineamientos para la planeación presupuestal de los proyectos de inversión de la SCRD con enfoque diferencial poblacional, pudo realizar el fortalecimiento y </w:t>
      </w:r>
      <w:proofErr w:type="spellStart"/>
      <w:r w:rsidRPr="00552F52">
        <w:rPr>
          <w:rFonts w:eastAsia="Arial"/>
          <w:sz w:val="22"/>
          <w:szCs w:val="22"/>
        </w:rPr>
        <w:t>visibilización</w:t>
      </w:r>
      <w:proofErr w:type="spellEnd"/>
      <w:r w:rsidRPr="00552F52">
        <w:rPr>
          <w:rFonts w:eastAsia="Arial"/>
          <w:sz w:val="22"/>
          <w:szCs w:val="22"/>
        </w:rPr>
        <w:t xml:space="preserve"> de procesos artísticos, culturales, recreativos, deportivos y patrimoniales con incidencia local y distrital de los grupos étnicos, etarios y sectores sociales. De igual forma durante el 2018 el equipo poblacional fue el responsable del componente cultural en las estrategias de implementación de 16 Políticas Públicas Poblacionales en el Distrito Capital. </w:t>
      </w:r>
    </w:p>
    <w:p w:rsidR="00D468B1" w:rsidRPr="00552F52" w:rsidRDefault="00D468B1" w:rsidP="00D468B1">
      <w:pPr>
        <w:pBdr>
          <w:top w:val="nil"/>
          <w:left w:val="nil"/>
          <w:bottom w:val="nil"/>
          <w:right w:val="nil"/>
          <w:between w:val="nil"/>
        </w:pBdr>
        <w:jc w:val="both"/>
        <w:rPr>
          <w:rFonts w:eastAsia="Arial"/>
          <w:sz w:val="22"/>
          <w:szCs w:val="22"/>
        </w:rPr>
      </w:pPr>
    </w:p>
    <w:p w:rsidR="00D468B1" w:rsidRPr="00552F52" w:rsidRDefault="00D468B1" w:rsidP="00D468B1">
      <w:pPr>
        <w:pBdr>
          <w:top w:val="nil"/>
          <w:left w:val="nil"/>
          <w:bottom w:val="nil"/>
          <w:right w:val="nil"/>
          <w:between w:val="nil"/>
        </w:pBdr>
        <w:jc w:val="both"/>
        <w:rPr>
          <w:rFonts w:eastAsia="Arial"/>
          <w:sz w:val="22"/>
          <w:szCs w:val="22"/>
        </w:rPr>
      </w:pPr>
      <w:r w:rsidRPr="00552F52">
        <w:rPr>
          <w:rFonts w:eastAsia="Arial"/>
          <w:sz w:val="22"/>
          <w:szCs w:val="22"/>
        </w:rPr>
        <w:t xml:space="preserve">El equipo llevó a cabo el asesoramiento, reestructuración, optimización y fortalecimiento a los espacios e instancias del Sistema Distrital de Arte, Cultura y Patrimonio para grupos étnicos, etarios y sectores sociales (Decreto 480/2018), donde la apuesta está fundamentada en el trabajo conjunto de las poblaciones en una agenda de ciudad, desde el diálogo intercultural e intergeneracional.  </w:t>
      </w:r>
    </w:p>
    <w:p w:rsidR="00D468B1" w:rsidRPr="00552F52" w:rsidRDefault="00D468B1" w:rsidP="00D468B1">
      <w:pPr>
        <w:pBdr>
          <w:top w:val="nil"/>
          <w:left w:val="nil"/>
          <w:bottom w:val="nil"/>
          <w:right w:val="nil"/>
          <w:between w:val="nil"/>
        </w:pBdr>
        <w:jc w:val="both"/>
        <w:rPr>
          <w:rFonts w:eastAsia="Arial"/>
          <w:sz w:val="22"/>
          <w:szCs w:val="22"/>
        </w:rPr>
      </w:pPr>
    </w:p>
    <w:p w:rsidR="00D468B1" w:rsidRPr="00552F52" w:rsidRDefault="00D468B1" w:rsidP="00D468B1">
      <w:pPr>
        <w:pBdr>
          <w:top w:val="nil"/>
          <w:left w:val="nil"/>
          <w:bottom w:val="nil"/>
          <w:right w:val="nil"/>
          <w:between w:val="nil"/>
        </w:pBdr>
        <w:jc w:val="both"/>
        <w:rPr>
          <w:rFonts w:eastAsia="Arial"/>
          <w:sz w:val="22"/>
          <w:szCs w:val="22"/>
        </w:rPr>
      </w:pPr>
      <w:r w:rsidRPr="00552F52">
        <w:rPr>
          <w:rFonts w:eastAsia="Arial"/>
          <w:sz w:val="22"/>
          <w:szCs w:val="22"/>
        </w:rPr>
        <w:t xml:space="preserve">El equipo rediseñó los criterios para la emisión de conceptos técnicos de viabilidad de los proyectos de inversión de los Fondos de Desarrollo Local para los eventos Culturales para diferentes poblaciones, de conformidad con la Directiva 012/16, de igual forma hemos realizado asesorías y fortalecimiento para que estos proyectos en las localidades respondan a los lineamientos y necesidades de las diferentes poblaciones.  </w:t>
      </w:r>
    </w:p>
    <w:p w:rsidR="00D468B1" w:rsidRPr="00552F52" w:rsidRDefault="00D468B1" w:rsidP="00D468B1">
      <w:pPr>
        <w:pBdr>
          <w:top w:val="nil"/>
          <w:left w:val="nil"/>
          <w:bottom w:val="nil"/>
          <w:right w:val="nil"/>
          <w:between w:val="nil"/>
        </w:pBdr>
        <w:jc w:val="both"/>
        <w:rPr>
          <w:rFonts w:eastAsia="Arial"/>
          <w:b/>
          <w:sz w:val="22"/>
          <w:szCs w:val="22"/>
        </w:rPr>
      </w:pPr>
    </w:p>
    <w:p w:rsidR="00D468B1" w:rsidRPr="00552F52" w:rsidRDefault="00D468B1" w:rsidP="00D468B1">
      <w:pPr>
        <w:pBdr>
          <w:top w:val="nil"/>
          <w:left w:val="nil"/>
          <w:bottom w:val="nil"/>
          <w:right w:val="nil"/>
          <w:between w:val="nil"/>
        </w:pBdr>
        <w:jc w:val="both"/>
        <w:rPr>
          <w:rFonts w:eastAsia="Arial"/>
          <w:b/>
          <w:sz w:val="22"/>
          <w:szCs w:val="22"/>
          <w:u w:val="single"/>
        </w:rPr>
      </w:pPr>
      <w:r w:rsidRPr="00552F52">
        <w:rPr>
          <w:rFonts w:eastAsia="Arial"/>
          <w:b/>
          <w:sz w:val="22"/>
          <w:szCs w:val="22"/>
          <w:u w:val="single"/>
        </w:rPr>
        <w:t>Sectores Sociales</w:t>
      </w:r>
    </w:p>
    <w:p w:rsidR="00D468B1" w:rsidRPr="00552F52" w:rsidRDefault="00D468B1" w:rsidP="00D468B1">
      <w:pPr>
        <w:pBdr>
          <w:top w:val="nil"/>
          <w:left w:val="nil"/>
          <w:bottom w:val="nil"/>
          <w:right w:val="nil"/>
          <w:between w:val="nil"/>
        </w:pBdr>
        <w:jc w:val="both"/>
        <w:rPr>
          <w:rFonts w:eastAsia="Arial"/>
          <w:sz w:val="22"/>
          <w:szCs w:val="22"/>
        </w:rPr>
      </w:pPr>
    </w:p>
    <w:p w:rsidR="00D468B1" w:rsidRPr="00552F52" w:rsidRDefault="00D468B1" w:rsidP="00D468B1">
      <w:pPr>
        <w:pBdr>
          <w:top w:val="nil"/>
          <w:left w:val="nil"/>
          <w:bottom w:val="nil"/>
          <w:right w:val="nil"/>
          <w:between w:val="nil"/>
        </w:pBdr>
        <w:jc w:val="both"/>
        <w:rPr>
          <w:rFonts w:eastAsia="Arial"/>
          <w:sz w:val="22"/>
          <w:szCs w:val="22"/>
        </w:rPr>
      </w:pPr>
      <w:r w:rsidRPr="00552F52">
        <w:rPr>
          <w:rFonts w:eastAsia="Arial"/>
          <w:sz w:val="22"/>
          <w:szCs w:val="22"/>
        </w:rPr>
        <w:t xml:space="preserve">En aras del cumplimiento del componente cultural de las Políticas Públicas Poblaciones específicamente para los sectores sociales: Mujeres, Víctimas del Conflicto Armado, Personas en proceso de reincorporación, sectores sociales LGBTI, personas habitantes de calle,  artesanos  personas con discapacidad, comunidades rurales y campesinas  desde la DALP se realizó articulación interinstitucional a nivel distrital lo que permitió el fortalecimiento de las prácticas y procesos artísticos, culturales y patrimoniales de estas poblaciones en los siguientes espacios ; Comisión </w:t>
      </w:r>
      <w:proofErr w:type="spellStart"/>
      <w:r w:rsidRPr="00552F52">
        <w:rPr>
          <w:rFonts w:eastAsia="Arial"/>
          <w:sz w:val="22"/>
          <w:szCs w:val="22"/>
        </w:rPr>
        <w:t>Intrasectorial</w:t>
      </w:r>
      <w:proofErr w:type="spellEnd"/>
      <w:r w:rsidRPr="00552F52">
        <w:rPr>
          <w:rFonts w:eastAsia="Arial"/>
          <w:sz w:val="22"/>
          <w:szCs w:val="22"/>
        </w:rPr>
        <w:t xml:space="preserve"> de Mujeres, Unidad Técnica de Mujeres, Consejo Consultivo Distrital de Mujeres, Consejo Distrital de Cultura de Mujeres, Comité Distrital de Justicia Transicional, Subcomités Temáticos de Víctimas del Conflicto Armado ( Ley 1448 de 2011), Mesa Distrital de Reparación Colectiva </w:t>
      </w:r>
      <w:r w:rsidRPr="00552F52">
        <w:rPr>
          <w:rFonts w:eastAsia="Arial"/>
          <w:b/>
          <w:sz w:val="22"/>
          <w:szCs w:val="22"/>
        </w:rPr>
        <w:t xml:space="preserve">, </w:t>
      </w:r>
      <w:r w:rsidRPr="00552F52">
        <w:rPr>
          <w:rFonts w:eastAsia="Arial"/>
          <w:sz w:val="22"/>
          <w:szCs w:val="22"/>
        </w:rPr>
        <w:t xml:space="preserve">Mesa de -Laboratorios de Paz- Usme y Sumapaz, Mesa  Victimas capitulo Indígena , Mesa Técnica de proceso de población en reincorporación y reintegración, Mesa Distrital de Política Pública de personas en ejercicio de prostitución Mesa Interinstitucional de Diversidad Sexual, Consejo Consultivo LGBTI, Comité operativo de Habitabilidad en calle,  Mesa de Artesanos, Sistema Distrital de Discapacidad , Consejo de Cultura de Personas con Discapacidad y Consejo Consultivo de Desarrollo Rural. </w:t>
      </w:r>
    </w:p>
    <w:p w:rsidR="00D468B1" w:rsidRPr="00552F52" w:rsidRDefault="00D468B1" w:rsidP="00D468B1">
      <w:pPr>
        <w:pBdr>
          <w:top w:val="nil"/>
          <w:left w:val="nil"/>
          <w:bottom w:val="nil"/>
          <w:right w:val="nil"/>
          <w:between w:val="nil"/>
        </w:pBdr>
        <w:jc w:val="both"/>
        <w:rPr>
          <w:rFonts w:eastAsia="Arial"/>
          <w:sz w:val="22"/>
          <w:szCs w:val="22"/>
        </w:rPr>
      </w:pPr>
    </w:p>
    <w:p w:rsidR="00D468B1" w:rsidRPr="00552F52" w:rsidRDefault="00D468B1" w:rsidP="00D468B1">
      <w:pPr>
        <w:pBdr>
          <w:top w:val="nil"/>
          <w:left w:val="nil"/>
          <w:bottom w:val="nil"/>
          <w:right w:val="nil"/>
          <w:between w:val="nil"/>
        </w:pBdr>
        <w:jc w:val="both"/>
        <w:rPr>
          <w:rFonts w:eastAsia="Arial"/>
          <w:b/>
          <w:sz w:val="22"/>
          <w:szCs w:val="22"/>
          <w:u w:val="single"/>
        </w:rPr>
      </w:pPr>
      <w:r w:rsidRPr="00552F52">
        <w:rPr>
          <w:rFonts w:eastAsia="Arial"/>
          <w:b/>
          <w:sz w:val="22"/>
          <w:szCs w:val="22"/>
          <w:u w:val="single"/>
        </w:rPr>
        <w:t xml:space="preserve">Grupos Etarios </w:t>
      </w:r>
    </w:p>
    <w:p w:rsidR="00D468B1" w:rsidRPr="00552F52" w:rsidRDefault="00D468B1" w:rsidP="00D468B1">
      <w:pPr>
        <w:pBdr>
          <w:top w:val="nil"/>
          <w:left w:val="nil"/>
          <w:bottom w:val="nil"/>
          <w:right w:val="nil"/>
          <w:between w:val="nil"/>
        </w:pBdr>
        <w:jc w:val="both"/>
        <w:rPr>
          <w:rFonts w:eastAsia="Arial"/>
          <w:sz w:val="22"/>
          <w:szCs w:val="22"/>
        </w:rPr>
      </w:pPr>
      <w:r w:rsidRPr="00552F52">
        <w:rPr>
          <w:rFonts w:eastAsia="Arial"/>
          <w:b/>
          <w:sz w:val="22"/>
          <w:szCs w:val="22"/>
        </w:rPr>
        <w:lastRenderedPageBreak/>
        <w:t xml:space="preserve">Política de infancia y adolescencia </w:t>
      </w:r>
    </w:p>
    <w:p w:rsidR="00D468B1" w:rsidRPr="00552F52" w:rsidRDefault="00D468B1" w:rsidP="00D468B1">
      <w:pPr>
        <w:pBdr>
          <w:top w:val="nil"/>
          <w:left w:val="nil"/>
          <w:bottom w:val="nil"/>
          <w:right w:val="nil"/>
          <w:between w:val="nil"/>
        </w:pBdr>
        <w:jc w:val="both"/>
        <w:rPr>
          <w:rFonts w:eastAsia="Arial"/>
          <w:sz w:val="22"/>
          <w:szCs w:val="22"/>
        </w:rPr>
      </w:pPr>
    </w:p>
    <w:p w:rsidR="00D468B1" w:rsidRPr="00552F52" w:rsidRDefault="00D468B1" w:rsidP="00D468B1">
      <w:pPr>
        <w:pBdr>
          <w:top w:val="nil"/>
          <w:left w:val="nil"/>
          <w:bottom w:val="nil"/>
          <w:right w:val="nil"/>
          <w:between w:val="nil"/>
        </w:pBdr>
        <w:jc w:val="both"/>
        <w:rPr>
          <w:rFonts w:eastAsia="Arial"/>
          <w:sz w:val="22"/>
          <w:szCs w:val="22"/>
        </w:rPr>
      </w:pPr>
      <w:r w:rsidRPr="00552F52">
        <w:rPr>
          <w:rFonts w:eastAsia="Arial"/>
          <w:sz w:val="22"/>
          <w:szCs w:val="22"/>
        </w:rPr>
        <w:t xml:space="preserve">Para el 2018 dentro de las acciones de articulación, coordinación y gestión trabajamos en una estrategia Sectorial para la conmemoración de los derechos culturales de los niños, niñas y adolescentes, con una programación académica, artística, recreativa y cultural durante todo el mes de abril. De igual forma trabajamos en la construcción intersectorial de la Ruta Integral de Atenciones para la Infancia y Adolescencia, compromiso de la administración el plan distrital de desarrollo. </w:t>
      </w:r>
    </w:p>
    <w:p w:rsidR="00D468B1" w:rsidRPr="00552F52" w:rsidRDefault="00D468B1" w:rsidP="00D468B1">
      <w:pPr>
        <w:pBdr>
          <w:top w:val="nil"/>
          <w:left w:val="nil"/>
          <w:bottom w:val="nil"/>
          <w:right w:val="nil"/>
          <w:between w:val="nil"/>
        </w:pBdr>
        <w:jc w:val="both"/>
        <w:rPr>
          <w:rFonts w:eastAsia="Arial"/>
          <w:sz w:val="22"/>
          <w:szCs w:val="22"/>
        </w:rPr>
      </w:pPr>
      <w:r w:rsidRPr="00552F52">
        <w:rPr>
          <w:rFonts w:eastAsia="Arial"/>
          <w:sz w:val="22"/>
          <w:szCs w:val="22"/>
        </w:rPr>
        <w:t xml:space="preserve">  </w:t>
      </w:r>
    </w:p>
    <w:p w:rsidR="00D468B1" w:rsidRPr="00552F52" w:rsidRDefault="00D468B1" w:rsidP="00D468B1">
      <w:pPr>
        <w:pBdr>
          <w:top w:val="nil"/>
          <w:left w:val="nil"/>
          <w:bottom w:val="nil"/>
          <w:right w:val="nil"/>
          <w:between w:val="nil"/>
        </w:pBdr>
        <w:jc w:val="both"/>
        <w:rPr>
          <w:rFonts w:eastAsia="Arial"/>
          <w:sz w:val="22"/>
          <w:szCs w:val="22"/>
        </w:rPr>
      </w:pPr>
      <w:r w:rsidRPr="00552F52">
        <w:rPr>
          <w:rFonts w:eastAsia="Arial"/>
          <w:sz w:val="22"/>
          <w:szCs w:val="22"/>
        </w:rPr>
        <w:t>Dentro de los logros significativos se destaca la creación del espacio de participación de los niños, niñas y adolescentes en el Sistema de Arte, Cultura y Patrimonio, siendo integrantes de consejo de cultura de grupos etarios. Teniendo en cuenta los hallazgos del sistema de monitoreo distrital de las condiciones de vida de los niños, niñas y adolescentes SMIA 2017 la Secretaría busca apoyar a   organizaciones culturales para el desarrollo de proyectos dirigidos a la prevención de violencias a la infancia.</w:t>
      </w:r>
    </w:p>
    <w:p w:rsidR="00D468B1" w:rsidRPr="00552F52" w:rsidRDefault="00D468B1" w:rsidP="00D468B1">
      <w:pPr>
        <w:pBdr>
          <w:top w:val="nil"/>
          <w:left w:val="nil"/>
          <w:bottom w:val="nil"/>
          <w:right w:val="nil"/>
          <w:between w:val="nil"/>
        </w:pBdr>
        <w:jc w:val="both"/>
        <w:rPr>
          <w:rFonts w:eastAsia="Arial"/>
          <w:sz w:val="22"/>
          <w:szCs w:val="22"/>
        </w:rPr>
      </w:pPr>
    </w:p>
    <w:p w:rsidR="00D468B1" w:rsidRPr="00552F52" w:rsidRDefault="00D468B1" w:rsidP="00D468B1">
      <w:pPr>
        <w:pBdr>
          <w:top w:val="nil"/>
          <w:left w:val="nil"/>
          <w:bottom w:val="nil"/>
          <w:right w:val="nil"/>
          <w:between w:val="nil"/>
        </w:pBdr>
        <w:jc w:val="both"/>
        <w:rPr>
          <w:rFonts w:eastAsia="Arial"/>
          <w:sz w:val="22"/>
          <w:szCs w:val="22"/>
        </w:rPr>
      </w:pPr>
      <w:r w:rsidRPr="00552F52">
        <w:rPr>
          <w:rFonts w:eastAsia="Arial"/>
          <w:sz w:val="22"/>
          <w:szCs w:val="22"/>
        </w:rPr>
        <w:t xml:space="preserve">Dentro del cumplimiento del componente cultural dentro de la política de infancia y adolescencia se participa en el Comité Operativo de Infancia y Adolescencia CODIA y Mesa intersectorial de la Ruta Integral de Atenciones desde la gestación hasta la adolescencia. </w:t>
      </w:r>
    </w:p>
    <w:p w:rsidR="00D468B1" w:rsidRPr="00552F52" w:rsidRDefault="00D468B1" w:rsidP="00D468B1">
      <w:pPr>
        <w:jc w:val="both"/>
        <w:rPr>
          <w:rFonts w:eastAsia="Arial"/>
          <w:sz w:val="22"/>
          <w:szCs w:val="22"/>
        </w:rPr>
      </w:pPr>
    </w:p>
    <w:p w:rsidR="00D468B1" w:rsidRPr="00552F52" w:rsidRDefault="00D468B1" w:rsidP="00D468B1">
      <w:pPr>
        <w:jc w:val="both"/>
        <w:rPr>
          <w:rFonts w:eastAsia="Arial"/>
          <w:sz w:val="22"/>
          <w:szCs w:val="22"/>
        </w:rPr>
      </w:pPr>
      <w:r w:rsidRPr="00552F52">
        <w:rPr>
          <w:rFonts w:eastAsia="Arial"/>
          <w:b/>
          <w:sz w:val="22"/>
          <w:szCs w:val="22"/>
        </w:rPr>
        <w:t>Política de Juventud</w:t>
      </w:r>
    </w:p>
    <w:p w:rsidR="00D468B1" w:rsidRPr="00552F52" w:rsidRDefault="00D468B1" w:rsidP="00D468B1">
      <w:pPr>
        <w:jc w:val="both"/>
        <w:rPr>
          <w:rFonts w:eastAsia="Arial"/>
          <w:sz w:val="22"/>
          <w:szCs w:val="22"/>
        </w:rPr>
      </w:pPr>
    </w:p>
    <w:p w:rsidR="00D468B1" w:rsidRPr="00552F52" w:rsidRDefault="00D468B1" w:rsidP="00D468B1">
      <w:pPr>
        <w:jc w:val="both"/>
        <w:rPr>
          <w:rFonts w:eastAsia="Arial"/>
          <w:sz w:val="22"/>
          <w:szCs w:val="22"/>
        </w:rPr>
      </w:pPr>
      <w:r w:rsidRPr="00552F52">
        <w:rPr>
          <w:rFonts w:eastAsia="Arial"/>
          <w:sz w:val="22"/>
          <w:szCs w:val="22"/>
        </w:rPr>
        <w:t xml:space="preserve">Para el 2018 dentro de las acciones de articulación, coordinación y gestión se trabajó en formulación intersectorial de la Política Pública de Juventud 2018 - 2030 (meta plan de desarrollo), de manera simultánea se diseñó y se trabajó en la implementación de la Ruta de Oportunidades Juveniles. Como parte de cumplimiento de la normatividad vigente participamos durante todo el año </w:t>
      </w:r>
      <w:proofErr w:type="spellStart"/>
      <w:r w:rsidRPr="00552F52">
        <w:rPr>
          <w:rFonts w:eastAsia="Arial"/>
          <w:sz w:val="22"/>
          <w:szCs w:val="22"/>
        </w:rPr>
        <w:t>el la</w:t>
      </w:r>
      <w:proofErr w:type="spellEnd"/>
      <w:r w:rsidRPr="00552F52">
        <w:rPr>
          <w:rFonts w:eastAsia="Arial"/>
          <w:sz w:val="22"/>
          <w:szCs w:val="22"/>
        </w:rPr>
        <w:t xml:space="preserve"> Mesa Distrital de Juventud, así como en las sesiones citadas en el grupo gerencial de la Ruta de oportunidades juveniles y las reuniones convocadas para la formulación de la Política de Juventud.  </w:t>
      </w:r>
    </w:p>
    <w:p w:rsidR="00D468B1" w:rsidRPr="00552F52" w:rsidRDefault="00D468B1" w:rsidP="00D468B1">
      <w:pPr>
        <w:jc w:val="both"/>
        <w:rPr>
          <w:rFonts w:eastAsia="Arial"/>
          <w:sz w:val="22"/>
          <w:szCs w:val="22"/>
        </w:rPr>
      </w:pPr>
    </w:p>
    <w:p w:rsidR="00D468B1" w:rsidRPr="00552F52" w:rsidRDefault="00D468B1" w:rsidP="00D468B1">
      <w:pPr>
        <w:jc w:val="both"/>
        <w:rPr>
          <w:rFonts w:eastAsia="Arial"/>
          <w:sz w:val="22"/>
          <w:szCs w:val="22"/>
        </w:rPr>
      </w:pPr>
      <w:r w:rsidRPr="00552F52">
        <w:rPr>
          <w:rFonts w:eastAsia="Arial"/>
          <w:sz w:val="22"/>
          <w:szCs w:val="22"/>
        </w:rPr>
        <w:t>De igual forma se apoyó técnico y financiero a seis (6) organizaciones juveniles para el desarrollo de proyectos culturales promoviendo el respeto a la diferencia, la interculturalidad y el diálogo generacional. Dando como resultado El Primer encuentro de danza comunitaria, Escuela juvenil de fotografía, Proyecto itinerante de Carpa Creativa, Escuela de Batucada, Encuentro intercultural en Usme, proyecto Entretejidos para la prevención del consumo de SPA y maternidades y paternidades tempranas.</w:t>
      </w:r>
    </w:p>
    <w:p w:rsidR="00D468B1" w:rsidRPr="00552F52" w:rsidRDefault="00D468B1" w:rsidP="00D468B1">
      <w:pPr>
        <w:pBdr>
          <w:top w:val="nil"/>
          <w:left w:val="nil"/>
          <w:bottom w:val="nil"/>
          <w:right w:val="nil"/>
          <w:between w:val="nil"/>
        </w:pBdr>
        <w:jc w:val="both"/>
        <w:rPr>
          <w:rFonts w:eastAsia="Arial"/>
          <w:b/>
          <w:sz w:val="22"/>
          <w:szCs w:val="22"/>
        </w:rPr>
      </w:pPr>
    </w:p>
    <w:p w:rsidR="00D468B1" w:rsidRPr="00552F52" w:rsidRDefault="00D468B1" w:rsidP="00D468B1">
      <w:pPr>
        <w:pBdr>
          <w:top w:val="nil"/>
          <w:left w:val="nil"/>
          <w:bottom w:val="nil"/>
          <w:right w:val="nil"/>
          <w:between w:val="nil"/>
        </w:pBdr>
        <w:jc w:val="both"/>
        <w:rPr>
          <w:rFonts w:eastAsia="Arial"/>
          <w:b/>
          <w:sz w:val="22"/>
          <w:szCs w:val="22"/>
        </w:rPr>
      </w:pPr>
      <w:r w:rsidRPr="00552F52">
        <w:rPr>
          <w:rFonts w:eastAsia="Arial"/>
          <w:b/>
          <w:sz w:val="22"/>
          <w:szCs w:val="22"/>
        </w:rPr>
        <w:t xml:space="preserve">Política pública de envejecimiento y vejez </w:t>
      </w:r>
    </w:p>
    <w:p w:rsidR="00D468B1" w:rsidRPr="00552F52" w:rsidRDefault="00D468B1" w:rsidP="00D468B1">
      <w:pPr>
        <w:pBdr>
          <w:top w:val="nil"/>
          <w:left w:val="nil"/>
          <w:bottom w:val="nil"/>
          <w:right w:val="nil"/>
          <w:between w:val="nil"/>
        </w:pBdr>
        <w:jc w:val="both"/>
        <w:rPr>
          <w:rFonts w:eastAsia="Arial"/>
          <w:b/>
          <w:sz w:val="22"/>
          <w:szCs w:val="22"/>
        </w:rPr>
      </w:pPr>
    </w:p>
    <w:p w:rsidR="00D468B1" w:rsidRPr="00552F52" w:rsidRDefault="00D468B1" w:rsidP="00D468B1">
      <w:pPr>
        <w:pBdr>
          <w:top w:val="nil"/>
          <w:left w:val="nil"/>
          <w:bottom w:val="nil"/>
          <w:right w:val="nil"/>
          <w:between w:val="nil"/>
        </w:pBdr>
        <w:jc w:val="both"/>
        <w:rPr>
          <w:rFonts w:eastAsia="Arial"/>
          <w:sz w:val="22"/>
          <w:szCs w:val="22"/>
        </w:rPr>
      </w:pPr>
      <w:r w:rsidRPr="00552F52">
        <w:rPr>
          <w:rFonts w:eastAsia="Arial"/>
          <w:sz w:val="22"/>
          <w:szCs w:val="22"/>
        </w:rPr>
        <w:t xml:space="preserve">Como parte de la gestión </w:t>
      </w:r>
      <w:proofErr w:type="spellStart"/>
      <w:r w:rsidRPr="00552F52">
        <w:rPr>
          <w:rFonts w:eastAsia="Arial"/>
          <w:sz w:val="22"/>
          <w:szCs w:val="22"/>
        </w:rPr>
        <w:t>intrasectorial</w:t>
      </w:r>
      <w:proofErr w:type="spellEnd"/>
      <w:r w:rsidRPr="00552F52">
        <w:rPr>
          <w:rFonts w:eastAsia="Arial"/>
          <w:sz w:val="22"/>
          <w:szCs w:val="22"/>
        </w:rPr>
        <w:t xml:space="preserve"> se promovió el fortalecimiento a la circulación de prácticas culturales y artísticas de las personas mayores con la articulación con la gerencia de danza de </w:t>
      </w:r>
      <w:r>
        <w:rPr>
          <w:rFonts w:eastAsia="Arial"/>
          <w:sz w:val="22"/>
          <w:szCs w:val="22"/>
        </w:rPr>
        <w:t xml:space="preserve">IDARTES </w:t>
      </w:r>
      <w:r w:rsidRPr="00552F52">
        <w:rPr>
          <w:rFonts w:eastAsia="Arial"/>
          <w:sz w:val="22"/>
          <w:szCs w:val="22"/>
        </w:rPr>
        <w:t xml:space="preserve">para potenciar la Gala y audiciones de Danza Mayor con la participación de más de 2000 personas mayores. de igual forma buscando la garantía de los derechos culturales de las personas mayores se trabajó en el fortalecimiento de los espacios de formación para las personas mayores </w:t>
      </w:r>
      <w:r w:rsidRPr="00552F52">
        <w:rPr>
          <w:rFonts w:eastAsia="Arial"/>
          <w:sz w:val="22"/>
          <w:szCs w:val="22"/>
        </w:rPr>
        <w:lastRenderedPageBreak/>
        <w:t xml:space="preserve">con las diferentes entidades adscritas (Danzaterapia, escuela de líderes, deportes, literatura, patrimonio inmaterial, juegos tradicionales) dentro de estos programas se destaca la programación de cine foro para las personas mayores en la Cinemateca distrital. </w:t>
      </w:r>
    </w:p>
    <w:p w:rsidR="00D468B1" w:rsidRPr="00552F52" w:rsidRDefault="00D468B1" w:rsidP="00D468B1">
      <w:pPr>
        <w:pBdr>
          <w:top w:val="nil"/>
          <w:left w:val="nil"/>
          <w:bottom w:val="nil"/>
          <w:right w:val="nil"/>
          <w:between w:val="nil"/>
        </w:pBdr>
        <w:jc w:val="both"/>
        <w:rPr>
          <w:rFonts w:eastAsia="Arial"/>
          <w:sz w:val="22"/>
          <w:szCs w:val="22"/>
        </w:rPr>
      </w:pPr>
    </w:p>
    <w:p w:rsidR="00D468B1" w:rsidRPr="00552F52" w:rsidRDefault="00D468B1" w:rsidP="00D468B1">
      <w:pPr>
        <w:pBdr>
          <w:top w:val="nil"/>
          <w:left w:val="nil"/>
          <w:bottom w:val="nil"/>
          <w:right w:val="nil"/>
          <w:between w:val="nil"/>
        </w:pBdr>
        <w:jc w:val="both"/>
        <w:rPr>
          <w:rFonts w:eastAsia="Arial"/>
          <w:sz w:val="22"/>
          <w:szCs w:val="22"/>
        </w:rPr>
      </w:pPr>
      <w:r w:rsidRPr="00552F52">
        <w:rPr>
          <w:rFonts w:eastAsia="Arial"/>
          <w:sz w:val="22"/>
          <w:szCs w:val="22"/>
        </w:rPr>
        <w:t xml:space="preserve">Cabe resaltar dentro de los logros del 2018 el trabajo </w:t>
      </w:r>
      <w:proofErr w:type="spellStart"/>
      <w:r w:rsidRPr="00552F52">
        <w:rPr>
          <w:rFonts w:eastAsia="Arial"/>
          <w:sz w:val="22"/>
          <w:szCs w:val="22"/>
        </w:rPr>
        <w:t>intrasectorial</w:t>
      </w:r>
      <w:proofErr w:type="spellEnd"/>
      <w:r w:rsidRPr="00552F52">
        <w:rPr>
          <w:rFonts w:eastAsia="Arial"/>
          <w:sz w:val="22"/>
          <w:szCs w:val="22"/>
        </w:rPr>
        <w:t xml:space="preserve"> e intersectorial para la celebración del mes mayor con una programación Cultural, artística y deportiva para las personas mayores en la ciudad. Dentro de los espacios que participamos para esta política se encuentran: El Comité Operativo de Envejecimiento y Vejez, Mesa Distrital de envejecimiento y Vejez, apoyamos al consejo de sabios y sabias desde el componente cultural y presidimos el Consejo de Cultura de personas mayores del Sistema de Arte, Cultura y Patrimonio. </w:t>
      </w:r>
    </w:p>
    <w:p w:rsidR="00D468B1" w:rsidRPr="00552F52" w:rsidRDefault="00D468B1" w:rsidP="00D468B1">
      <w:pPr>
        <w:pBdr>
          <w:top w:val="nil"/>
          <w:left w:val="nil"/>
          <w:bottom w:val="nil"/>
          <w:right w:val="nil"/>
          <w:between w:val="nil"/>
        </w:pBdr>
        <w:jc w:val="both"/>
        <w:rPr>
          <w:rFonts w:eastAsia="Arial"/>
          <w:sz w:val="22"/>
          <w:szCs w:val="22"/>
        </w:rPr>
      </w:pPr>
    </w:p>
    <w:p w:rsidR="00D468B1" w:rsidRPr="00552F52" w:rsidRDefault="00D468B1" w:rsidP="00D468B1">
      <w:pPr>
        <w:jc w:val="both"/>
        <w:rPr>
          <w:rFonts w:eastAsia="Arial"/>
          <w:b/>
          <w:sz w:val="22"/>
          <w:szCs w:val="22"/>
          <w:u w:val="single"/>
        </w:rPr>
      </w:pPr>
      <w:r w:rsidRPr="00552F52">
        <w:rPr>
          <w:rFonts w:eastAsia="Arial"/>
          <w:b/>
          <w:sz w:val="22"/>
          <w:szCs w:val="22"/>
          <w:u w:val="single"/>
        </w:rPr>
        <w:t>Grupos étnicos</w:t>
      </w:r>
    </w:p>
    <w:p w:rsidR="00D468B1" w:rsidRPr="00552F52" w:rsidRDefault="00D468B1" w:rsidP="00D468B1">
      <w:pPr>
        <w:jc w:val="both"/>
        <w:rPr>
          <w:rFonts w:eastAsia="Arial"/>
          <w:sz w:val="22"/>
          <w:szCs w:val="22"/>
        </w:rPr>
      </w:pPr>
    </w:p>
    <w:p w:rsidR="00D468B1" w:rsidRPr="00552F52" w:rsidRDefault="00D468B1" w:rsidP="00D468B1">
      <w:pPr>
        <w:jc w:val="both"/>
        <w:rPr>
          <w:rFonts w:eastAsia="Arial"/>
          <w:sz w:val="22"/>
          <w:szCs w:val="22"/>
        </w:rPr>
      </w:pPr>
      <w:r w:rsidRPr="00552F52">
        <w:rPr>
          <w:rFonts w:eastAsia="Arial"/>
          <w:i/>
          <w:sz w:val="22"/>
          <w:szCs w:val="22"/>
        </w:rPr>
        <w:t>Planes Integrales de Acciones Afirmativas - PIAA para los grupos étnicos</w:t>
      </w:r>
      <w:r w:rsidRPr="00552F52">
        <w:rPr>
          <w:rFonts w:eastAsia="Arial"/>
          <w:sz w:val="22"/>
          <w:szCs w:val="22"/>
        </w:rPr>
        <w:t xml:space="preserve">. </w:t>
      </w:r>
    </w:p>
    <w:p w:rsidR="00D468B1" w:rsidRPr="00552F52" w:rsidRDefault="00D468B1" w:rsidP="00D468B1">
      <w:pPr>
        <w:jc w:val="both"/>
        <w:rPr>
          <w:rFonts w:eastAsia="Arial"/>
          <w:sz w:val="22"/>
          <w:szCs w:val="22"/>
        </w:rPr>
      </w:pPr>
      <w:r w:rsidRPr="00552F52">
        <w:rPr>
          <w:rFonts w:eastAsia="Arial"/>
          <w:sz w:val="22"/>
          <w:szCs w:val="22"/>
        </w:rPr>
        <w:t xml:space="preserve">De conformidad con los compromisos que fueron adquiridos por parte del sector cultura, recreación y deporte frente a los Decretos Distritales 504, 505, 506 y 507 de grupos étnicos, se desarrollaron acciones conjuntas con las entidades adscritas y vinculadas al sector que fueron reportadas a través de informes trimestrales cualitativos y semestrales cuantitativos a la Secretaría Distrital de Gobierno - Subdirección de Asuntos Étnicos y la Secretaría Distrital de Planeación, que contenía información sobre la ruta de implementación y seguimiento a los PIAA para cuatro grupos étnicos de la ciudad. </w:t>
      </w:r>
    </w:p>
    <w:p w:rsidR="00D468B1" w:rsidRPr="00552F52" w:rsidRDefault="00D468B1" w:rsidP="00D468B1">
      <w:pPr>
        <w:jc w:val="both"/>
        <w:rPr>
          <w:rFonts w:eastAsia="Arial"/>
          <w:sz w:val="22"/>
          <w:szCs w:val="22"/>
        </w:rPr>
      </w:pPr>
    </w:p>
    <w:p w:rsidR="00D468B1" w:rsidRPr="00552F52" w:rsidRDefault="00D468B1" w:rsidP="00D468B1">
      <w:pPr>
        <w:jc w:val="both"/>
        <w:rPr>
          <w:rFonts w:eastAsia="Arial"/>
          <w:sz w:val="22"/>
          <w:szCs w:val="22"/>
        </w:rPr>
      </w:pPr>
      <w:r w:rsidRPr="00552F52">
        <w:rPr>
          <w:rFonts w:eastAsia="Arial"/>
          <w:sz w:val="22"/>
          <w:szCs w:val="22"/>
        </w:rPr>
        <w:t xml:space="preserve">De igual forma, se realizó la </w:t>
      </w:r>
      <w:r w:rsidRPr="00552F52">
        <w:rPr>
          <w:rFonts w:eastAsia="Arial"/>
          <w:color w:val="222222"/>
          <w:sz w:val="22"/>
          <w:szCs w:val="22"/>
          <w:highlight w:val="white"/>
        </w:rPr>
        <w:t xml:space="preserve">presentación de los avances de la implementación y seguimiento de los PIAA del sector, en el marco de las instancias de los Encuentros Distritales del pueblo Raizal, Encuentros Distritales </w:t>
      </w:r>
      <w:proofErr w:type="spellStart"/>
      <w:r w:rsidRPr="00552F52">
        <w:rPr>
          <w:rFonts w:eastAsia="Arial"/>
          <w:color w:val="222222"/>
          <w:sz w:val="22"/>
          <w:szCs w:val="22"/>
          <w:highlight w:val="white"/>
        </w:rPr>
        <w:t>Rrom</w:t>
      </w:r>
      <w:proofErr w:type="spellEnd"/>
      <w:r w:rsidRPr="00552F52">
        <w:rPr>
          <w:rFonts w:eastAsia="Arial"/>
          <w:color w:val="222222"/>
          <w:sz w:val="22"/>
          <w:szCs w:val="22"/>
          <w:highlight w:val="white"/>
        </w:rPr>
        <w:t xml:space="preserve"> o Gitanos, los Consejos Distritales de Comunidades Negras y los Consejos Consultivos y de Concertación para pueblos indígenas; instancias que están en cabeza de la </w:t>
      </w:r>
      <w:r w:rsidRPr="00552F52">
        <w:rPr>
          <w:rFonts w:eastAsia="Arial"/>
          <w:sz w:val="22"/>
          <w:szCs w:val="22"/>
        </w:rPr>
        <w:t>Subdirección de Asuntos Étnicos - SAE</w:t>
      </w:r>
      <w:r w:rsidRPr="00552F52">
        <w:rPr>
          <w:rFonts w:eastAsia="Arial"/>
          <w:color w:val="222222"/>
          <w:sz w:val="22"/>
          <w:szCs w:val="22"/>
          <w:highlight w:val="white"/>
        </w:rPr>
        <w:t xml:space="preserve">. </w:t>
      </w:r>
    </w:p>
    <w:p w:rsidR="00D468B1" w:rsidRPr="00552F52" w:rsidRDefault="00D468B1" w:rsidP="00D468B1">
      <w:pPr>
        <w:jc w:val="both"/>
        <w:rPr>
          <w:rFonts w:eastAsia="Arial"/>
          <w:sz w:val="22"/>
          <w:szCs w:val="22"/>
        </w:rPr>
      </w:pPr>
      <w:r w:rsidRPr="00552F52">
        <w:rPr>
          <w:rFonts w:eastAsia="Arial"/>
          <w:sz w:val="22"/>
          <w:szCs w:val="22"/>
        </w:rPr>
        <w:t xml:space="preserve"> </w:t>
      </w:r>
    </w:p>
    <w:p w:rsidR="00D468B1" w:rsidRPr="00552F52" w:rsidRDefault="00D468B1" w:rsidP="00D468B1">
      <w:pPr>
        <w:jc w:val="both"/>
        <w:rPr>
          <w:rFonts w:eastAsia="Arial"/>
          <w:sz w:val="22"/>
          <w:szCs w:val="22"/>
        </w:rPr>
      </w:pPr>
      <w:r w:rsidRPr="00552F52">
        <w:rPr>
          <w:rFonts w:eastAsia="Arial"/>
          <w:b/>
          <w:sz w:val="22"/>
          <w:szCs w:val="22"/>
        </w:rPr>
        <w:t>Comunidades negras, afrodescendientes y palenqueras</w:t>
      </w:r>
    </w:p>
    <w:p w:rsidR="00D468B1" w:rsidRPr="00552F52" w:rsidRDefault="00D468B1" w:rsidP="00D468B1">
      <w:pPr>
        <w:jc w:val="both"/>
        <w:rPr>
          <w:rFonts w:eastAsia="Arial"/>
          <w:sz w:val="22"/>
          <w:szCs w:val="22"/>
        </w:rPr>
      </w:pPr>
      <w:r w:rsidRPr="00552F52">
        <w:rPr>
          <w:rFonts w:eastAsia="Arial"/>
          <w:sz w:val="22"/>
          <w:szCs w:val="22"/>
        </w:rPr>
        <w:t xml:space="preserve">Se desarrollaron las acciones referidas a los Planes Integrales de Acciones Afirmativas PIAA de esta población en donde se resalta la coordinación de actividades encaminadas a la conmemoración del día de la Afrocolombianidad - Premios </w:t>
      </w:r>
      <w:proofErr w:type="spellStart"/>
      <w:r w:rsidRPr="00552F52">
        <w:rPr>
          <w:rFonts w:eastAsia="Arial"/>
          <w:sz w:val="22"/>
          <w:szCs w:val="22"/>
        </w:rPr>
        <w:t>Benkos</w:t>
      </w:r>
      <w:proofErr w:type="spellEnd"/>
      <w:r w:rsidRPr="00552F52">
        <w:rPr>
          <w:rFonts w:eastAsia="Arial"/>
          <w:sz w:val="22"/>
          <w:szCs w:val="22"/>
        </w:rPr>
        <w:t xml:space="preserve"> </w:t>
      </w:r>
      <w:proofErr w:type="spellStart"/>
      <w:r w:rsidRPr="00552F52">
        <w:rPr>
          <w:rFonts w:eastAsia="Arial"/>
          <w:sz w:val="22"/>
          <w:szCs w:val="22"/>
        </w:rPr>
        <w:t>Biohó</w:t>
      </w:r>
      <w:proofErr w:type="spellEnd"/>
      <w:r w:rsidRPr="00552F52">
        <w:rPr>
          <w:rFonts w:eastAsia="Arial"/>
          <w:sz w:val="22"/>
          <w:szCs w:val="22"/>
        </w:rPr>
        <w:t xml:space="preserve">; la presentación ruta de implementación en las alcaldías locales de Chapinero, Kennedy y Santa </w:t>
      </w:r>
      <w:proofErr w:type="spellStart"/>
      <w:proofErr w:type="gramStart"/>
      <w:r w:rsidRPr="00552F52">
        <w:rPr>
          <w:rFonts w:eastAsia="Arial"/>
          <w:sz w:val="22"/>
          <w:szCs w:val="22"/>
        </w:rPr>
        <w:t>fe,y</w:t>
      </w:r>
      <w:proofErr w:type="spellEnd"/>
      <w:proofErr w:type="gramEnd"/>
      <w:r w:rsidRPr="00552F52">
        <w:rPr>
          <w:rFonts w:eastAsia="Arial"/>
          <w:sz w:val="22"/>
          <w:szCs w:val="22"/>
        </w:rPr>
        <w:t xml:space="preserve"> el evento denominado Arte para la Interculturalidad. </w:t>
      </w:r>
    </w:p>
    <w:p w:rsidR="00D468B1" w:rsidRPr="00552F52" w:rsidRDefault="00D468B1" w:rsidP="00D468B1">
      <w:pPr>
        <w:jc w:val="both"/>
        <w:rPr>
          <w:rFonts w:eastAsia="Arial"/>
          <w:b/>
          <w:sz w:val="22"/>
          <w:szCs w:val="22"/>
        </w:rPr>
      </w:pPr>
    </w:p>
    <w:p w:rsidR="00D468B1" w:rsidRPr="00552F52" w:rsidRDefault="00D468B1" w:rsidP="00D468B1">
      <w:pPr>
        <w:jc w:val="both"/>
        <w:rPr>
          <w:rFonts w:eastAsia="Arial"/>
          <w:sz w:val="22"/>
          <w:szCs w:val="22"/>
        </w:rPr>
      </w:pPr>
      <w:r w:rsidRPr="00552F52">
        <w:rPr>
          <w:rFonts w:eastAsia="Arial"/>
          <w:b/>
          <w:sz w:val="22"/>
          <w:szCs w:val="22"/>
        </w:rPr>
        <w:t>Pueblo Raizal</w:t>
      </w:r>
    </w:p>
    <w:p w:rsidR="00D468B1" w:rsidRPr="00552F52" w:rsidRDefault="00D468B1" w:rsidP="00D468B1">
      <w:pPr>
        <w:jc w:val="both"/>
        <w:rPr>
          <w:rFonts w:eastAsia="Arial"/>
          <w:i/>
          <w:sz w:val="22"/>
          <w:szCs w:val="22"/>
        </w:rPr>
      </w:pPr>
      <w:r w:rsidRPr="00552F52">
        <w:rPr>
          <w:rFonts w:eastAsia="Arial"/>
          <w:i/>
          <w:sz w:val="22"/>
          <w:szCs w:val="22"/>
        </w:rPr>
        <w:t>Semana Raizal</w:t>
      </w:r>
    </w:p>
    <w:p w:rsidR="00D468B1" w:rsidRPr="00552F52" w:rsidRDefault="00D468B1" w:rsidP="00D468B1">
      <w:pPr>
        <w:widowControl/>
        <w:tabs>
          <w:tab w:val="left" w:pos="1989"/>
        </w:tabs>
        <w:jc w:val="both"/>
        <w:rPr>
          <w:rFonts w:eastAsia="Arial"/>
          <w:sz w:val="22"/>
          <w:szCs w:val="22"/>
        </w:rPr>
      </w:pPr>
      <w:r w:rsidRPr="00552F52">
        <w:rPr>
          <w:rFonts w:eastAsia="Arial"/>
          <w:sz w:val="22"/>
          <w:szCs w:val="22"/>
        </w:rPr>
        <w:t xml:space="preserve">Se realizó el apoyo al evento de la Semana Raizal, a través del pago a las agrupaciones musicales Pana Black y Red </w:t>
      </w:r>
      <w:proofErr w:type="spellStart"/>
      <w:r w:rsidRPr="00552F52">
        <w:rPr>
          <w:rFonts w:eastAsia="Arial"/>
          <w:sz w:val="22"/>
          <w:szCs w:val="22"/>
        </w:rPr>
        <w:t>Crab</w:t>
      </w:r>
      <w:proofErr w:type="spellEnd"/>
      <w:r w:rsidRPr="00552F52">
        <w:rPr>
          <w:rFonts w:eastAsia="Arial"/>
          <w:sz w:val="22"/>
          <w:szCs w:val="22"/>
        </w:rPr>
        <w:t>, presentación que se realizó en el marco del concierto “</w:t>
      </w:r>
      <w:proofErr w:type="spellStart"/>
      <w:r w:rsidRPr="00552F52">
        <w:rPr>
          <w:rFonts w:eastAsia="Arial"/>
          <w:sz w:val="22"/>
          <w:szCs w:val="22"/>
        </w:rPr>
        <w:t>Caribbean</w:t>
      </w:r>
      <w:proofErr w:type="spellEnd"/>
      <w:r w:rsidRPr="00552F52">
        <w:rPr>
          <w:rFonts w:eastAsia="Arial"/>
          <w:sz w:val="22"/>
          <w:szCs w:val="22"/>
        </w:rPr>
        <w:t xml:space="preserve"> </w:t>
      </w:r>
      <w:proofErr w:type="spellStart"/>
      <w:r w:rsidRPr="00552F52">
        <w:rPr>
          <w:rFonts w:eastAsia="Arial"/>
          <w:sz w:val="22"/>
          <w:szCs w:val="22"/>
        </w:rPr>
        <w:t>Roots</w:t>
      </w:r>
      <w:proofErr w:type="spellEnd"/>
      <w:r w:rsidRPr="00552F52">
        <w:rPr>
          <w:rFonts w:eastAsia="Arial"/>
          <w:sz w:val="22"/>
          <w:szCs w:val="22"/>
        </w:rPr>
        <w:t xml:space="preserve"> </w:t>
      </w:r>
      <w:proofErr w:type="spellStart"/>
      <w:r w:rsidRPr="00552F52">
        <w:rPr>
          <w:rFonts w:eastAsia="Arial"/>
          <w:sz w:val="22"/>
          <w:szCs w:val="22"/>
        </w:rPr>
        <w:t>Fest</w:t>
      </w:r>
      <w:proofErr w:type="spellEnd"/>
      <w:r w:rsidRPr="00552F52">
        <w:rPr>
          <w:rFonts w:eastAsia="Arial"/>
          <w:sz w:val="22"/>
          <w:szCs w:val="22"/>
        </w:rPr>
        <w:t>”, fortaleciendo los procesos organizativos, sociales y culturales de la población. Igualmente, el área de comunicaciones de la entidad realizó la divulgación de las actividades de la Semana Raizal, mediante un videoclip en el que se invitaba a la ciudadanía en general a participar de las diferentes actividades previstas durante el evento.</w:t>
      </w:r>
    </w:p>
    <w:p w:rsidR="00D468B1" w:rsidRPr="00552F52" w:rsidRDefault="00D468B1" w:rsidP="00D468B1">
      <w:pPr>
        <w:jc w:val="both"/>
        <w:rPr>
          <w:rFonts w:eastAsia="Arial"/>
          <w:b/>
          <w:sz w:val="22"/>
          <w:szCs w:val="22"/>
        </w:rPr>
      </w:pPr>
      <w:r w:rsidRPr="00552F52">
        <w:rPr>
          <w:rFonts w:eastAsia="Arial"/>
          <w:b/>
          <w:sz w:val="22"/>
          <w:szCs w:val="22"/>
        </w:rPr>
        <w:lastRenderedPageBreak/>
        <w:t>Comunidades Indígenas</w:t>
      </w:r>
    </w:p>
    <w:p w:rsidR="00D468B1" w:rsidRPr="00552F52" w:rsidRDefault="00D468B1" w:rsidP="00D468B1">
      <w:pPr>
        <w:jc w:val="both"/>
        <w:rPr>
          <w:rFonts w:eastAsia="Arial"/>
          <w:sz w:val="22"/>
          <w:szCs w:val="22"/>
        </w:rPr>
      </w:pPr>
      <w:r w:rsidRPr="00552F52">
        <w:rPr>
          <w:rFonts w:eastAsia="Arial"/>
          <w:sz w:val="22"/>
          <w:szCs w:val="22"/>
        </w:rPr>
        <w:t>Las actividades relacionadas con la población se desarrollaron en cumplimiento de los Decretos 543 de 2011 y 504 de 2017, en el marco de atención a 14 pueblos indígenas residentes en la ciudad.</w:t>
      </w:r>
    </w:p>
    <w:p w:rsidR="00D468B1" w:rsidRPr="00552F52" w:rsidRDefault="00D468B1" w:rsidP="00D468B1">
      <w:pPr>
        <w:jc w:val="both"/>
        <w:rPr>
          <w:rFonts w:eastAsia="Arial"/>
          <w:b/>
          <w:color w:val="222222"/>
          <w:sz w:val="22"/>
          <w:szCs w:val="22"/>
        </w:rPr>
      </w:pPr>
    </w:p>
    <w:p w:rsidR="00D468B1" w:rsidRPr="00552F52" w:rsidRDefault="00D468B1" w:rsidP="009077F1">
      <w:pPr>
        <w:widowControl/>
        <w:numPr>
          <w:ilvl w:val="0"/>
          <w:numId w:val="110"/>
        </w:numPr>
        <w:suppressAutoHyphens w:val="0"/>
        <w:jc w:val="both"/>
        <w:rPr>
          <w:rFonts w:eastAsia="Arial"/>
          <w:sz w:val="22"/>
          <w:szCs w:val="22"/>
        </w:rPr>
      </w:pPr>
      <w:r w:rsidRPr="00552F52">
        <w:rPr>
          <w:rFonts w:eastAsia="Arial"/>
          <w:sz w:val="22"/>
          <w:szCs w:val="22"/>
        </w:rPr>
        <w:t xml:space="preserve">Convenio Interadministrativo 190 de 2018 </w:t>
      </w:r>
    </w:p>
    <w:p w:rsidR="00D468B1" w:rsidRPr="00552F52" w:rsidRDefault="00D468B1" w:rsidP="00D468B1">
      <w:pPr>
        <w:widowControl/>
        <w:ind w:left="720"/>
        <w:jc w:val="both"/>
        <w:rPr>
          <w:rFonts w:eastAsia="Arial"/>
          <w:sz w:val="22"/>
          <w:szCs w:val="22"/>
        </w:rPr>
      </w:pPr>
      <w:r w:rsidRPr="00552F52">
        <w:rPr>
          <w:rFonts w:eastAsia="Arial"/>
          <w:sz w:val="22"/>
          <w:szCs w:val="22"/>
        </w:rPr>
        <w:t>Cuarta Fase de Fortalecimiento de las lenguas propias de 14 cabildos indígenas</w:t>
      </w:r>
    </w:p>
    <w:p w:rsidR="00D468B1" w:rsidRPr="00552F52" w:rsidRDefault="00D468B1" w:rsidP="00D468B1">
      <w:pPr>
        <w:widowControl/>
        <w:tabs>
          <w:tab w:val="left" w:pos="1989"/>
        </w:tabs>
        <w:jc w:val="both"/>
        <w:rPr>
          <w:rFonts w:eastAsia="Arial"/>
          <w:sz w:val="22"/>
          <w:szCs w:val="22"/>
        </w:rPr>
      </w:pPr>
      <w:r w:rsidRPr="00552F52">
        <w:rPr>
          <w:rFonts w:eastAsia="Arial"/>
          <w:sz w:val="22"/>
          <w:szCs w:val="22"/>
        </w:rPr>
        <w:t xml:space="preserve">El convenio 190 de 2018, que tiene como objeto “aunar esfuerzos técnicos, administrativos y financieros entre la Secretaría Distrital de Cultura Recreación y Deporte y el Cabildo Indígena Inga de Bogotá, para la realización de la cuarta fase de fortalecimiento y </w:t>
      </w:r>
      <w:proofErr w:type="spellStart"/>
      <w:r w:rsidRPr="00552F52">
        <w:rPr>
          <w:rFonts w:eastAsia="Arial"/>
          <w:sz w:val="22"/>
          <w:szCs w:val="22"/>
        </w:rPr>
        <w:t>visibilización</w:t>
      </w:r>
      <w:proofErr w:type="spellEnd"/>
      <w:r w:rsidRPr="00552F52">
        <w:rPr>
          <w:rFonts w:eastAsia="Arial"/>
          <w:sz w:val="22"/>
          <w:szCs w:val="22"/>
        </w:rPr>
        <w:t xml:space="preserve"> de la lengua propia de los 14 pueblos indígenas residentes en Bogotá” por valor de $92.000.000 pesos M/</w:t>
      </w:r>
      <w:proofErr w:type="spellStart"/>
      <w:r w:rsidRPr="00552F52">
        <w:rPr>
          <w:rFonts w:eastAsia="Arial"/>
          <w:sz w:val="22"/>
          <w:szCs w:val="22"/>
        </w:rPr>
        <w:t>Cte</w:t>
      </w:r>
      <w:proofErr w:type="spellEnd"/>
      <w:r w:rsidRPr="00552F52">
        <w:rPr>
          <w:rFonts w:eastAsia="Arial"/>
          <w:sz w:val="22"/>
          <w:szCs w:val="22"/>
        </w:rPr>
        <w:t xml:space="preserve">, culminó sus actividades dando inicio al proceso de liquidación del convenio. Los procesos permitieron fortalecer además de la lengua propia, actividades relacionadas con los usos y costumbres de los diferentes pueblos, así como también, en la construcción de lazos comunitarios e intercambio de experiencias intergeneracionales. </w:t>
      </w:r>
    </w:p>
    <w:p w:rsidR="00D468B1" w:rsidRPr="00552F52" w:rsidRDefault="00D468B1" w:rsidP="00D468B1">
      <w:pPr>
        <w:jc w:val="both"/>
        <w:rPr>
          <w:rFonts w:eastAsia="Arial"/>
          <w:sz w:val="22"/>
          <w:szCs w:val="22"/>
        </w:rPr>
      </w:pPr>
    </w:p>
    <w:p w:rsidR="00D468B1" w:rsidRPr="00552F52" w:rsidRDefault="00D468B1" w:rsidP="009077F1">
      <w:pPr>
        <w:numPr>
          <w:ilvl w:val="0"/>
          <w:numId w:val="111"/>
        </w:numPr>
        <w:suppressAutoHyphens w:val="0"/>
        <w:jc w:val="both"/>
        <w:rPr>
          <w:rFonts w:eastAsia="Arial"/>
          <w:sz w:val="22"/>
          <w:szCs w:val="22"/>
        </w:rPr>
      </w:pPr>
      <w:r w:rsidRPr="00552F52">
        <w:rPr>
          <w:rFonts w:eastAsia="Arial"/>
          <w:sz w:val="22"/>
          <w:szCs w:val="22"/>
        </w:rPr>
        <w:t>Consulta Previa - Plan el Edén el Descanso</w:t>
      </w:r>
    </w:p>
    <w:p w:rsidR="00D468B1" w:rsidRPr="00552F52" w:rsidRDefault="00D468B1" w:rsidP="00D468B1">
      <w:pPr>
        <w:ind w:left="720"/>
        <w:jc w:val="both"/>
        <w:rPr>
          <w:rFonts w:eastAsia="Arial"/>
          <w:sz w:val="22"/>
          <w:szCs w:val="22"/>
        </w:rPr>
      </w:pPr>
      <w:r w:rsidRPr="00552F52">
        <w:rPr>
          <w:rFonts w:eastAsia="Arial"/>
          <w:sz w:val="22"/>
          <w:szCs w:val="22"/>
        </w:rPr>
        <w:t>Convenio interadministrativo de 235 de 2018 - Plan Parcial el Edén - cabildo Muisca de Bosa</w:t>
      </w:r>
    </w:p>
    <w:p w:rsidR="00D468B1" w:rsidRPr="00552F52" w:rsidRDefault="00D468B1" w:rsidP="00D468B1">
      <w:pPr>
        <w:jc w:val="both"/>
        <w:rPr>
          <w:rFonts w:eastAsia="Arial"/>
          <w:sz w:val="22"/>
          <w:szCs w:val="22"/>
        </w:rPr>
      </w:pPr>
      <w:bookmarkStart w:id="336" w:name="_4d34og8" w:colFirst="0" w:colLast="0"/>
      <w:bookmarkEnd w:id="336"/>
      <w:r w:rsidRPr="00552F52">
        <w:rPr>
          <w:rFonts w:eastAsia="Arial"/>
          <w:sz w:val="22"/>
          <w:szCs w:val="22"/>
        </w:rPr>
        <w:t>Se desarrolló el convenio interadministrativo 235 de 2018 referente al Plan Parcial El Edén, cuyo objeto es “Aunar esfuerzos técnicos, administrativos y financieros entre la Secretaría Distrital de Cultura Recreación y Deporte y el Cabildo Indígena Muisca, para el fortalecimiento del tejido social y cultural Muisca de Bosa” por valor de $15.776. 619 pesos M/</w:t>
      </w:r>
      <w:proofErr w:type="spellStart"/>
      <w:r w:rsidRPr="00552F52">
        <w:rPr>
          <w:rFonts w:eastAsia="Arial"/>
          <w:sz w:val="22"/>
          <w:szCs w:val="22"/>
        </w:rPr>
        <w:t>Cte</w:t>
      </w:r>
      <w:proofErr w:type="spellEnd"/>
      <w:r w:rsidRPr="00552F52">
        <w:rPr>
          <w:rFonts w:eastAsia="Arial"/>
          <w:sz w:val="22"/>
          <w:szCs w:val="22"/>
        </w:rPr>
        <w:t>, en cumplimiento a la medida de impacto concertada en Consulta Previa con la población.</w:t>
      </w:r>
    </w:p>
    <w:p w:rsidR="00D468B1" w:rsidRPr="00552F52" w:rsidRDefault="00D468B1" w:rsidP="00D468B1">
      <w:pPr>
        <w:jc w:val="both"/>
        <w:rPr>
          <w:rFonts w:eastAsia="Arial"/>
          <w:sz w:val="22"/>
          <w:szCs w:val="22"/>
        </w:rPr>
      </w:pPr>
    </w:p>
    <w:p w:rsidR="00D468B1" w:rsidRPr="00552F52" w:rsidRDefault="00D468B1" w:rsidP="00D468B1">
      <w:pPr>
        <w:jc w:val="both"/>
        <w:rPr>
          <w:rFonts w:eastAsia="Arial"/>
          <w:sz w:val="22"/>
          <w:szCs w:val="22"/>
        </w:rPr>
      </w:pPr>
      <w:r w:rsidRPr="00552F52">
        <w:rPr>
          <w:rFonts w:eastAsia="Arial"/>
          <w:b/>
          <w:sz w:val="22"/>
          <w:szCs w:val="22"/>
        </w:rPr>
        <w:t xml:space="preserve">Pueblo </w:t>
      </w:r>
      <w:proofErr w:type="spellStart"/>
      <w:r w:rsidRPr="00552F52">
        <w:rPr>
          <w:rFonts w:eastAsia="Arial"/>
          <w:b/>
          <w:sz w:val="22"/>
          <w:szCs w:val="22"/>
        </w:rPr>
        <w:t>Rrom</w:t>
      </w:r>
      <w:proofErr w:type="spellEnd"/>
      <w:r w:rsidRPr="00552F52">
        <w:rPr>
          <w:rFonts w:eastAsia="Arial"/>
          <w:b/>
          <w:sz w:val="22"/>
          <w:szCs w:val="22"/>
        </w:rPr>
        <w:t xml:space="preserve"> o Gitano</w:t>
      </w:r>
    </w:p>
    <w:p w:rsidR="00D468B1" w:rsidRPr="00552F52" w:rsidRDefault="00D468B1" w:rsidP="009077F1">
      <w:pPr>
        <w:numPr>
          <w:ilvl w:val="0"/>
          <w:numId w:val="109"/>
        </w:numPr>
        <w:suppressAutoHyphens w:val="0"/>
        <w:jc w:val="both"/>
        <w:rPr>
          <w:rFonts w:eastAsia="Arial"/>
          <w:sz w:val="22"/>
          <w:szCs w:val="22"/>
        </w:rPr>
      </w:pPr>
      <w:r w:rsidRPr="00552F52">
        <w:rPr>
          <w:rFonts w:eastAsia="Arial"/>
          <w:sz w:val="22"/>
          <w:szCs w:val="22"/>
        </w:rPr>
        <w:t xml:space="preserve">Día Distrital del del pueblo </w:t>
      </w:r>
      <w:proofErr w:type="spellStart"/>
      <w:r w:rsidRPr="00552F52">
        <w:rPr>
          <w:rFonts w:eastAsia="Arial"/>
          <w:sz w:val="22"/>
          <w:szCs w:val="22"/>
        </w:rPr>
        <w:t>Rrom</w:t>
      </w:r>
      <w:proofErr w:type="spellEnd"/>
      <w:r w:rsidRPr="00552F52">
        <w:rPr>
          <w:rFonts w:eastAsia="Arial"/>
          <w:sz w:val="22"/>
          <w:szCs w:val="22"/>
        </w:rPr>
        <w:t xml:space="preserve"> o gitano</w:t>
      </w:r>
    </w:p>
    <w:p w:rsidR="00D468B1" w:rsidRPr="00552F52" w:rsidRDefault="00D468B1" w:rsidP="00D468B1">
      <w:pPr>
        <w:jc w:val="both"/>
        <w:rPr>
          <w:rFonts w:eastAsia="Arial"/>
          <w:sz w:val="22"/>
          <w:szCs w:val="22"/>
        </w:rPr>
      </w:pPr>
      <w:r w:rsidRPr="00552F52">
        <w:rPr>
          <w:rFonts w:eastAsia="Arial"/>
          <w:sz w:val="22"/>
          <w:szCs w:val="22"/>
        </w:rPr>
        <w:t xml:space="preserve">Se realizó el Día Distrital del Pueblo </w:t>
      </w:r>
      <w:proofErr w:type="spellStart"/>
      <w:r w:rsidRPr="00552F52">
        <w:rPr>
          <w:rFonts w:eastAsia="Arial"/>
          <w:sz w:val="22"/>
          <w:szCs w:val="22"/>
        </w:rPr>
        <w:t>Rrom</w:t>
      </w:r>
      <w:proofErr w:type="spellEnd"/>
      <w:r w:rsidRPr="00552F52">
        <w:rPr>
          <w:rFonts w:eastAsia="Arial"/>
          <w:sz w:val="22"/>
          <w:szCs w:val="22"/>
        </w:rPr>
        <w:t xml:space="preserve">, en el marco de la Conmemoración del día Mundial del pueblo Gitano. Evento que no se encuentra en los PIAA de la población y que surge como una alternativa frente a la decisión tomada por las dos </w:t>
      </w:r>
      <w:proofErr w:type="spellStart"/>
      <w:r w:rsidRPr="00552F52">
        <w:rPr>
          <w:rFonts w:eastAsia="Arial"/>
          <w:sz w:val="22"/>
          <w:szCs w:val="22"/>
        </w:rPr>
        <w:t>Kumpanias</w:t>
      </w:r>
      <w:proofErr w:type="spellEnd"/>
      <w:r w:rsidRPr="00552F52">
        <w:rPr>
          <w:rFonts w:eastAsia="Arial"/>
          <w:sz w:val="22"/>
          <w:szCs w:val="22"/>
        </w:rPr>
        <w:t>, de no participar en esta acción con sus agrupaciones artísticas por no contar con el tiempo suficiente para la preparación de la muestra.</w:t>
      </w:r>
    </w:p>
    <w:p w:rsidR="00D468B1" w:rsidRPr="00552F52" w:rsidRDefault="00D468B1" w:rsidP="00D468B1">
      <w:pPr>
        <w:pBdr>
          <w:top w:val="nil"/>
          <w:left w:val="nil"/>
          <w:bottom w:val="nil"/>
          <w:right w:val="nil"/>
          <w:between w:val="nil"/>
        </w:pBdr>
        <w:jc w:val="both"/>
        <w:rPr>
          <w:rFonts w:eastAsia="Arial"/>
          <w:sz w:val="22"/>
          <w:szCs w:val="22"/>
        </w:rPr>
      </w:pPr>
    </w:p>
    <w:p w:rsidR="00D468B1" w:rsidRPr="00552F52" w:rsidRDefault="00D468B1" w:rsidP="00D468B1">
      <w:pPr>
        <w:pBdr>
          <w:top w:val="nil"/>
          <w:left w:val="nil"/>
          <w:bottom w:val="nil"/>
          <w:right w:val="nil"/>
          <w:between w:val="nil"/>
        </w:pBdr>
        <w:jc w:val="both"/>
        <w:rPr>
          <w:rFonts w:eastAsia="Arial"/>
          <w:sz w:val="22"/>
          <w:szCs w:val="22"/>
        </w:rPr>
      </w:pPr>
      <w:r w:rsidRPr="00552F52">
        <w:rPr>
          <w:b/>
          <w:color w:val="000000"/>
          <w:sz w:val="22"/>
          <w:szCs w:val="22"/>
        </w:rPr>
        <w:t xml:space="preserve">Avance vigencia: </w:t>
      </w:r>
      <w:r w:rsidRPr="00552F52">
        <w:rPr>
          <w:rFonts w:eastAsia="Arial"/>
          <w:sz w:val="22"/>
          <w:szCs w:val="22"/>
        </w:rPr>
        <w:t xml:space="preserve">El Equipo de Poblaciones de la DALP, ha participado en los espacios e instancias distritales en donde se realizan procesos de concertación y seguimiento de las actividades para implementación del componente cultural de las diferentes políticas públicas poblacionales. </w:t>
      </w:r>
    </w:p>
    <w:p w:rsidR="00D468B1" w:rsidRPr="00552F52" w:rsidRDefault="00D468B1" w:rsidP="00D468B1">
      <w:pPr>
        <w:pBdr>
          <w:top w:val="nil"/>
          <w:left w:val="nil"/>
          <w:bottom w:val="nil"/>
          <w:right w:val="nil"/>
          <w:between w:val="nil"/>
        </w:pBdr>
        <w:jc w:val="both"/>
        <w:rPr>
          <w:rFonts w:eastAsia="Arial"/>
          <w:sz w:val="22"/>
          <w:szCs w:val="22"/>
        </w:rPr>
      </w:pPr>
    </w:p>
    <w:p w:rsidR="00D468B1" w:rsidRPr="00552F52" w:rsidRDefault="00D468B1" w:rsidP="00D468B1">
      <w:pPr>
        <w:pBdr>
          <w:top w:val="nil"/>
          <w:left w:val="nil"/>
          <w:bottom w:val="nil"/>
          <w:right w:val="nil"/>
          <w:between w:val="nil"/>
        </w:pBdr>
        <w:jc w:val="both"/>
        <w:rPr>
          <w:rFonts w:eastAsia="Arial"/>
          <w:sz w:val="22"/>
          <w:szCs w:val="22"/>
        </w:rPr>
      </w:pPr>
      <w:r w:rsidRPr="00552F52">
        <w:rPr>
          <w:rFonts w:eastAsia="Arial"/>
          <w:sz w:val="22"/>
          <w:szCs w:val="22"/>
        </w:rPr>
        <w:t>De igual manera, se ha venido concertando las proyecciones del cumplimiento de los diferentes planes de acción, actividades y acciones de cumplimiento, implementación y seguimiento a las políticas públicas poblacionales para la presente vigencia.</w:t>
      </w:r>
    </w:p>
    <w:p w:rsidR="00D468B1" w:rsidRPr="00552F52" w:rsidRDefault="00D468B1" w:rsidP="00D468B1">
      <w:pPr>
        <w:pBdr>
          <w:top w:val="nil"/>
          <w:left w:val="nil"/>
          <w:bottom w:val="nil"/>
          <w:right w:val="nil"/>
          <w:between w:val="nil"/>
        </w:pBdr>
        <w:jc w:val="both"/>
        <w:rPr>
          <w:rFonts w:eastAsia="Arial"/>
          <w:color w:val="000000"/>
          <w:sz w:val="22"/>
          <w:szCs w:val="22"/>
        </w:rPr>
      </w:pPr>
    </w:p>
    <w:p w:rsidR="00D468B1" w:rsidRPr="00552F52" w:rsidRDefault="00D468B1" w:rsidP="00D468B1">
      <w:pPr>
        <w:pBdr>
          <w:top w:val="nil"/>
          <w:left w:val="nil"/>
          <w:bottom w:val="nil"/>
          <w:right w:val="nil"/>
          <w:between w:val="nil"/>
        </w:pBdr>
        <w:jc w:val="both"/>
        <w:rPr>
          <w:b/>
          <w:bCs/>
          <w:sz w:val="22"/>
          <w:szCs w:val="22"/>
          <w:u w:val="single"/>
        </w:rPr>
      </w:pPr>
      <w:r w:rsidRPr="00552F52">
        <w:rPr>
          <w:b/>
          <w:bCs/>
          <w:sz w:val="22"/>
          <w:szCs w:val="22"/>
          <w:u w:val="single"/>
        </w:rPr>
        <w:t>4.2 Retrasos y soluciones de la meta del proyecto</w:t>
      </w:r>
    </w:p>
    <w:p w:rsidR="00E444B4" w:rsidRDefault="00E444B4" w:rsidP="00D468B1">
      <w:pPr>
        <w:pBdr>
          <w:top w:val="nil"/>
          <w:left w:val="nil"/>
          <w:bottom w:val="nil"/>
          <w:right w:val="nil"/>
          <w:between w:val="nil"/>
        </w:pBdr>
        <w:jc w:val="both"/>
        <w:rPr>
          <w:rFonts w:eastAsia="Arial"/>
          <w:color w:val="000000"/>
          <w:sz w:val="22"/>
          <w:szCs w:val="22"/>
        </w:rPr>
      </w:pPr>
    </w:p>
    <w:p w:rsidR="00D468B1" w:rsidRPr="00552F52" w:rsidRDefault="00D468B1" w:rsidP="00D468B1">
      <w:pPr>
        <w:pBdr>
          <w:top w:val="nil"/>
          <w:left w:val="nil"/>
          <w:bottom w:val="nil"/>
          <w:right w:val="nil"/>
          <w:between w:val="nil"/>
        </w:pBdr>
        <w:jc w:val="both"/>
        <w:rPr>
          <w:rFonts w:eastAsia="Arial"/>
          <w:color w:val="000000"/>
          <w:sz w:val="22"/>
          <w:szCs w:val="22"/>
        </w:rPr>
      </w:pPr>
      <w:r w:rsidRPr="00552F52">
        <w:rPr>
          <w:rFonts w:eastAsia="Arial"/>
          <w:color w:val="000000"/>
          <w:sz w:val="22"/>
          <w:szCs w:val="22"/>
        </w:rPr>
        <w:t>No se presentaron retrasos en esta vigencia</w:t>
      </w:r>
    </w:p>
    <w:p w:rsidR="00D468B1" w:rsidRPr="00552F52" w:rsidRDefault="00D468B1" w:rsidP="00D468B1">
      <w:pPr>
        <w:pBdr>
          <w:top w:val="nil"/>
          <w:left w:val="nil"/>
          <w:bottom w:val="nil"/>
          <w:right w:val="nil"/>
          <w:between w:val="nil"/>
        </w:pBdr>
        <w:jc w:val="both"/>
        <w:rPr>
          <w:rFonts w:eastAsia="Arial"/>
          <w:b/>
          <w:color w:val="000000"/>
          <w:sz w:val="22"/>
          <w:szCs w:val="22"/>
        </w:rPr>
      </w:pPr>
    </w:p>
    <w:p w:rsidR="00D468B1" w:rsidRPr="00552F52" w:rsidRDefault="00D468B1" w:rsidP="00D468B1">
      <w:pPr>
        <w:pBdr>
          <w:top w:val="nil"/>
          <w:left w:val="nil"/>
          <w:bottom w:val="single" w:sz="4" w:space="2" w:color="000001"/>
          <w:right w:val="nil"/>
          <w:between w:val="nil"/>
        </w:pBdr>
        <w:jc w:val="both"/>
        <w:rPr>
          <w:rFonts w:eastAsia="Arial"/>
          <w:color w:val="000000"/>
          <w:sz w:val="22"/>
          <w:szCs w:val="22"/>
        </w:rPr>
      </w:pPr>
      <w:r w:rsidRPr="00552F52">
        <w:rPr>
          <w:b/>
          <w:bCs/>
          <w:sz w:val="22"/>
          <w:szCs w:val="22"/>
        </w:rPr>
        <w:lastRenderedPageBreak/>
        <w:t>4.3 Beneficios de ciudad</w:t>
      </w:r>
      <w:r w:rsidRPr="00552F52">
        <w:rPr>
          <w:rFonts w:eastAsia="Arial"/>
          <w:b/>
          <w:color w:val="000000"/>
          <w:sz w:val="22"/>
          <w:szCs w:val="22"/>
        </w:rPr>
        <w:tab/>
      </w:r>
      <w:r w:rsidRPr="00552F52">
        <w:rPr>
          <w:rFonts w:eastAsia="Arial"/>
          <w:b/>
          <w:color w:val="000000"/>
          <w:sz w:val="22"/>
          <w:szCs w:val="22"/>
        </w:rPr>
        <w:tab/>
      </w:r>
      <w:r w:rsidRPr="00552F52">
        <w:rPr>
          <w:rFonts w:eastAsia="Arial"/>
          <w:b/>
          <w:color w:val="000000"/>
          <w:sz w:val="22"/>
          <w:szCs w:val="22"/>
        </w:rPr>
        <w:tab/>
      </w:r>
      <w:r w:rsidRPr="00552F52">
        <w:rPr>
          <w:rFonts w:eastAsia="Arial"/>
          <w:b/>
          <w:color w:val="000000"/>
          <w:sz w:val="22"/>
          <w:szCs w:val="22"/>
        </w:rPr>
        <w:tab/>
      </w:r>
      <w:r w:rsidRPr="00552F52">
        <w:rPr>
          <w:rFonts w:eastAsia="Arial"/>
          <w:b/>
          <w:color w:val="000000"/>
          <w:sz w:val="22"/>
          <w:szCs w:val="22"/>
        </w:rPr>
        <w:tab/>
      </w:r>
      <w:r w:rsidRPr="00552F52">
        <w:rPr>
          <w:rFonts w:eastAsia="Arial"/>
          <w:b/>
          <w:color w:val="000000"/>
          <w:sz w:val="22"/>
          <w:szCs w:val="22"/>
        </w:rPr>
        <w:tab/>
      </w:r>
      <w:r w:rsidRPr="00552F52">
        <w:rPr>
          <w:rFonts w:eastAsia="Arial"/>
          <w:b/>
          <w:color w:val="000000"/>
          <w:sz w:val="22"/>
          <w:szCs w:val="22"/>
        </w:rPr>
        <w:tab/>
      </w:r>
      <w:r w:rsidRPr="00552F52">
        <w:rPr>
          <w:rFonts w:eastAsia="Arial"/>
          <w:b/>
          <w:color w:val="000000"/>
          <w:sz w:val="22"/>
          <w:szCs w:val="22"/>
        </w:rPr>
        <w:tab/>
      </w:r>
      <w:r w:rsidRPr="00552F52">
        <w:rPr>
          <w:rFonts w:eastAsia="Arial"/>
          <w:b/>
          <w:color w:val="000000"/>
          <w:sz w:val="22"/>
          <w:szCs w:val="22"/>
        </w:rPr>
        <w:tab/>
      </w:r>
      <w:r w:rsidRPr="00552F52">
        <w:rPr>
          <w:rFonts w:eastAsia="Arial"/>
          <w:b/>
          <w:color w:val="000000"/>
          <w:sz w:val="22"/>
          <w:szCs w:val="22"/>
        </w:rPr>
        <w:tab/>
        <w:t xml:space="preserve">      </w:t>
      </w:r>
    </w:p>
    <w:p w:rsidR="00D468B1" w:rsidRPr="00552F52" w:rsidRDefault="00D468B1" w:rsidP="00D468B1">
      <w:pPr>
        <w:pBdr>
          <w:top w:val="nil"/>
          <w:left w:val="nil"/>
          <w:bottom w:val="nil"/>
          <w:right w:val="nil"/>
          <w:between w:val="nil"/>
        </w:pBdr>
        <w:rPr>
          <w:rFonts w:eastAsia="Arial"/>
          <w:color w:val="000000"/>
          <w:sz w:val="22"/>
          <w:szCs w:val="22"/>
        </w:rPr>
      </w:pPr>
    </w:p>
    <w:p w:rsidR="00D468B1" w:rsidRPr="00552F52" w:rsidRDefault="00D468B1" w:rsidP="00D468B1">
      <w:pPr>
        <w:pBdr>
          <w:top w:val="nil"/>
          <w:left w:val="nil"/>
          <w:bottom w:val="nil"/>
          <w:right w:val="nil"/>
          <w:between w:val="nil"/>
        </w:pBdr>
        <w:jc w:val="both"/>
        <w:rPr>
          <w:rFonts w:eastAsia="Arial"/>
          <w:color w:val="000000"/>
          <w:sz w:val="22"/>
          <w:szCs w:val="22"/>
        </w:rPr>
      </w:pPr>
      <w:r w:rsidRPr="00552F52">
        <w:rPr>
          <w:rFonts w:eastAsia="Arial"/>
          <w:color w:val="000000"/>
          <w:sz w:val="22"/>
          <w:szCs w:val="22"/>
        </w:rPr>
        <w:t>Para el año 201</w:t>
      </w:r>
      <w:r w:rsidRPr="00552F52">
        <w:rPr>
          <w:rFonts w:eastAsia="Arial"/>
          <w:sz w:val="22"/>
          <w:szCs w:val="22"/>
        </w:rPr>
        <w:t>9</w:t>
      </w:r>
      <w:r w:rsidRPr="00552F52">
        <w:rPr>
          <w:rFonts w:eastAsia="Arial"/>
          <w:color w:val="000000"/>
          <w:sz w:val="22"/>
          <w:szCs w:val="22"/>
        </w:rPr>
        <w:t xml:space="preserve"> se ha venido realizado la gestión y articulación </w:t>
      </w:r>
      <w:r w:rsidRPr="00552F52">
        <w:rPr>
          <w:rFonts w:eastAsia="Arial"/>
          <w:sz w:val="22"/>
          <w:szCs w:val="22"/>
        </w:rPr>
        <w:t>en</w:t>
      </w:r>
      <w:r w:rsidRPr="00552F52">
        <w:rPr>
          <w:rFonts w:eastAsia="Arial"/>
          <w:color w:val="000000"/>
          <w:sz w:val="22"/>
          <w:szCs w:val="22"/>
        </w:rPr>
        <w:t xml:space="preserve"> cumplimiento de las políticas públicas poblacionales</w:t>
      </w:r>
      <w:r w:rsidRPr="00552F52">
        <w:rPr>
          <w:rFonts w:eastAsia="Arial"/>
          <w:sz w:val="22"/>
          <w:szCs w:val="22"/>
        </w:rPr>
        <w:t>, así como también, en la</w:t>
      </w:r>
      <w:r w:rsidRPr="00552F52">
        <w:rPr>
          <w:rFonts w:eastAsia="Arial"/>
          <w:color w:val="000000"/>
          <w:sz w:val="22"/>
          <w:szCs w:val="22"/>
        </w:rPr>
        <w:t xml:space="preserve"> incorporación del enfoque poblacional y diferencial, fortaleciendo la labor cultural</w:t>
      </w:r>
      <w:r w:rsidRPr="00552F52">
        <w:rPr>
          <w:rFonts w:eastAsia="Arial"/>
          <w:sz w:val="22"/>
          <w:szCs w:val="22"/>
        </w:rPr>
        <w:t>,</w:t>
      </w:r>
      <w:r w:rsidRPr="00552F52">
        <w:rPr>
          <w:rFonts w:eastAsia="Arial"/>
          <w:color w:val="000000"/>
          <w:sz w:val="22"/>
          <w:szCs w:val="22"/>
        </w:rPr>
        <w:t xml:space="preserve"> artística y patrimoni</w:t>
      </w:r>
      <w:r w:rsidRPr="00552F52">
        <w:rPr>
          <w:rFonts w:eastAsia="Arial"/>
          <w:sz w:val="22"/>
          <w:szCs w:val="22"/>
        </w:rPr>
        <w:t xml:space="preserve">al </w:t>
      </w:r>
      <w:r w:rsidRPr="00552F52">
        <w:rPr>
          <w:rFonts w:eastAsia="Arial"/>
          <w:color w:val="000000"/>
          <w:sz w:val="22"/>
          <w:szCs w:val="22"/>
        </w:rPr>
        <w:t xml:space="preserve">en beneficio de los </w:t>
      </w:r>
      <w:r w:rsidRPr="00552F52">
        <w:rPr>
          <w:rFonts w:eastAsia="Arial"/>
          <w:sz w:val="22"/>
          <w:szCs w:val="22"/>
        </w:rPr>
        <w:t>sectores</w:t>
      </w:r>
      <w:r w:rsidRPr="00552F52">
        <w:rPr>
          <w:rFonts w:eastAsia="Arial"/>
          <w:color w:val="000000"/>
          <w:sz w:val="22"/>
          <w:szCs w:val="22"/>
        </w:rPr>
        <w:t xml:space="preserve"> sociales</w:t>
      </w:r>
      <w:r w:rsidRPr="00552F52">
        <w:rPr>
          <w:rFonts w:eastAsia="Arial"/>
          <w:sz w:val="22"/>
          <w:szCs w:val="22"/>
        </w:rPr>
        <w:t>, grupos</w:t>
      </w:r>
      <w:r w:rsidRPr="00552F52">
        <w:rPr>
          <w:rFonts w:eastAsia="Arial"/>
          <w:color w:val="000000"/>
          <w:sz w:val="22"/>
          <w:szCs w:val="22"/>
        </w:rPr>
        <w:t xml:space="preserve"> etarios y étnicos; lo cual, da lugar a</w:t>
      </w:r>
      <w:r w:rsidRPr="00552F52">
        <w:rPr>
          <w:rFonts w:eastAsia="Arial"/>
          <w:sz w:val="22"/>
          <w:szCs w:val="22"/>
        </w:rPr>
        <w:t>l reconocimiento,</w:t>
      </w:r>
      <w:r w:rsidRPr="00552F52">
        <w:rPr>
          <w:rFonts w:eastAsia="Arial"/>
          <w:color w:val="000000"/>
          <w:sz w:val="22"/>
          <w:szCs w:val="22"/>
        </w:rPr>
        <w:t xml:space="preserve"> inclusión</w:t>
      </w:r>
      <w:r w:rsidRPr="00552F52">
        <w:rPr>
          <w:rFonts w:eastAsia="Arial"/>
          <w:sz w:val="22"/>
          <w:szCs w:val="22"/>
        </w:rPr>
        <w:t xml:space="preserve">, </w:t>
      </w:r>
      <w:proofErr w:type="spellStart"/>
      <w:r w:rsidRPr="00552F52">
        <w:rPr>
          <w:rFonts w:eastAsia="Arial"/>
          <w:color w:val="000000"/>
          <w:sz w:val="22"/>
          <w:szCs w:val="22"/>
        </w:rPr>
        <w:t>visibilización</w:t>
      </w:r>
      <w:proofErr w:type="spellEnd"/>
      <w:r w:rsidRPr="00552F52">
        <w:rPr>
          <w:rFonts w:eastAsia="Arial"/>
          <w:color w:val="000000"/>
          <w:sz w:val="22"/>
          <w:szCs w:val="22"/>
        </w:rPr>
        <w:t xml:space="preserve"> </w:t>
      </w:r>
      <w:r w:rsidRPr="00552F52">
        <w:rPr>
          <w:rFonts w:eastAsia="Arial"/>
          <w:sz w:val="22"/>
          <w:szCs w:val="22"/>
        </w:rPr>
        <w:t xml:space="preserve">e igualdad de oportunidades a través de </w:t>
      </w:r>
      <w:r w:rsidRPr="00552F52">
        <w:rPr>
          <w:rFonts w:eastAsia="Arial"/>
          <w:color w:val="000000"/>
          <w:sz w:val="22"/>
          <w:szCs w:val="22"/>
        </w:rPr>
        <w:t>la interculturalidad y la potencialización de grupos, asociaciones y personas naturales que trabajan en dos vertientes; la primera, en fortalecer los procesos artísticos</w:t>
      </w:r>
      <w:r w:rsidRPr="00552F52">
        <w:rPr>
          <w:rFonts w:eastAsia="Arial"/>
          <w:sz w:val="22"/>
          <w:szCs w:val="22"/>
        </w:rPr>
        <w:t xml:space="preserve">, </w:t>
      </w:r>
      <w:r w:rsidRPr="00552F52">
        <w:rPr>
          <w:rFonts w:eastAsia="Arial"/>
          <w:color w:val="000000"/>
          <w:sz w:val="22"/>
          <w:szCs w:val="22"/>
        </w:rPr>
        <w:t>culturales</w:t>
      </w:r>
      <w:r w:rsidRPr="00552F52">
        <w:rPr>
          <w:rFonts w:eastAsia="Arial"/>
          <w:sz w:val="22"/>
          <w:szCs w:val="22"/>
        </w:rPr>
        <w:t xml:space="preserve">, </w:t>
      </w:r>
      <w:r w:rsidRPr="00552F52">
        <w:rPr>
          <w:rFonts w:eastAsia="Arial"/>
          <w:color w:val="000000"/>
          <w:sz w:val="22"/>
          <w:szCs w:val="22"/>
        </w:rPr>
        <w:t>patrimoniales, recrea</w:t>
      </w:r>
      <w:r w:rsidRPr="00552F52">
        <w:rPr>
          <w:rFonts w:eastAsia="Arial"/>
          <w:sz w:val="22"/>
          <w:szCs w:val="22"/>
        </w:rPr>
        <w:t>tivos y deportivos</w:t>
      </w:r>
      <w:r w:rsidRPr="00552F52">
        <w:rPr>
          <w:rFonts w:eastAsia="Arial"/>
          <w:color w:val="000000"/>
          <w:sz w:val="22"/>
          <w:szCs w:val="22"/>
        </w:rPr>
        <w:t xml:space="preserve"> al interior de l</w:t>
      </w:r>
      <w:r w:rsidRPr="00552F52">
        <w:rPr>
          <w:rFonts w:eastAsia="Arial"/>
          <w:sz w:val="22"/>
          <w:szCs w:val="22"/>
        </w:rPr>
        <w:t>o</w:t>
      </w:r>
      <w:r w:rsidRPr="00552F52">
        <w:rPr>
          <w:rFonts w:eastAsia="Arial"/>
          <w:color w:val="000000"/>
          <w:sz w:val="22"/>
          <w:szCs w:val="22"/>
        </w:rPr>
        <w:t xml:space="preserve">s grupos poblacionales, y la segunda, en la </w:t>
      </w:r>
      <w:proofErr w:type="spellStart"/>
      <w:r w:rsidRPr="00552F52">
        <w:rPr>
          <w:rFonts w:eastAsia="Arial"/>
          <w:color w:val="000000"/>
          <w:sz w:val="22"/>
          <w:szCs w:val="22"/>
        </w:rPr>
        <w:t>visibilización</w:t>
      </w:r>
      <w:proofErr w:type="spellEnd"/>
      <w:r w:rsidRPr="00552F52">
        <w:rPr>
          <w:rFonts w:eastAsia="Arial"/>
          <w:color w:val="000000"/>
          <w:sz w:val="22"/>
          <w:szCs w:val="22"/>
        </w:rPr>
        <w:t xml:space="preserve"> de est</w:t>
      </w:r>
      <w:r w:rsidRPr="00552F52">
        <w:rPr>
          <w:rFonts w:eastAsia="Arial"/>
          <w:sz w:val="22"/>
          <w:szCs w:val="22"/>
        </w:rPr>
        <w:t>as acciones</w:t>
      </w:r>
      <w:r w:rsidRPr="00552F52">
        <w:rPr>
          <w:rFonts w:eastAsia="Arial"/>
          <w:color w:val="000000"/>
          <w:sz w:val="22"/>
          <w:szCs w:val="22"/>
        </w:rPr>
        <w:t xml:space="preserve"> a los ciudadanos(as) en general, buscando el reconocimiento, respeto, valoración e inclusión hacia </w:t>
      </w:r>
      <w:r w:rsidRPr="00552F52">
        <w:rPr>
          <w:rFonts w:eastAsia="Arial"/>
          <w:sz w:val="22"/>
          <w:szCs w:val="22"/>
        </w:rPr>
        <w:t>una ciudad diversa</w:t>
      </w:r>
      <w:r w:rsidRPr="00552F52">
        <w:rPr>
          <w:rFonts w:eastAsia="Arial"/>
          <w:color w:val="000000"/>
          <w:sz w:val="22"/>
          <w:szCs w:val="22"/>
        </w:rPr>
        <w:t xml:space="preserve">. </w:t>
      </w:r>
    </w:p>
    <w:p w:rsidR="00D468B1" w:rsidRPr="00552F52" w:rsidRDefault="00D468B1" w:rsidP="00D468B1">
      <w:pPr>
        <w:pBdr>
          <w:top w:val="nil"/>
          <w:left w:val="nil"/>
          <w:bottom w:val="nil"/>
          <w:right w:val="nil"/>
          <w:between w:val="nil"/>
        </w:pBdr>
        <w:jc w:val="both"/>
        <w:rPr>
          <w:rFonts w:eastAsia="Arial"/>
          <w:color w:val="000000"/>
          <w:sz w:val="22"/>
          <w:szCs w:val="22"/>
        </w:rPr>
      </w:pPr>
    </w:p>
    <w:p w:rsidR="00D468B1" w:rsidRPr="00552F52" w:rsidRDefault="00D468B1" w:rsidP="00D468B1">
      <w:pPr>
        <w:pBdr>
          <w:top w:val="nil"/>
          <w:left w:val="nil"/>
          <w:bottom w:val="nil"/>
          <w:right w:val="nil"/>
          <w:between w:val="nil"/>
        </w:pBdr>
        <w:jc w:val="both"/>
        <w:rPr>
          <w:rFonts w:eastAsia="Arial"/>
          <w:color w:val="9900FF"/>
          <w:sz w:val="22"/>
          <w:szCs w:val="22"/>
        </w:rPr>
      </w:pPr>
      <w:r w:rsidRPr="00552F52">
        <w:rPr>
          <w:rFonts w:eastAsia="Arial"/>
          <w:sz w:val="22"/>
          <w:szCs w:val="22"/>
        </w:rPr>
        <w:t>En consecuencia,</w:t>
      </w:r>
      <w:r w:rsidRPr="00552F52">
        <w:rPr>
          <w:rFonts w:eastAsia="Arial"/>
          <w:color w:val="000000"/>
          <w:sz w:val="22"/>
          <w:szCs w:val="22"/>
        </w:rPr>
        <w:t xml:space="preserve"> se busca dar respuesta </w:t>
      </w:r>
      <w:r w:rsidRPr="00552F52">
        <w:rPr>
          <w:rFonts w:eastAsia="Arial"/>
          <w:sz w:val="22"/>
          <w:szCs w:val="22"/>
        </w:rPr>
        <w:t>mediante</w:t>
      </w:r>
      <w:r w:rsidRPr="00552F52">
        <w:rPr>
          <w:rFonts w:eastAsia="Arial"/>
          <w:color w:val="000000"/>
          <w:sz w:val="22"/>
          <w:szCs w:val="22"/>
        </w:rPr>
        <w:t xml:space="preserve"> acciones inherentes a la SDCRD, que favorezcan la inclusión social y la sana convivencia, respondiendo a las metas q</w:t>
      </w:r>
      <w:r w:rsidRPr="00552F52">
        <w:rPr>
          <w:rFonts w:eastAsia="Arial"/>
          <w:sz w:val="22"/>
          <w:szCs w:val="22"/>
        </w:rPr>
        <w:t xml:space="preserve">ue desde las </w:t>
      </w:r>
      <w:r w:rsidRPr="00552F52">
        <w:rPr>
          <w:rFonts w:eastAsia="Arial"/>
          <w:color w:val="000000"/>
          <w:sz w:val="22"/>
          <w:szCs w:val="22"/>
        </w:rPr>
        <w:t>políticas públicas c</w:t>
      </w:r>
      <w:r w:rsidRPr="00552F52">
        <w:rPr>
          <w:rFonts w:eastAsia="Arial"/>
          <w:sz w:val="22"/>
          <w:szCs w:val="22"/>
        </w:rPr>
        <w:t>ulturales se</w:t>
      </w:r>
      <w:r w:rsidRPr="00552F52">
        <w:rPr>
          <w:rFonts w:eastAsia="Arial"/>
          <w:color w:val="000000"/>
          <w:sz w:val="22"/>
          <w:szCs w:val="22"/>
        </w:rPr>
        <w:t xml:space="preserve"> diseñan </w:t>
      </w:r>
      <w:r w:rsidRPr="00552F52">
        <w:rPr>
          <w:rFonts w:eastAsia="Arial"/>
          <w:sz w:val="22"/>
          <w:szCs w:val="22"/>
        </w:rPr>
        <w:t>en</w:t>
      </w:r>
      <w:r w:rsidRPr="00552F52">
        <w:rPr>
          <w:rFonts w:eastAsia="Arial"/>
          <w:color w:val="000000"/>
          <w:sz w:val="22"/>
          <w:szCs w:val="22"/>
        </w:rPr>
        <w:t xml:space="preserve"> cumplimiento</w:t>
      </w:r>
      <w:r w:rsidRPr="00552F52">
        <w:rPr>
          <w:rFonts w:eastAsia="Arial"/>
          <w:sz w:val="22"/>
          <w:szCs w:val="22"/>
        </w:rPr>
        <w:t xml:space="preserve"> que con lleven </w:t>
      </w:r>
      <w:r w:rsidRPr="00552F52">
        <w:rPr>
          <w:rFonts w:eastAsia="Arial"/>
          <w:color w:val="000000"/>
          <w:sz w:val="22"/>
          <w:szCs w:val="22"/>
        </w:rPr>
        <w:t>al buen y mejor vivir del ciudadano(a), la igualdad, la equidad y la promoción de sus derechos</w:t>
      </w:r>
      <w:r w:rsidRPr="00552F52">
        <w:rPr>
          <w:rFonts w:eastAsia="Arial"/>
          <w:color w:val="9900FF"/>
          <w:sz w:val="22"/>
          <w:szCs w:val="22"/>
        </w:rPr>
        <w:t xml:space="preserve">. </w:t>
      </w:r>
    </w:p>
    <w:p w:rsidR="00D468B1" w:rsidRPr="00552F52" w:rsidRDefault="00D468B1" w:rsidP="00D468B1">
      <w:pPr>
        <w:pBdr>
          <w:top w:val="nil"/>
          <w:left w:val="nil"/>
          <w:bottom w:val="nil"/>
          <w:right w:val="nil"/>
          <w:between w:val="nil"/>
        </w:pBdr>
        <w:jc w:val="both"/>
        <w:rPr>
          <w:rFonts w:eastAsia="Arial"/>
          <w:b/>
          <w:color w:val="000000"/>
          <w:sz w:val="22"/>
          <w:szCs w:val="22"/>
        </w:rPr>
      </w:pPr>
    </w:p>
    <w:p w:rsidR="00D468B1" w:rsidRPr="00552F52" w:rsidRDefault="00D468B1" w:rsidP="00D468B1">
      <w:pPr>
        <w:pBdr>
          <w:top w:val="nil"/>
          <w:left w:val="nil"/>
          <w:bottom w:val="single" w:sz="4" w:space="2" w:color="000001"/>
          <w:right w:val="nil"/>
          <w:between w:val="nil"/>
        </w:pBdr>
        <w:jc w:val="both"/>
        <w:rPr>
          <w:rFonts w:eastAsia="Arial"/>
          <w:b/>
          <w:color w:val="000000"/>
          <w:sz w:val="22"/>
          <w:szCs w:val="22"/>
        </w:rPr>
      </w:pPr>
      <w:r w:rsidRPr="00552F52">
        <w:rPr>
          <w:b/>
          <w:bCs/>
          <w:sz w:val="22"/>
          <w:szCs w:val="22"/>
        </w:rPr>
        <w:t>4.4 Enfoque Poblacional</w:t>
      </w:r>
      <w:r w:rsidRPr="00552F52">
        <w:rPr>
          <w:rFonts w:eastAsia="Arial"/>
          <w:b/>
          <w:color w:val="000000"/>
          <w:sz w:val="22"/>
          <w:szCs w:val="22"/>
        </w:rPr>
        <w:tab/>
      </w:r>
      <w:r w:rsidRPr="00552F52">
        <w:rPr>
          <w:rFonts w:eastAsia="Arial"/>
          <w:b/>
          <w:color w:val="000000"/>
          <w:sz w:val="22"/>
          <w:szCs w:val="22"/>
        </w:rPr>
        <w:tab/>
      </w:r>
      <w:r w:rsidRPr="00552F52">
        <w:rPr>
          <w:rFonts w:eastAsia="Arial"/>
          <w:b/>
          <w:color w:val="000000"/>
          <w:sz w:val="22"/>
          <w:szCs w:val="22"/>
        </w:rPr>
        <w:tab/>
      </w:r>
      <w:r w:rsidRPr="00552F52">
        <w:rPr>
          <w:rFonts w:eastAsia="Arial"/>
          <w:b/>
          <w:color w:val="000000"/>
          <w:sz w:val="22"/>
          <w:szCs w:val="22"/>
        </w:rPr>
        <w:tab/>
      </w:r>
      <w:r w:rsidRPr="00552F52">
        <w:rPr>
          <w:rFonts w:eastAsia="Arial"/>
          <w:b/>
          <w:color w:val="000000"/>
          <w:sz w:val="22"/>
          <w:szCs w:val="22"/>
        </w:rPr>
        <w:tab/>
        <w:t xml:space="preserve">      </w:t>
      </w:r>
    </w:p>
    <w:p w:rsidR="00D468B1" w:rsidRPr="00552F52" w:rsidRDefault="00D468B1" w:rsidP="00D468B1">
      <w:pPr>
        <w:pBdr>
          <w:top w:val="nil"/>
          <w:left w:val="nil"/>
          <w:bottom w:val="nil"/>
          <w:right w:val="nil"/>
          <w:between w:val="nil"/>
        </w:pBdr>
        <w:rPr>
          <w:rFonts w:eastAsia="Arial"/>
          <w:b/>
          <w:sz w:val="22"/>
          <w:szCs w:val="22"/>
          <w:u w:val="single"/>
        </w:rPr>
      </w:pPr>
    </w:p>
    <w:p w:rsidR="00D468B1" w:rsidRPr="00552F52" w:rsidRDefault="00D468B1" w:rsidP="00D468B1">
      <w:pPr>
        <w:jc w:val="both"/>
        <w:rPr>
          <w:rFonts w:eastAsia="Arial"/>
          <w:sz w:val="22"/>
          <w:szCs w:val="22"/>
        </w:rPr>
      </w:pPr>
      <w:r w:rsidRPr="00552F52">
        <w:rPr>
          <w:rFonts w:eastAsia="Arial"/>
          <w:sz w:val="22"/>
          <w:szCs w:val="22"/>
        </w:rPr>
        <w:t xml:space="preserve">Desde la DALP se ha venido implementando y fortaleciendo el Enfoque Poblacional Diferencial, como una herramienta para la incidencia y garantía del componente cultural en las diferentes políticas públicas poblacionales a nivel distrital. En tal sentido, se han logrado fortalecer las acciones, actividades y proyectos relacionados con los sectores sociales, grupos étnicos y etarios desde una perspectiva intercultural, intergeneracional, </w:t>
      </w:r>
      <w:proofErr w:type="spellStart"/>
      <w:r w:rsidRPr="00552F52">
        <w:rPr>
          <w:rFonts w:eastAsia="Arial"/>
          <w:sz w:val="22"/>
          <w:szCs w:val="22"/>
        </w:rPr>
        <w:t>interseccional</w:t>
      </w:r>
      <w:proofErr w:type="spellEnd"/>
      <w:r w:rsidRPr="00552F52">
        <w:rPr>
          <w:rFonts w:eastAsia="Arial"/>
          <w:sz w:val="22"/>
          <w:szCs w:val="22"/>
        </w:rPr>
        <w:t xml:space="preserve"> y participativa.</w:t>
      </w:r>
    </w:p>
    <w:p w:rsidR="00D468B1" w:rsidRPr="00552F52" w:rsidRDefault="00D468B1" w:rsidP="00D468B1">
      <w:pPr>
        <w:pBdr>
          <w:top w:val="nil"/>
          <w:left w:val="nil"/>
          <w:bottom w:val="nil"/>
          <w:right w:val="nil"/>
          <w:between w:val="nil"/>
        </w:pBdr>
        <w:jc w:val="both"/>
        <w:rPr>
          <w:rFonts w:eastAsia="Arial"/>
          <w:sz w:val="22"/>
          <w:szCs w:val="22"/>
        </w:rPr>
      </w:pPr>
    </w:p>
    <w:p w:rsidR="00D468B1" w:rsidRPr="00552F52" w:rsidRDefault="00D468B1" w:rsidP="00D468B1">
      <w:pPr>
        <w:rPr>
          <w:b/>
          <w:bCs/>
          <w:sz w:val="22"/>
          <w:szCs w:val="22"/>
          <w:u w:val="single"/>
        </w:rPr>
      </w:pPr>
      <w:bookmarkStart w:id="337" w:name="_3rdcrjn" w:colFirst="0" w:colLast="0"/>
      <w:bookmarkStart w:id="338" w:name="_37zgr23srmux" w:colFirst="0" w:colLast="0"/>
      <w:bookmarkStart w:id="339" w:name="_5v1ijg9uq3go" w:colFirst="0" w:colLast="0"/>
      <w:bookmarkStart w:id="340" w:name="_Hlk6390661"/>
      <w:bookmarkEnd w:id="337"/>
      <w:bookmarkEnd w:id="338"/>
      <w:bookmarkEnd w:id="339"/>
      <w:r w:rsidRPr="00552F52">
        <w:rPr>
          <w:b/>
          <w:bCs/>
          <w:sz w:val="22"/>
          <w:szCs w:val="22"/>
          <w:u w:val="single"/>
        </w:rPr>
        <w:t>4.5 Enfoque territorial</w:t>
      </w:r>
      <w:bookmarkEnd w:id="340"/>
      <w:r w:rsidRPr="00552F52">
        <w:rPr>
          <w:b/>
          <w:bCs/>
          <w:sz w:val="22"/>
          <w:szCs w:val="22"/>
          <w:u w:val="single"/>
        </w:rPr>
        <w:tab/>
      </w:r>
      <w:r w:rsidRPr="00552F52">
        <w:rPr>
          <w:b/>
          <w:bCs/>
          <w:sz w:val="22"/>
          <w:szCs w:val="22"/>
          <w:u w:val="single"/>
        </w:rPr>
        <w:tab/>
      </w:r>
      <w:r w:rsidRPr="00552F52">
        <w:rPr>
          <w:b/>
          <w:bCs/>
          <w:sz w:val="22"/>
          <w:szCs w:val="22"/>
          <w:u w:val="single"/>
        </w:rPr>
        <w:tab/>
      </w:r>
      <w:r w:rsidRPr="00552F52">
        <w:rPr>
          <w:b/>
          <w:bCs/>
          <w:sz w:val="22"/>
          <w:szCs w:val="22"/>
          <w:u w:val="single"/>
        </w:rPr>
        <w:tab/>
      </w:r>
      <w:r w:rsidRPr="00552F52">
        <w:rPr>
          <w:b/>
          <w:bCs/>
          <w:sz w:val="22"/>
          <w:szCs w:val="22"/>
          <w:u w:val="single"/>
        </w:rPr>
        <w:tab/>
      </w:r>
      <w:r w:rsidRPr="00552F52">
        <w:rPr>
          <w:b/>
          <w:bCs/>
          <w:sz w:val="22"/>
          <w:szCs w:val="22"/>
          <w:u w:val="single"/>
        </w:rPr>
        <w:tab/>
      </w:r>
      <w:r w:rsidRPr="00552F52">
        <w:rPr>
          <w:b/>
          <w:bCs/>
          <w:sz w:val="22"/>
          <w:szCs w:val="22"/>
          <w:u w:val="single"/>
        </w:rPr>
        <w:tab/>
      </w:r>
      <w:r w:rsidRPr="00552F52">
        <w:rPr>
          <w:b/>
          <w:bCs/>
          <w:sz w:val="22"/>
          <w:szCs w:val="22"/>
          <w:u w:val="single"/>
        </w:rPr>
        <w:tab/>
      </w:r>
      <w:r w:rsidRPr="00552F52">
        <w:rPr>
          <w:b/>
          <w:bCs/>
          <w:sz w:val="22"/>
          <w:szCs w:val="22"/>
          <w:u w:val="single"/>
        </w:rPr>
        <w:tab/>
      </w:r>
      <w:r w:rsidRPr="00552F52">
        <w:rPr>
          <w:b/>
          <w:bCs/>
          <w:sz w:val="22"/>
          <w:szCs w:val="22"/>
          <w:u w:val="single"/>
        </w:rPr>
        <w:tab/>
      </w:r>
    </w:p>
    <w:p w:rsidR="00D468B1" w:rsidRPr="00552F52" w:rsidRDefault="00D468B1" w:rsidP="00D468B1">
      <w:pPr>
        <w:jc w:val="both"/>
        <w:rPr>
          <w:rFonts w:eastAsia="Times New Roman"/>
          <w:color w:val="000000"/>
          <w:sz w:val="22"/>
          <w:szCs w:val="22"/>
          <w:lang w:eastAsia="es-ES" w:bidi="es-ES"/>
        </w:rPr>
      </w:pPr>
    </w:p>
    <w:p w:rsidR="00D468B1" w:rsidRPr="00552F52" w:rsidRDefault="00D468B1" w:rsidP="00D468B1">
      <w:pPr>
        <w:pBdr>
          <w:bottom w:val="single" w:sz="4" w:space="2" w:color="000001"/>
        </w:pBdr>
        <w:jc w:val="both"/>
        <w:rPr>
          <w:rFonts w:eastAsia="Arial"/>
          <w:sz w:val="22"/>
          <w:szCs w:val="22"/>
        </w:rPr>
      </w:pPr>
      <w:r w:rsidRPr="00552F52">
        <w:rPr>
          <w:rFonts w:eastAsia="Arial"/>
          <w:sz w:val="22"/>
          <w:szCs w:val="22"/>
        </w:rPr>
        <w:t>Trabajo articulado con el componente territorial, teniendo en cuenta los lineamientos y orientaciones desarrolladas en los escenarios e instancias institucionales distritales, donde se realiza, seguimiento y monitoreo a las políticas públicas poblacionales. De esta manera, las acciones, acuerdos y agendas en los diferentes temas asociados a los sectores sociales, grupos étnicos y etarios, buscan ser orientadas en las dimensiones locales y territoriales donde tenemos participación y gestión, a través de los diferentes equipos de la SCRD.</w:t>
      </w:r>
    </w:p>
    <w:p w:rsidR="00D468B1" w:rsidRPr="00552F52" w:rsidRDefault="00D468B1" w:rsidP="00D468B1">
      <w:pPr>
        <w:pBdr>
          <w:bottom w:val="single" w:sz="4" w:space="2" w:color="000001"/>
        </w:pBdr>
        <w:jc w:val="both"/>
        <w:rPr>
          <w:rFonts w:eastAsia="Arial"/>
          <w:sz w:val="22"/>
          <w:szCs w:val="22"/>
        </w:rPr>
      </w:pPr>
      <w:bookmarkStart w:id="341" w:name="_cmcg4zfabb1w" w:colFirst="0" w:colLast="0"/>
      <w:bookmarkEnd w:id="341"/>
    </w:p>
    <w:p w:rsidR="00D468B1" w:rsidRPr="00552F52" w:rsidRDefault="00D468B1" w:rsidP="00D468B1">
      <w:pPr>
        <w:pBdr>
          <w:bottom w:val="single" w:sz="4" w:space="2" w:color="000001"/>
        </w:pBdr>
        <w:jc w:val="both"/>
        <w:rPr>
          <w:rFonts w:eastAsia="Arial"/>
          <w:b/>
          <w:sz w:val="22"/>
          <w:szCs w:val="22"/>
        </w:rPr>
      </w:pPr>
      <w:bookmarkStart w:id="342" w:name="_jcfifabsn4zh" w:colFirst="0" w:colLast="0"/>
      <w:bookmarkEnd w:id="342"/>
      <w:r w:rsidRPr="00552F52">
        <w:rPr>
          <w:rFonts w:eastAsia="Arial"/>
          <w:sz w:val="22"/>
          <w:szCs w:val="22"/>
        </w:rPr>
        <w:t>De otra parte, como DALP se ha venido desarrollando un trabajo conjunto con otras áreas de la SCRD, logrando brindar lineamientos y orientaciones en materia de políticas públicas poblacionales asociadas al componente cultural en el proceso de la elaboración y emisión de los conceptos técnicos de los diferentes Fondos de Desarrollo Local de toda la ciudad.</w:t>
      </w: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Pr="006E6751" w:rsidRDefault="00D468B1" w:rsidP="00D468B1">
      <w:pPr>
        <w:pStyle w:val="Sinespaciado"/>
        <w:ind w:left="709" w:hanging="709"/>
        <w:jc w:val="both"/>
        <w:rPr>
          <w:b/>
          <w:kern w:val="2"/>
          <w:sz w:val="22"/>
          <w:szCs w:val="22"/>
        </w:rPr>
      </w:pPr>
      <w:r w:rsidRPr="006E6751">
        <w:rPr>
          <w:b/>
          <w:sz w:val="22"/>
          <w:szCs w:val="22"/>
        </w:rPr>
        <w:lastRenderedPageBreak/>
        <w:t>PERIODO: I TRIMESTRE DE 2019</w:t>
      </w:r>
    </w:p>
    <w:p w:rsidR="00D468B1" w:rsidRPr="006E6751" w:rsidRDefault="00D468B1" w:rsidP="00D468B1">
      <w:pPr>
        <w:jc w:val="both"/>
        <w:rPr>
          <w:b/>
          <w:sz w:val="22"/>
          <w:szCs w:val="22"/>
        </w:rPr>
      </w:pPr>
    </w:p>
    <w:p w:rsidR="00D468B1" w:rsidRDefault="00D468B1" w:rsidP="00D468B1">
      <w:pPr>
        <w:jc w:val="both"/>
        <w:rPr>
          <w:rFonts w:eastAsia="Arial"/>
          <w:b/>
          <w:i/>
          <w:color w:val="000000"/>
          <w:sz w:val="22"/>
          <w:szCs w:val="22"/>
        </w:rPr>
      </w:pPr>
      <w:r w:rsidRPr="006E6751">
        <w:rPr>
          <w:b/>
          <w:sz w:val="22"/>
          <w:szCs w:val="22"/>
        </w:rPr>
        <w:t xml:space="preserve">PROYECTO DE INVERSIÓN No. </w:t>
      </w:r>
      <w:r w:rsidRPr="006E6751">
        <w:rPr>
          <w:rFonts w:eastAsia="Arial"/>
          <w:b/>
          <w:color w:val="000000"/>
          <w:sz w:val="22"/>
          <w:szCs w:val="22"/>
        </w:rPr>
        <w:t xml:space="preserve">1018 - </w:t>
      </w:r>
      <w:r w:rsidRPr="006E6751">
        <w:rPr>
          <w:rFonts w:eastAsia="Arial"/>
          <w:b/>
          <w:i/>
          <w:color w:val="000000"/>
          <w:sz w:val="22"/>
          <w:szCs w:val="22"/>
        </w:rPr>
        <w:t xml:space="preserve">Participación </w:t>
      </w:r>
      <w:r>
        <w:rPr>
          <w:rFonts w:eastAsia="Arial"/>
          <w:b/>
          <w:i/>
          <w:color w:val="000000"/>
          <w:sz w:val="22"/>
          <w:szCs w:val="22"/>
        </w:rPr>
        <w:t>p</w:t>
      </w:r>
      <w:r w:rsidRPr="006E6751">
        <w:rPr>
          <w:rFonts w:eastAsia="Arial"/>
          <w:b/>
          <w:i/>
          <w:color w:val="000000"/>
          <w:sz w:val="22"/>
          <w:szCs w:val="22"/>
        </w:rPr>
        <w:t xml:space="preserve">ara </w:t>
      </w:r>
      <w:r>
        <w:rPr>
          <w:rFonts w:eastAsia="Arial"/>
          <w:b/>
          <w:i/>
          <w:color w:val="000000"/>
          <w:sz w:val="22"/>
          <w:szCs w:val="22"/>
        </w:rPr>
        <w:t>l</w:t>
      </w:r>
      <w:r w:rsidRPr="006E6751">
        <w:rPr>
          <w:rFonts w:eastAsia="Arial"/>
          <w:b/>
          <w:i/>
          <w:color w:val="000000"/>
          <w:sz w:val="22"/>
          <w:szCs w:val="22"/>
        </w:rPr>
        <w:t xml:space="preserve">a Democracia Cultural, Recreativa </w:t>
      </w:r>
      <w:r>
        <w:rPr>
          <w:rFonts w:eastAsia="Arial"/>
          <w:b/>
          <w:i/>
          <w:color w:val="000000"/>
          <w:sz w:val="22"/>
          <w:szCs w:val="22"/>
        </w:rPr>
        <w:t>y</w:t>
      </w:r>
      <w:r w:rsidRPr="006E6751">
        <w:rPr>
          <w:rFonts w:eastAsia="Arial"/>
          <w:b/>
          <w:i/>
          <w:color w:val="000000"/>
          <w:sz w:val="22"/>
          <w:szCs w:val="22"/>
        </w:rPr>
        <w:t xml:space="preserve"> Deportiva</w:t>
      </w:r>
      <w:r>
        <w:rPr>
          <w:rFonts w:eastAsia="Arial"/>
          <w:b/>
          <w:i/>
          <w:color w:val="000000"/>
          <w:sz w:val="22"/>
          <w:szCs w:val="22"/>
        </w:rPr>
        <w:t>.</w:t>
      </w:r>
    </w:p>
    <w:p w:rsidR="00D468B1" w:rsidRPr="006E6751" w:rsidRDefault="00D468B1" w:rsidP="00D468B1">
      <w:pPr>
        <w:jc w:val="both"/>
        <w:rPr>
          <w:b/>
          <w:sz w:val="22"/>
          <w:szCs w:val="22"/>
        </w:rPr>
      </w:pPr>
      <w:r w:rsidRPr="006E6751">
        <w:rPr>
          <w:b/>
          <w:sz w:val="22"/>
          <w:szCs w:val="22"/>
        </w:rPr>
        <w:t>REPORTE: ENERO A MARZO ACUMULADO DE 2019.</w:t>
      </w:r>
    </w:p>
    <w:p w:rsidR="00D468B1" w:rsidRPr="006E6751" w:rsidRDefault="00D468B1" w:rsidP="00D468B1">
      <w:pPr>
        <w:jc w:val="both"/>
        <w:rPr>
          <w:b/>
          <w:sz w:val="22"/>
          <w:szCs w:val="22"/>
        </w:rPr>
      </w:pPr>
    </w:p>
    <w:p w:rsidR="00E444B4" w:rsidRDefault="00E444B4" w:rsidP="00E444B4">
      <w:pPr>
        <w:jc w:val="both"/>
        <w:rPr>
          <w:rFonts w:eastAsia="Arial"/>
          <w:b/>
          <w:bCs/>
          <w:sz w:val="22"/>
          <w:szCs w:val="22"/>
          <w:u w:val="single"/>
        </w:rPr>
      </w:pPr>
    </w:p>
    <w:p w:rsidR="00D468B1" w:rsidRPr="006E6751" w:rsidRDefault="00E444B4" w:rsidP="00E444B4">
      <w:pPr>
        <w:jc w:val="both"/>
        <w:rPr>
          <w:rFonts w:eastAsia="Arial"/>
          <w:b/>
          <w:bCs/>
          <w:kern w:val="2"/>
          <w:sz w:val="22"/>
          <w:szCs w:val="22"/>
          <w:u w:val="single"/>
        </w:rPr>
      </w:pPr>
      <w:r>
        <w:rPr>
          <w:rFonts w:eastAsia="Arial"/>
          <w:b/>
          <w:bCs/>
          <w:sz w:val="22"/>
          <w:szCs w:val="22"/>
          <w:u w:val="single"/>
        </w:rPr>
        <w:t xml:space="preserve">1. </w:t>
      </w:r>
      <w:r w:rsidR="00D468B1" w:rsidRPr="006E6751">
        <w:rPr>
          <w:rFonts w:eastAsia="Arial"/>
          <w:b/>
          <w:bCs/>
          <w:sz w:val="22"/>
          <w:szCs w:val="22"/>
          <w:u w:val="single"/>
        </w:rPr>
        <w:t xml:space="preserve">Objetivo general </w:t>
      </w:r>
      <w:r w:rsidR="00D468B1" w:rsidRPr="006E6751">
        <w:rPr>
          <w:rFonts w:eastAsia="Arial"/>
          <w:b/>
          <w:bCs/>
          <w:sz w:val="22"/>
          <w:szCs w:val="22"/>
          <w:u w:val="single"/>
        </w:rPr>
        <w:tab/>
      </w:r>
      <w:r w:rsidR="00D468B1" w:rsidRPr="006E6751">
        <w:rPr>
          <w:rFonts w:eastAsia="Arial"/>
          <w:b/>
          <w:bCs/>
          <w:sz w:val="22"/>
          <w:szCs w:val="22"/>
          <w:u w:val="single"/>
        </w:rPr>
        <w:tab/>
      </w:r>
      <w:r w:rsidR="00D468B1" w:rsidRPr="006E6751">
        <w:rPr>
          <w:rFonts w:eastAsia="Arial"/>
          <w:b/>
          <w:bCs/>
          <w:sz w:val="22"/>
          <w:szCs w:val="22"/>
          <w:u w:val="single"/>
        </w:rPr>
        <w:tab/>
      </w:r>
      <w:r w:rsidR="00D468B1" w:rsidRPr="006E6751">
        <w:rPr>
          <w:rFonts w:eastAsia="Arial"/>
          <w:b/>
          <w:bCs/>
          <w:sz w:val="22"/>
          <w:szCs w:val="22"/>
          <w:u w:val="single"/>
        </w:rPr>
        <w:tab/>
      </w:r>
      <w:r w:rsidR="00D468B1" w:rsidRPr="006E6751">
        <w:rPr>
          <w:rFonts w:eastAsia="Arial"/>
          <w:b/>
          <w:bCs/>
          <w:sz w:val="22"/>
          <w:szCs w:val="22"/>
          <w:u w:val="single"/>
        </w:rPr>
        <w:tab/>
      </w:r>
      <w:r w:rsidR="00D468B1" w:rsidRPr="006E6751">
        <w:rPr>
          <w:rFonts w:eastAsia="Arial"/>
          <w:b/>
          <w:bCs/>
          <w:sz w:val="22"/>
          <w:szCs w:val="22"/>
          <w:u w:val="single"/>
        </w:rPr>
        <w:tab/>
      </w:r>
      <w:r w:rsidR="00D468B1" w:rsidRPr="006E6751">
        <w:rPr>
          <w:rFonts w:eastAsia="Arial"/>
          <w:b/>
          <w:bCs/>
          <w:sz w:val="22"/>
          <w:szCs w:val="22"/>
          <w:u w:val="single"/>
        </w:rPr>
        <w:tab/>
      </w:r>
      <w:r w:rsidR="00D468B1" w:rsidRPr="006E6751">
        <w:rPr>
          <w:rFonts w:eastAsia="Arial"/>
          <w:b/>
          <w:bCs/>
          <w:sz w:val="22"/>
          <w:szCs w:val="22"/>
          <w:u w:val="single"/>
        </w:rPr>
        <w:tab/>
      </w:r>
      <w:r w:rsidR="00D468B1" w:rsidRPr="006E6751">
        <w:rPr>
          <w:rFonts w:eastAsia="Arial"/>
          <w:b/>
          <w:bCs/>
          <w:sz w:val="22"/>
          <w:szCs w:val="22"/>
          <w:u w:val="single"/>
        </w:rPr>
        <w:tab/>
      </w:r>
      <w:r w:rsidR="00D468B1" w:rsidRPr="006E6751">
        <w:rPr>
          <w:rFonts w:eastAsia="Arial"/>
          <w:b/>
          <w:bCs/>
          <w:sz w:val="22"/>
          <w:szCs w:val="22"/>
          <w:u w:val="single"/>
        </w:rPr>
        <w:tab/>
      </w:r>
    </w:p>
    <w:p w:rsidR="00D468B1" w:rsidRPr="006E6751" w:rsidRDefault="00D468B1" w:rsidP="00D468B1">
      <w:pPr>
        <w:ind w:left="720"/>
        <w:jc w:val="both"/>
        <w:rPr>
          <w:rFonts w:eastAsia="Arial"/>
          <w:b/>
          <w:bCs/>
          <w:sz w:val="22"/>
          <w:szCs w:val="22"/>
          <w:u w:val="single"/>
        </w:rPr>
      </w:pPr>
    </w:p>
    <w:p w:rsidR="00D468B1" w:rsidRPr="006E6751" w:rsidRDefault="00D468B1" w:rsidP="00E444B4">
      <w:pPr>
        <w:jc w:val="both"/>
        <w:rPr>
          <w:rFonts w:eastAsia="Times New Roman"/>
          <w:kern w:val="0"/>
          <w:sz w:val="22"/>
          <w:szCs w:val="22"/>
        </w:rPr>
      </w:pPr>
      <w:r w:rsidRPr="006E6751">
        <w:rPr>
          <w:sz w:val="22"/>
          <w:szCs w:val="22"/>
        </w:rPr>
        <w:t>Promover y fortalecer la participación ciudadana en los procesos de formulación, ejecución, seguimiento y evaluación de las políticas, programas y proyectos del sector cultura, recreación y deporte de manera articulada con los diferentes niveles de la administración en el marco del Sistema de Participación Ciudadana.</w:t>
      </w:r>
    </w:p>
    <w:p w:rsidR="00D468B1" w:rsidRPr="006E6751" w:rsidRDefault="00D468B1" w:rsidP="00D468B1">
      <w:pPr>
        <w:ind w:left="720"/>
        <w:jc w:val="both"/>
        <w:rPr>
          <w:sz w:val="22"/>
          <w:szCs w:val="22"/>
        </w:rPr>
      </w:pPr>
    </w:p>
    <w:p w:rsidR="00D468B1" w:rsidRPr="006E6751" w:rsidRDefault="00E444B4" w:rsidP="00E444B4">
      <w:pPr>
        <w:jc w:val="both"/>
        <w:rPr>
          <w:rFonts w:eastAsia="Arial"/>
          <w:b/>
          <w:bCs/>
          <w:sz w:val="22"/>
          <w:szCs w:val="22"/>
          <w:u w:val="single"/>
        </w:rPr>
      </w:pPr>
      <w:r>
        <w:rPr>
          <w:rFonts w:eastAsia="Arial"/>
          <w:b/>
          <w:bCs/>
          <w:sz w:val="22"/>
          <w:szCs w:val="22"/>
          <w:u w:val="single"/>
        </w:rPr>
        <w:t xml:space="preserve">2. </w:t>
      </w:r>
      <w:r w:rsidR="00D468B1" w:rsidRPr="006E6751">
        <w:rPr>
          <w:rFonts w:eastAsia="Arial"/>
          <w:b/>
          <w:bCs/>
          <w:sz w:val="22"/>
          <w:szCs w:val="22"/>
          <w:u w:val="single"/>
        </w:rPr>
        <w:t xml:space="preserve">Logros, apuestas y retos </w:t>
      </w:r>
      <w:r w:rsidR="00D468B1" w:rsidRPr="006E6751">
        <w:rPr>
          <w:rFonts w:eastAsia="Arial"/>
          <w:b/>
          <w:bCs/>
          <w:sz w:val="22"/>
          <w:szCs w:val="22"/>
          <w:u w:val="single"/>
        </w:rPr>
        <w:tab/>
      </w:r>
      <w:r w:rsidR="00D468B1" w:rsidRPr="006E6751">
        <w:rPr>
          <w:rFonts w:eastAsia="Arial"/>
          <w:b/>
          <w:bCs/>
          <w:sz w:val="22"/>
          <w:szCs w:val="22"/>
          <w:u w:val="single"/>
        </w:rPr>
        <w:tab/>
      </w:r>
      <w:r w:rsidR="00D468B1" w:rsidRPr="006E6751">
        <w:rPr>
          <w:rFonts w:eastAsia="Arial"/>
          <w:b/>
          <w:bCs/>
          <w:sz w:val="22"/>
          <w:szCs w:val="22"/>
          <w:u w:val="single"/>
        </w:rPr>
        <w:tab/>
      </w:r>
      <w:r w:rsidR="00D468B1" w:rsidRPr="006E6751">
        <w:rPr>
          <w:rFonts w:eastAsia="Arial"/>
          <w:b/>
          <w:bCs/>
          <w:sz w:val="22"/>
          <w:szCs w:val="22"/>
          <w:u w:val="single"/>
        </w:rPr>
        <w:tab/>
      </w:r>
      <w:r w:rsidR="00D468B1" w:rsidRPr="006E6751">
        <w:rPr>
          <w:rFonts w:eastAsia="Arial"/>
          <w:b/>
          <w:bCs/>
          <w:sz w:val="22"/>
          <w:szCs w:val="22"/>
          <w:u w:val="single"/>
        </w:rPr>
        <w:tab/>
      </w:r>
      <w:r w:rsidR="00D468B1" w:rsidRPr="006E6751">
        <w:rPr>
          <w:rFonts w:eastAsia="Arial"/>
          <w:b/>
          <w:bCs/>
          <w:sz w:val="22"/>
          <w:szCs w:val="22"/>
          <w:u w:val="single"/>
        </w:rPr>
        <w:tab/>
      </w:r>
      <w:r w:rsidR="00D468B1" w:rsidRPr="006E6751">
        <w:rPr>
          <w:rFonts w:eastAsia="Arial"/>
          <w:b/>
          <w:bCs/>
          <w:sz w:val="22"/>
          <w:szCs w:val="22"/>
          <w:u w:val="single"/>
        </w:rPr>
        <w:tab/>
      </w:r>
      <w:r w:rsidR="00D468B1" w:rsidRPr="006E6751">
        <w:rPr>
          <w:rFonts w:eastAsia="Arial"/>
          <w:b/>
          <w:bCs/>
          <w:sz w:val="22"/>
          <w:szCs w:val="22"/>
          <w:u w:val="single"/>
        </w:rPr>
        <w:tab/>
      </w:r>
      <w:r w:rsidR="00D468B1" w:rsidRPr="006E6751">
        <w:rPr>
          <w:rFonts w:eastAsia="Arial"/>
          <w:b/>
          <w:bCs/>
          <w:sz w:val="22"/>
          <w:szCs w:val="22"/>
          <w:u w:val="single"/>
        </w:rPr>
        <w:tab/>
      </w:r>
    </w:p>
    <w:p w:rsidR="00D468B1" w:rsidRPr="006E6751" w:rsidRDefault="00D468B1" w:rsidP="00D468B1">
      <w:pPr>
        <w:ind w:left="720"/>
        <w:jc w:val="both"/>
        <w:rPr>
          <w:rFonts w:eastAsia="Arial"/>
          <w:b/>
          <w:bCs/>
          <w:sz w:val="22"/>
          <w:szCs w:val="22"/>
          <w:u w:val="single"/>
        </w:rPr>
      </w:pPr>
    </w:p>
    <w:p w:rsidR="00D468B1" w:rsidRPr="006E6751" w:rsidRDefault="00D468B1" w:rsidP="00D468B1">
      <w:pPr>
        <w:jc w:val="both"/>
        <w:rPr>
          <w:rFonts w:eastAsia="Times New Roman"/>
          <w:kern w:val="0"/>
          <w:sz w:val="22"/>
          <w:szCs w:val="22"/>
        </w:rPr>
      </w:pPr>
      <w:bookmarkStart w:id="343" w:name="_Hlk285544"/>
      <w:r w:rsidRPr="009E5ED6">
        <w:rPr>
          <w:b/>
          <w:sz w:val="22"/>
          <w:szCs w:val="22"/>
        </w:rPr>
        <w:t>Sistemas de participación</w:t>
      </w:r>
      <w:r w:rsidRPr="006E6751">
        <w:rPr>
          <w:sz w:val="22"/>
          <w:szCs w:val="22"/>
        </w:rPr>
        <w:t>: Se convocó y se ejecutó el proceso de elecciones del Sistema de Participación en Arte, Cultura y patrimonio-ACP y del Sistema de Deportes Actividad Física, recreación y escenarios y Equipamientos -DRAFE:</w:t>
      </w:r>
    </w:p>
    <w:p w:rsidR="00D468B1" w:rsidRPr="006E6751" w:rsidRDefault="00D468B1" w:rsidP="00D468B1">
      <w:pPr>
        <w:jc w:val="both"/>
        <w:rPr>
          <w:sz w:val="22"/>
          <w:szCs w:val="22"/>
        </w:rPr>
      </w:pPr>
    </w:p>
    <w:p w:rsidR="00D468B1" w:rsidRDefault="00D468B1" w:rsidP="00D468B1">
      <w:pPr>
        <w:jc w:val="center"/>
        <w:rPr>
          <w:b/>
          <w:sz w:val="22"/>
          <w:szCs w:val="22"/>
        </w:rPr>
      </w:pPr>
      <w:r w:rsidRPr="006E6751">
        <w:rPr>
          <w:b/>
          <w:sz w:val="22"/>
          <w:szCs w:val="22"/>
        </w:rPr>
        <w:t>Votación discriminada en los dos sistemas de participación y las 3 circunscripciones:</w:t>
      </w:r>
    </w:p>
    <w:p w:rsidR="00E444B4" w:rsidRPr="006E6751" w:rsidRDefault="00E444B4" w:rsidP="00D468B1">
      <w:pPr>
        <w:jc w:val="center"/>
        <w:rPr>
          <w:b/>
          <w:sz w:val="22"/>
          <w:szCs w:val="22"/>
        </w:rPr>
      </w:pPr>
    </w:p>
    <w:p w:rsidR="00D468B1" w:rsidRPr="006E6751" w:rsidRDefault="00D468B1" w:rsidP="00D468B1">
      <w:pPr>
        <w:jc w:val="center"/>
        <w:rPr>
          <w:sz w:val="22"/>
          <w:szCs w:val="22"/>
        </w:rPr>
      </w:pPr>
      <w:r w:rsidRPr="006E6751">
        <w:rPr>
          <w:noProof/>
          <w:sz w:val="22"/>
          <w:szCs w:val="22"/>
        </w:rPr>
        <w:drawing>
          <wp:inline distT="0" distB="0" distL="0" distR="0" wp14:anchorId="670A029E" wp14:editId="06135F10">
            <wp:extent cx="4436110" cy="1799590"/>
            <wp:effectExtent l="0" t="0" r="254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311"/>
                    <pic:cNvPicPr>
                      <a:picLocks noChangeAspect="1" noChangeArrowheads="1"/>
                    </pic:cNvPicPr>
                  </pic:nvPicPr>
                  <pic:blipFill>
                    <a:blip r:embed="rId150">
                      <a:extLst>
                        <a:ext uri="{28A0092B-C50C-407E-A947-70E740481C1C}">
                          <a14:useLocalDpi xmlns:a14="http://schemas.microsoft.com/office/drawing/2010/main" val="0"/>
                        </a:ext>
                      </a:extLst>
                    </a:blip>
                    <a:srcRect l="17990" t="22028" r="16327" b="20941"/>
                    <a:stretch>
                      <a:fillRect/>
                    </a:stretch>
                  </pic:blipFill>
                  <pic:spPr bwMode="auto">
                    <a:xfrm>
                      <a:off x="0" y="0"/>
                      <a:ext cx="4436110" cy="1799590"/>
                    </a:xfrm>
                    <a:prstGeom prst="rect">
                      <a:avLst/>
                    </a:prstGeom>
                    <a:noFill/>
                    <a:ln>
                      <a:noFill/>
                    </a:ln>
                  </pic:spPr>
                </pic:pic>
              </a:graphicData>
            </a:graphic>
          </wp:inline>
        </w:drawing>
      </w:r>
    </w:p>
    <w:bookmarkEnd w:id="343"/>
    <w:p w:rsidR="00D468B1" w:rsidRPr="006E6751" w:rsidRDefault="00D468B1" w:rsidP="00D468B1">
      <w:pPr>
        <w:jc w:val="both"/>
        <w:rPr>
          <w:sz w:val="22"/>
          <w:szCs w:val="22"/>
        </w:rPr>
      </w:pPr>
    </w:p>
    <w:p w:rsidR="00D468B1" w:rsidRPr="006E6751" w:rsidRDefault="00D468B1" w:rsidP="00D468B1">
      <w:pPr>
        <w:jc w:val="both"/>
        <w:rPr>
          <w:sz w:val="22"/>
          <w:szCs w:val="22"/>
        </w:rPr>
      </w:pPr>
      <w:r w:rsidRPr="006E6751">
        <w:rPr>
          <w:b/>
          <w:sz w:val="22"/>
          <w:szCs w:val="22"/>
        </w:rPr>
        <w:t>Gestión Cultural Territorial:</w:t>
      </w:r>
      <w:r w:rsidRPr="006E6751">
        <w:rPr>
          <w:sz w:val="22"/>
          <w:szCs w:val="22"/>
        </w:rPr>
        <w:t xml:space="preserve"> Implementación del Modelo de Gestión Cultural Territorial a través del equipo de los enlaces territoriales como un marco de relacionamiento que permite concertar acciones y establecer propósitos para la implementación de la política pública cultural en los territorios con enfoque poblacional y garantía de derechos y al mismo tiempo, concitar la participación de un amplio espectro de actores locales e institucionales.</w:t>
      </w:r>
    </w:p>
    <w:p w:rsidR="00D468B1" w:rsidRPr="006E6751" w:rsidRDefault="00D468B1" w:rsidP="00D468B1">
      <w:pPr>
        <w:jc w:val="both"/>
        <w:rPr>
          <w:sz w:val="22"/>
          <w:szCs w:val="22"/>
        </w:rPr>
      </w:pPr>
    </w:p>
    <w:p w:rsidR="00D468B1" w:rsidRPr="006E6751" w:rsidRDefault="00D468B1" w:rsidP="00D468B1">
      <w:pPr>
        <w:jc w:val="both"/>
        <w:rPr>
          <w:sz w:val="22"/>
          <w:szCs w:val="22"/>
        </w:rPr>
      </w:pPr>
      <w:r w:rsidRPr="006E6751">
        <w:rPr>
          <w:b/>
          <w:sz w:val="22"/>
          <w:szCs w:val="22"/>
        </w:rPr>
        <w:t>Cultura Todo Terreno:</w:t>
      </w:r>
      <w:r w:rsidRPr="006E6751">
        <w:rPr>
          <w:sz w:val="22"/>
          <w:szCs w:val="22"/>
        </w:rPr>
        <w:t xml:space="preserve"> 10 Jornadas de Cultura Todo Terreno en 9 localidades: Tunjuelito, Rafael Uribe </w:t>
      </w:r>
      <w:proofErr w:type="spellStart"/>
      <w:r w:rsidRPr="006E6751">
        <w:rPr>
          <w:sz w:val="22"/>
          <w:szCs w:val="22"/>
        </w:rPr>
        <w:t>Uribe</w:t>
      </w:r>
      <w:proofErr w:type="spellEnd"/>
      <w:r w:rsidRPr="006E6751">
        <w:rPr>
          <w:sz w:val="22"/>
          <w:szCs w:val="22"/>
        </w:rPr>
        <w:t xml:space="preserve">, Suba, Fontibón, Antonio Nariño, Santa Fe, Bosa, Puente Aranda y Barrios Unidos, a </w:t>
      </w:r>
      <w:r w:rsidRPr="006E6751">
        <w:rPr>
          <w:sz w:val="22"/>
          <w:szCs w:val="22"/>
        </w:rPr>
        <w:lastRenderedPageBreak/>
        <w:t>través de recorridos donde se dialogó con los agentes institucionales y culturales y se conocieron las experiencias de las organizaciones que trabajan en torno a la cultura, la recreación y el deporte.</w:t>
      </w:r>
    </w:p>
    <w:p w:rsidR="00D468B1" w:rsidRPr="006E6751" w:rsidRDefault="00D468B1" w:rsidP="00D468B1">
      <w:pPr>
        <w:jc w:val="both"/>
        <w:rPr>
          <w:sz w:val="22"/>
          <w:szCs w:val="22"/>
        </w:rPr>
      </w:pPr>
    </w:p>
    <w:p w:rsidR="00D468B1" w:rsidRPr="006E6751" w:rsidRDefault="00D468B1" w:rsidP="00D468B1">
      <w:pPr>
        <w:jc w:val="both"/>
        <w:rPr>
          <w:sz w:val="22"/>
          <w:szCs w:val="22"/>
        </w:rPr>
      </w:pPr>
      <w:r w:rsidRPr="006E6751">
        <w:rPr>
          <w:b/>
          <w:sz w:val="22"/>
          <w:szCs w:val="22"/>
        </w:rPr>
        <w:t>Puntos de Gestión Cultural Territorial:</w:t>
      </w:r>
      <w:r w:rsidRPr="006E6751">
        <w:rPr>
          <w:sz w:val="22"/>
          <w:szCs w:val="22"/>
        </w:rPr>
        <w:t xml:space="preserve"> Articulación con las Alcaldías Locales, para fortalecer las prácticas artísticas, culturales, patrimoniales y deportivas de los agentes y organizaciones mediante el funcionamiento de 6 Puntos de Gestión Cultural Territorial, el de Usme que se inauguró en 2017 y cinco que se inauguraron en el 2018 Bosa, Fontibón, Rafael Uribe </w:t>
      </w:r>
      <w:proofErr w:type="spellStart"/>
      <w:r w:rsidRPr="006E6751">
        <w:rPr>
          <w:sz w:val="22"/>
          <w:szCs w:val="22"/>
        </w:rPr>
        <w:t>Uribe</w:t>
      </w:r>
      <w:proofErr w:type="spellEnd"/>
      <w:r w:rsidRPr="006E6751">
        <w:rPr>
          <w:sz w:val="22"/>
          <w:szCs w:val="22"/>
        </w:rPr>
        <w:t xml:space="preserve">, Suba y Ciudad Bolívar. </w:t>
      </w:r>
    </w:p>
    <w:p w:rsidR="00D468B1" w:rsidRPr="006E6751" w:rsidRDefault="00D468B1" w:rsidP="00D468B1">
      <w:pPr>
        <w:jc w:val="both"/>
        <w:rPr>
          <w:rFonts w:eastAsia="Times New Roman"/>
          <w:color w:val="000000"/>
          <w:sz w:val="22"/>
          <w:szCs w:val="22"/>
          <w:lang w:eastAsia="es-ES" w:bidi="es-ES"/>
        </w:rPr>
      </w:pPr>
    </w:p>
    <w:p w:rsidR="00D468B1" w:rsidRPr="006E6751" w:rsidRDefault="00D468B1" w:rsidP="00D468B1">
      <w:pPr>
        <w:jc w:val="both"/>
        <w:rPr>
          <w:rFonts w:eastAsia="Times New Roman"/>
          <w:color w:val="000000"/>
          <w:sz w:val="22"/>
          <w:szCs w:val="22"/>
          <w:lang w:eastAsia="es-ES" w:bidi="es-ES"/>
        </w:rPr>
      </w:pPr>
    </w:p>
    <w:p w:rsidR="00D468B1" w:rsidRPr="006E6751" w:rsidRDefault="00D468B1" w:rsidP="00D468B1">
      <w:pPr>
        <w:jc w:val="both"/>
        <w:rPr>
          <w:rFonts w:eastAsia="Times New Roman"/>
          <w:b/>
          <w:color w:val="000000"/>
          <w:sz w:val="22"/>
          <w:szCs w:val="22"/>
          <w:lang w:eastAsia="es-ES" w:bidi="es-ES"/>
        </w:rPr>
      </w:pPr>
      <w:r w:rsidRPr="006E6751">
        <w:rPr>
          <w:rFonts w:eastAsia="Times New Roman"/>
          <w:b/>
          <w:color w:val="000000"/>
          <w:sz w:val="22"/>
          <w:szCs w:val="22"/>
          <w:lang w:eastAsia="es-ES" w:bidi="es-ES"/>
        </w:rPr>
        <w:t>Los principales retos son:</w:t>
      </w:r>
    </w:p>
    <w:p w:rsidR="00D468B1" w:rsidRPr="006E6751" w:rsidRDefault="00D468B1" w:rsidP="00D468B1">
      <w:pPr>
        <w:jc w:val="both"/>
        <w:rPr>
          <w:b/>
          <w:sz w:val="22"/>
          <w:szCs w:val="22"/>
        </w:rPr>
      </w:pPr>
    </w:p>
    <w:p w:rsidR="00D468B1" w:rsidRPr="006E6751" w:rsidRDefault="00D468B1" w:rsidP="00D468B1">
      <w:pPr>
        <w:pStyle w:val="Sinespaciado"/>
        <w:jc w:val="both"/>
        <w:rPr>
          <w:rFonts w:eastAsia="Calibri"/>
          <w:kern w:val="0"/>
          <w:sz w:val="22"/>
          <w:szCs w:val="22"/>
          <w:lang w:val="es-CO" w:eastAsia="en-US"/>
        </w:rPr>
      </w:pPr>
      <w:r w:rsidRPr="006E6751">
        <w:rPr>
          <w:b/>
          <w:color w:val="000000"/>
          <w:sz w:val="22"/>
          <w:szCs w:val="22"/>
        </w:rPr>
        <w:t xml:space="preserve">Modelo de Gestión Cultural Territorial: </w:t>
      </w:r>
      <w:r w:rsidRPr="006E6751">
        <w:rPr>
          <w:color w:val="000000"/>
          <w:sz w:val="22"/>
          <w:szCs w:val="22"/>
        </w:rPr>
        <w:t>I</w:t>
      </w:r>
      <w:r w:rsidRPr="006E6751">
        <w:rPr>
          <w:sz w:val="22"/>
          <w:szCs w:val="22"/>
        </w:rPr>
        <w:t>mplementar y evaluar el Modelo de Gestión Cultural Territorial:</w:t>
      </w:r>
    </w:p>
    <w:p w:rsidR="00D468B1" w:rsidRPr="006E6751" w:rsidRDefault="00D468B1" w:rsidP="00D468B1">
      <w:pPr>
        <w:pStyle w:val="Sinespaciado"/>
        <w:jc w:val="both"/>
        <w:rPr>
          <w:sz w:val="22"/>
          <w:szCs w:val="22"/>
        </w:rPr>
      </w:pPr>
    </w:p>
    <w:p w:rsidR="00D468B1" w:rsidRPr="006E6751" w:rsidRDefault="00D468B1" w:rsidP="009077F1">
      <w:pPr>
        <w:pStyle w:val="Sinespaciado"/>
        <w:widowControl/>
        <w:numPr>
          <w:ilvl w:val="0"/>
          <w:numId w:val="117"/>
        </w:numPr>
        <w:autoSpaceDN w:val="0"/>
        <w:jc w:val="both"/>
        <w:rPr>
          <w:sz w:val="22"/>
          <w:szCs w:val="22"/>
        </w:rPr>
      </w:pPr>
      <w:r w:rsidRPr="006E6751">
        <w:rPr>
          <w:sz w:val="22"/>
          <w:szCs w:val="22"/>
        </w:rPr>
        <w:t xml:space="preserve">Realizar 10 jornadas de Cultura Todoterreno: Usaquén, Chapinero, San Cristóbal, Kennedy, Engativá, Teusaquillo, Los Mártires, La Candelaria, Rafael Uribe </w:t>
      </w:r>
      <w:proofErr w:type="spellStart"/>
      <w:r w:rsidRPr="006E6751">
        <w:rPr>
          <w:sz w:val="22"/>
          <w:szCs w:val="22"/>
        </w:rPr>
        <w:t>Uribe</w:t>
      </w:r>
      <w:proofErr w:type="spellEnd"/>
      <w:r w:rsidRPr="006E6751">
        <w:rPr>
          <w:sz w:val="22"/>
          <w:szCs w:val="22"/>
        </w:rPr>
        <w:t xml:space="preserve"> y Sumapaz.</w:t>
      </w:r>
    </w:p>
    <w:p w:rsidR="00D468B1" w:rsidRPr="006E6751" w:rsidRDefault="00D468B1" w:rsidP="009077F1">
      <w:pPr>
        <w:pStyle w:val="Sinespaciado"/>
        <w:widowControl/>
        <w:numPr>
          <w:ilvl w:val="0"/>
          <w:numId w:val="117"/>
        </w:numPr>
        <w:autoSpaceDN w:val="0"/>
        <w:jc w:val="both"/>
        <w:rPr>
          <w:sz w:val="22"/>
          <w:szCs w:val="22"/>
        </w:rPr>
      </w:pPr>
      <w:r w:rsidRPr="006E6751">
        <w:rPr>
          <w:sz w:val="22"/>
          <w:szCs w:val="22"/>
        </w:rPr>
        <w:t>Fortalecer las 20 mesas Sectoriales e integrar los CACP y DRAFE a la mesa, para generar una mayor articulación del sector</w:t>
      </w:r>
    </w:p>
    <w:p w:rsidR="00D468B1" w:rsidRPr="006E6751" w:rsidRDefault="00D468B1" w:rsidP="00D468B1">
      <w:pPr>
        <w:jc w:val="both"/>
        <w:rPr>
          <w:b/>
          <w:sz w:val="22"/>
          <w:szCs w:val="22"/>
        </w:rPr>
      </w:pPr>
    </w:p>
    <w:p w:rsidR="00D468B1" w:rsidRPr="006E6751" w:rsidRDefault="00D468B1" w:rsidP="00D468B1">
      <w:pPr>
        <w:autoSpaceDN w:val="0"/>
        <w:spacing w:after="160" w:line="254" w:lineRule="auto"/>
        <w:ind w:left="360"/>
        <w:jc w:val="both"/>
        <w:rPr>
          <w:rFonts w:eastAsia="Times New Roman"/>
          <w:bCs/>
          <w:sz w:val="22"/>
          <w:szCs w:val="22"/>
          <w:lang w:eastAsia="es-CO"/>
        </w:rPr>
      </w:pPr>
      <w:bookmarkStart w:id="344" w:name="_Toc518200"/>
      <w:r w:rsidRPr="006E6751">
        <w:rPr>
          <w:rStyle w:val="NumberingSymbols"/>
          <w:sz w:val="22"/>
          <w:szCs w:val="22"/>
        </w:rPr>
        <w:t>Sistema Distrital de Arte, Cultura y Patrimonio</w:t>
      </w:r>
      <w:bookmarkEnd w:id="344"/>
      <w:r w:rsidRPr="006E6751">
        <w:rPr>
          <w:rStyle w:val="NumberingSymbols"/>
          <w:sz w:val="22"/>
          <w:szCs w:val="22"/>
        </w:rPr>
        <w:t>:</w:t>
      </w:r>
      <w:r w:rsidRPr="006E6751">
        <w:rPr>
          <w:rFonts w:eastAsia="Times New Roman"/>
          <w:bCs/>
          <w:sz w:val="22"/>
          <w:szCs w:val="22"/>
          <w:lang w:eastAsia="es-CO"/>
        </w:rPr>
        <w:t xml:space="preserve"> </w:t>
      </w:r>
    </w:p>
    <w:p w:rsidR="00D468B1" w:rsidRPr="006E6751" w:rsidRDefault="00D468B1" w:rsidP="009077F1">
      <w:pPr>
        <w:pStyle w:val="Prrafodelista"/>
        <w:numPr>
          <w:ilvl w:val="0"/>
          <w:numId w:val="118"/>
        </w:numPr>
        <w:autoSpaceDN w:val="0"/>
        <w:spacing w:after="160" w:line="254" w:lineRule="auto"/>
        <w:jc w:val="both"/>
        <w:rPr>
          <w:rFonts w:ascii="Arial" w:eastAsia="Times New Roman" w:hAnsi="Arial" w:cs="Arial"/>
          <w:bCs/>
          <w:kern w:val="0"/>
          <w:lang w:eastAsia="es-CO"/>
        </w:rPr>
      </w:pPr>
      <w:r w:rsidRPr="006E6751">
        <w:rPr>
          <w:rFonts w:ascii="Arial" w:eastAsia="Times New Roman" w:hAnsi="Arial" w:cs="Arial"/>
          <w:bCs/>
          <w:lang w:eastAsia="es-CO"/>
        </w:rPr>
        <w:t xml:space="preserve">Instalar y poner en marcha los cuarenta espacios de participación que conforman el renovado SDACP a partir de posesionar los consejeros, establecer delegaciones hacia los distintos espacios articulados y definir las agendas de trabajo para el 2019. </w:t>
      </w:r>
    </w:p>
    <w:p w:rsidR="00D468B1" w:rsidRPr="006E6751" w:rsidRDefault="00D468B1" w:rsidP="009077F1">
      <w:pPr>
        <w:pStyle w:val="Prrafodelista"/>
        <w:numPr>
          <w:ilvl w:val="0"/>
          <w:numId w:val="118"/>
        </w:numPr>
        <w:autoSpaceDN w:val="0"/>
        <w:spacing w:after="160" w:line="254" w:lineRule="auto"/>
        <w:jc w:val="both"/>
        <w:rPr>
          <w:rFonts w:ascii="Arial" w:eastAsia="Times New Roman" w:hAnsi="Arial" w:cs="Arial"/>
          <w:bCs/>
          <w:lang w:eastAsia="es-CO"/>
        </w:rPr>
      </w:pPr>
      <w:r w:rsidRPr="006E6751">
        <w:rPr>
          <w:rFonts w:ascii="Arial" w:eastAsia="Times New Roman" w:hAnsi="Arial" w:cs="Arial"/>
          <w:bCs/>
          <w:lang w:eastAsia="es-CO"/>
        </w:rPr>
        <w:t>Desarrollar un ejercicio de capacitación sobre la nueva estructura del SDCAP y en especial sobre las seis nuevas funciones de los consejos.</w:t>
      </w:r>
    </w:p>
    <w:p w:rsidR="00D468B1" w:rsidRPr="006E6751" w:rsidRDefault="00D468B1" w:rsidP="009077F1">
      <w:pPr>
        <w:pStyle w:val="Prrafodelista"/>
        <w:numPr>
          <w:ilvl w:val="0"/>
          <w:numId w:val="118"/>
        </w:numPr>
        <w:suppressAutoHyphens/>
        <w:autoSpaceDN w:val="0"/>
        <w:spacing w:after="160" w:line="254" w:lineRule="auto"/>
        <w:jc w:val="both"/>
        <w:rPr>
          <w:rFonts w:ascii="Arial" w:eastAsia="Times New Roman" w:hAnsi="Arial" w:cs="Arial"/>
          <w:bCs/>
          <w:lang w:eastAsia="es-CO"/>
        </w:rPr>
      </w:pPr>
      <w:r w:rsidRPr="006E6751">
        <w:rPr>
          <w:rFonts w:ascii="Arial" w:eastAsia="Times New Roman" w:hAnsi="Arial" w:cs="Arial"/>
          <w:bCs/>
          <w:lang w:eastAsia="es-CO"/>
        </w:rPr>
        <w:t>Desarrollar los reglamentos para el funcionamiento de los consejos.</w:t>
      </w:r>
    </w:p>
    <w:p w:rsidR="00D468B1" w:rsidRPr="006E6751" w:rsidRDefault="00D468B1" w:rsidP="009077F1">
      <w:pPr>
        <w:pStyle w:val="Sinespaciado"/>
        <w:widowControl/>
        <w:numPr>
          <w:ilvl w:val="0"/>
          <w:numId w:val="118"/>
        </w:numPr>
        <w:autoSpaceDN w:val="0"/>
        <w:jc w:val="both"/>
        <w:rPr>
          <w:rFonts w:eastAsia="Calibri"/>
          <w:kern w:val="0"/>
          <w:sz w:val="22"/>
          <w:szCs w:val="22"/>
          <w:lang w:val="es-CO" w:eastAsia="en-US"/>
        </w:rPr>
      </w:pPr>
      <w:r w:rsidRPr="006E6751">
        <w:rPr>
          <w:bCs/>
          <w:color w:val="000000"/>
          <w:sz w:val="22"/>
          <w:szCs w:val="22"/>
          <w:lang w:eastAsia="es-CO"/>
        </w:rPr>
        <w:t>Poner en funcionamiento el Espacio Virtual de Participación contemplado en el Decreto 480 de 2018.</w:t>
      </w:r>
    </w:p>
    <w:p w:rsidR="00D468B1" w:rsidRPr="006E6751" w:rsidRDefault="00D468B1" w:rsidP="00D468B1">
      <w:pPr>
        <w:pStyle w:val="Sinespaciado"/>
        <w:widowControl/>
        <w:autoSpaceDN w:val="0"/>
        <w:jc w:val="both"/>
        <w:rPr>
          <w:rStyle w:val="NumberingSymbols"/>
          <w:b/>
          <w:sz w:val="22"/>
          <w:szCs w:val="22"/>
        </w:rPr>
      </w:pPr>
      <w:bookmarkStart w:id="345" w:name="_Toc518201"/>
    </w:p>
    <w:p w:rsidR="00D468B1" w:rsidRPr="006E6751" w:rsidRDefault="00D468B1" w:rsidP="00E444B4">
      <w:pPr>
        <w:pStyle w:val="Sinespaciado"/>
        <w:widowControl/>
        <w:autoSpaceDN w:val="0"/>
        <w:ind w:left="360"/>
        <w:jc w:val="both"/>
        <w:rPr>
          <w:rStyle w:val="NumberingSymbols"/>
          <w:b/>
          <w:sz w:val="22"/>
          <w:szCs w:val="22"/>
        </w:rPr>
      </w:pPr>
      <w:r w:rsidRPr="006E6751">
        <w:rPr>
          <w:rStyle w:val="NumberingSymbols"/>
          <w:sz w:val="22"/>
          <w:szCs w:val="22"/>
        </w:rPr>
        <w:t>Sistema Distrital de Deporte, Recreación, Actividad Física, Parques y Escenarios para Bogotá D.C</w:t>
      </w:r>
      <w:bookmarkEnd w:id="345"/>
      <w:r w:rsidRPr="006E6751">
        <w:rPr>
          <w:rStyle w:val="NumberingSymbols"/>
          <w:sz w:val="22"/>
          <w:szCs w:val="22"/>
        </w:rPr>
        <w:t xml:space="preserve">: </w:t>
      </w:r>
    </w:p>
    <w:p w:rsidR="00D468B1" w:rsidRPr="006E6751" w:rsidRDefault="00D468B1" w:rsidP="009077F1">
      <w:pPr>
        <w:pStyle w:val="Prrafodelista"/>
        <w:numPr>
          <w:ilvl w:val="0"/>
          <w:numId w:val="119"/>
        </w:numPr>
        <w:suppressAutoHyphens/>
        <w:autoSpaceDN w:val="0"/>
        <w:spacing w:after="160" w:line="254" w:lineRule="auto"/>
        <w:jc w:val="both"/>
        <w:rPr>
          <w:rFonts w:ascii="Arial" w:hAnsi="Arial" w:cs="Arial"/>
          <w:kern w:val="0"/>
          <w:lang w:eastAsia="en-US"/>
        </w:rPr>
      </w:pPr>
      <w:r w:rsidRPr="006E6751">
        <w:rPr>
          <w:rFonts w:ascii="Arial" w:hAnsi="Arial" w:cs="Arial"/>
        </w:rPr>
        <w:t>Expedir el acto administrativo para la instalación de los Consejos Locales. (SCRD)</w:t>
      </w:r>
    </w:p>
    <w:p w:rsidR="00D468B1" w:rsidRPr="006E6751" w:rsidRDefault="00D468B1" w:rsidP="009077F1">
      <w:pPr>
        <w:pStyle w:val="Prrafodelista"/>
        <w:numPr>
          <w:ilvl w:val="0"/>
          <w:numId w:val="119"/>
        </w:numPr>
        <w:suppressAutoHyphens/>
        <w:autoSpaceDN w:val="0"/>
        <w:spacing w:after="160" w:line="254" w:lineRule="auto"/>
        <w:jc w:val="both"/>
        <w:rPr>
          <w:rFonts w:ascii="Arial" w:hAnsi="Arial" w:cs="Arial"/>
        </w:rPr>
      </w:pPr>
      <w:r w:rsidRPr="006E6751">
        <w:rPr>
          <w:rFonts w:ascii="Arial" w:hAnsi="Arial" w:cs="Arial"/>
        </w:rPr>
        <w:t xml:space="preserve">Elaborar el reglamento de los Consejos Locales y Distrital del DRAFE. </w:t>
      </w:r>
    </w:p>
    <w:p w:rsidR="00D468B1" w:rsidRPr="006E6751" w:rsidRDefault="00D468B1" w:rsidP="009077F1">
      <w:pPr>
        <w:pStyle w:val="Prrafodelista"/>
        <w:numPr>
          <w:ilvl w:val="0"/>
          <w:numId w:val="119"/>
        </w:numPr>
        <w:suppressAutoHyphens/>
        <w:autoSpaceDN w:val="0"/>
        <w:spacing w:after="160" w:line="254" w:lineRule="auto"/>
        <w:jc w:val="both"/>
        <w:rPr>
          <w:rFonts w:ascii="Arial" w:hAnsi="Arial" w:cs="Arial"/>
        </w:rPr>
      </w:pPr>
      <w:r w:rsidRPr="006E6751">
        <w:rPr>
          <w:rFonts w:ascii="Arial" w:hAnsi="Arial" w:cs="Arial"/>
        </w:rPr>
        <w:t xml:space="preserve">Definir la propuesta metodológica y temas a tratar en el proceso de inducción de los nuevos consejeros y secretarías técnicas. </w:t>
      </w:r>
    </w:p>
    <w:p w:rsidR="00D468B1" w:rsidRPr="006E6751" w:rsidRDefault="00D468B1" w:rsidP="009077F1">
      <w:pPr>
        <w:pStyle w:val="Prrafodelista"/>
        <w:numPr>
          <w:ilvl w:val="0"/>
          <w:numId w:val="119"/>
        </w:numPr>
        <w:suppressAutoHyphens/>
        <w:autoSpaceDN w:val="0"/>
        <w:spacing w:after="160" w:line="254" w:lineRule="auto"/>
        <w:jc w:val="both"/>
        <w:rPr>
          <w:rFonts w:ascii="Arial" w:hAnsi="Arial" w:cs="Arial"/>
        </w:rPr>
      </w:pPr>
      <w:r w:rsidRPr="006E6751">
        <w:rPr>
          <w:rFonts w:ascii="Arial" w:hAnsi="Arial" w:cs="Arial"/>
        </w:rPr>
        <w:lastRenderedPageBreak/>
        <w:t xml:space="preserve">Formular el Plan de Acción de la Política Pública, en virtud de lo ordenado por la Resolución 668 de 2017. </w:t>
      </w:r>
    </w:p>
    <w:p w:rsidR="00D468B1" w:rsidRPr="006E6751" w:rsidRDefault="00D468B1" w:rsidP="009077F1">
      <w:pPr>
        <w:pStyle w:val="Prrafodelista"/>
        <w:numPr>
          <w:ilvl w:val="0"/>
          <w:numId w:val="119"/>
        </w:numPr>
        <w:suppressAutoHyphens/>
        <w:autoSpaceDN w:val="0"/>
        <w:spacing w:after="160" w:line="254" w:lineRule="auto"/>
        <w:jc w:val="both"/>
        <w:rPr>
          <w:rFonts w:ascii="Arial" w:hAnsi="Arial" w:cs="Arial"/>
        </w:rPr>
      </w:pPr>
      <w:r w:rsidRPr="006E6751">
        <w:rPr>
          <w:rFonts w:ascii="Arial" w:hAnsi="Arial" w:cs="Arial"/>
        </w:rPr>
        <w:t xml:space="preserve">Instalar los Consejos Locales y adelantar la secretaría técnica de las sesiones que se adelanten en 2019. Una cada dos meses. (IDRD). </w:t>
      </w:r>
    </w:p>
    <w:p w:rsidR="00D468B1" w:rsidRPr="006E6751" w:rsidRDefault="00D468B1" w:rsidP="009077F1">
      <w:pPr>
        <w:pStyle w:val="Prrafodelista"/>
        <w:numPr>
          <w:ilvl w:val="0"/>
          <w:numId w:val="119"/>
        </w:numPr>
        <w:suppressAutoHyphens/>
        <w:autoSpaceDN w:val="0"/>
        <w:spacing w:after="160" w:line="254" w:lineRule="auto"/>
        <w:jc w:val="both"/>
        <w:rPr>
          <w:rFonts w:ascii="Arial" w:hAnsi="Arial" w:cs="Arial"/>
        </w:rPr>
      </w:pPr>
      <w:r w:rsidRPr="006E6751">
        <w:rPr>
          <w:rFonts w:ascii="Arial" w:hAnsi="Arial" w:cs="Arial"/>
        </w:rPr>
        <w:t xml:space="preserve">Instalar el Consejo Distrital y adelantar la secretaría técnica de las sesiones que se adelanten en 2019. Una cada tres meses. (IDRD).  </w:t>
      </w:r>
    </w:p>
    <w:p w:rsidR="00D468B1" w:rsidRPr="006E6751" w:rsidRDefault="00D468B1" w:rsidP="00D468B1">
      <w:pPr>
        <w:pStyle w:val="Sinespaciado"/>
        <w:widowControl/>
        <w:autoSpaceDN w:val="0"/>
        <w:ind w:left="360"/>
        <w:jc w:val="both"/>
        <w:rPr>
          <w:rFonts w:eastAsia="Calibri"/>
          <w:kern w:val="0"/>
          <w:sz w:val="22"/>
          <w:szCs w:val="22"/>
          <w:lang w:val="es-CO" w:eastAsia="en-US"/>
        </w:rPr>
      </w:pPr>
    </w:p>
    <w:p w:rsidR="00D468B1" w:rsidRPr="006E6751" w:rsidRDefault="00E444B4" w:rsidP="00E444B4">
      <w:pPr>
        <w:rPr>
          <w:b/>
          <w:bCs/>
          <w:kern w:val="2"/>
          <w:sz w:val="22"/>
          <w:szCs w:val="22"/>
          <w:u w:val="single"/>
        </w:rPr>
      </w:pPr>
      <w:r>
        <w:rPr>
          <w:b/>
          <w:bCs/>
          <w:sz w:val="22"/>
          <w:szCs w:val="22"/>
          <w:u w:val="single"/>
        </w:rPr>
        <w:t xml:space="preserve">3. </w:t>
      </w:r>
      <w:r w:rsidR="00D468B1" w:rsidRPr="006E6751">
        <w:rPr>
          <w:b/>
          <w:bCs/>
          <w:sz w:val="22"/>
          <w:szCs w:val="22"/>
          <w:u w:val="single"/>
        </w:rPr>
        <w:t>Indicadores de producto</w:t>
      </w:r>
      <w:r w:rsidR="00D468B1" w:rsidRPr="006E6751">
        <w:rPr>
          <w:b/>
          <w:bCs/>
          <w:sz w:val="22"/>
          <w:szCs w:val="22"/>
          <w:u w:val="single"/>
        </w:rPr>
        <w:tab/>
      </w:r>
      <w:r w:rsidR="00D468B1" w:rsidRPr="006E6751">
        <w:rPr>
          <w:b/>
          <w:bCs/>
          <w:sz w:val="22"/>
          <w:szCs w:val="22"/>
          <w:u w:val="single"/>
        </w:rPr>
        <w:tab/>
      </w:r>
      <w:r w:rsidR="00D468B1" w:rsidRPr="006E6751">
        <w:rPr>
          <w:b/>
          <w:bCs/>
          <w:sz w:val="22"/>
          <w:szCs w:val="22"/>
          <w:u w:val="single"/>
        </w:rPr>
        <w:tab/>
      </w:r>
      <w:r w:rsidR="00D468B1" w:rsidRPr="006E6751">
        <w:rPr>
          <w:b/>
          <w:bCs/>
          <w:sz w:val="22"/>
          <w:szCs w:val="22"/>
          <w:u w:val="single"/>
        </w:rPr>
        <w:tab/>
      </w:r>
      <w:r w:rsidR="00D468B1" w:rsidRPr="006E6751">
        <w:rPr>
          <w:b/>
          <w:bCs/>
          <w:sz w:val="22"/>
          <w:szCs w:val="22"/>
          <w:u w:val="single"/>
        </w:rPr>
        <w:tab/>
      </w:r>
      <w:r w:rsidR="00D468B1" w:rsidRPr="006E6751">
        <w:rPr>
          <w:b/>
          <w:bCs/>
          <w:sz w:val="22"/>
          <w:szCs w:val="22"/>
          <w:u w:val="single"/>
        </w:rPr>
        <w:tab/>
      </w:r>
      <w:r w:rsidR="00D468B1" w:rsidRPr="006E6751">
        <w:rPr>
          <w:b/>
          <w:bCs/>
          <w:sz w:val="22"/>
          <w:szCs w:val="22"/>
          <w:u w:val="single"/>
        </w:rPr>
        <w:tab/>
      </w:r>
      <w:r w:rsidR="00D468B1" w:rsidRPr="006E6751">
        <w:rPr>
          <w:b/>
          <w:bCs/>
          <w:sz w:val="22"/>
          <w:szCs w:val="22"/>
          <w:u w:val="single"/>
        </w:rPr>
        <w:tab/>
      </w:r>
      <w:r w:rsidR="00D468B1" w:rsidRPr="006E6751">
        <w:rPr>
          <w:b/>
          <w:bCs/>
          <w:sz w:val="22"/>
          <w:szCs w:val="22"/>
          <w:u w:val="single"/>
        </w:rPr>
        <w:tab/>
      </w:r>
    </w:p>
    <w:p w:rsidR="00D468B1" w:rsidRPr="006E6751" w:rsidRDefault="00D468B1" w:rsidP="00D468B1">
      <w:pPr>
        <w:rPr>
          <w:b/>
          <w:bCs/>
          <w:color w:val="FFC000"/>
          <w:sz w:val="22"/>
          <w:szCs w:val="22"/>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D468B1" w:rsidRPr="00E444B4" w:rsidTr="007C2D93">
        <w:trPr>
          <w:trHeight w:val="925"/>
        </w:trPr>
        <w:tc>
          <w:tcPr>
            <w:tcW w:w="4673"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widowControl/>
              <w:suppressAutoHyphens w:val="0"/>
              <w:jc w:val="center"/>
              <w:rPr>
                <w:rFonts w:eastAsia="Times New Roman"/>
                <w:b/>
                <w:bCs/>
                <w:color w:val="000000"/>
                <w:kern w:val="0"/>
                <w:sz w:val="16"/>
                <w:szCs w:val="16"/>
                <w:lang w:val="es-CO" w:eastAsia="es-CO"/>
              </w:rPr>
            </w:pPr>
            <w:r w:rsidRPr="00E444B4">
              <w:rPr>
                <w:rFonts w:eastAsia="Times New Roman"/>
                <w:b/>
                <w:bCs/>
                <w:color w:val="000000"/>
                <w:kern w:val="0"/>
                <w:sz w:val="16"/>
                <w:szCs w:val="16"/>
                <w:lang w:val="es-CO" w:eastAsia="es-CO"/>
              </w:rPr>
              <w:t>381 - Realizar 350 Acciones de participación ciudadana desarrolladas por organizaciones comunales, sociales y comunitarias</w:t>
            </w:r>
          </w:p>
        </w:tc>
        <w:tc>
          <w:tcPr>
            <w:tcW w:w="1418"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widowControl/>
              <w:suppressAutoHyphens w:val="0"/>
              <w:jc w:val="center"/>
              <w:rPr>
                <w:rFonts w:eastAsia="Times New Roman"/>
                <w:b/>
                <w:bCs/>
                <w:color w:val="000000"/>
                <w:kern w:val="0"/>
                <w:sz w:val="16"/>
                <w:szCs w:val="16"/>
                <w:lang w:val="es-CO" w:eastAsia="es-CO"/>
              </w:rPr>
            </w:pPr>
            <w:r w:rsidRPr="00E444B4">
              <w:rPr>
                <w:rFonts w:eastAsia="Times New Roman"/>
                <w:b/>
                <w:bCs/>
                <w:color w:val="000000"/>
                <w:kern w:val="0"/>
                <w:sz w:val="16"/>
                <w:szCs w:val="16"/>
                <w:lang w:val="es-CO" w:eastAsia="es-CO"/>
              </w:rPr>
              <w:t>Vigencia </w:t>
            </w:r>
          </w:p>
        </w:tc>
        <w:tc>
          <w:tcPr>
            <w:tcW w:w="1842" w:type="dxa"/>
            <w:tcBorders>
              <w:top w:val="single" w:sz="4" w:space="0" w:color="auto"/>
              <w:left w:val="single" w:sz="4" w:space="0" w:color="auto"/>
              <w:bottom w:val="single" w:sz="4" w:space="0" w:color="auto"/>
              <w:right w:val="single" w:sz="4" w:space="0" w:color="auto"/>
            </w:tcBorders>
            <w:shd w:val="clear" w:color="auto" w:fill="C5E0B3"/>
            <w:noWrap/>
            <w:vAlign w:val="center"/>
            <w:hideMark/>
          </w:tcPr>
          <w:p w:rsidR="00D468B1" w:rsidRPr="00E444B4" w:rsidRDefault="00D468B1" w:rsidP="007C2D93">
            <w:pPr>
              <w:widowControl/>
              <w:suppressAutoHyphens w:val="0"/>
              <w:jc w:val="center"/>
              <w:rPr>
                <w:rFonts w:eastAsia="Times New Roman"/>
                <w:b/>
                <w:bCs/>
                <w:color w:val="000000"/>
                <w:kern w:val="0"/>
                <w:sz w:val="16"/>
                <w:szCs w:val="16"/>
                <w:lang w:val="es-CO" w:eastAsia="es-CO"/>
              </w:rPr>
            </w:pPr>
            <w:r w:rsidRPr="00E444B4">
              <w:rPr>
                <w:rFonts w:eastAsia="Times New Roman"/>
                <w:b/>
                <w:bCs/>
                <w:color w:val="000000"/>
                <w:kern w:val="0"/>
                <w:sz w:val="16"/>
                <w:szCs w:val="16"/>
                <w:lang w:val="es-CO" w:eastAsia="es-CO"/>
              </w:rPr>
              <w:t>Programado</w:t>
            </w:r>
          </w:p>
        </w:tc>
        <w:tc>
          <w:tcPr>
            <w:tcW w:w="1701"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widowControl/>
              <w:suppressAutoHyphens w:val="0"/>
              <w:jc w:val="center"/>
              <w:rPr>
                <w:rFonts w:eastAsia="Times New Roman"/>
                <w:b/>
                <w:bCs/>
                <w:color w:val="000000"/>
                <w:kern w:val="0"/>
                <w:sz w:val="16"/>
                <w:szCs w:val="16"/>
                <w:lang w:val="es-CO" w:eastAsia="es-CO"/>
              </w:rPr>
            </w:pPr>
            <w:r w:rsidRPr="00E444B4">
              <w:rPr>
                <w:rFonts w:eastAsia="Times New Roman"/>
                <w:b/>
                <w:bCs/>
                <w:color w:val="000000"/>
                <w:kern w:val="0"/>
                <w:sz w:val="16"/>
                <w:szCs w:val="16"/>
                <w:lang w:val="es-CO" w:eastAsia="es-CO"/>
              </w:rPr>
              <w:t>Ejecutado</w:t>
            </w:r>
          </w:p>
        </w:tc>
      </w:tr>
      <w:tr w:rsidR="00D468B1" w:rsidRPr="00E444B4" w:rsidTr="007C2D93">
        <w:trPr>
          <w:trHeight w:val="250"/>
        </w:trPr>
        <w:tc>
          <w:tcPr>
            <w:tcW w:w="4673"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D468B1" w:rsidRPr="00E444B4" w:rsidRDefault="00D468B1" w:rsidP="007C2D93">
            <w:pPr>
              <w:widowControl/>
              <w:suppressAutoHyphens w:val="0"/>
              <w:jc w:val="center"/>
              <w:rPr>
                <w:rFonts w:eastAsia="Times New Roman"/>
                <w:color w:val="000000"/>
                <w:kern w:val="0"/>
                <w:sz w:val="16"/>
                <w:szCs w:val="16"/>
                <w:lang w:val="es-CO" w:eastAsia="es-CO"/>
              </w:rPr>
            </w:pPr>
            <w:r w:rsidRPr="00E444B4">
              <w:rPr>
                <w:rFonts w:eastAsia="Times New Roman"/>
                <w:bCs/>
                <w:color w:val="000000"/>
                <w:kern w:val="0"/>
                <w:sz w:val="16"/>
                <w:szCs w:val="16"/>
                <w:lang w:val="es-CO" w:eastAsia="es-CO"/>
              </w:rPr>
              <w:t>(C) 493 - Acciones de participación ciudadana desarrolladas por organizaciones comunales, sociales y comunitarias</w:t>
            </w: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468B1" w:rsidRPr="00E444B4" w:rsidRDefault="00D468B1" w:rsidP="007C2D93">
            <w:pPr>
              <w:widowControl/>
              <w:suppressAutoHyphens w:val="0"/>
              <w:jc w:val="center"/>
              <w:rPr>
                <w:rFonts w:eastAsia="Times New Roman"/>
                <w:color w:val="000000"/>
                <w:kern w:val="0"/>
                <w:sz w:val="16"/>
                <w:szCs w:val="16"/>
                <w:lang w:val="es-CO" w:eastAsia="es-CO"/>
              </w:rPr>
            </w:pPr>
            <w:r w:rsidRPr="00E444B4">
              <w:rPr>
                <w:rFonts w:eastAsia="Times New Roman"/>
                <w:color w:val="000000"/>
                <w:kern w:val="0"/>
                <w:sz w:val="16"/>
                <w:szCs w:val="16"/>
                <w:lang w:val="es-CO" w:eastAsia="es-CO"/>
              </w:rPr>
              <w:t>2016</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468B1" w:rsidRPr="00E444B4" w:rsidRDefault="00D468B1" w:rsidP="007C2D93">
            <w:pPr>
              <w:widowControl/>
              <w:suppressAutoHyphens w:val="0"/>
              <w:jc w:val="center"/>
              <w:rPr>
                <w:rFonts w:eastAsia="Times New Roman"/>
                <w:color w:val="000000"/>
                <w:kern w:val="0"/>
                <w:sz w:val="16"/>
                <w:szCs w:val="16"/>
                <w:lang w:val="es-CO" w:eastAsia="es-CO"/>
              </w:rPr>
            </w:pPr>
            <w:r w:rsidRPr="00E444B4">
              <w:rPr>
                <w:rFonts w:eastAsia="Times New Roman"/>
                <w:color w:val="000000"/>
                <w:kern w:val="0"/>
                <w:sz w:val="16"/>
                <w:szCs w:val="16"/>
                <w:lang w:val="es-CO" w:eastAsia="es-CO"/>
              </w:rPr>
              <w:t>0.40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D468B1" w:rsidRPr="00E444B4" w:rsidRDefault="00D468B1" w:rsidP="007C2D93">
            <w:pPr>
              <w:widowControl/>
              <w:suppressAutoHyphens w:val="0"/>
              <w:jc w:val="center"/>
              <w:rPr>
                <w:rFonts w:eastAsia="Times New Roman"/>
                <w:color w:val="000000"/>
                <w:kern w:val="0"/>
                <w:sz w:val="16"/>
                <w:szCs w:val="16"/>
                <w:lang w:val="es-CO" w:eastAsia="es-CO"/>
              </w:rPr>
            </w:pPr>
            <w:r w:rsidRPr="00E444B4">
              <w:rPr>
                <w:rFonts w:eastAsia="Times New Roman"/>
                <w:color w:val="000000"/>
                <w:kern w:val="0"/>
                <w:sz w:val="16"/>
                <w:szCs w:val="16"/>
                <w:lang w:val="es-CO" w:eastAsia="es-CO"/>
              </w:rPr>
              <w:t>0.40</w:t>
            </w:r>
          </w:p>
        </w:tc>
      </w:tr>
      <w:tr w:rsidR="00D468B1" w:rsidRPr="00E444B4" w:rsidTr="007C2D93">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widowControl/>
              <w:suppressAutoHyphens w:val="0"/>
              <w:rPr>
                <w:rFonts w:eastAsia="Times New Roman"/>
                <w:color w:val="000000"/>
                <w:kern w:val="0"/>
                <w:sz w:val="16"/>
                <w:szCs w:val="16"/>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468B1" w:rsidRPr="00E444B4" w:rsidRDefault="00D468B1" w:rsidP="007C2D93">
            <w:pPr>
              <w:widowControl/>
              <w:suppressAutoHyphens w:val="0"/>
              <w:jc w:val="center"/>
              <w:rPr>
                <w:rFonts w:eastAsia="Times New Roman"/>
                <w:color w:val="000000"/>
                <w:kern w:val="0"/>
                <w:sz w:val="16"/>
                <w:szCs w:val="16"/>
                <w:lang w:val="es-CO" w:eastAsia="es-CO"/>
              </w:rPr>
            </w:pPr>
            <w:r w:rsidRPr="00E444B4">
              <w:rPr>
                <w:rFonts w:eastAsia="Times New Roman"/>
                <w:color w:val="000000"/>
                <w:kern w:val="0"/>
                <w:sz w:val="16"/>
                <w:szCs w:val="16"/>
                <w:lang w:val="es-CO" w:eastAsia="es-CO"/>
              </w:rPr>
              <w:t>2017</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468B1" w:rsidRPr="00E444B4" w:rsidRDefault="00D468B1" w:rsidP="007C2D93">
            <w:pPr>
              <w:widowControl/>
              <w:suppressAutoHyphens w:val="0"/>
              <w:jc w:val="center"/>
              <w:rPr>
                <w:rFonts w:eastAsia="Times New Roman"/>
                <w:color w:val="000000"/>
                <w:kern w:val="0"/>
                <w:sz w:val="16"/>
                <w:szCs w:val="16"/>
                <w:lang w:val="es-CO" w:eastAsia="es-CO"/>
              </w:rPr>
            </w:pPr>
            <w:r w:rsidRPr="00E444B4">
              <w:rPr>
                <w:rFonts w:eastAsia="Times New Roman"/>
                <w:color w:val="000000"/>
                <w:kern w:val="0"/>
                <w:sz w:val="16"/>
                <w:szCs w:val="16"/>
                <w:lang w:val="es-CO" w:eastAsia="es-CO"/>
              </w:rPr>
              <w:t>1.30</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D468B1" w:rsidRPr="00E444B4" w:rsidRDefault="00D468B1" w:rsidP="007C2D93">
            <w:pPr>
              <w:widowControl/>
              <w:suppressAutoHyphens w:val="0"/>
              <w:jc w:val="center"/>
              <w:rPr>
                <w:rFonts w:eastAsia="Times New Roman"/>
                <w:color w:val="000000"/>
                <w:kern w:val="0"/>
                <w:sz w:val="16"/>
                <w:szCs w:val="16"/>
                <w:lang w:val="es-CO" w:eastAsia="es-CO"/>
              </w:rPr>
            </w:pPr>
            <w:r w:rsidRPr="00E444B4">
              <w:rPr>
                <w:rFonts w:eastAsia="Times New Roman"/>
                <w:color w:val="000000"/>
                <w:kern w:val="0"/>
                <w:sz w:val="16"/>
                <w:szCs w:val="16"/>
                <w:lang w:val="es-CO" w:eastAsia="es-CO"/>
              </w:rPr>
              <w:t>1.30</w:t>
            </w:r>
          </w:p>
        </w:tc>
      </w:tr>
      <w:tr w:rsidR="00D468B1" w:rsidRPr="00E444B4" w:rsidTr="007C2D93">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widowControl/>
              <w:suppressAutoHyphens w:val="0"/>
              <w:rPr>
                <w:rFonts w:eastAsia="Times New Roman"/>
                <w:color w:val="000000"/>
                <w:kern w:val="0"/>
                <w:sz w:val="16"/>
                <w:szCs w:val="16"/>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468B1" w:rsidRPr="00E444B4" w:rsidRDefault="00D468B1" w:rsidP="007C2D93">
            <w:pPr>
              <w:widowControl/>
              <w:suppressAutoHyphens w:val="0"/>
              <w:jc w:val="center"/>
              <w:rPr>
                <w:rFonts w:eastAsia="Times New Roman"/>
                <w:color w:val="000000"/>
                <w:kern w:val="0"/>
                <w:sz w:val="16"/>
                <w:szCs w:val="16"/>
                <w:lang w:val="es-CO" w:eastAsia="es-CO"/>
              </w:rPr>
            </w:pPr>
            <w:r w:rsidRPr="00E444B4">
              <w:rPr>
                <w:rFonts w:eastAsia="Times New Roman"/>
                <w:color w:val="000000"/>
                <w:kern w:val="0"/>
                <w:sz w:val="16"/>
                <w:szCs w:val="16"/>
                <w:lang w:val="es-CO" w:eastAsia="es-CO"/>
              </w:rPr>
              <w:t>2018</w:t>
            </w:r>
          </w:p>
        </w:tc>
        <w:tc>
          <w:tcPr>
            <w:tcW w:w="184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D468B1" w:rsidRPr="00E444B4" w:rsidRDefault="00D468B1" w:rsidP="007C2D93">
            <w:pPr>
              <w:widowControl/>
              <w:suppressAutoHyphens w:val="0"/>
              <w:jc w:val="center"/>
              <w:rPr>
                <w:rFonts w:eastAsia="Times New Roman"/>
                <w:color w:val="000000"/>
                <w:kern w:val="0"/>
                <w:sz w:val="16"/>
                <w:szCs w:val="16"/>
                <w:lang w:val="es-CO" w:eastAsia="es-CO"/>
              </w:rPr>
            </w:pPr>
            <w:r w:rsidRPr="00E444B4">
              <w:rPr>
                <w:rFonts w:eastAsia="Times New Roman"/>
                <w:color w:val="000000"/>
                <w:kern w:val="0"/>
                <w:sz w:val="16"/>
                <w:szCs w:val="16"/>
                <w:lang w:val="es-CO" w:eastAsia="es-CO"/>
              </w:rPr>
              <w:t>2</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D468B1" w:rsidRPr="00E444B4" w:rsidRDefault="00D468B1" w:rsidP="007C2D93">
            <w:pPr>
              <w:widowControl/>
              <w:suppressAutoHyphens w:val="0"/>
              <w:jc w:val="center"/>
              <w:rPr>
                <w:rFonts w:eastAsia="Times New Roman"/>
                <w:color w:val="000000"/>
                <w:kern w:val="0"/>
                <w:sz w:val="16"/>
                <w:szCs w:val="16"/>
                <w:lang w:val="es-CO" w:eastAsia="es-CO"/>
              </w:rPr>
            </w:pPr>
            <w:r w:rsidRPr="00E444B4">
              <w:rPr>
                <w:rFonts w:eastAsia="Times New Roman"/>
                <w:color w:val="000000"/>
                <w:kern w:val="0"/>
                <w:sz w:val="16"/>
                <w:szCs w:val="16"/>
                <w:lang w:val="es-CO" w:eastAsia="es-CO"/>
              </w:rPr>
              <w:t>2</w:t>
            </w:r>
          </w:p>
        </w:tc>
      </w:tr>
      <w:tr w:rsidR="00D468B1" w:rsidRPr="00E444B4" w:rsidTr="007C2D93">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widowControl/>
              <w:suppressAutoHyphens w:val="0"/>
              <w:rPr>
                <w:rFonts w:eastAsia="Times New Roman"/>
                <w:color w:val="000000"/>
                <w:kern w:val="0"/>
                <w:sz w:val="16"/>
                <w:szCs w:val="16"/>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468B1" w:rsidRPr="00E444B4" w:rsidRDefault="00D468B1" w:rsidP="007C2D93">
            <w:pPr>
              <w:widowControl/>
              <w:suppressAutoHyphens w:val="0"/>
              <w:jc w:val="center"/>
              <w:rPr>
                <w:rFonts w:eastAsia="Times New Roman"/>
                <w:color w:val="000000"/>
                <w:kern w:val="0"/>
                <w:sz w:val="16"/>
                <w:szCs w:val="16"/>
                <w:lang w:val="es-CO" w:eastAsia="es-CO"/>
              </w:rPr>
            </w:pPr>
            <w:r w:rsidRPr="00E444B4">
              <w:rPr>
                <w:rFonts w:eastAsia="Times New Roman"/>
                <w:color w:val="000000"/>
                <w:kern w:val="0"/>
                <w:sz w:val="16"/>
                <w:szCs w:val="16"/>
                <w:lang w:val="es-CO" w:eastAsia="es-CO"/>
              </w:rPr>
              <w:t>2019</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D468B1" w:rsidRPr="00E444B4" w:rsidRDefault="00D468B1" w:rsidP="007C2D93">
            <w:pPr>
              <w:widowControl/>
              <w:suppressAutoHyphens w:val="0"/>
              <w:jc w:val="center"/>
              <w:rPr>
                <w:rFonts w:eastAsia="Times New Roman"/>
                <w:color w:val="000000"/>
                <w:kern w:val="0"/>
                <w:sz w:val="16"/>
                <w:szCs w:val="16"/>
                <w:lang w:val="es-CO" w:eastAsia="es-CO"/>
              </w:rPr>
            </w:pPr>
            <w:r w:rsidRPr="00E444B4">
              <w:rPr>
                <w:rFonts w:eastAsia="Times New Roman"/>
                <w:color w:val="000000"/>
                <w:kern w:val="0"/>
                <w:sz w:val="16"/>
                <w:szCs w:val="16"/>
                <w:lang w:val="es-CO" w:eastAsia="es-CO"/>
              </w:rPr>
              <w:t>2.75</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D468B1" w:rsidRPr="00E444B4" w:rsidRDefault="00D468B1" w:rsidP="007C2D93">
            <w:pPr>
              <w:widowControl/>
              <w:suppressAutoHyphens w:val="0"/>
              <w:jc w:val="center"/>
              <w:rPr>
                <w:rFonts w:eastAsia="Times New Roman"/>
                <w:color w:val="000000"/>
                <w:kern w:val="0"/>
                <w:sz w:val="16"/>
                <w:szCs w:val="16"/>
                <w:lang w:val="es-CO" w:eastAsia="es-CO"/>
              </w:rPr>
            </w:pPr>
            <w:r w:rsidRPr="00E444B4">
              <w:rPr>
                <w:rFonts w:eastAsia="Times New Roman"/>
                <w:color w:val="000000"/>
                <w:kern w:val="0"/>
                <w:sz w:val="16"/>
                <w:szCs w:val="16"/>
                <w:lang w:val="es-CO" w:eastAsia="es-CO"/>
              </w:rPr>
              <w:t>2.15</w:t>
            </w:r>
          </w:p>
        </w:tc>
      </w:tr>
      <w:tr w:rsidR="00D468B1" w:rsidRPr="00E444B4" w:rsidTr="007C2D93">
        <w:trPr>
          <w:trHeight w:val="250"/>
        </w:trPr>
        <w:tc>
          <w:tcPr>
            <w:tcW w:w="0" w:type="auto"/>
            <w:vMerge/>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widowControl/>
              <w:suppressAutoHyphens w:val="0"/>
              <w:rPr>
                <w:rFonts w:eastAsia="Times New Roman"/>
                <w:color w:val="000000"/>
                <w:kern w:val="0"/>
                <w:sz w:val="16"/>
                <w:szCs w:val="16"/>
                <w:lang w:val="es-CO" w:eastAsia="es-CO"/>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468B1" w:rsidRPr="00E444B4" w:rsidRDefault="00D468B1" w:rsidP="007C2D93">
            <w:pPr>
              <w:widowControl/>
              <w:suppressAutoHyphens w:val="0"/>
              <w:jc w:val="center"/>
              <w:rPr>
                <w:rFonts w:eastAsia="Times New Roman"/>
                <w:color w:val="000000"/>
                <w:kern w:val="0"/>
                <w:sz w:val="16"/>
                <w:szCs w:val="16"/>
                <w:lang w:val="es-CO" w:eastAsia="es-CO"/>
              </w:rPr>
            </w:pPr>
            <w:r w:rsidRPr="00E444B4">
              <w:rPr>
                <w:rFonts w:eastAsia="Times New Roman"/>
                <w:color w:val="000000"/>
                <w:kern w:val="0"/>
                <w:sz w:val="16"/>
                <w:szCs w:val="16"/>
                <w:lang w:val="es-CO" w:eastAsia="es-CO"/>
              </w:rPr>
              <w:t>2020</w:t>
            </w:r>
          </w:p>
        </w:tc>
        <w:tc>
          <w:tcPr>
            <w:tcW w:w="1842" w:type="dxa"/>
            <w:tcBorders>
              <w:top w:val="single" w:sz="4" w:space="0" w:color="auto"/>
              <w:left w:val="single" w:sz="4" w:space="0" w:color="auto"/>
              <w:bottom w:val="single" w:sz="4" w:space="0" w:color="auto"/>
              <w:right w:val="single" w:sz="4" w:space="0" w:color="auto"/>
            </w:tcBorders>
            <w:shd w:val="clear" w:color="auto" w:fill="FFFFFF"/>
            <w:vAlign w:val="center"/>
          </w:tcPr>
          <w:p w:rsidR="00D468B1" w:rsidRPr="00E444B4" w:rsidRDefault="00D468B1" w:rsidP="007C2D93">
            <w:pPr>
              <w:widowControl/>
              <w:suppressAutoHyphens w:val="0"/>
              <w:jc w:val="center"/>
              <w:rPr>
                <w:rFonts w:eastAsia="Times New Roman"/>
                <w:color w:val="000000"/>
                <w:kern w:val="0"/>
                <w:sz w:val="16"/>
                <w:szCs w:val="16"/>
                <w:lang w:val="es-CO" w:eastAsia="es-CO"/>
              </w:rPr>
            </w:pPr>
            <w:r w:rsidRPr="00E444B4">
              <w:rPr>
                <w:rFonts w:eastAsia="Times New Roman"/>
                <w:color w:val="000000"/>
                <w:kern w:val="0"/>
                <w:sz w:val="16"/>
                <w:szCs w:val="16"/>
                <w:lang w:val="es-CO" w:eastAsia="es-CO"/>
              </w:rPr>
              <w:t>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D468B1" w:rsidRPr="00E444B4" w:rsidRDefault="00D468B1" w:rsidP="007C2D93">
            <w:pPr>
              <w:widowControl/>
              <w:suppressAutoHyphens w:val="0"/>
              <w:jc w:val="center"/>
              <w:rPr>
                <w:rFonts w:eastAsia="Times New Roman"/>
                <w:color w:val="000000"/>
                <w:kern w:val="0"/>
                <w:sz w:val="16"/>
                <w:szCs w:val="16"/>
                <w:lang w:val="es-CO" w:eastAsia="es-CO"/>
              </w:rPr>
            </w:pPr>
          </w:p>
        </w:tc>
      </w:tr>
    </w:tbl>
    <w:p w:rsidR="00D468B1" w:rsidRDefault="00D468B1" w:rsidP="00D468B1">
      <w:pPr>
        <w:rPr>
          <w:bCs/>
          <w:sz w:val="16"/>
          <w:szCs w:val="16"/>
        </w:rPr>
      </w:pPr>
      <w:r w:rsidRPr="009A405D">
        <w:rPr>
          <w:b/>
          <w:bCs/>
          <w:sz w:val="16"/>
          <w:szCs w:val="16"/>
          <w:u w:val="single"/>
        </w:rPr>
        <w:t>Tipologías</w:t>
      </w:r>
      <w:r w:rsidRPr="009A405D">
        <w:rPr>
          <w:bCs/>
          <w:sz w:val="16"/>
          <w:szCs w:val="16"/>
        </w:rPr>
        <w:t>: (S) Suma (K) Constante (C) Creciente (D) Decreciente</w:t>
      </w:r>
    </w:p>
    <w:p w:rsidR="00E444B4" w:rsidRPr="009A405D" w:rsidRDefault="00E444B4" w:rsidP="00D468B1">
      <w:pPr>
        <w:rPr>
          <w:bCs/>
          <w:sz w:val="16"/>
          <w:szCs w:val="16"/>
        </w:rPr>
      </w:pPr>
    </w:p>
    <w:tbl>
      <w:tblPr>
        <w:tblW w:w="95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7"/>
        <w:gridCol w:w="707"/>
        <w:gridCol w:w="707"/>
        <w:gridCol w:w="708"/>
        <w:gridCol w:w="713"/>
        <w:gridCol w:w="716"/>
        <w:gridCol w:w="709"/>
        <w:gridCol w:w="719"/>
        <w:gridCol w:w="710"/>
        <w:gridCol w:w="730"/>
        <w:gridCol w:w="425"/>
      </w:tblGrid>
      <w:tr w:rsidR="00D468B1" w:rsidRPr="00E444B4" w:rsidTr="00E444B4">
        <w:trPr>
          <w:jc w:val="center"/>
        </w:trPr>
        <w:tc>
          <w:tcPr>
            <w:tcW w:w="2657" w:type="dxa"/>
            <w:vMerge w:val="restart"/>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both"/>
              <w:rPr>
                <w:b/>
                <w:bCs/>
                <w:kern w:val="2"/>
                <w:sz w:val="16"/>
                <w:szCs w:val="16"/>
              </w:rPr>
            </w:pPr>
            <w:r w:rsidRPr="00E444B4">
              <w:rPr>
                <w:b/>
                <w:bCs/>
                <w:sz w:val="16"/>
                <w:szCs w:val="16"/>
              </w:rPr>
              <w:t>Metas Proyecto de Inversión Asociadas</w:t>
            </w:r>
          </w:p>
        </w:tc>
        <w:tc>
          <w:tcPr>
            <w:tcW w:w="1414"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2016</w:t>
            </w:r>
          </w:p>
        </w:tc>
        <w:tc>
          <w:tcPr>
            <w:tcW w:w="1421"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2017</w:t>
            </w:r>
          </w:p>
        </w:tc>
        <w:tc>
          <w:tcPr>
            <w:tcW w:w="1425"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2018</w:t>
            </w:r>
          </w:p>
        </w:tc>
        <w:tc>
          <w:tcPr>
            <w:tcW w:w="1429"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2019</w:t>
            </w:r>
          </w:p>
        </w:tc>
        <w:tc>
          <w:tcPr>
            <w:tcW w:w="1155" w:type="dxa"/>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2020</w:t>
            </w:r>
          </w:p>
        </w:tc>
      </w:tr>
      <w:tr w:rsidR="00D468B1" w:rsidRPr="00E444B4" w:rsidTr="00E444B4">
        <w:trPr>
          <w:jc w:val="center"/>
        </w:trPr>
        <w:tc>
          <w:tcPr>
            <w:tcW w:w="2657" w:type="dxa"/>
            <w:vMerge/>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widowControl/>
              <w:suppressAutoHyphens w:val="0"/>
              <w:rPr>
                <w:b/>
                <w:bCs/>
                <w:kern w:val="2"/>
                <w:sz w:val="16"/>
                <w:szCs w:val="16"/>
              </w:rPr>
            </w:pPr>
          </w:p>
        </w:tc>
        <w:tc>
          <w:tcPr>
            <w:tcW w:w="707"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P</w:t>
            </w:r>
          </w:p>
        </w:tc>
        <w:tc>
          <w:tcPr>
            <w:tcW w:w="707"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E</w:t>
            </w:r>
          </w:p>
        </w:tc>
        <w:tc>
          <w:tcPr>
            <w:tcW w:w="708"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P</w:t>
            </w:r>
          </w:p>
        </w:tc>
        <w:tc>
          <w:tcPr>
            <w:tcW w:w="713"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E</w:t>
            </w:r>
          </w:p>
        </w:tc>
        <w:tc>
          <w:tcPr>
            <w:tcW w:w="716"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P</w:t>
            </w:r>
          </w:p>
        </w:tc>
        <w:tc>
          <w:tcPr>
            <w:tcW w:w="709"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E</w:t>
            </w:r>
          </w:p>
        </w:tc>
        <w:tc>
          <w:tcPr>
            <w:tcW w:w="719"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P</w:t>
            </w:r>
          </w:p>
        </w:tc>
        <w:tc>
          <w:tcPr>
            <w:tcW w:w="710"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E</w:t>
            </w:r>
          </w:p>
        </w:tc>
        <w:tc>
          <w:tcPr>
            <w:tcW w:w="730"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P</w:t>
            </w:r>
          </w:p>
        </w:tc>
        <w:tc>
          <w:tcPr>
            <w:tcW w:w="425" w:type="dxa"/>
            <w:tcBorders>
              <w:top w:val="single" w:sz="4" w:space="0" w:color="auto"/>
              <w:left w:val="single" w:sz="4" w:space="0" w:color="auto"/>
              <w:bottom w:val="single" w:sz="4" w:space="0" w:color="auto"/>
              <w:right w:val="single" w:sz="4" w:space="0" w:color="auto"/>
            </w:tcBorders>
            <w:shd w:val="clear" w:color="auto" w:fill="C5E0B3"/>
            <w:vAlign w:val="center"/>
            <w:hideMark/>
          </w:tcPr>
          <w:p w:rsidR="00D468B1" w:rsidRPr="00E444B4" w:rsidRDefault="00D468B1" w:rsidP="007C2D93">
            <w:pPr>
              <w:jc w:val="center"/>
              <w:rPr>
                <w:b/>
                <w:bCs/>
                <w:sz w:val="16"/>
                <w:szCs w:val="16"/>
              </w:rPr>
            </w:pPr>
            <w:r w:rsidRPr="00E444B4">
              <w:rPr>
                <w:b/>
                <w:bCs/>
                <w:sz w:val="16"/>
                <w:szCs w:val="16"/>
              </w:rPr>
              <w:t>E</w:t>
            </w:r>
          </w:p>
        </w:tc>
      </w:tr>
      <w:tr w:rsidR="00D468B1" w:rsidRPr="00E444B4" w:rsidTr="00E444B4">
        <w:trPr>
          <w:trHeight w:val="424"/>
          <w:jc w:val="center"/>
        </w:trPr>
        <w:tc>
          <w:tcPr>
            <w:tcW w:w="2657"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widowControl/>
              <w:suppressAutoHyphens w:val="0"/>
              <w:autoSpaceDE w:val="0"/>
              <w:autoSpaceDN w:val="0"/>
              <w:adjustRightInd w:val="0"/>
              <w:jc w:val="both"/>
              <w:rPr>
                <w:rFonts w:eastAsia="Times New Roman"/>
                <w:bCs/>
                <w:kern w:val="0"/>
                <w:sz w:val="16"/>
                <w:szCs w:val="16"/>
                <w:lang w:val="es-CO" w:eastAsia="es-CO"/>
              </w:rPr>
            </w:pPr>
            <w:r w:rsidRPr="00E444B4">
              <w:rPr>
                <w:rFonts w:eastAsia="Times New Roman"/>
                <w:bCs/>
                <w:kern w:val="0"/>
                <w:sz w:val="16"/>
                <w:szCs w:val="16"/>
                <w:lang w:val="es-CO" w:eastAsia="es-CO"/>
              </w:rPr>
              <w:t xml:space="preserve">(S) 1 - </w:t>
            </w:r>
            <w:r w:rsidRPr="00E444B4">
              <w:rPr>
                <w:rFonts w:eastAsiaTheme="minorHAnsi"/>
                <w:kern w:val="0"/>
                <w:sz w:val="16"/>
                <w:szCs w:val="16"/>
                <w:lang w:val="es-CO" w:eastAsia="en-US"/>
              </w:rPr>
              <w:t>Implementar 1 Sistema Distrital de Participación en Deporte, Recreación, Actividad Física, Educación Física, Parques y Escenarios Deportivos</w:t>
            </w:r>
          </w:p>
        </w:tc>
        <w:tc>
          <w:tcPr>
            <w:tcW w:w="707"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0.15</w:t>
            </w:r>
          </w:p>
        </w:tc>
        <w:tc>
          <w:tcPr>
            <w:tcW w:w="707"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0.15</w:t>
            </w:r>
          </w:p>
        </w:tc>
        <w:tc>
          <w:tcPr>
            <w:tcW w:w="708"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0.25</w:t>
            </w:r>
          </w:p>
        </w:tc>
        <w:tc>
          <w:tcPr>
            <w:tcW w:w="713"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0.25</w:t>
            </w:r>
          </w:p>
        </w:tc>
        <w:tc>
          <w:tcPr>
            <w:tcW w:w="716"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0.25</w:t>
            </w:r>
          </w:p>
        </w:tc>
        <w:tc>
          <w:tcPr>
            <w:tcW w:w="709"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0.25</w:t>
            </w:r>
          </w:p>
        </w:tc>
        <w:tc>
          <w:tcPr>
            <w:tcW w:w="719"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0.30</w:t>
            </w:r>
          </w:p>
        </w:tc>
        <w:tc>
          <w:tcPr>
            <w:tcW w:w="710"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0.04</w:t>
            </w:r>
          </w:p>
        </w:tc>
        <w:tc>
          <w:tcPr>
            <w:tcW w:w="730"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0.05</w:t>
            </w:r>
          </w:p>
        </w:tc>
        <w:tc>
          <w:tcPr>
            <w:tcW w:w="425"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kern w:val="0"/>
                <w:sz w:val="16"/>
                <w:szCs w:val="16"/>
                <w:lang w:val="es-CO" w:eastAsia="es-CO"/>
              </w:rPr>
            </w:pPr>
          </w:p>
        </w:tc>
      </w:tr>
      <w:tr w:rsidR="00D468B1" w:rsidRPr="00E444B4" w:rsidTr="00E444B4">
        <w:trPr>
          <w:trHeight w:val="424"/>
          <w:jc w:val="center"/>
        </w:trPr>
        <w:tc>
          <w:tcPr>
            <w:tcW w:w="2657"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widowControl/>
              <w:suppressAutoHyphens w:val="0"/>
              <w:autoSpaceDE w:val="0"/>
              <w:autoSpaceDN w:val="0"/>
              <w:adjustRightInd w:val="0"/>
              <w:jc w:val="both"/>
              <w:rPr>
                <w:rFonts w:eastAsia="Times New Roman"/>
                <w:bCs/>
                <w:kern w:val="0"/>
                <w:sz w:val="16"/>
                <w:szCs w:val="16"/>
                <w:lang w:val="es-CO" w:eastAsia="es-CO"/>
              </w:rPr>
            </w:pPr>
            <w:r w:rsidRPr="00E444B4">
              <w:rPr>
                <w:rFonts w:eastAsia="Times New Roman"/>
                <w:bCs/>
                <w:kern w:val="0"/>
                <w:sz w:val="16"/>
                <w:szCs w:val="16"/>
                <w:lang w:val="es-CO" w:eastAsia="es-CO"/>
              </w:rPr>
              <w:t xml:space="preserve">(S) 2 - </w:t>
            </w:r>
            <w:r w:rsidRPr="00E444B4">
              <w:rPr>
                <w:rFonts w:eastAsiaTheme="minorHAnsi"/>
                <w:kern w:val="0"/>
                <w:sz w:val="16"/>
                <w:szCs w:val="16"/>
                <w:lang w:val="es-CO" w:eastAsia="en-US"/>
              </w:rPr>
              <w:t>Fortalecer el 1 Sistema Distrital de Arte, Cultura y Patrimonio</w:t>
            </w:r>
          </w:p>
        </w:tc>
        <w:tc>
          <w:tcPr>
            <w:tcW w:w="707"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0.20</w:t>
            </w:r>
          </w:p>
        </w:tc>
        <w:tc>
          <w:tcPr>
            <w:tcW w:w="707"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0.20</w:t>
            </w:r>
          </w:p>
        </w:tc>
        <w:tc>
          <w:tcPr>
            <w:tcW w:w="708"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0.25</w:t>
            </w:r>
          </w:p>
        </w:tc>
        <w:tc>
          <w:tcPr>
            <w:tcW w:w="713"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0.25</w:t>
            </w:r>
          </w:p>
        </w:tc>
        <w:tc>
          <w:tcPr>
            <w:tcW w:w="716"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0.25</w:t>
            </w:r>
          </w:p>
        </w:tc>
        <w:tc>
          <w:tcPr>
            <w:tcW w:w="709"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0.25</w:t>
            </w:r>
          </w:p>
        </w:tc>
        <w:tc>
          <w:tcPr>
            <w:tcW w:w="719"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0.25</w:t>
            </w:r>
          </w:p>
        </w:tc>
        <w:tc>
          <w:tcPr>
            <w:tcW w:w="710"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0.07</w:t>
            </w:r>
          </w:p>
        </w:tc>
        <w:tc>
          <w:tcPr>
            <w:tcW w:w="730"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0.05</w:t>
            </w:r>
          </w:p>
        </w:tc>
        <w:tc>
          <w:tcPr>
            <w:tcW w:w="425"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kern w:val="0"/>
                <w:sz w:val="16"/>
                <w:szCs w:val="16"/>
                <w:lang w:val="es-CO" w:eastAsia="es-CO"/>
              </w:rPr>
            </w:pPr>
          </w:p>
        </w:tc>
      </w:tr>
      <w:tr w:rsidR="00D468B1" w:rsidRPr="00E444B4" w:rsidTr="00E444B4">
        <w:trPr>
          <w:trHeight w:val="424"/>
          <w:jc w:val="center"/>
        </w:trPr>
        <w:tc>
          <w:tcPr>
            <w:tcW w:w="2657"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widowControl/>
              <w:suppressAutoHyphens w:val="0"/>
              <w:autoSpaceDE w:val="0"/>
              <w:autoSpaceDN w:val="0"/>
              <w:adjustRightInd w:val="0"/>
              <w:jc w:val="both"/>
              <w:rPr>
                <w:rFonts w:eastAsia="Times New Roman"/>
                <w:bCs/>
                <w:kern w:val="0"/>
                <w:sz w:val="16"/>
                <w:szCs w:val="16"/>
                <w:lang w:val="es-CO" w:eastAsia="es-CO"/>
              </w:rPr>
            </w:pPr>
            <w:r w:rsidRPr="00E444B4">
              <w:rPr>
                <w:rFonts w:eastAsia="Times New Roman"/>
                <w:bCs/>
                <w:kern w:val="0"/>
                <w:sz w:val="16"/>
                <w:szCs w:val="16"/>
                <w:lang w:val="es-CO" w:eastAsia="es-CO"/>
              </w:rPr>
              <w:t xml:space="preserve">(S) 3 - </w:t>
            </w:r>
            <w:r w:rsidRPr="00E444B4">
              <w:rPr>
                <w:rFonts w:eastAsiaTheme="minorHAnsi"/>
                <w:kern w:val="0"/>
                <w:sz w:val="16"/>
                <w:szCs w:val="16"/>
                <w:lang w:val="es-CO" w:eastAsia="en-US"/>
              </w:rPr>
              <w:t>Desarrollar 1 modelo de gestión cultural Local</w:t>
            </w:r>
          </w:p>
        </w:tc>
        <w:tc>
          <w:tcPr>
            <w:tcW w:w="707"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0.05</w:t>
            </w:r>
          </w:p>
        </w:tc>
        <w:tc>
          <w:tcPr>
            <w:tcW w:w="707"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0.05</w:t>
            </w:r>
          </w:p>
        </w:tc>
        <w:tc>
          <w:tcPr>
            <w:tcW w:w="708"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0.40</w:t>
            </w:r>
          </w:p>
        </w:tc>
        <w:tc>
          <w:tcPr>
            <w:tcW w:w="713"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0.40</w:t>
            </w:r>
          </w:p>
        </w:tc>
        <w:tc>
          <w:tcPr>
            <w:tcW w:w="716"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0.20</w:t>
            </w:r>
          </w:p>
        </w:tc>
        <w:tc>
          <w:tcPr>
            <w:tcW w:w="709"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0.20</w:t>
            </w:r>
          </w:p>
        </w:tc>
        <w:tc>
          <w:tcPr>
            <w:tcW w:w="719"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0.20</w:t>
            </w:r>
          </w:p>
        </w:tc>
        <w:tc>
          <w:tcPr>
            <w:tcW w:w="710"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0.04</w:t>
            </w:r>
          </w:p>
        </w:tc>
        <w:tc>
          <w:tcPr>
            <w:tcW w:w="730" w:type="dxa"/>
            <w:tcBorders>
              <w:top w:val="single" w:sz="4" w:space="0" w:color="auto"/>
              <w:left w:val="single" w:sz="4" w:space="0" w:color="auto"/>
              <w:bottom w:val="single" w:sz="4" w:space="0" w:color="auto"/>
              <w:right w:val="single" w:sz="4" w:space="0" w:color="auto"/>
            </w:tcBorders>
            <w:vAlign w:val="center"/>
            <w:hideMark/>
          </w:tcPr>
          <w:p w:rsidR="00D468B1" w:rsidRPr="00E444B4" w:rsidRDefault="00D468B1" w:rsidP="007C2D93">
            <w:pPr>
              <w:jc w:val="center"/>
              <w:rPr>
                <w:rFonts w:eastAsia="Times New Roman"/>
                <w:bCs/>
                <w:kern w:val="0"/>
                <w:sz w:val="16"/>
                <w:szCs w:val="16"/>
                <w:lang w:val="es-CO" w:eastAsia="es-CO"/>
              </w:rPr>
            </w:pPr>
            <w:r w:rsidRPr="00E444B4">
              <w:rPr>
                <w:rFonts w:eastAsia="Times New Roman"/>
                <w:bCs/>
                <w:kern w:val="0"/>
                <w:sz w:val="16"/>
                <w:szCs w:val="16"/>
                <w:lang w:val="es-CO" w:eastAsia="es-CO"/>
              </w:rPr>
              <w:t>0.15</w:t>
            </w:r>
          </w:p>
        </w:tc>
        <w:tc>
          <w:tcPr>
            <w:tcW w:w="425" w:type="dxa"/>
            <w:tcBorders>
              <w:top w:val="single" w:sz="4" w:space="0" w:color="auto"/>
              <w:left w:val="single" w:sz="4" w:space="0" w:color="auto"/>
              <w:bottom w:val="single" w:sz="4" w:space="0" w:color="auto"/>
              <w:right w:val="single" w:sz="4" w:space="0" w:color="auto"/>
            </w:tcBorders>
            <w:vAlign w:val="center"/>
          </w:tcPr>
          <w:p w:rsidR="00D468B1" w:rsidRPr="00E444B4" w:rsidRDefault="00D468B1" w:rsidP="007C2D93">
            <w:pPr>
              <w:jc w:val="center"/>
              <w:rPr>
                <w:rFonts w:eastAsia="Times New Roman"/>
                <w:bCs/>
                <w:kern w:val="0"/>
                <w:sz w:val="16"/>
                <w:szCs w:val="16"/>
                <w:lang w:val="es-CO" w:eastAsia="es-CO"/>
              </w:rPr>
            </w:pPr>
          </w:p>
        </w:tc>
      </w:tr>
    </w:tbl>
    <w:p w:rsidR="00D468B1" w:rsidRPr="006E6751" w:rsidRDefault="00D468B1" w:rsidP="00D468B1">
      <w:pPr>
        <w:rPr>
          <w:bCs/>
          <w:kern w:val="2"/>
          <w:sz w:val="22"/>
          <w:szCs w:val="22"/>
        </w:rPr>
      </w:pPr>
    </w:p>
    <w:p w:rsidR="00D468B1" w:rsidRDefault="00D468B1" w:rsidP="00D468B1">
      <w:pPr>
        <w:pStyle w:val="Sinespaciado"/>
        <w:jc w:val="both"/>
        <w:rPr>
          <w:kern w:val="3"/>
          <w:sz w:val="22"/>
          <w:szCs w:val="22"/>
        </w:rPr>
      </w:pPr>
      <w:r w:rsidRPr="006E6751">
        <w:rPr>
          <w:b/>
          <w:bCs/>
          <w:sz w:val="22"/>
          <w:szCs w:val="22"/>
        </w:rPr>
        <w:t>Retrasos y soluciones del indicador:</w:t>
      </w:r>
      <w:r w:rsidRPr="006E6751">
        <w:rPr>
          <w:bCs/>
          <w:sz w:val="22"/>
          <w:szCs w:val="22"/>
        </w:rPr>
        <w:t xml:space="preserve"> </w:t>
      </w:r>
      <w:r w:rsidRPr="006E6751">
        <w:rPr>
          <w:kern w:val="3"/>
          <w:sz w:val="22"/>
          <w:szCs w:val="22"/>
        </w:rPr>
        <w:t>No se han presentado retrasos que afecten el cumplimiento de</w:t>
      </w:r>
      <w:r>
        <w:rPr>
          <w:kern w:val="3"/>
          <w:sz w:val="22"/>
          <w:szCs w:val="22"/>
        </w:rPr>
        <w:t>l indicador.</w:t>
      </w:r>
    </w:p>
    <w:p w:rsidR="00D468B1" w:rsidRPr="006E6751" w:rsidRDefault="00D468B1" w:rsidP="00D468B1">
      <w:pPr>
        <w:pStyle w:val="Sinespaciado"/>
        <w:jc w:val="both"/>
        <w:rPr>
          <w:bCs/>
          <w:kern w:val="2"/>
          <w:sz w:val="22"/>
          <w:szCs w:val="22"/>
        </w:rPr>
      </w:pPr>
    </w:p>
    <w:p w:rsidR="00D468B1" w:rsidRPr="006E6751" w:rsidRDefault="00D468B1" w:rsidP="00E444B4">
      <w:pPr>
        <w:jc w:val="both"/>
        <w:rPr>
          <w:sz w:val="22"/>
          <w:szCs w:val="22"/>
        </w:rPr>
      </w:pPr>
      <w:r w:rsidRPr="006E6751">
        <w:rPr>
          <w:b/>
          <w:bCs/>
          <w:sz w:val="22"/>
          <w:szCs w:val="22"/>
        </w:rPr>
        <w:t>Avances y logros del indicador:</w:t>
      </w:r>
      <w:r w:rsidRPr="006E6751">
        <w:rPr>
          <w:bCs/>
          <w:sz w:val="22"/>
          <w:szCs w:val="22"/>
        </w:rPr>
        <w:t xml:space="preserve"> </w:t>
      </w:r>
      <w:r w:rsidRPr="006E6751">
        <w:rPr>
          <w:sz w:val="22"/>
          <w:szCs w:val="22"/>
        </w:rPr>
        <w:t>Expedición de la Política Pública de Deporte, Recreación, Actividad Física, Parques, Escenarios y Equipamientos Recreativos y Deportivos para Bogotá – DRAFE-, mediante el Decreto Distrital 483 del 17 de agosto de 2018.</w:t>
      </w:r>
    </w:p>
    <w:p w:rsidR="00D468B1" w:rsidRPr="006E6751" w:rsidRDefault="00D468B1" w:rsidP="00D468B1">
      <w:pPr>
        <w:spacing w:after="283"/>
        <w:jc w:val="both"/>
        <w:textAlignment w:val="baseline"/>
        <w:rPr>
          <w:color w:val="000000"/>
          <w:kern w:val="2"/>
          <w:sz w:val="22"/>
          <w:szCs w:val="22"/>
        </w:rPr>
      </w:pPr>
      <w:r w:rsidRPr="006E6751">
        <w:rPr>
          <w:color w:val="000000"/>
          <w:sz w:val="22"/>
          <w:szCs w:val="22"/>
        </w:rPr>
        <w:t>Elaboración y promulgación del decreto 480 del 17 de agosto de 2018 que reforma el decreto 627 de 2007 y deroga el 455 de 2009 y establece la nueva estructura del Sistema Distrital de Arte, Cultura y Patrimonio.</w:t>
      </w:r>
    </w:p>
    <w:p w:rsidR="00D468B1" w:rsidRPr="006E6751" w:rsidRDefault="00D468B1" w:rsidP="00D468B1">
      <w:pPr>
        <w:widowControl/>
        <w:jc w:val="both"/>
        <w:rPr>
          <w:rFonts w:eastAsia="Arial"/>
          <w:color w:val="000000"/>
          <w:kern w:val="2"/>
          <w:sz w:val="22"/>
          <w:szCs w:val="22"/>
          <w:lang w:val="es-CO"/>
        </w:rPr>
      </w:pPr>
      <w:r w:rsidRPr="006E6751">
        <w:rPr>
          <w:sz w:val="22"/>
          <w:szCs w:val="22"/>
        </w:rPr>
        <w:lastRenderedPageBreak/>
        <w:t>La presencia en las localidades a través de la estrategia “Cultura Todo Terreno” y los “</w:t>
      </w:r>
      <w:r w:rsidRPr="006E6751">
        <w:rPr>
          <w:color w:val="000000"/>
          <w:sz w:val="22"/>
          <w:szCs w:val="22"/>
        </w:rPr>
        <w:t xml:space="preserve">Puntos de Gestión Cultural Local” </w:t>
      </w:r>
      <w:r w:rsidRPr="006E6751">
        <w:rPr>
          <w:sz w:val="22"/>
          <w:szCs w:val="22"/>
        </w:rPr>
        <w:t xml:space="preserve">han permitido </w:t>
      </w:r>
      <w:r w:rsidRPr="006E6751">
        <w:rPr>
          <w:rFonts w:eastAsia="Arial"/>
          <w:color w:val="000000"/>
          <w:sz w:val="22"/>
          <w:szCs w:val="22"/>
          <w:lang w:val="es-CO"/>
        </w:rPr>
        <w:t>dialogar con los agentes institucionales y culturales en territorio y conocer las experiencias de las organizaciones que trabajan en torno a la cultura, la recreación y el deporte.</w:t>
      </w:r>
    </w:p>
    <w:p w:rsidR="00D468B1" w:rsidRPr="006E6751" w:rsidRDefault="00D468B1" w:rsidP="00D468B1">
      <w:pPr>
        <w:jc w:val="both"/>
        <w:rPr>
          <w:sz w:val="22"/>
          <w:szCs w:val="22"/>
        </w:rPr>
      </w:pPr>
    </w:p>
    <w:p w:rsidR="00D468B1" w:rsidRPr="006E6751" w:rsidRDefault="00D468B1" w:rsidP="00D468B1">
      <w:pPr>
        <w:autoSpaceDN w:val="0"/>
        <w:spacing w:after="160" w:line="254" w:lineRule="auto"/>
        <w:jc w:val="both"/>
        <w:rPr>
          <w:sz w:val="22"/>
          <w:szCs w:val="22"/>
        </w:rPr>
      </w:pPr>
      <w:r w:rsidRPr="006E6751">
        <w:rPr>
          <w:sz w:val="22"/>
          <w:szCs w:val="22"/>
        </w:rPr>
        <w:t>Participación en los procesos de elecciones de población perteneciente a todas las localidades de Bogotá, D.C.</w:t>
      </w:r>
    </w:p>
    <w:p w:rsidR="00D468B1" w:rsidRPr="006E6751" w:rsidRDefault="00D468B1" w:rsidP="00D468B1">
      <w:pPr>
        <w:autoSpaceDN w:val="0"/>
        <w:spacing w:after="160" w:line="254" w:lineRule="auto"/>
        <w:jc w:val="both"/>
        <w:rPr>
          <w:sz w:val="22"/>
          <w:szCs w:val="22"/>
        </w:rPr>
      </w:pPr>
    </w:p>
    <w:p w:rsidR="00D468B1" w:rsidRPr="00E444B4" w:rsidRDefault="00E444B4" w:rsidP="00E444B4">
      <w:pPr>
        <w:rPr>
          <w:b/>
          <w:bCs/>
          <w:kern w:val="2"/>
          <w:u w:val="single"/>
        </w:rPr>
      </w:pPr>
      <w:r>
        <w:rPr>
          <w:b/>
          <w:bCs/>
          <w:u w:val="single"/>
        </w:rPr>
        <w:t xml:space="preserve">4. </w:t>
      </w:r>
      <w:r w:rsidR="00D468B1" w:rsidRPr="00E444B4">
        <w:rPr>
          <w:b/>
          <w:bCs/>
          <w:u w:val="single"/>
        </w:rPr>
        <w:t>Seguimiento por Meta Proyecto de Inversión</w:t>
      </w:r>
      <w:r w:rsidR="00D468B1" w:rsidRPr="00E444B4">
        <w:rPr>
          <w:b/>
          <w:bCs/>
          <w:u w:val="single"/>
        </w:rPr>
        <w:tab/>
      </w:r>
      <w:r w:rsidR="00D468B1" w:rsidRPr="00E444B4">
        <w:rPr>
          <w:b/>
          <w:bCs/>
          <w:u w:val="single"/>
        </w:rPr>
        <w:tab/>
      </w:r>
      <w:r w:rsidR="00D468B1" w:rsidRPr="00E444B4">
        <w:rPr>
          <w:b/>
          <w:bCs/>
          <w:u w:val="single"/>
        </w:rPr>
        <w:tab/>
      </w:r>
      <w:r w:rsidR="00D468B1" w:rsidRPr="00E444B4">
        <w:rPr>
          <w:b/>
          <w:bCs/>
          <w:u w:val="single"/>
        </w:rPr>
        <w:tab/>
      </w:r>
      <w:r w:rsidR="00D468B1" w:rsidRPr="00E444B4">
        <w:rPr>
          <w:b/>
          <w:bCs/>
          <w:u w:val="single"/>
        </w:rPr>
        <w:tab/>
      </w:r>
      <w:r w:rsidR="00D468B1" w:rsidRPr="00E444B4">
        <w:rPr>
          <w:b/>
          <w:bCs/>
          <w:u w:val="single"/>
        </w:rPr>
        <w:tab/>
      </w:r>
    </w:p>
    <w:p w:rsidR="00D468B1" w:rsidRPr="006E6751" w:rsidRDefault="00D468B1" w:rsidP="00D468B1">
      <w:pPr>
        <w:jc w:val="both"/>
        <w:rPr>
          <w:rFonts w:eastAsia="Arial"/>
          <w:color w:val="000000"/>
          <w:sz w:val="22"/>
          <w:szCs w:val="22"/>
        </w:rPr>
      </w:pPr>
    </w:p>
    <w:tbl>
      <w:tblPr>
        <w:tblW w:w="9573" w:type="dxa"/>
        <w:jc w:val="center"/>
        <w:tblBorders>
          <w:top w:val="single" w:sz="2" w:space="0" w:color="000001"/>
          <w:left w:val="single" w:sz="2" w:space="0" w:color="000001"/>
          <w:bottom w:val="single" w:sz="2" w:space="0" w:color="000001"/>
          <w:right w:val="single" w:sz="6" w:space="0" w:color="000001"/>
          <w:insideH w:val="single" w:sz="2" w:space="0" w:color="000001"/>
          <w:insideV w:val="single" w:sz="6" w:space="0" w:color="000001"/>
        </w:tblBorders>
        <w:tblCellMar>
          <w:left w:w="20" w:type="dxa"/>
          <w:right w:w="26" w:type="dxa"/>
        </w:tblCellMar>
        <w:tblLook w:val="0000" w:firstRow="0" w:lastRow="0" w:firstColumn="0" w:lastColumn="0" w:noHBand="0" w:noVBand="0"/>
      </w:tblPr>
      <w:tblGrid>
        <w:gridCol w:w="954"/>
        <w:gridCol w:w="4534"/>
        <w:gridCol w:w="1630"/>
        <w:gridCol w:w="1148"/>
        <w:gridCol w:w="1307"/>
      </w:tblGrid>
      <w:tr w:rsidR="00D468B1" w:rsidRPr="006E6751" w:rsidTr="00E444B4">
        <w:trPr>
          <w:trHeight w:val="1"/>
          <w:jc w:val="center"/>
        </w:trPr>
        <w:tc>
          <w:tcPr>
            <w:tcW w:w="954" w:type="dxa"/>
            <w:tcBorders>
              <w:top w:val="single" w:sz="2" w:space="0" w:color="000001"/>
              <w:left w:val="single" w:sz="2" w:space="0" w:color="000001"/>
              <w:bottom w:val="single" w:sz="2" w:space="0" w:color="000001"/>
              <w:right w:val="single" w:sz="6" w:space="0" w:color="000001"/>
            </w:tcBorders>
            <w:shd w:val="clear" w:color="auto" w:fill="0099FF"/>
            <w:tcMar>
              <w:left w:w="20" w:type="dxa"/>
            </w:tcMar>
            <w:vAlign w:val="center"/>
          </w:tcPr>
          <w:p w:rsidR="00D468B1" w:rsidRPr="009E5ED6" w:rsidRDefault="00D468B1" w:rsidP="007C2D93">
            <w:pPr>
              <w:jc w:val="both"/>
              <w:rPr>
                <w:b/>
                <w:sz w:val="22"/>
                <w:szCs w:val="22"/>
              </w:rPr>
            </w:pPr>
            <w:r w:rsidRPr="009E5ED6">
              <w:rPr>
                <w:rFonts w:eastAsia="Arial"/>
                <w:b/>
                <w:color w:val="000000"/>
                <w:sz w:val="22"/>
                <w:szCs w:val="22"/>
              </w:rPr>
              <w:t>Cód. Meta</w:t>
            </w:r>
          </w:p>
        </w:tc>
        <w:tc>
          <w:tcPr>
            <w:tcW w:w="4534" w:type="dxa"/>
            <w:tcBorders>
              <w:top w:val="single" w:sz="2" w:space="0" w:color="000001"/>
              <w:left w:val="single" w:sz="2" w:space="0" w:color="000001"/>
              <w:bottom w:val="single" w:sz="2" w:space="0" w:color="000001"/>
              <w:right w:val="single" w:sz="6" w:space="0" w:color="000001"/>
            </w:tcBorders>
            <w:shd w:val="clear" w:color="auto" w:fill="0099FF"/>
            <w:tcMar>
              <w:left w:w="20" w:type="dxa"/>
            </w:tcMar>
            <w:vAlign w:val="center"/>
          </w:tcPr>
          <w:p w:rsidR="00D468B1" w:rsidRPr="009E5ED6" w:rsidRDefault="00D468B1" w:rsidP="007C2D93">
            <w:pPr>
              <w:jc w:val="both"/>
              <w:rPr>
                <w:b/>
                <w:sz w:val="22"/>
                <w:szCs w:val="22"/>
              </w:rPr>
            </w:pPr>
            <w:r w:rsidRPr="009E5ED6">
              <w:rPr>
                <w:rFonts w:eastAsia="Arial"/>
                <w:b/>
                <w:color w:val="000000"/>
                <w:sz w:val="22"/>
                <w:szCs w:val="22"/>
              </w:rPr>
              <w:t>Meta Proyecto</w:t>
            </w:r>
          </w:p>
        </w:tc>
        <w:tc>
          <w:tcPr>
            <w:tcW w:w="1630" w:type="dxa"/>
            <w:tcBorders>
              <w:top w:val="single" w:sz="2" w:space="0" w:color="000001"/>
              <w:left w:val="single" w:sz="2" w:space="0" w:color="000001"/>
              <w:bottom w:val="single" w:sz="2" w:space="0" w:color="000001"/>
              <w:right w:val="single" w:sz="6" w:space="0" w:color="000001"/>
            </w:tcBorders>
            <w:shd w:val="clear" w:color="auto" w:fill="0099FF"/>
            <w:tcMar>
              <w:left w:w="20" w:type="dxa"/>
            </w:tcMar>
            <w:vAlign w:val="center"/>
          </w:tcPr>
          <w:p w:rsidR="00D468B1" w:rsidRPr="009E5ED6" w:rsidRDefault="00D468B1" w:rsidP="007C2D93">
            <w:pPr>
              <w:jc w:val="both"/>
              <w:rPr>
                <w:b/>
                <w:sz w:val="22"/>
                <w:szCs w:val="22"/>
              </w:rPr>
            </w:pPr>
            <w:r w:rsidRPr="009E5ED6">
              <w:rPr>
                <w:rFonts w:eastAsia="Arial"/>
                <w:b/>
                <w:color w:val="000000"/>
                <w:sz w:val="22"/>
                <w:szCs w:val="22"/>
              </w:rPr>
              <w:t>Programación Vigencia</w:t>
            </w:r>
          </w:p>
        </w:tc>
        <w:tc>
          <w:tcPr>
            <w:tcW w:w="1148" w:type="dxa"/>
            <w:tcBorders>
              <w:top w:val="single" w:sz="2" w:space="0" w:color="000001"/>
              <w:left w:val="single" w:sz="2" w:space="0" w:color="000001"/>
              <w:bottom w:val="single" w:sz="2" w:space="0" w:color="000001"/>
              <w:right w:val="single" w:sz="6" w:space="0" w:color="000001"/>
            </w:tcBorders>
            <w:shd w:val="clear" w:color="auto" w:fill="0099FF"/>
            <w:tcMar>
              <w:left w:w="20" w:type="dxa"/>
            </w:tcMar>
            <w:vAlign w:val="center"/>
          </w:tcPr>
          <w:p w:rsidR="00D468B1" w:rsidRPr="009E5ED6" w:rsidRDefault="00D468B1" w:rsidP="007C2D93">
            <w:pPr>
              <w:jc w:val="both"/>
              <w:rPr>
                <w:b/>
                <w:sz w:val="22"/>
                <w:szCs w:val="22"/>
              </w:rPr>
            </w:pPr>
            <w:r w:rsidRPr="009E5ED6">
              <w:rPr>
                <w:rFonts w:eastAsia="Arial"/>
                <w:b/>
                <w:color w:val="000000"/>
                <w:sz w:val="22"/>
                <w:szCs w:val="22"/>
              </w:rPr>
              <w:t>Ejecución Vigencia</w:t>
            </w:r>
          </w:p>
        </w:tc>
        <w:tc>
          <w:tcPr>
            <w:tcW w:w="1307" w:type="dxa"/>
            <w:tcBorders>
              <w:top w:val="single" w:sz="2" w:space="0" w:color="000001"/>
              <w:left w:val="single" w:sz="2" w:space="0" w:color="000001"/>
              <w:bottom w:val="single" w:sz="2" w:space="0" w:color="000001"/>
              <w:right w:val="single" w:sz="2" w:space="0" w:color="000001"/>
            </w:tcBorders>
            <w:shd w:val="clear" w:color="auto" w:fill="0099FF"/>
            <w:tcMar>
              <w:left w:w="20" w:type="dxa"/>
            </w:tcMar>
            <w:vAlign w:val="center"/>
          </w:tcPr>
          <w:p w:rsidR="00D468B1" w:rsidRPr="009E5ED6" w:rsidRDefault="00D468B1" w:rsidP="007C2D93">
            <w:pPr>
              <w:jc w:val="both"/>
              <w:rPr>
                <w:b/>
                <w:sz w:val="22"/>
                <w:szCs w:val="22"/>
              </w:rPr>
            </w:pPr>
            <w:r w:rsidRPr="009E5ED6">
              <w:rPr>
                <w:rFonts w:eastAsia="Arial"/>
                <w:b/>
                <w:color w:val="000000"/>
                <w:sz w:val="22"/>
                <w:szCs w:val="22"/>
              </w:rPr>
              <w:t>% Avance</w:t>
            </w:r>
          </w:p>
        </w:tc>
      </w:tr>
      <w:tr w:rsidR="00D468B1" w:rsidRPr="006E6751" w:rsidTr="00E444B4">
        <w:trPr>
          <w:jc w:val="center"/>
        </w:trPr>
        <w:tc>
          <w:tcPr>
            <w:tcW w:w="954" w:type="dxa"/>
            <w:tcBorders>
              <w:top w:val="single" w:sz="2" w:space="0" w:color="000001"/>
              <w:left w:val="single" w:sz="2" w:space="0" w:color="000001"/>
              <w:bottom w:val="single" w:sz="2" w:space="0" w:color="000001"/>
              <w:right w:val="single" w:sz="6" w:space="0" w:color="000001"/>
            </w:tcBorders>
            <w:shd w:val="clear" w:color="auto" w:fill="FFFFFF"/>
            <w:tcMar>
              <w:left w:w="20" w:type="dxa"/>
            </w:tcMar>
            <w:vAlign w:val="center"/>
          </w:tcPr>
          <w:p w:rsidR="00D468B1" w:rsidRPr="006E6751" w:rsidRDefault="00D468B1" w:rsidP="007C2D93">
            <w:pPr>
              <w:jc w:val="center"/>
              <w:rPr>
                <w:sz w:val="22"/>
                <w:szCs w:val="22"/>
              </w:rPr>
            </w:pPr>
            <w:r w:rsidRPr="006E6751">
              <w:rPr>
                <w:rFonts w:eastAsia="Arial"/>
                <w:color w:val="000000"/>
                <w:sz w:val="22"/>
                <w:szCs w:val="22"/>
              </w:rPr>
              <w:t>1</w:t>
            </w:r>
          </w:p>
        </w:tc>
        <w:tc>
          <w:tcPr>
            <w:tcW w:w="4534" w:type="dxa"/>
            <w:tcBorders>
              <w:top w:val="single" w:sz="2" w:space="0" w:color="000001"/>
              <w:left w:val="single" w:sz="2" w:space="0" w:color="000001"/>
              <w:bottom w:val="single" w:sz="2" w:space="0" w:color="000001"/>
              <w:right w:val="single" w:sz="6" w:space="0" w:color="000001"/>
            </w:tcBorders>
            <w:shd w:val="clear" w:color="auto" w:fill="FFFFFF"/>
            <w:tcMar>
              <w:left w:w="20" w:type="dxa"/>
            </w:tcMar>
          </w:tcPr>
          <w:p w:rsidR="00D468B1" w:rsidRPr="006E6751" w:rsidRDefault="00D468B1" w:rsidP="007C2D93">
            <w:pPr>
              <w:jc w:val="both"/>
              <w:rPr>
                <w:sz w:val="22"/>
                <w:szCs w:val="22"/>
              </w:rPr>
            </w:pPr>
            <w:r w:rsidRPr="006E6751">
              <w:rPr>
                <w:rFonts w:eastAsia="Arial"/>
                <w:color w:val="000000"/>
                <w:sz w:val="22"/>
                <w:szCs w:val="22"/>
              </w:rPr>
              <w:t>Implementar 1 Sistema Distrital de Participación en Deporte, Recreación, Actividad Física, Educación Física, Parques y Escenarios Deportivos.</w:t>
            </w:r>
          </w:p>
        </w:tc>
        <w:tc>
          <w:tcPr>
            <w:tcW w:w="1630" w:type="dxa"/>
            <w:tcBorders>
              <w:top w:val="single" w:sz="2" w:space="0" w:color="000001"/>
              <w:left w:val="single" w:sz="2" w:space="0" w:color="000001"/>
              <w:bottom w:val="single" w:sz="2" w:space="0" w:color="000001"/>
              <w:right w:val="single" w:sz="6" w:space="0" w:color="000001"/>
            </w:tcBorders>
            <w:shd w:val="clear" w:color="auto" w:fill="FFFFFF"/>
            <w:tcMar>
              <w:left w:w="20" w:type="dxa"/>
            </w:tcMar>
            <w:vAlign w:val="center"/>
          </w:tcPr>
          <w:p w:rsidR="00D468B1" w:rsidRPr="006E6751" w:rsidRDefault="00D468B1" w:rsidP="007C2D93">
            <w:pPr>
              <w:jc w:val="center"/>
              <w:rPr>
                <w:rFonts w:eastAsia="Arial"/>
                <w:color w:val="000000"/>
                <w:sz w:val="22"/>
                <w:szCs w:val="22"/>
              </w:rPr>
            </w:pPr>
          </w:p>
          <w:p w:rsidR="00D468B1" w:rsidRPr="006E6751" w:rsidRDefault="00D468B1" w:rsidP="007C2D93">
            <w:pPr>
              <w:jc w:val="center"/>
              <w:rPr>
                <w:sz w:val="22"/>
                <w:szCs w:val="22"/>
              </w:rPr>
            </w:pPr>
            <w:r w:rsidRPr="006E6751">
              <w:rPr>
                <w:rFonts w:eastAsia="Arial"/>
                <w:color w:val="000000"/>
                <w:sz w:val="22"/>
                <w:szCs w:val="22"/>
              </w:rPr>
              <w:t>0.30%</w:t>
            </w:r>
          </w:p>
        </w:tc>
        <w:tc>
          <w:tcPr>
            <w:tcW w:w="1148" w:type="dxa"/>
            <w:tcBorders>
              <w:top w:val="single" w:sz="2" w:space="0" w:color="000001"/>
              <w:left w:val="single" w:sz="2" w:space="0" w:color="000001"/>
              <w:bottom w:val="single" w:sz="2" w:space="0" w:color="000001"/>
              <w:right w:val="single" w:sz="6" w:space="0" w:color="000001"/>
            </w:tcBorders>
            <w:shd w:val="clear" w:color="auto" w:fill="FFFFFF"/>
            <w:tcMar>
              <w:left w:w="20" w:type="dxa"/>
            </w:tcMar>
            <w:vAlign w:val="center"/>
          </w:tcPr>
          <w:p w:rsidR="00D468B1" w:rsidRPr="006E6751" w:rsidRDefault="00D468B1" w:rsidP="007C2D93">
            <w:pPr>
              <w:jc w:val="center"/>
              <w:rPr>
                <w:rFonts w:eastAsia="Arial"/>
                <w:color w:val="000000"/>
                <w:sz w:val="22"/>
                <w:szCs w:val="22"/>
              </w:rPr>
            </w:pPr>
          </w:p>
          <w:p w:rsidR="00D468B1" w:rsidRPr="006E6751" w:rsidRDefault="00D468B1" w:rsidP="007C2D93">
            <w:pPr>
              <w:jc w:val="center"/>
              <w:rPr>
                <w:sz w:val="22"/>
                <w:szCs w:val="22"/>
              </w:rPr>
            </w:pPr>
            <w:r w:rsidRPr="006E6751">
              <w:rPr>
                <w:rFonts w:eastAsia="Arial"/>
                <w:color w:val="000000"/>
                <w:sz w:val="22"/>
                <w:szCs w:val="22"/>
              </w:rPr>
              <w:t>0.04%</w:t>
            </w:r>
          </w:p>
        </w:tc>
        <w:tc>
          <w:tcPr>
            <w:tcW w:w="1307" w:type="dxa"/>
            <w:tcBorders>
              <w:top w:val="single" w:sz="2" w:space="0" w:color="000001"/>
              <w:left w:val="single" w:sz="2" w:space="0" w:color="000001"/>
              <w:bottom w:val="single" w:sz="2" w:space="0" w:color="000001"/>
              <w:right w:val="single" w:sz="2" w:space="0" w:color="000001"/>
            </w:tcBorders>
            <w:shd w:val="clear" w:color="auto" w:fill="FFFFFF"/>
            <w:tcMar>
              <w:left w:w="20" w:type="dxa"/>
            </w:tcMar>
            <w:vAlign w:val="center"/>
          </w:tcPr>
          <w:p w:rsidR="00D468B1" w:rsidRPr="006E6751" w:rsidRDefault="00D468B1" w:rsidP="007C2D93">
            <w:pPr>
              <w:jc w:val="center"/>
              <w:rPr>
                <w:rFonts w:eastAsia="Arial"/>
                <w:color w:val="000000"/>
                <w:sz w:val="22"/>
                <w:szCs w:val="22"/>
              </w:rPr>
            </w:pPr>
          </w:p>
          <w:p w:rsidR="00D468B1" w:rsidRPr="006E6751" w:rsidRDefault="00D468B1" w:rsidP="007C2D93">
            <w:pPr>
              <w:jc w:val="center"/>
              <w:rPr>
                <w:sz w:val="22"/>
                <w:szCs w:val="22"/>
              </w:rPr>
            </w:pPr>
            <w:r>
              <w:rPr>
                <w:rFonts w:eastAsia="Arial"/>
                <w:color w:val="000000"/>
                <w:sz w:val="22"/>
                <w:szCs w:val="22"/>
              </w:rPr>
              <w:t>13.33</w:t>
            </w:r>
            <w:r w:rsidRPr="006E6751">
              <w:rPr>
                <w:rFonts w:eastAsia="Arial"/>
                <w:color w:val="000000"/>
                <w:sz w:val="22"/>
                <w:szCs w:val="22"/>
              </w:rPr>
              <w:t>%</w:t>
            </w:r>
          </w:p>
        </w:tc>
      </w:tr>
    </w:tbl>
    <w:p w:rsidR="00D468B1" w:rsidRPr="006E6751" w:rsidRDefault="00D468B1" w:rsidP="00D468B1">
      <w:pPr>
        <w:jc w:val="both"/>
        <w:rPr>
          <w:rFonts w:eastAsia="Arial"/>
          <w:sz w:val="22"/>
          <w:szCs w:val="22"/>
        </w:rPr>
      </w:pPr>
    </w:p>
    <w:p w:rsidR="00D468B1" w:rsidRPr="006E6751" w:rsidRDefault="00D468B1" w:rsidP="00D468B1">
      <w:pPr>
        <w:pBdr>
          <w:bottom w:val="single" w:sz="4" w:space="2" w:color="000001"/>
        </w:pBdr>
        <w:jc w:val="both"/>
        <w:rPr>
          <w:rFonts w:eastAsia="Arial"/>
          <w:b/>
          <w:color w:val="000000"/>
          <w:sz w:val="22"/>
          <w:szCs w:val="22"/>
        </w:rPr>
      </w:pPr>
      <w:r w:rsidRPr="006E6751">
        <w:rPr>
          <w:rFonts w:eastAsia="Arial"/>
          <w:b/>
          <w:color w:val="000000"/>
          <w:sz w:val="22"/>
          <w:szCs w:val="22"/>
        </w:rPr>
        <w:t>4.1 Reporte de avance y logros de la meta proyecto</w:t>
      </w:r>
    </w:p>
    <w:p w:rsidR="00D468B1" w:rsidRPr="006E6751" w:rsidRDefault="00D468B1" w:rsidP="00D468B1">
      <w:pPr>
        <w:tabs>
          <w:tab w:val="left" w:pos="0"/>
          <w:tab w:val="left" w:pos="720"/>
        </w:tabs>
        <w:jc w:val="both"/>
        <w:rPr>
          <w:rFonts w:eastAsia="Arial"/>
          <w:b/>
          <w:color w:val="000000"/>
          <w:sz w:val="22"/>
          <w:szCs w:val="22"/>
        </w:rPr>
      </w:pPr>
    </w:p>
    <w:p w:rsidR="00D468B1" w:rsidRPr="006E6751" w:rsidRDefault="00D468B1" w:rsidP="00D468B1">
      <w:pPr>
        <w:tabs>
          <w:tab w:val="left" w:pos="0"/>
          <w:tab w:val="left" w:pos="720"/>
        </w:tabs>
        <w:jc w:val="both"/>
        <w:rPr>
          <w:rFonts w:eastAsia="Arial"/>
          <w:color w:val="000000"/>
          <w:sz w:val="22"/>
          <w:szCs w:val="22"/>
        </w:rPr>
      </w:pPr>
      <w:r w:rsidRPr="006E6751">
        <w:rPr>
          <w:rFonts w:eastAsia="Arial"/>
          <w:b/>
          <w:color w:val="000000"/>
          <w:sz w:val="22"/>
          <w:szCs w:val="22"/>
        </w:rPr>
        <w:t xml:space="preserve">Avances </w:t>
      </w:r>
      <w:r>
        <w:rPr>
          <w:rFonts w:eastAsia="Arial"/>
          <w:b/>
          <w:color w:val="000000"/>
          <w:sz w:val="22"/>
          <w:szCs w:val="22"/>
        </w:rPr>
        <w:t>c</w:t>
      </w:r>
      <w:r w:rsidRPr="006E6751">
        <w:rPr>
          <w:rFonts w:eastAsia="Arial"/>
          <w:b/>
          <w:color w:val="000000"/>
          <w:sz w:val="22"/>
          <w:szCs w:val="22"/>
        </w:rPr>
        <w:t xml:space="preserve">uatrienio: </w:t>
      </w:r>
      <w:r w:rsidRPr="006E6751">
        <w:rPr>
          <w:rFonts w:eastAsia="Arial"/>
          <w:color w:val="000000"/>
          <w:sz w:val="22"/>
          <w:szCs w:val="22"/>
        </w:rPr>
        <w:t xml:space="preserve">En cumplimiento del Decreto 596 de 2015, se ha fortalecido la articulación de agentes, organizaciones y entidades locales y distritales. </w:t>
      </w:r>
    </w:p>
    <w:p w:rsidR="00D468B1" w:rsidRPr="006E6751" w:rsidRDefault="00D468B1" w:rsidP="00D468B1">
      <w:pPr>
        <w:tabs>
          <w:tab w:val="left" w:pos="0"/>
          <w:tab w:val="left" w:pos="720"/>
        </w:tabs>
        <w:jc w:val="both"/>
        <w:rPr>
          <w:rFonts w:eastAsia="Arial"/>
          <w:color w:val="000000"/>
          <w:sz w:val="22"/>
          <w:szCs w:val="22"/>
        </w:rPr>
      </w:pPr>
      <w:r w:rsidRPr="006E6751">
        <w:rPr>
          <w:rFonts w:eastAsia="Arial"/>
          <w:color w:val="000000"/>
          <w:sz w:val="22"/>
          <w:szCs w:val="22"/>
        </w:rPr>
        <w:t>En la implementación del Sistema Distrital de Participación en Deporte, Recreación, Actividad Física, Educación Física, Parques y Escenarios Deportivos-SDPDRAFEFPE, se realizó el trabajo en temas de socialización y divulgación de los contenidos y propósitos del sistema en las 20 localidades del Distrito Capital y en el proceso de ajuste normativo del Decreto 596 de 2015 que lo promulga. Se ha hecho socialización entre actores públicos y privados (Alcaldías, JAL, ONGS, y Organismos y Organizaciones del sector deportivo y recreativo).</w:t>
      </w:r>
    </w:p>
    <w:p w:rsidR="00D468B1" w:rsidRPr="006E6751" w:rsidRDefault="00D468B1" w:rsidP="00D468B1">
      <w:pPr>
        <w:spacing w:before="100" w:beforeAutospacing="1" w:after="119" w:line="256" w:lineRule="auto"/>
        <w:jc w:val="both"/>
        <w:rPr>
          <w:sz w:val="22"/>
          <w:szCs w:val="22"/>
        </w:rPr>
      </w:pPr>
      <w:r w:rsidRPr="006E6751">
        <w:rPr>
          <w:sz w:val="22"/>
          <w:szCs w:val="22"/>
        </w:rPr>
        <w:t xml:space="preserve">Así mismo se realizaron once (11) jornadas de capacitación para los funcionarios del sector con el fin de preparar los equipos institucionales con presencia territorial para apoyar la gestión de conformación y funcionamiento de los Consejos. </w:t>
      </w:r>
    </w:p>
    <w:p w:rsidR="00D468B1" w:rsidRPr="006E6751" w:rsidRDefault="00D468B1" w:rsidP="00D468B1">
      <w:pPr>
        <w:tabs>
          <w:tab w:val="left" w:pos="0"/>
          <w:tab w:val="left" w:pos="720"/>
        </w:tabs>
        <w:jc w:val="both"/>
        <w:rPr>
          <w:rFonts w:eastAsia="Arial"/>
          <w:color w:val="000000"/>
          <w:sz w:val="22"/>
          <w:szCs w:val="22"/>
        </w:rPr>
      </w:pPr>
    </w:p>
    <w:p w:rsidR="00D468B1" w:rsidRPr="006E6751" w:rsidRDefault="00D468B1" w:rsidP="00D468B1">
      <w:pPr>
        <w:tabs>
          <w:tab w:val="left" w:pos="0"/>
          <w:tab w:val="left" w:pos="720"/>
        </w:tabs>
        <w:jc w:val="both"/>
        <w:rPr>
          <w:color w:val="000000"/>
          <w:sz w:val="22"/>
          <w:szCs w:val="22"/>
        </w:rPr>
      </w:pPr>
      <w:r w:rsidRPr="006E6751">
        <w:rPr>
          <w:color w:val="000000"/>
          <w:sz w:val="22"/>
          <w:szCs w:val="22"/>
        </w:rPr>
        <w:t>Durante la vigencia del año 2018 se llevó a cabo la elaboración y promulgación del Decreto Distrital 483 del 17 de agosto de 2018 "Por el cual se modifica el Decreto Distrital 229 de 2015, 'Por medio del cual se adopta la Política Pública de Deporte, Recreación, Actividad Física, Parques y Escenarios y Equipamientos Recreativos y Deportivos para Bogotá- DRAFE y se dictan otras disposiciones".</w:t>
      </w:r>
    </w:p>
    <w:p w:rsidR="00D468B1" w:rsidRPr="006E6751" w:rsidRDefault="00D468B1" w:rsidP="00D468B1">
      <w:pPr>
        <w:tabs>
          <w:tab w:val="left" w:pos="0"/>
          <w:tab w:val="left" w:pos="720"/>
        </w:tabs>
        <w:spacing w:line="100" w:lineRule="atLeast"/>
        <w:jc w:val="both"/>
        <w:textAlignment w:val="baseline"/>
        <w:rPr>
          <w:color w:val="000000"/>
          <w:sz w:val="22"/>
          <w:szCs w:val="22"/>
        </w:rPr>
      </w:pPr>
    </w:p>
    <w:p w:rsidR="00D468B1" w:rsidRPr="006E6751" w:rsidRDefault="00D468B1" w:rsidP="00D468B1">
      <w:pPr>
        <w:tabs>
          <w:tab w:val="left" w:pos="0"/>
          <w:tab w:val="left" w:pos="720"/>
        </w:tabs>
        <w:spacing w:line="100" w:lineRule="atLeast"/>
        <w:jc w:val="both"/>
        <w:textAlignment w:val="baseline"/>
        <w:rPr>
          <w:color w:val="000000"/>
          <w:sz w:val="22"/>
          <w:szCs w:val="22"/>
        </w:rPr>
      </w:pPr>
      <w:r w:rsidRPr="006E6751">
        <w:rPr>
          <w:color w:val="000000"/>
          <w:sz w:val="22"/>
          <w:szCs w:val="22"/>
        </w:rPr>
        <w:t xml:space="preserve">Elaboración y promulgación del Decreto Distrital 557 del 27 de septiembre de 2018 "Por medio del </w:t>
      </w:r>
      <w:r w:rsidRPr="006E6751">
        <w:rPr>
          <w:color w:val="000000"/>
          <w:sz w:val="22"/>
          <w:szCs w:val="22"/>
        </w:rPr>
        <w:lastRenderedPageBreak/>
        <w:t>cual se adopta el Sistema Distrital de Participación en Deporte, Recreación, Actividad Física, Parques, Escenarios y Equipamientos Recreativos y Deportivos para Bogotá D.C - DRAFE y se dictan otras disposiciones".</w:t>
      </w:r>
    </w:p>
    <w:p w:rsidR="00D468B1" w:rsidRPr="006E6751" w:rsidRDefault="00D468B1" w:rsidP="00D468B1">
      <w:pPr>
        <w:tabs>
          <w:tab w:val="left" w:pos="0"/>
          <w:tab w:val="left" w:pos="720"/>
        </w:tabs>
        <w:spacing w:line="100" w:lineRule="atLeast"/>
        <w:jc w:val="both"/>
        <w:textAlignment w:val="baseline"/>
        <w:rPr>
          <w:color w:val="000000"/>
          <w:sz w:val="22"/>
          <w:szCs w:val="22"/>
        </w:rPr>
      </w:pPr>
    </w:p>
    <w:p w:rsidR="00D468B1" w:rsidRPr="006E6751" w:rsidRDefault="00D468B1" w:rsidP="00D468B1">
      <w:pPr>
        <w:tabs>
          <w:tab w:val="left" w:pos="0"/>
          <w:tab w:val="left" w:pos="720"/>
        </w:tabs>
        <w:spacing w:line="100" w:lineRule="atLeast"/>
        <w:jc w:val="both"/>
        <w:textAlignment w:val="baseline"/>
        <w:rPr>
          <w:color w:val="000000"/>
          <w:sz w:val="22"/>
          <w:szCs w:val="22"/>
        </w:rPr>
      </w:pPr>
      <w:r w:rsidRPr="006E6751">
        <w:rPr>
          <w:color w:val="000000"/>
          <w:sz w:val="22"/>
          <w:szCs w:val="22"/>
        </w:rPr>
        <w:t xml:space="preserve">Convocatoria a elecciones del Sistema DRAFE en medio virtuales y puntos físicos de inscripción a través del link:  </w:t>
      </w:r>
      <w:hyperlink r:id="rId151" w:history="1">
        <w:r w:rsidRPr="006E6751">
          <w:rPr>
            <w:color w:val="0000FF"/>
            <w:sz w:val="22"/>
            <w:szCs w:val="22"/>
            <w:u w:val="single"/>
          </w:rPr>
          <w:t>https://deporteyculturaeligen.co/</w:t>
        </w:r>
      </w:hyperlink>
      <w:r w:rsidRPr="006E6751">
        <w:rPr>
          <w:color w:val="000000"/>
          <w:sz w:val="22"/>
          <w:szCs w:val="22"/>
        </w:rPr>
        <w:t>.</w:t>
      </w:r>
    </w:p>
    <w:p w:rsidR="00D468B1" w:rsidRPr="006E6751" w:rsidRDefault="00D468B1" w:rsidP="00D468B1">
      <w:pPr>
        <w:jc w:val="both"/>
        <w:textAlignment w:val="baseline"/>
        <w:rPr>
          <w:rFonts w:eastAsia="Arial Unicode MS"/>
          <w:color w:val="000000"/>
          <w:sz w:val="22"/>
          <w:szCs w:val="22"/>
          <w:lang w:val="es-CO" w:bidi="hi-IN"/>
        </w:rPr>
      </w:pPr>
    </w:p>
    <w:p w:rsidR="00D468B1" w:rsidRPr="006E6751" w:rsidRDefault="00D468B1" w:rsidP="00D468B1">
      <w:pPr>
        <w:jc w:val="both"/>
        <w:textAlignment w:val="baseline"/>
        <w:rPr>
          <w:rFonts w:eastAsia="Arial Unicode MS"/>
          <w:color w:val="000000"/>
          <w:sz w:val="22"/>
          <w:szCs w:val="22"/>
          <w:lang w:val="es-CO" w:bidi="hi-IN"/>
        </w:rPr>
      </w:pPr>
      <w:r w:rsidRPr="006E6751">
        <w:rPr>
          <w:rFonts w:eastAsia="Arial Unicode MS"/>
          <w:color w:val="000000"/>
          <w:sz w:val="22"/>
          <w:szCs w:val="22"/>
          <w:lang w:val="es-CO" w:bidi="hi-IN"/>
        </w:rPr>
        <w:t>Elaboración y promulgación de la resolución 495 de 2018 “Por medio de la cual se reglamenta el Proceso de Elección de los/las Representantes a los Consejos Locales y designación del Consejo Distrital del Sistema Distrital de Participación en Deporte, Recreación, Actividad Física, Parques, Escenarios y Equipamientos Recreativos y Deportivos para Bogotá D.C. - DRAFE, para el período 2019 – 2022”</w:t>
      </w:r>
    </w:p>
    <w:p w:rsidR="00D468B1" w:rsidRPr="006E6751" w:rsidRDefault="00D468B1" w:rsidP="00D468B1">
      <w:pPr>
        <w:spacing w:after="283"/>
        <w:jc w:val="both"/>
        <w:rPr>
          <w:rFonts w:eastAsia="Arial"/>
          <w:sz w:val="22"/>
          <w:szCs w:val="22"/>
        </w:rPr>
      </w:pPr>
      <w:r w:rsidRPr="006E6751">
        <w:rPr>
          <w:rFonts w:eastAsia="Arial"/>
          <w:bCs/>
          <w:sz w:val="22"/>
          <w:szCs w:val="22"/>
        </w:rPr>
        <w:t xml:space="preserve">El proceso de inscripción para elecciones se adelantó tanto para electores como para candidatos de manera presencial y virtual. </w:t>
      </w:r>
    </w:p>
    <w:p w:rsidR="00D468B1" w:rsidRPr="006E6751" w:rsidRDefault="00D468B1" w:rsidP="00D468B1">
      <w:pPr>
        <w:spacing w:after="283"/>
        <w:jc w:val="both"/>
        <w:rPr>
          <w:rFonts w:eastAsia="Arial"/>
          <w:sz w:val="22"/>
          <w:szCs w:val="22"/>
        </w:rPr>
      </w:pPr>
      <w:r w:rsidRPr="006E6751">
        <w:rPr>
          <w:rFonts w:eastAsia="Arial"/>
          <w:noProof/>
          <w:sz w:val="22"/>
          <w:szCs w:val="22"/>
        </w:rPr>
        <w:drawing>
          <wp:inline distT="0" distB="0" distL="0" distR="0" wp14:anchorId="30329F5D" wp14:editId="21186F41">
            <wp:extent cx="4864100" cy="202311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52">
                      <a:extLst>
                        <a:ext uri="{28A0092B-C50C-407E-A947-70E740481C1C}">
                          <a14:useLocalDpi xmlns:a14="http://schemas.microsoft.com/office/drawing/2010/main" val="0"/>
                        </a:ext>
                      </a:extLst>
                    </a:blip>
                    <a:srcRect l="10184" t="22330" r="3088" b="13699"/>
                    <a:stretch>
                      <a:fillRect/>
                    </a:stretch>
                  </pic:blipFill>
                  <pic:spPr bwMode="auto">
                    <a:xfrm>
                      <a:off x="0" y="0"/>
                      <a:ext cx="4864100" cy="2023110"/>
                    </a:xfrm>
                    <a:prstGeom prst="rect">
                      <a:avLst/>
                    </a:prstGeom>
                    <a:noFill/>
                    <a:ln>
                      <a:noFill/>
                    </a:ln>
                  </pic:spPr>
                </pic:pic>
              </a:graphicData>
            </a:graphic>
          </wp:inline>
        </w:drawing>
      </w:r>
    </w:p>
    <w:p w:rsidR="00D468B1" w:rsidRPr="006E6751" w:rsidRDefault="00D468B1" w:rsidP="00D468B1">
      <w:pPr>
        <w:spacing w:after="283"/>
        <w:jc w:val="both"/>
        <w:rPr>
          <w:rFonts w:eastAsia="Arial"/>
          <w:sz w:val="22"/>
          <w:szCs w:val="22"/>
        </w:rPr>
      </w:pPr>
      <w:r w:rsidRPr="006E6751">
        <w:rPr>
          <w:rFonts w:eastAsia="Arial"/>
          <w:sz w:val="22"/>
          <w:szCs w:val="22"/>
        </w:rPr>
        <w:t xml:space="preserve"> Por su parte la plataforma, además de permitir la inscripción de electores y candidatos, permitió adelantar la votación virtual entre el 13 y 23 de noviembre. </w:t>
      </w:r>
    </w:p>
    <w:p w:rsidR="00D468B1" w:rsidRPr="006E6751" w:rsidRDefault="00D468B1" w:rsidP="00D468B1">
      <w:pPr>
        <w:spacing w:after="283"/>
        <w:jc w:val="both"/>
        <w:rPr>
          <w:rFonts w:eastAsia="Arial"/>
          <w:sz w:val="22"/>
          <w:szCs w:val="22"/>
        </w:rPr>
      </w:pPr>
      <w:r w:rsidRPr="006E6751">
        <w:rPr>
          <w:rFonts w:eastAsia="Arial"/>
          <w:noProof/>
          <w:sz w:val="22"/>
          <w:szCs w:val="22"/>
        </w:rPr>
        <w:lastRenderedPageBreak/>
        <w:drawing>
          <wp:inline distT="0" distB="0" distL="0" distR="0" wp14:anchorId="4170DA7E" wp14:editId="217AF15C">
            <wp:extent cx="4338320" cy="2091690"/>
            <wp:effectExtent l="0" t="0" r="508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153">
                      <a:extLst>
                        <a:ext uri="{28A0092B-C50C-407E-A947-70E740481C1C}">
                          <a14:useLocalDpi xmlns:a14="http://schemas.microsoft.com/office/drawing/2010/main" val="0"/>
                        </a:ext>
                      </a:extLst>
                    </a:blip>
                    <a:srcRect l="14427" t="20821" r="8180" b="12794"/>
                    <a:stretch>
                      <a:fillRect/>
                    </a:stretch>
                  </pic:blipFill>
                  <pic:spPr bwMode="auto">
                    <a:xfrm>
                      <a:off x="0" y="0"/>
                      <a:ext cx="4338320" cy="2091690"/>
                    </a:xfrm>
                    <a:prstGeom prst="rect">
                      <a:avLst/>
                    </a:prstGeom>
                    <a:noFill/>
                    <a:ln>
                      <a:noFill/>
                    </a:ln>
                  </pic:spPr>
                </pic:pic>
              </a:graphicData>
            </a:graphic>
          </wp:inline>
        </w:drawing>
      </w:r>
    </w:p>
    <w:p w:rsidR="00D468B1" w:rsidRPr="006E6751" w:rsidRDefault="00D468B1" w:rsidP="00D468B1">
      <w:pPr>
        <w:spacing w:after="283"/>
        <w:jc w:val="both"/>
        <w:rPr>
          <w:rFonts w:eastAsia="Arial"/>
          <w:sz w:val="22"/>
          <w:szCs w:val="22"/>
        </w:rPr>
      </w:pPr>
      <w:r w:rsidRPr="006E6751">
        <w:rPr>
          <w:rFonts w:eastAsia="Arial"/>
          <w:sz w:val="22"/>
          <w:szCs w:val="22"/>
        </w:rPr>
        <w:t>Entre los resultados más relevantes del proceso destacamos los siguientes:</w:t>
      </w:r>
    </w:p>
    <w:p w:rsidR="00D468B1" w:rsidRPr="006E6751" w:rsidRDefault="00D468B1" w:rsidP="009077F1">
      <w:pPr>
        <w:widowControl/>
        <w:numPr>
          <w:ilvl w:val="0"/>
          <w:numId w:val="116"/>
        </w:numPr>
        <w:spacing w:after="283"/>
        <w:contextualSpacing/>
        <w:jc w:val="both"/>
        <w:rPr>
          <w:rFonts w:eastAsia="Arial"/>
          <w:color w:val="000000"/>
          <w:sz w:val="22"/>
          <w:szCs w:val="22"/>
          <w:lang w:val="es-CO"/>
        </w:rPr>
      </w:pPr>
      <w:r w:rsidRPr="006E6751">
        <w:rPr>
          <w:rFonts w:eastAsia="Arial"/>
          <w:color w:val="000000"/>
          <w:sz w:val="22"/>
          <w:szCs w:val="22"/>
          <w:lang w:val="es-CO"/>
        </w:rPr>
        <w:t xml:space="preserve">Candidatos inscritos DRAFE, tanto de manera presencial, como virtual: </w:t>
      </w:r>
    </w:p>
    <w:p w:rsidR="00D468B1" w:rsidRPr="006E6751" w:rsidRDefault="00D468B1" w:rsidP="00D468B1">
      <w:pPr>
        <w:spacing w:after="283"/>
        <w:jc w:val="both"/>
        <w:rPr>
          <w:rFonts w:eastAsia="Arial"/>
          <w:sz w:val="22"/>
          <w:szCs w:val="22"/>
        </w:rPr>
      </w:pPr>
      <w:r w:rsidRPr="006E6751">
        <w:rPr>
          <w:rFonts w:eastAsia="Arial"/>
          <w:noProof/>
          <w:sz w:val="22"/>
          <w:szCs w:val="22"/>
        </w:rPr>
        <w:drawing>
          <wp:inline distT="0" distB="0" distL="0" distR="0" wp14:anchorId="048A2B3F" wp14:editId="43A9B4AD">
            <wp:extent cx="4367530" cy="1731645"/>
            <wp:effectExtent l="0" t="0" r="0" b="190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154">
                      <a:extLst>
                        <a:ext uri="{28A0092B-C50C-407E-A947-70E740481C1C}">
                          <a14:useLocalDpi xmlns:a14="http://schemas.microsoft.com/office/drawing/2010/main" val="0"/>
                        </a:ext>
                      </a:extLst>
                    </a:blip>
                    <a:srcRect l="11032" t="32288" r="11237" b="12794"/>
                    <a:stretch>
                      <a:fillRect/>
                    </a:stretch>
                  </pic:blipFill>
                  <pic:spPr bwMode="auto">
                    <a:xfrm>
                      <a:off x="0" y="0"/>
                      <a:ext cx="4367530" cy="1731645"/>
                    </a:xfrm>
                    <a:prstGeom prst="rect">
                      <a:avLst/>
                    </a:prstGeom>
                    <a:noFill/>
                    <a:ln>
                      <a:noFill/>
                    </a:ln>
                  </pic:spPr>
                </pic:pic>
              </a:graphicData>
            </a:graphic>
          </wp:inline>
        </w:drawing>
      </w:r>
    </w:p>
    <w:p w:rsidR="00D468B1" w:rsidRPr="006E6751" w:rsidRDefault="00D468B1" w:rsidP="009077F1">
      <w:pPr>
        <w:widowControl/>
        <w:numPr>
          <w:ilvl w:val="0"/>
          <w:numId w:val="116"/>
        </w:numPr>
        <w:spacing w:after="283"/>
        <w:contextualSpacing/>
        <w:jc w:val="both"/>
        <w:rPr>
          <w:rFonts w:eastAsia="Arial"/>
          <w:color w:val="000000"/>
          <w:sz w:val="22"/>
          <w:szCs w:val="22"/>
          <w:lang w:val="es-CO"/>
        </w:rPr>
      </w:pPr>
      <w:r w:rsidRPr="006E6751">
        <w:rPr>
          <w:rFonts w:eastAsia="Arial"/>
          <w:color w:val="000000"/>
          <w:sz w:val="22"/>
          <w:szCs w:val="22"/>
          <w:lang w:val="es-CO"/>
        </w:rPr>
        <w:t xml:space="preserve">Electores inscritos por localidad: </w:t>
      </w:r>
    </w:p>
    <w:p w:rsidR="00D468B1" w:rsidRPr="006E6751" w:rsidRDefault="00D468B1" w:rsidP="00D468B1">
      <w:pPr>
        <w:widowControl/>
        <w:spacing w:after="283"/>
        <w:ind w:left="720"/>
        <w:jc w:val="both"/>
        <w:rPr>
          <w:rFonts w:eastAsia="Arial"/>
          <w:color w:val="000000"/>
          <w:sz w:val="22"/>
          <w:szCs w:val="22"/>
          <w:lang w:val="es-CO"/>
        </w:rPr>
      </w:pPr>
      <w:r w:rsidRPr="006E6751">
        <w:rPr>
          <w:rFonts w:eastAsia="Arial"/>
          <w:noProof/>
          <w:color w:val="000000"/>
          <w:sz w:val="22"/>
          <w:szCs w:val="22"/>
          <w:lang w:val="es-CO"/>
        </w:rPr>
        <w:drawing>
          <wp:inline distT="0" distB="0" distL="0" distR="0" wp14:anchorId="608531CE" wp14:editId="70D48752">
            <wp:extent cx="4523105" cy="1955165"/>
            <wp:effectExtent l="0" t="0" r="0" b="698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155">
                      <a:extLst>
                        <a:ext uri="{28A0092B-C50C-407E-A947-70E740481C1C}">
                          <a14:useLocalDpi xmlns:a14="http://schemas.microsoft.com/office/drawing/2010/main" val="0"/>
                        </a:ext>
                      </a:extLst>
                    </a:blip>
                    <a:srcRect l="13747" t="25044" r="5635" b="13097"/>
                    <a:stretch>
                      <a:fillRect/>
                    </a:stretch>
                  </pic:blipFill>
                  <pic:spPr bwMode="auto">
                    <a:xfrm>
                      <a:off x="0" y="0"/>
                      <a:ext cx="4523105" cy="1955165"/>
                    </a:xfrm>
                    <a:prstGeom prst="rect">
                      <a:avLst/>
                    </a:prstGeom>
                    <a:noFill/>
                    <a:ln>
                      <a:noFill/>
                    </a:ln>
                  </pic:spPr>
                </pic:pic>
              </a:graphicData>
            </a:graphic>
          </wp:inline>
        </w:drawing>
      </w:r>
    </w:p>
    <w:p w:rsidR="00D468B1" w:rsidRPr="006E6751" w:rsidRDefault="00E444B4" w:rsidP="009077F1">
      <w:pPr>
        <w:widowControl/>
        <w:numPr>
          <w:ilvl w:val="0"/>
          <w:numId w:val="116"/>
        </w:numPr>
        <w:spacing w:after="283"/>
        <w:contextualSpacing/>
        <w:jc w:val="both"/>
        <w:rPr>
          <w:rFonts w:eastAsia="Arial"/>
          <w:color w:val="000000"/>
          <w:sz w:val="22"/>
          <w:szCs w:val="22"/>
          <w:lang w:val="es-CO"/>
        </w:rPr>
      </w:pPr>
      <w:r>
        <w:rPr>
          <w:rFonts w:eastAsia="Arial"/>
          <w:color w:val="000000"/>
          <w:sz w:val="22"/>
          <w:szCs w:val="22"/>
          <w:lang w:val="es-CO"/>
        </w:rPr>
        <w:lastRenderedPageBreak/>
        <w:t>V</w:t>
      </w:r>
      <w:r w:rsidR="00D468B1" w:rsidRPr="006E6751">
        <w:rPr>
          <w:rFonts w:eastAsia="Arial"/>
          <w:color w:val="000000"/>
          <w:sz w:val="22"/>
          <w:szCs w:val="22"/>
          <w:lang w:val="es-CO"/>
        </w:rPr>
        <w:t xml:space="preserve">otación discriminada en los dos sistemas de participación y las 3 circunscripciones: </w:t>
      </w:r>
    </w:p>
    <w:p w:rsidR="00D468B1" w:rsidRPr="006E6751" w:rsidRDefault="00D468B1" w:rsidP="00D468B1">
      <w:pPr>
        <w:widowControl/>
        <w:spacing w:after="283"/>
        <w:ind w:left="720"/>
        <w:jc w:val="both"/>
        <w:rPr>
          <w:rFonts w:eastAsia="Arial"/>
          <w:color w:val="000000"/>
          <w:sz w:val="22"/>
          <w:szCs w:val="22"/>
          <w:lang w:val="es-CO"/>
        </w:rPr>
      </w:pPr>
      <w:r w:rsidRPr="006E6751">
        <w:rPr>
          <w:rFonts w:eastAsia="Arial"/>
          <w:noProof/>
          <w:color w:val="000000"/>
          <w:sz w:val="22"/>
          <w:szCs w:val="22"/>
          <w:lang w:val="es-CO"/>
        </w:rPr>
        <w:drawing>
          <wp:inline distT="0" distB="0" distL="0" distR="0" wp14:anchorId="24584CAD" wp14:editId="6A82544C">
            <wp:extent cx="3686810" cy="1799590"/>
            <wp:effectExtent l="0" t="0" r="889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150">
                      <a:extLst>
                        <a:ext uri="{28A0092B-C50C-407E-A947-70E740481C1C}">
                          <a14:useLocalDpi xmlns:a14="http://schemas.microsoft.com/office/drawing/2010/main" val="0"/>
                        </a:ext>
                      </a:extLst>
                    </a:blip>
                    <a:srcRect l="17990" t="22028" r="16327" b="20941"/>
                    <a:stretch>
                      <a:fillRect/>
                    </a:stretch>
                  </pic:blipFill>
                  <pic:spPr bwMode="auto">
                    <a:xfrm>
                      <a:off x="0" y="0"/>
                      <a:ext cx="3686810" cy="1799590"/>
                    </a:xfrm>
                    <a:prstGeom prst="rect">
                      <a:avLst/>
                    </a:prstGeom>
                    <a:noFill/>
                    <a:ln>
                      <a:noFill/>
                    </a:ln>
                  </pic:spPr>
                </pic:pic>
              </a:graphicData>
            </a:graphic>
          </wp:inline>
        </w:drawing>
      </w:r>
    </w:p>
    <w:p w:rsidR="00D468B1" w:rsidRPr="006E6751" w:rsidRDefault="00D468B1" w:rsidP="00D468B1">
      <w:pPr>
        <w:jc w:val="both"/>
        <w:rPr>
          <w:color w:val="000000"/>
          <w:sz w:val="22"/>
          <w:szCs w:val="22"/>
        </w:rPr>
      </w:pPr>
      <w:r w:rsidRPr="006E6751">
        <w:rPr>
          <w:rFonts w:eastAsia="Arial"/>
          <w:b/>
          <w:color w:val="000000"/>
          <w:sz w:val="22"/>
          <w:szCs w:val="22"/>
        </w:rPr>
        <w:t xml:space="preserve">Avance Vigencia 2019: </w:t>
      </w:r>
      <w:r w:rsidRPr="006E6751">
        <w:rPr>
          <w:color w:val="000000"/>
          <w:sz w:val="22"/>
          <w:szCs w:val="22"/>
        </w:rPr>
        <w:t>Durante este periodo se realizó el proceso de reconocimiento de los consejeros del Sistema de Participación en Deportes Recreación, Actividad Física y Escenarios y Equipamientos.</w:t>
      </w:r>
    </w:p>
    <w:p w:rsidR="00D468B1" w:rsidRPr="006E6751" w:rsidRDefault="00D468B1" w:rsidP="00D468B1">
      <w:pPr>
        <w:pStyle w:val="Standard"/>
        <w:spacing w:after="283"/>
        <w:jc w:val="both"/>
        <w:rPr>
          <w:rFonts w:cs="Arial"/>
          <w:color w:val="000000"/>
          <w:sz w:val="22"/>
          <w:szCs w:val="22"/>
        </w:rPr>
      </w:pPr>
      <w:r w:rsidRPr="006E6751">
        <w:rPr>
          <w:rFonts w:cs="Arial"/>
          <w:color w:val="000000"/>
          <w:sz w:val="22"/>
          <w:szCs w:val="22"/>
        </w:rPr>
        <w:t>En un evento masivo realizado en las Instalaciones del IDRD el día 7 de marzo se llevó a cabo la instalación de los sistemas de participación SDACP y DRAF. Se entregó un Kit a cada consejero con materiales pedagógicos y un carnet que los acredita como miembros de los consejos.</w:t>
      </w:r>
    </w:p>
    <w:p w:rsidR="00D468B1" w:rsidRPr="006E6751" w:rsidRDefault="00D468B1" w:rsidP="00D468B1">
      <w:pPr>
        <w:pStyle w:val="Standard"/>
        <w:spacing w:after="283"/>
        <w:jc w:val="both"/>
        <w:rPr>
          <w:rFonts w:cs="Arial"/>
          <w:color w:val="000000"/>
          <w:sz w:val="22"/>
          <w:szCs w:val="22"/>
        </w:rPr>
      </w:pPr>
      <w:r w:rsidRPr="006E6751">
        <w:rPr>
          <w:rFonts w:cs="Arial"/>
          <w:color w:val="000000"/>
          <w:sz w:val="22"/>
          <w:szCs w:val="22"/>
        </w:rPr>
        <w:t xml:space="preserve">También se expidió la resolución </w:t>
      </w:r>
      <w:hyperlink r:id="rId156" w:tgtFrame="_blank" w:history="1">
        <w:r w:rsidRPr="006E6751">
          <w:rPr>
            <w:rFonts w:cs="Arial"/>
            <w:color w:val="000000"/>
            <w:sz w:val="22"/>
            <w:szCs w:val="22"/>
          </w:rPr>
          <w:t>No. 068 de 21 de febrero de 2019</w:t>
        </w:r>
      </w:hyperlink>
      <w:r w:rsidRPr="006E6751">
        <w:rPr>
          <w:rFonts w:cs="Arial"/>
          <w:color w:val="000000"/>
          <w:sz w:val="22"/>
          <w:szCs w:val="22"/>
        </w:rPr>
        <w:t> "Por medio de la cual se reconocen los consejeros elegidos del Sistema Distrital de Participación en Deporte, Recreación, Actividad Física, Parques, Escenarios y Equipamientos Recreativos y Deportivos para Bogotá D.C. - DRAFE, período 2019 - 2022".</w:t>
      </w:r>
    </w:p>
    <w:p w:rsidR="00D468B1" w:rsidRPr="006E6751" w:rsidRDefault="00D468B1" w:rsidP="00D468B1">
      <w:pPr>
        <w:pStyle w:val="Standard"/>
        <w:spacing w:after="283"/>
        <w:jc w:val="both"/>
        <w:rPr>
          <w:rFonts w:cs="Arial"/>
          <w:color w:val="000000"/>
          <w:sz w:val="22"/>
          <w:szCs w:val="22"/>
        </w:rPr>
      </w:pPr>
      <w:r w:rsidRPr="006E6751">
        <w:rPr>
          <w:rFonts w:cs="Arial"/>
          <w:color w:val="000000"/>
          <w:sz w:val="22"/>
          <w:szCs w:val="22"/>
        </w:rPr>
        <w:t>Durante el mes de marzo y abril se lleva a cabo el acto de instalación de todos los Consejos DRAFE y se instalará el consejo distrital DRAFE según lo previsto en el decreto 557 de 2018.</w:t>
      </w:r>
    </w:p>
    <w:p w:rsidR="00D468B1" w:rsidRPr="006E6751" w:rsidRDefault="00D468B1" w:rsidP="00D468B1">
      <w:pPr>
        <w:pStyle w:val="Standard"/>
        <w:pBdr>
          <w:bottom w:val="single" w:sz="2" w:space="2" w:color="000001"/>
        </w:pBdr>
        <w:jc w:val="both"/>
        <w:rPr>
          <w:rFonts w:cs="Arial"/>
          <w:b/>
          <w:bCs/>
          <w:color w:val="000000"/>
          <w:sz w:val="22"/>
          <w:szCs w:val="22"/>
        </w:rPr>
      </w:pPr>
      <w:r w:rsidRPr="006E6751">
        <w:rPr>
          <w:rFonts w:cs="Arial"/>
          <w:b/>
          <w:bCs/>
          <w:color w:val="000000"/>
          <w:sz w:val="22"/>
          <w:szCs w:val="22"/>
        </w:rPr>
        <w:t>4.2. Retrasos y soluciones de la meta del proyecto</w:t>
      </w:r>
    </w:p>
    <w:p w:rsidR="00E444B4" w:rsidRDefault="00E444B4" w:rsidP="00D468B1">
      <w:pPr>
        <w:jc w:val="both"/>
        <w:rPr>
          <w:rFonts w:eastAsia="Arial"/>
          <w:sz w:val="22"/>
          <w:szCs w:val="22"/>
          <w:highlight w:val="white"/>
        </w:rPr>
      </w:pPr>
      <w:bookmarkStart w:id="346" w:name="_Hlk6390634"/>
    </w:p>
    <w:p w:rsidR="00D468B1" w:rsidRPr="0000137F" w:rsidRDefault="00D468B1" w:rsidP="00D468B1">
      <w:pPr>
        <w:jc w:val="both"/>
        <w:rPr>
          <w:rFonts w:eastAsia="Arial"/>
          <w:sz w:val="22"/>
          <w:szCs w:val="22"/>
          <w:highlight w:val="white"/>
        </w:rPr>
      </w:pPr>
      <w:r w:rsidRPr="0000137F">
        <w:rPr>
          <w:rFonts w:eastAsia="Arial"/>
          <w:sz w:val="22"/>
          <w:szCs w:val="22"/>
          <w:highlight w:val="white"/>
        </w:rPr>
        <w:t>No se han presentado retrasos para la ejecución de la meta.</w:t>
      </w:r>
    </w:p>
    <w:p w:rsidR="00D468B1" w:rsidRPr="006E6751" w:rsidRDefault="00D468B1" w:rsidP="00D468B1">
      <w:pPr>
        <w:rPr>
          <w:b/>
          <w:bCs/>
          <w:sz w:val="22"/>
          <w:szCs w:val="22"/>
          <w:u w:val="single"/>
        </w:rPr>
      </w:pPr>
    </w:p>
    <w:p w:rsidR="00D468B1" w:rsidRPr="006E6751" w:rsidRDefault="00D468B1" w:rsidP="00D468B1">
      <w:pPr>
        <w:rPr>
          <w:b/>
          <w:bCs/>
          <w:sz w:val="22"/>
          <w:szCs w:val="22"/>
          <w:u w:val="single"/>
        </w:rPr>
      </w:pPr>
      <w:r w:rsidRPr="006E6751">
        <w:rPr>
          <w:b/>
          <w:bCs/>
          <w:sz w:val="22"/>
          <w:szCs w:val="22"/>
          <w:u w:val="single"/>
        </w:rPr>
        <w:t>4.3 Beneficios de ciudad</w:t>
      </w:r>
      <w:bookmarkEnd w:id="346"/>
      <w:r w:rsidRPr="006E6751">
        <w:rPr>
          <w:b/>
          <w:bCs/>
          <w:sz w:val="22"/>
          <w:szCs w:val="22"/>
          <w:u w:val="single"/>
        </w:rPr>
        <w:tab/>
      </w:r>
      <w:r w:rsidRPr="006E6751">
        <w:rPr>
          <w:b/>
          <w:bCs/>
          <w:sz w:val="22"/>
          <w:szCs w:val="22"/>
          <w:u w:val="single"/>
        </w:rPr>
        <w:tab/>
      </w:r>
      <w:r w:rsidRPr="006E6751">
        <w:rPr>
          <w:b/>
          <w:bCs/>
          <w:sz w:val="22"/>
          <w:szCs w:val="22"/>
          <w:u w:val="single"/>
        </w:rPr>
        <w:tab/>
      </w:r>
      <w:r w:rsidRPr="006E6751">
        <w:rPr>
          <w:b/>
          <w:bCs/>
          <w:sz w:val="22"/>
          <w:szCs w:val="22"/>
          <w:u w:val="single"/>
        </w:rPr>
        <w:tab/>
      </w:r>
      <w:r w:rsidRPr="006E6751">
        <w:rPr>
          <w:b/>
          <w:bCs/>
          <w:sz w:val="22"/>
          <w:szCs w:val="22"/>
          <w:u w:val="single"/>
        </w:rPr>
        <w:tab/>
      </w:r>
      <w:r w:rsidRPr="006E6751">
        <w:rPr>
          <w:b/>
          <w:bCs/>
          <w:sz w:val="22"/>
          <w:szCs w:val="22"/>
          <w:u w:val="single"/>
        </w:rPr>
        <w:tab/>
      </w:r>
      <w:r w:rsidRPr="006E6751">
        <w:rPr>
          <w:b/>
          <w:bCs/>
          <w:sz w:val="22"/>
          <w:szCs w:val="22"/>
          <w:u w:val="single"/>
        </w:rPr>
        <w:tab/>
      </w:r>
      <w:r w:rsidRPr="006E6751">
        <w:rPr>
          <w:b/>
          <w:bCs/>
          <w:sz w:val="22"/>
          <w:szCs w:val="22"/>
          <w:u w:val="single"/>
        </w:rPr>
        <w:tab/>
      </w:r>
      <w:r w:rsidRPr="006E6751">
        <w:rPr>
          <w:b/>
          <w:bCs/>
          <w:sz w:val="22"/>
          <w:szCs w:val="22"/>
          <w:u w:val="single"/>
        </w:rPr>
        <w:tab/>
      </w:r>
    </w:p>
    <w:p w:rsidR="00E444B4" w:rsidRDefault="00E444B4" w:rsidP="00D468B1">
      <w:pPr>
        <w:jc w:val="both"/>
        <w:rPr>
          <w:sz w:val="22"/>
          <w:szCs w:val="22"/>
        </w:rPr>
      </w:pPr>
    </w:p>
    <w:p w:rsidR="00D468B1" w:rsidRPr="006E6751" w:rsidRDefault="00D468B1" w:rsidP="00D468B1">
      <w:pPr>
        <w:jc w:val="both"/>
        <w:rPr>
          <w:kern w:val="2"/>
          <w:sz w:val="22"/>
          <w:szCs w:val="22"/>
        </w:rPr>
      </w:pPr>
      <w:r w:rsidRPr="006E6751">
        <w:rPr>
          <w:sz w:val="22"/>
          <w:szCs w:val="22"/>
        </w:rPr>
        <w:t xml:space="preserve">El Sistema de Participación DRAFE permite empoderar a las organizaciones y comunidad en general para que pueda intervenir, en el desarrollo de los campos del deporte, la recreación, la actividad física, los equipamientos recreativos y deportivos, en función del estado, desarrollo y dinámicas, de cada uno de ellos, en cada localidad.  </w:t>
      </w:r>
    </w:p>
    <w:p w:rsidR="00D468B1" w:rsidRPr="006E6751" w:rsidRDefault="00D468B1" w:rsidP="00D468B1">
      <w:pPr>
        <w:widowControl/>
        <w:suppressAutoHyphens w:val="0"/>
        <w:spacing w:line="288" w:lineRule="auto"/>
        <w:rPr>
          <w:rFonts w:eastAsia="Mangal"/>
          <w:color w:val="000000"/>
          <w:sz w:val="22"/>
          <w:szCs w:val="22"/>
        </w:rPr>
      </w:pPr>
      <w:r w:rsidRPr="006E6751">
        <w:rPr>
          <w:rFonts w:eastAsia="Mangal"/>
          <w:color w:val="000000"/>
          <w:sz w:val="22"/>
          <w:szCs w:val="22"/>
          <w:lang w:val="es-CO"/>
        </w:rPr>
        <w:t xml:space="preserve">El Sistema de Participación DRAFE se conforma de la siguiente manera: </w:t>
      </w:r>
      <w:r w:rsidRPr="006E6751">
        <w:rPr>
          <w:rFonts w:eastAsia="Mangal"/>
          <w:color w:val="000000"/>
          <w:sz w:val="22"/>
          <w:szCs w:val="22"/>
        </w:rPr>
        <w:t xml:space="preserve"> </w:t>
      </w:r>
    </w:p>
    <w:p w:rsidR="00D468B1" w:rsidRPr="006E6751" w:rsidRDefault="00D468B1" w:rsidP="00D468B1">
      <w:pPr>
        <w:widowControl/>
        <w:suppressAutoHyphens w:val="0"/>
        <w:spacing w:line="288" w:lineRule="auto"/>
        <w:rPr>
          <w:rFonts w:eastAsia="Mangal"/>
          <w:color w:val="000000"/>
          <w:sz w:val="22"/>
          <w:szCs w:val="22"/>
        </w:rPr>
      </w:pPr>
    </w:p>
    <w:p w:rsidR="00D468B1" w:rsidRPr="006E6751" w:rsidRDefault="00D468B1" w:rsidP="009077F1">
      <w:pPr>
        <w:widowControl/>
        <w:numPr>
          <w:ilvl w:val="0"/>
          <w:numId w:val="120"/>
        </w:numPr>
        <w:suppressAutoHyphens w:val="0"/>
        <w:rPr>
          <w:rFonts w:eastAsia="Mangal"/>
          <w:color w:val="000000"/>
          <w:sz w:val="22"/>
          <w:szCs w:val="22"/>
        </w:rPr>
      </w:pPr>
      <w:r w:rsidRPr="006E6751">
        <w:rPr>
          <w:rFonts w:eastAsia="Mangal"/>
          <w:color w:val="000000"/>
          <w:sz w:val="22"/>
          <w:szCs w:val="22"/>
        </w:rPr>
        <w:lastRenderedPageBreak/>
        <w:t xml:space="preserve">20 </w:t>
      </w:r>
      <w:proofErr w:type="gramStart"/>
      <w:r w:rsidRPr="006E6751">
        <w:rPr>
          <w:rFonts w:eastAsia="Mangal"/>
          <w:color w:val="000000"/>
          <w:sz w:val="22"/>
          <w:szCs w:val="22"/>
        </w:rPr>
        <w:t>Consejos</w:t>
      </w:r>
      <w:proofErr w:type="gramEnd"/>
      <w:r w:rsidRPr="006E6751">
        <w:rPr>
          <w:rFonts w:eastAsia="Mangal"/>
          <w:color w:val="000000"/>
          <w:sz w:val="22"/>
          <w:szCs w:val="22"/>
        </w:rPr>
        <w:t xml:space="preserve"> Locales de Deporte, Recreación, Actividad Física, Parques, Escenarios y Equipamientos Recreativos y Deportivos</w:t>
      </w:r>
      <w:r w:rsidRPr="006E6751">
        <w:rPr>
          <w:rFonts w:eastAsia="Mangal"/>
          <w:bCs/>
          <w:color w:val="000000"/>
          <w:sz w:val="22"/>
          <w:szCs w:val="22"/>
        </w:rPr>
        <w:t>. Uno por localidad</w:t>
      </w:r>
      <w:r w:rsidRPr="006E6751">
        <w:rPr>
          <w:rFonts w:eastAsia="Mangal"/>
          <w:b/>
          <w:bCs/>
          <w:color w:val="000000"/>
          <w:sz w:val="22"/>
          <w:szCs w:val="22"/>
        </w:rPr>
        <w:t>.</w:t>
      </w:r>
    </w:p>
    <w:p w:rsidR="00D468B1" w:rsidRPr="006E6751" w:rsidRDefault="00D468B1" w:rsidP="009077F1">
      <w:pPr>
        <w:widowControl/>
        <w:numPr>
          <w:ilvl w:val="0"/>
          <w:numId w:val="120"/>
        </w:numPr>
        <w:jc w:val="both"/>
        <w:rPr>
          <w:rFonts w:eastAsia="Mangal"/>
          <w:color w:val="000000"/>
          <w:sz w:val="22"/>
          <w:szCs w:val="22"/>
          <w:lang w:val="es-CO"/>
        </w:rPr>
      </w:pPr>
      <w:r w:rsidRPr="006E6751">
        <w:rPr>
          <w:rFonts w:eastAsia="Mangal"/>
          <w:color w:val="000000"/>
          <w:sz w:val="22"/>
          <w:szCs w:val="22"/>
        </w:rPr>
        <w:t xml:space="preserve">1 </w:t>
      </w:r>
      <w:proofErr w:type="gramStart"/>
      <w:r w:rsidRPr="006E6751">
        <w:rPr>
          <w:rFonts w:eastAsia="Mangal"/>
          <w:color w:val="000000"/>
          <w:sz w:val="22"/>
          <w:szCs w:val="22"/>
        </w:rPr>
        <w:t>Consejo</w:t>
      </w:r>
      <w:proofErr w:type="gramEnd"/>
      <w:r w:rsidRPr="006E6751">
        <w:rPr>
          <w:rFonts w:eastAsia="Mangal"/>
          <w:color w:val="000000"/>
          <w:sz w:val="22"/>
          <w:szCs w:val="22"/>
        </w:rPr>
        <w:t xml:space="preserve"> Distrital de Deporte, Recreación, Actividad Física, Parques, Escenarios y Equipamientos, Recreativos y Deportivos</w:t>
      </w:r>
      <w:r w:rsidRPr="006E6751">
        <w:rPr>
          <w:rFonts w:eastAsia="Mangal"/>
          <w:b/>
          <w:bCs/>
          <w:color w:val="000000"/>
          <w:sz w:val="22"/>
          <w:szCs w:val="22"/>
        </w:rPr>
        <w:t>.</w:t>
      </w:r>
      <w:r w:rsidRPr="006E6751">
        <w:rPr>
          <w:rFonts w:eastAsia="Arial"/>
          <w:color w:val="000000"/>
          <w:sz w:val="22"/>
          <w:szCs w:val="22"/>
          <w:lang w:val="es-CO"/>
        </w:rPr>
        <w:t xml:space="preserve"> </w:t>
      </w:r>
    </w:p>
    <w:p w:rsidR="00D468B1" w:rsidRPr="006E6751" w:rsidRDefault="00D468B1" w:rsidP="00D468B1">
      <w:pPr>
        <w:rPr>
          <w:b/>
          <w:bCs/>
          <w:sz w:val="22"/>
          <w:szCs w:val="22"/>
          <w:u w:val="single"/>
        </w:rPr>
      </w:pPr>
    </w:p>
    <w:p w:rsidR="00D468B1" w:rsidRPr="006E6751" w:rsidRDefault="00D468B1" w:rsidP="00D468B1">
      <w:pPr>
        <w:rPr>
          <w:b/>
          <w:bCs/>
          <w:kern w:val="2"/>
          <w:sz w:val="22"/>
          <w:szCs w:val="22"/>
          <w:u w:val="single"/>
        </w:rPr>
      </w:pPr>
      <w:bookmarkStart w:id="347" w:name="_Hlk6390649"/>
      <w:r w:rsidRPr="006E6751">
        <w:rPr>
          <w:b/>
          <w:bCs/>
          <w:sz w:val="22"/>
          <w:szCs w:val="22"/>
          <w:u w:val="single"/>
        </w:rPr>
        <w:t>4.4 Enfoque Poblacional</w:t>
      </w:r>
      <w:bookmarkEnd w:id="347"/>
      <w:r w:rsidRPr="006E6751">
        <w:rPr>
          <w:b/>
          <w:bCs/>
          <w:sz w:val="22"/>
          <w:szCs w:val="22"/>
          <w:u w:val="single"/>
        </w:rPr>
        <w:tab/>
      </w:r>
      <w:r w:rsidRPr="006E6751">
        <w:rPr>
          <w:b/>
          <w:bCs/>
          <w:sz w:val="22"/>
          <w:szCs w:val="22"/>
          <w:u w:val="single"/>
        </w:rPr>
        <w:tab/>
      </w:r>
      <w:r w:rsidRPr="006E6751">
        <w:rPr>
          <w:b/>
          <w:bCs/>
          <w:sz w:val="22"/>
          <w:szCs w:val="22"/>
          <w:u w:val="single"/>
        </w:rPr>
        <w:tab/>
      </w:r>
      <w:r w:rsidRPr="006E6751">
        <w:rPr>
          <w:b/>
          <w:bCs/>
          <w:sz w:val="22"/>
          <w:szCs w:val="22"/>
          <w:u w:val="single"/>
        </w:rPr>
        <w:tab/>
      </w:r>
      <w:r w:rsidRPr="006E6751">
        <w:rPr>
          <w:b/>
          <w:bCs/>
          <w:sz w:val="22"/>
          <w:szCs w:val="22"/>
          <w:u w:val="single"/>
        </w:rPr>
        <w:tab/>
      </w:r>
      <w:r w:rsidRPr="006E6751">
        <w:rPr>
          <w:b/>
          <w:bCs/>
          <w:sz w:val="22"/>
          <w:szCs w:val="22"/>
          <w:u w:val="single"/>
        </w:rPr>
        <w:tab/>
      </w:r>
      <w:r w:rsidRPr="006E6751">
        <w:rPr>
          <w:b/>
          <w:bCs/>
          <w:sz w:val="22"/>
          <w:szCs w:val="22"/>
          <w:u w:val="single"/>
        </w:rPr>
        <w:tab/>
      </w:r>
      <w:r w:rsidRPr="006E6751">
        <w:rPr>
          <w:b/>
          <w:bCs/>
          <w:sz w:val="22"/>
          <w:szCs w:val="22"/>
          <w:u w:val="single"/>
        </w:rPr>
        <w:tab/>
      </w:r>
      <w:r w:rsidRPr="006E6751">
        <w:rPr>
          <w:b/>
          <w:bCs/>
          <w:sz w:val="22"/>
          <w:szCs w:val="22"/>
          <w:u w:val="single"/>
        </w:rPr>
        <w:tab/>
      </w:r>
    </w:p>
    <w:p w:rsidR="003B28EF" w:rsidRDefault="003B28EF" w:rsidP="00D468B1">
      <w:pPr>
        <w:rPr>
          <w:rFonts w:eastAsia="Calibri"/>
          <w:color w:val="000000"/>
          <w:sz w:val="22"/>
          <w:szCs w:val="22"/>
          <w:lang w:val="es-CO"/>
        </w:rPr>
      </w:pPr>
    </w:p>
    <w:p w:rsidR="00D468B1" w:rsidRPr="006E6751" w:rsidRDefault="00D468B1" w:rsidP="00D468B1">
      <w:pPr>
        <w:rPr>
          <w:b/>
          <w:bCs/>
          <w:kern w:val="2"/>
          <w:sz w:val="22"/>
          <w:szCs w:val="22"/>
          <w:u w:val="single"/>
        </w:rPr>
      </w:pPr>
      <w:r w:rsidRPr="006E6751">
        <w:rPr>
          <w:rFonts w:eastAsia="Calibri"/>
          <w:color w:val="000000"/>
          <w:sz w:val="22"/>
          <w:szCs w:val="22"/>
          <w:lang w:val="es-CO"/>
        </w:rPr>
        <w:t xml:space="preserve">Estos espacios promueve entre los diferentes grupos poblacionales y sectores </w:t>
      </w:r>
      <w:proofErr w:type="gramStart"/>
      <w:r w:rsidRPr="006E6751">
        <w:rPr>
          <w:rFonts w:eastAsia="Calibri"/>
          <w:color w:val="000000"/>
          <w:sz w:val="22"/>
          <w:szCs w:val="22"/>
          <w:lang w:val="es-CO"/>
        </w:rPr>
        <w:t>sociales,  la</w:t>
      </w:r>
      <w:proofErr w:type="gramEnd"/>
      <w:r w:rsidRPr="006E6751">
        <w:rPr>
          <w:rFonts w:eastAsia="Calibri"/>
          <w:color w:val="000000"/>
          <w:sz w:val="22"/>
          <w:szCs w:val="22"/>
          <w:lang w:val="es-CO"/>
        </w:rPr>
        <w:t xml:space="preserve"> Cultura Ciudadana entendida de manera transversal como las acciones para promover valores, actitudes y hábitos para la sostenibilidad ambiental, la convivencia pacífica, el respeto a la diferencia y la valoración de la diversidad, el cuidado de lo público y del entorno como un bien de todos mediante actividades deportivas, recreativas y de actividad física.</w:t>
      </w:r>
    </w:p>
    <w:p w:rsidR="00D468B1" w:rsidRPr="006E6751" w:rsidRDefault="00D468B1" w:rsidP="00D468B1">
      <w:pPr>
        <w:rPr>
          <w:b/>
          <w:bCs/>
          <w:kern w:val="2"/>
          <w:sz w:val="22"/>
          <w:szCs w:val="22"/>
          <w:u w:val="single"/>
        </w:rPr>
      </w:pPr>
    </w:p>
    <w:p w:rsidR="00D468B1" w:rsidRPr="006E6751" w:rsidRDefault="00D468B1" w:rsidP="00D468B1">
      <w:pPr>
        <w:rPr>
          <w:b/>
          <w:bCs/>
          <w:sz w:val="22"/>
          <w:szCs w:val="22"/>
          <w:u w:val="single"/>
        </w:rPr>
      </w:pPr>
      <w:r w:rsidRPr="006E6751">
        <w:rPr>
          <w:b/>
          <w:bCs/>
          <w:sz w:val="22"/>
          <w:szCs w:val="22"/>
          <w:u w:val="single"/>
        </w:rPr>
        <w:t>4.5 Enfoque territorial</w:t>
      </w:r>
      <w:r w:rsidRPr="006E6751">
        <w:rPr>
          <w:b/>
          <w:bCs/>
          <w:sz w:val="22"/>
          <w:szCs w:val="22"/>
          <w:u w:val="single"/>
        </w:rPr>
        <w:tab/>
      </w:r>
      <w:r w:rsidRPr="006E6751">
        <w:rPr>
          <w:b/>
          <w:bCs/>
          <w:sz w:val="22"/>
          <w:szCs w:val="22"/>
          <w:u w:val="single"/>
        </w:rPr>
        <w:tab/>
      </w:r>
      <w:r w:rsidRPr="006E6751">
        <w:rPr>
          <w:b/>
          <w:bCs/>
          <w:sz w:val="22"/>
          <w:szCs w:val="22"/>
          <w:u w:val="single"/>
        </w:rPr>
        <w:tab/>
      </w:r>
      <w:r w:rsidRPr="006E6751">
        <w:rPr>
          <w:b/>
          <w:bCs/>
          <w:sz w:val="22"/>
          <w:szCs w:val="22"/>
          <w:u w:val="single"/>
        </w:rPr>
        <w:tab/>
      </w:r>
      <w:r w:rsidRPr="006E6751">
        <w:rPr>
          <w:b/>
          <w:bCs/>
          <w:sz w:val="22"/>
          <w:szCs w:val="22"/>
          <w:u w:val="single"/>
        </w:rPr>
        <w:tab/>
      </w:r>
      <w:r w:rsidRPr="006E6751">
        <w:rPr>
          <w:b/>
          <w:bCs/>
          <w:sz w:val="22"/>
          <w:szCs w:val="22"/>
          <w:u w:val="single"/>
        </w:rPr>
        <w:tab/>
      </w:r>
      <w:r w:rsidRPr="006E6751">
        <w:rPr>
          <w:b/>
          <w:bCs/>
          <w:sz w:val="22"/>
          <w:szCs w:val="22"/>
          <w:u w:val="single"/>
        </w:rPr>
        <w:tab/>
      </w:r>
      <w:r w:rsidRPr="006E6751">
        <w:rPr>
          <w:b/>
          <w:bCs/>
          <w:sz w:val="22"/>
          <w:szCs w:val="22"/>
          <w:u w:val="single"/>
        </w:rPr>
        <w:tab/>
      </w:r>
      <w:r w:rsidRPr="006E6751">
        <w:rPr>
          <w:b/>
          <w:bCs/>
          <w:sz w:val="22"/>
          <w:szCs w:val="22"/>
          <w:u w:val="single"/>
        </w:rPr>
        <w:tab/>
      </w:r>
      <w:r w:rsidRPr="006E6751">
        <w:rPr>
          <w:b/>
          <w:bCs/>
          <w:sz w:val="22"/>
          <w:szCs w:val="22"/>
          <w:u w:val="single"/>
        </w:rPr>
        <w:tab/>
      </w:r>
    </w:p>
    <w:p w:rsidR="003B28EF" w:rsidRDefault="003B28EF" w:rsidP="00D468B1">
      <w:pPr>
        <w:tabs>
          <w:tab w:val="left" w:pos="6556"/>
        </w:tabs>
        <w:suppressAutoHyphens w:val="0"/>
        <w:spacing w:before="280" w:after="280" w:line="256" w:lineRule="auto"/>
        <w:contextualSpacing/>
        <w:jc w:val="both"/>
        <w:rPr>
          <w:rFonts w:eastAsia="Calibri"/>
          <w:color w:val="000000"/>
          <w:sz w:val="22"/>
          <w:szCs w:val="22"/>
          <w:lang w:val="es-CO"/>
        </w:rPr>
      </w:pPr>
    </w:p>
    <w:p w:rsidR="00D468B1" w:rsidRDefault="00D468B1" w:rsidP="00D468B1">
      <w:pPr>
        <w:tabs>
          <w:tab w:val="left" w:pos="6556"/>
        </w:tabs>
        <w:suppressAutoHyphens w:val="0"/>
        <w:spacing w:before="280" w:after="280" w:line="256" w:lineRule="auto"/>
        <w:contextualSpacing/>
        <w:jc w:val="both"/>
        <w:rPr>
          <w:rFonts w:eastAsia="Calibri"/>
          <w:color w:val="000000"/>
          <w:sz w:val="22"/>
          <w:szCs w:val="22"/>
          <w:lang w:val="es-CO"/>
        </w:rPr>
      </w:pPr>
      <w:r w:rsidRPr="006E6751">
        <w:rPr>
          <w:rFonts w:eastAsia="Calibri"/>
          <w:color w:val="000000"/>
          <w:sz w:val="22"/>
          <w:szCs w:val="22"/>
          <w:lang w:val="es-CO"/>
        </w:rPr>
        <w:t>El Consejo Distrital del DRAFE, como instancia para el encuentro, integración, diálogo y deliberación entorno a la Política Pública, en relación con el deporte, la recreación, la actividad física, los parques, los equipamientos recreativos y deportivos en el nivel Distrital.</w:t>
      </w:r>
    </w:p>
    <w:p w:rsidR="003B28EF" w:rsidRPr="006E6751" w:rsidRDefault="003B28EF" w:rsidP="00D468B1">
      <w:pPr>
        <w:tabs>
          <w:tab w:val="left" w:pos="6556"/>
        </w:tabs>
        <w:suppressAutoHyphens w:val="0"/>
        <w:spacing w:before="280" w:after="280" w:line="256" w:lineRule="auto"/>
        <w:contextualSpacing/>
        <w:jc w:val="both"/>
        <w:rPr>
          <w:sz w:val="22"/>
          <w:szCs w:val="22"/>
        </w:rPr>
      </w:pPr>
    </w:p>
    <w:p w:rsidR="00D468B1" w:rsidRDefault="00D468B1" w:rsidP="00D468B1">
      <w:pPr>
        <w:spacing w:after="283"/>
        <w:jc w:val="both"/>
        <w:rPr>
          <w:rFonts w:eastAsia="Arial"/>
          <w:sz w:val="22"/>
          <w:szCs w:val="22"/>
        </w:rPr>
      </w:pPr>
    </w:p>
    <w:tbl>
      <w:tblPr>
        <w:tblW w:w="9468" w:type="dxa"/>
        <w:jc w:val="center"/>
        <w:tblBorders>
          <w:top w:val="single" w:sz="2" w:space="0" w:color="000001"/>
          <w:left w:val="single" w:sz="2" w:space="0" w:color="000001"/>
          <w:bottom w:val="single" w:sz="2" w:space="0" w:color="000001"/>
          <w:right w:val="single" w:sz="6" w:space="0" w:color="000001"/>
          <w:insideH w:val="single" w:sz="2" w:space="0" w:color="000001"/>
          <w:insideV w:val="single" w:sz="6" w:space="0" w:color="000001"/>
        </w:tblBorders>
        <w:tblCellMar>
          <w:left w:w="20" w:type="dxa"/>
          <w:right w:w="26" w:type="dxa"/>
        </w:tblCellMar>
        <w:tblLook w:val="0000" w:firstRow="0" w:lastRow="0" w:firstColumn="0" w:lastColumn="0" w:noHBand="0" w:noVBand="0"/>
      </w:tblPr>
      <w:tblGrid>
        <w:gridCol w:w="1390"/>
        <w:gridCol w:w="4297"/>
        <w:gridCol w:w="1663"/>
        <w:gridCol w:w="1217"/>
        <w:gridCol w:w="901"/>
      </w:tblGrid>
      <w:tr w:rsidR="00D468B1" w:rsidRPr="006E6751" w:rsidTr="003B28EF">
        <w:trPr>
          <w:trHeight w:val="1"/>
          <w:jc w:val="center"/>
        </w:trPr>
        <w:tc>
          <w:tcPr>
            <w:tcW w:w="1390" w:type="dxa"/>
            <w:tcBorders>
              <w:top w:val="single" w:sz="2" w:space="0" w:color="000001"/>
              <w:left w:val="single" w:sz="2" w:space="0" w:color="000001"/>
              <w:bottom w:val="single" w:sz="2" w:space="0" w:color="000001"/>
              <w:right w:val="single" w:sz="6" w:space="0" w:color="000001"/>
            </w:tcBorders>
            <w:shd w:val="clear" w:color="auto" w:fill="0099FF"/>
            <w:tcMar>
              <w:left w:w="20" w:type="dxa"/>
            </w:tcMar>
            <w:vAlign w:val="center"/>
          </w:tcPr>
          <w:p w:rsidR="00D468B1" w:rsidRPr="006E6751" w:rsidRDefault="00D468B1" w:rsidP="007C2D93">
            <w:pPr>
              <w:suppressLineNumbers/>
              <w:jc w:val="center"/>
              <w:rPr>
                <w:sz w:val="22"/>
                <w:szCs w:val="22"/>
              </w:rPr>
            </w:pPr>
            <w:r w:rsidRPr="006E6751">
              <w:rPr>
                <w:rFonts w:eastAsia="Arial"/>
                <w:b/>
                <w:color w:val="000000"/>
                <w:sz w:val="22"/>
                <w:szCs w:val="22"/>
              </w:rPr>
              <w:t>Cód. Meta</w:t>
            </w:r>
          </w:p>
        </w:tc>
        <w:tc>
          <w:tcPr>
            <w:tcW w:w="4297" w:type="dxa"/>
            <w:tcBorders>
              <w:top w:val="single" w:sz="2" w:space="0" w:color="000001"/>
              <w:left w:val="single" w:sz="2" w:space="0" w:color="000001"/>
              <w:bottom w:val="single" w:sz="2" w:space="0" w:color="000001"/>
              <w:right w:val="single" w:sz="6" w:space="0" w:color="000001"/>
            </w:tcBorders>
            <w:shd w:val="clear" w:color="auto" w:fill="0099FF"/>
            <w:tcMar>
              <w:left w:w="20" w:type="dxa"/>
            </w:tcMar>
            <w:vAlign w:val="center"/>
          </w:tcPr>
          <w:p w:rsidR="00D468B1" w:rsidRPr="006E6751" w:rsidRDefault="00D468B1" w:rsidP="007C2D93">
            <w:pPr>
              <w:suppressLineNumbers/>
              <w:jc w:val="center"/>
              <w:rPr>
                <w:sz w:val="22"/>
                <w:szCs w:val="22"/>
              </w:rPr>
            </w:pPr>
            <w:r w:rsidRPr="006E6751">
              <w:rPr>
                <w:rFonts w:eastAsia="Arial"/>
                <w:b/>
                <w:color w:val="000000"/>
                <w:sz w:val="22"/>
                <w:szCs w:val="22"/>
              </w:rPr>
              <w:t>Meta Proyecto</w:t>
            </w:r>
          </w:p>
        </w:tc>
        <w:tc>
          <w:tcPr>
            <w:tcW w:w="1663" w:type="dxa"/>
            <w:tcBorders>
              <w:top w:val="single" w:sz="2" w:space="0" w:color="000001"/>
              <w:left w:val="single" w:sz="2" w:space="0" w:color="000001"/>
              <w:bottom w:val="single" w:sz="2" w:space="0" w:color="000001"/>
              <w:right w:val="single" w:sz="6" w:space="0" w:color="000001"/>
            </w:tcBorders>
            <w:shd w:val="clear" w:color="auto" w:fill="0099FF"/>
            <w:tcMar>
              <w:left w:w="20" w:type="dxa"/>
            </w:tcMar>
            <w:vAlign w:val="center"/>
          </w:tcPr>
          <w:p w:rsidR="00D468B1" w:rsidRPr="006E6751" w:rsidRDefault="00D468B1" w:rsidP="007C2D93">
            <w:pPr>
              <w:suppressLineNumbers/>
              <w:jc w:val="center"/>
              <w:rPr>
                <w:sz w:val="22"/>
                <w:szCs w:val="22"/>
              </w:rPr>
            </w:pPr>
            <w:r w:rsidRPr="006E6751">
              <w:rPr>
                <w:rFonts w:eastAsia="Arial"/>
                <w:b/>
                <w:color w:val="000000"/>
                <w:sz w:val="22"/>
                <w:szCs w:val="22"/>
              </w:rPr>
              <w:t>Programación Vigencia</w:t>
            </w:r>
          </w:p>
        </w:tc>
        <w:tc>
          <w:tcPr>
            <w:tcW w:w="1217" w:type="dxa"/>
            <w:tcBorders>
              <w:top w:val="single" w:sz="2" w:space="0" w:color="000001"/>
              <w:left w:val="single" w:sz="2" w:space="0" w:color="000001"/>
              <w:bottom w:val="single" w:sz="2" w:space="0" w:color="000001"/>
              <w:right w:val="single" w:sz="6" w:space="0" w:color="000001"/>
            </w:tcBorders>
            <w:shd w:val="clear" w:color="auto" w:fill="0099FF"/>
            <w:tcMar>
              <w:left w:w="20" w:type="dxa"/>
            </w:tcMar>
            <w:vAlign w:val="center"/>
          </w:tcPr>
          <w:p w:rsidR="00D468B1" w:rsidRPr="006E6751" w:rsidRDefault="00D468B1" w:rsidP="007C2D93">
            <w:pPr>
              <w:suppressLineNumbers/>
              <w:jc w:val="center"/>
              <w:rPr>
                <w:sz w:val="22"/>
                <w:szCs w:val="22"/>
              </w:rPr>
            </w:pPr>
            <w:r w:rsidRPr="006E6751">
              <w:rPr>
                <w:rFonts w:eastAsia="Arial"/>
                <w:b/>
                <w:color w:val="000000"/>
                <w:sz w:val="22"/>
                <w:szCs w:val="22"/>
              </w:rPr>
              <w:t>Ejecución Vigencia</w:t>
            </w:r>
          </w:p>
        </w:tc>
        <w:tc>
          <w:tcPr>
            <w:tcW w:w="901" w:type="dxa"/>
            <w:tcBorders>
              <w:top w:val="single" w:sz="2" w:space="0" w:color="000001"/>
              <w:left w:val="single" w:sz="2" w:space="0" w:color="000001"/>
              <w:bottom w:val="single" w:sz="2" w:space="0" w:color="000001"/>
              <w:right w:val="single" w:sz="2" w:space="0" w:color="000001"/>
            </w:tcBorders>
            <w:shd w:val="clear" w:color="auto" w:fill="0099FF"/>
            <w:tcMar>
              <w:left w:w="20" w:type="dxa"/>
            </w:tcMar>
            <w:vAlign w:val="center"/>
          </w:tcPr>
          <w:p w:rsidR="00D468B1" w:rsidRPr="006E6751" w:rsidRDefault="00D468B1" w:rsidP="007C2D93">
            <w:pPr>
              <w:suppressLineNumbers/>
              <w:jc w:val="center"/>
              <w:rPr>
                <w:sz w:val="22"/>
                <w:szCs w:val="22"/>
              </w:rPr>
            </w:pPr>
            <w:r w:rsidRPr="006E6751">
              <w:rPr>
                <w:rFonts w:eastAsia="Arial"/>
                <w:b/>
                <w:color w:val="000000"/>
                <w:sz w:val="22"/>
                <w:szCs w:val="22"/>
              </w:rPr>
              <w:t>% Avance</w:t>
            </w:r>
          </w:p>
        </w:tc>
      </w:tr>
      <w:tr w:rsidR="00D468B1" w:rsidRPr="006E6751" w:rsidTr="003B28EF">
        <w:trPr>
          <w:jc w:val="center"/>
        </w:trPr>
        <w:tc>
          <w:tcPr>
            <w:tcW w:w="1390" w:type="dxa"/>
            <w:tcBorders>
              <w:top w:val="single" w:sz="2" w:space="0" w:color="000001"/>
              <w:left w:val="single" w:sz="2" w:space="0" w:color="000001"/>
              <w:bottom w:val="single" w:sz="2" w:space="0" w:color="000001"/>
              <w:right w:val="single" w:sz="6" w:space="0" w:color="000001"/>
            </w:tcBorders>
            <w:shd w:val="clear" w:color="auto" w:fill="FFFFFF"/>
            <w:tcMar>
              <w:left w:w="20" w:type="dxa"/>
            </w:tcMar>
            <w:vAlign w:val="center"/>
          </w:tcPr>
          <w:p w:rsidR="00D468B1" w:rsidRPr="006E6751" w:rsidRDefault="00D468B1" w:rsidP="007C2D93">
            <w:pPr>
              <w:suppressLineNumbers/>
              <w:jc w:val="center"/>
              <w:rPr>
                <w:sz w:val="22"/>
                <w:szCs w:val="22"/>
              </w:rPr>
            </w:pPr>
            <w:r w:rsidRPr="006E6751">
              <w:rPr>
                <w:rFonts w:eastAsia="Arial"/>
                <w:color w:val="000000"/>
                <w:sz w:val="22"/>
                <w:szCs w:val="22"/>
              </w:rPr>
              <w:t>2</w:t>
            </w:r>
          </w:p>
        </w:tc>
        <w:tc>
          <w:tcPr>
            <w:tcW w:w="4297" w:type="dxa"/>
            <w:tcBorders>
              <w:top w:val="single" w:sz="2" w:space="0" w:color="000001"/>
              <w:left w:val="single" w:sz="2" w:space="0" w:color="000001"/>
              <w:bottom w:val="single" w:sz="2" w:space="0" w:color="000001"/>
              <w:right w:val="single" w:sz="6" w:space="0" w:color="000001"/>
            </w:tcBorders>
            <w:shd w:val="clear" w:color="auto" w:fill="FFFFFF"/>
            <w:tcMar>
              <w:left w:w="20" w:type="dxa"/>
            </w:tcMar>
          </w:tcPr>
          <w:p w:rsidR="00D468B1" w:rsidRPr="006E6751" w:rsidRDefault="00D468B1" w:rsidP="007C2D93">
            <w:pPr>
              <w:rPr>
                <w:sz w:val="22"/>
                <w:szCs w:val="22"/>
              </w:rPr>
            </w:pPr>
            <w:r w:rsidRPr="006E6751">
              <w:rPr>
                <w:rFonts w:eastAsia="Arial"/>
                <w:sz w:val="22"/>
                <w:szCs w:val="22"/>
              </w:rPr>
              <w:t>Fortalecer 1 Sistema Distrital de Arte, Cultura y Patrimonio.</w:t>
            </w:r>
          </w:p>
        </w:tc>
        <w:tc>
          <w:tcPr>
            <w:tcW w:w="1663" w:type="dxa"/>
            <w:tcBorders>
              <w:top w:val="single" w:sz="2" w:space="0" w:color="000001"/>
              <w:left w:val="single" w:sz="2" w:space="0" w:color="000001"/>
              <w:bottom w:val="single" w:sz="2" w:space="0" w:color="000001"/>
              <w:right w:val="single" w:sz="6" w:space="0" w:color="000001"/>
            </w:tcBorders>
            <w:shd w:val="clear" w:color="auto" w:fill="FFFFFF"/>
            <w:tcMar>
              <w:left w:w="20" w:type="dxa"/>
            </w:tcMar>
          </w:tcPr>
          <w:p w:rsidR="00D468B1" w:rsidRPr="006E6751" w:rsidRDefault="00D468B1" w:rsidP="007C2D93">
            <w:pPr>
              <w:suppressLineNumbers/>
              <w:jc w:val="center"/>
              <w:rPr>
                <w:rFonts w:eastAsia="Arial"/>
                <w:color w:val="000000"/>
                <w:sz w:val="22"/>
                <w:szCs w:val="22"/>
              </w:rPr>
            </w:pPr>
          </w:p>
          <w:p w:rsidR="00D468B1" w:rsidRPr="006E6751" w:rsidRDefault="00D468B1" w:rsidP="007C2D93">
            <w:pPr>
              <w:suppressLineNumbers/>
              <w:jc w:val="center"/>
              <w:rPr>
                <w:sz w:val="22"/>
                <w:szCs w:val="22"/>
              </w:rPr>
            </w:pPr>
            <w:r w:rsidRPr="006E6751">
              <w:rPr>
                <w:rFonts w:eastAsia="Arial"/>
                <w:color w:val="000000"/>
                <w:sz w:val="22"/>
                <w:szCs w:val="22"/>
              </w:rPr>
              <w:t>0.25%</w:t>
            </w:r>
          </w:p>
        </w:tc>
        <w:tc>
          <w:tcPr>
            <w:tcW w:w="1217" w:type="dxa"/>
            <w:tcBorders>
              <w:top w:val="single" w:sz="2" w:space="0" w:color="000001"/>
              <w:left w:val="single" w:sz="2" w:space="0" w:color="000001"/>
              <w:bottom w:val="single" w:sz="2" w:space="0" w:color="000001"/>
              <w:right w:val="single" w:sz="6" w:space="0" w:color="000001"/>
            </w:tcBorders>
            <w:shd w:val="clear" w:color="auto" w:fill="FFFFFF"/>
            <w:tcMar>
              <w:left w:w="20" w:type="dxa"/>
            </w:tcMar>
          </w:tcPr>
          <w:p w:rsidR="00D468B1" w:rsidRPr="006E6751" w:rsidRDefault="00D468B1" w:rsidP="007C2D93">
            <w:pPr>
              <w:suppressLineNumbers/>
              <w:jc w:val="center"/>
              <w:rPr>
                <w:rFonts w:eastAsia="Arial"/>
                <w:color w:val="000000"/>
                <w:sz w:val="22"/>
                <w:szCs w:val="22"/>
              </w:rPr>
            </w:pPr>
          </w:p>
          <w:p w:rsidR="00D468B1" w:rsidRPr="006E6751" w:rsidRDefault="00D468B1" w:rsidP="007C2D93">
            <w:pPr>
              <w:suppressLineNumbers/>
              <w:jc w:val="center"/>
              <w:rPr>
                <w:sz w:val="22"/>
                <w:szCs w:val="22"/>
              </w:rPr>
            </w:pPr>
            <w:r w:rsidRPr="006E6751">
              <w:rPr>
                <w:rFonts w:eastAsia="Arial"/>
                <w:color w:val="000000"/>
                <w:sz w:val="22"/>
                <w:szCs w:val="22"/>
              </w:rPr>
              <w:t>0.07%</w:t>
            </w:r>
          </w:p>
        </w:tc>
        <w:tc>
          <w:tcPr>
            <w:tcW w:w="901" w:type="dxa"/>
            <w:tcBorders>
              <w:top w:val="single" w:sz="2" w:space="0" w:color="000001"/>
              <w:left w:val="single" w:sz="2" w:space="0" w:color="000001"/>
              <w:bottom w:val="single" w:sz="2" w:space="0" w:color="000001"/>
              <w:right w:val="single" w:sz="2" w:space="0" w:color="000001"/>
            </w:tcBorders>
            <w:shd w:val="clear" w:color="auto" w:fill="FFFFFF"/>
            <w:tcMar>
              <w:left w:w="20" w:type="dxa"/>
            </w:tcMar>
          </w:tcPr>
          <w:p w:rsidR="00D468B1" w:rsidRPr="006E6751" w:rsidRDefault="00D468B1" w:rsidP="007C2D93">
            <w:pPr>
              <w:suppressLineNumbers/>
              <w:jc w:val="center"/>
              <w:rPr>
                <w:rFonts w:eastAsia="Arial"/>
                <w:color w:val="000000"/>
                <w:sz w:val="22"/>
                <w:szCs w:val="22"/>
              </w:rPr>
            </w:pPr>
          </w:p>
          <w:p w:rsidR="00D468B1" w:rsidRPr="006E6751" w:rsidRDefault="00D468B1" w:rsidP="007C2D93">
            <w:pPr>
              <w:suppressLineNumbers/>
              <w:jc w:val="center"/>
              <w:rPr>
                <w:sz w:val="22"/>
                <w:szCs w:val="22"/>
              </w:rPr>
            </w:pPr>
            <w:r w:rsidRPr="006E6751">
              <w:rPr>
                <w:rFonts w:eastAsia="Arial"/>
                <w:color w:val="000000"/>
                <w:sz w:val="22"/>
                <w:szCs w:val="22"/>
              </w:rPr>
              <w:t>28%</w:t>
            </w:r>
          </w:p>
        </w:tc>
      </w:tr>
    </w:tbl>
    <w:p w:rsidR="00D468B1" w:rsidRPr="006E6751" w:rsidRDefault="00D468B1" w:rsidP="00D468B1">
      <w:pPr>
        <w:rPr>
          <w:rFonts w:eastAsia="Arial"/>
          <w:sz w:val="22"/>
          <w:szCs w:val="22"/>
        </w:rPr>
      </w:pPr>
    </w:p>
    <w:p w:rsidR="00D468B1" w:rsidRPr="006E6751" w:rsidRDefault="00D468B1" w:rsidP="00D468B1">
      <w:pPr>
        <w:pBdr>
          <w:bottom w:val="single" w:sz="4" w:space="2" w:color="000001"/>
        </w:pBdr>
        <w:jc w:val="both"/>
        <w:rPr>
          <w:rFonts w:eastAsia="Arial"/>
          <w:b/>
          <w:color w:val="000000"/>
          <w:sz w:val="22"/>
          <w:szCs w:val="22"/>
        </w:rPr>
      </w:pPr>
      <w:r w:rsidRPr="006E6751">
        <w:rPr>
          <w:rFonts w:eastAsia="Arial"/>
          <w:b/>
          <w:color w:val="000000"/>
          <w:sz w:val="22"/>
          <w:szCs w:val="22"/>
        </w:rPr>
        <w:t>4.1 Reporte de avance y logros de la meta proyecto</w:t>
      </w:r>
    </w:p>
    <w:p w:rsidR="00D468B1" w:rsidRPr="006E6751" w:rsidRDefault="00D468B1" w:rsidP="00D468B1">
      <w:pPr>
        <w:tabs>
          <w:tab w:val="left" w:pos="0"/>
          <w:tab w:val="left" w:pos="720"/>
        </w:tabs>
        <w:jc w:val="both"/>
        <w:rPr>
          <w:rFonts w:eastAsia="Arial"/>
          <w:color w:val="000000"/>
          <w:sz w:val="22"/>
          <w:szCs w:val="22"/>
        </w:rPr>
      </w:pPr>
    </w:p>
    <w:p w:rsidR="00D468B1" w:rsidRPr="006E6751" w:rsidRDefault="00D468B1" w:rsidP="00D468B1">
      <w:pPr>
        <w:tabs>
          <w:tab w:val="left" w:pos="0"/>
          <w:tab w:val="left" w:pos="720"/>
        </w:tabs>
        <w:jc w:val="both"/>
        <w:rPr>
          <w:rFonts w:eastAsia="Arial"/>
          <w:color w:val="000000"/>
          <w:sz w:val="22"/>
          <w:szCs w:val="22"/>
        </w:rPr>
      </w:pPr>
      <w:r w:rsidRPr="006E6751">
        <w:rPr>
          <w:rFonts w:eastAsia="Arial"/>
          <w:b/>
          <w:color w:val="000000"/>
          <w:sz w:val="22"/>
          <w:szCs w:val="22"/>
        </w:rPr>
        <w:t xml:space="preserve">Avances </w:t>
      </w:r>
      <w:r>
        <w:rPr>
          <w:rFonts w:eastAsia="Arial"/>
          <w:b/>
          <w:color w:val="000000"/>
          <w:sz w:val="22"/>
          <w:szCs w:val="22"/>
        </w:rPr>
        <w:t>c</w:t>
      </w:r>
      <w:r w:rsidRPr="006E6751">
        <w:rPr>
          <w:rFonts w:eastAsia="Arial"/>
          <w:b/>
          <w:color w:val="000000"/>
          <w:sz w:val="22"/>
          <w:szCs w:val="22"/>
        </w:rPr>
        <w:t xml:space="preserve">uatrienio: </w:t>
      </w:r>
      <w:r w:rsidRPr="006E6751">
        <w:rPr>
          <w:rFonts w:eastAsia="Arial"/>
          <w:color w:val="000000"/>
          <w:sz w:val="22"/>
          <w:szCs w:val="22"/>
        </w:rPr>
        <w:t>El Sistema Distrital de Arte, Cultura y Patrimonio, propone un modelo de participación y gestión pública participativa que permite concertar las políticas, planes y proyectos culturales, artísticos y patrimoniales, reconociendo el papel de los agentes culturales en el desarrollo humano de la ciudad, por lo cual se hace necesario revisar y fortalecer este sistema, buscando ampliar y profundizar el alcance de la participación, así como la generación de capacidades institucionales, que permitan mejorar las condiciones para su gestión, lo cual se ha venido dando a conocer a la comunidad cultural a través de los encuentros y mesas de trabajo.</w:t>
      </w:r>
    </w:p>
    <w:p w:rsidR="00D468B1" w:rsidRPr="006E6751" w:rsidRDefault="00D468B1" w:rsidP="00D468B1">
      <w:pPr>
        <w:widowControl/>
        <w:shd w:val="clear" w:color="auto" w:fill="FFFFFF"/>
        <w:suppressAutoHyphens w:val="0"/>
        <w:spacing w:before="100" w:beforeAutospacing="1" w:after="100" w:afterAutospacing="1"/>
        <w:jc w:val="both"/>
        <w:rPr>
          <w:rFonts w:eastAsia="Times New Roman"/>
          <w:color w:val="222222"/>
          <w:kern w:val="0"/>
          <w:sz w:val="22"/>
          <w:szCs w:val="22"/>
          <w:lang w:val="es-CO" w:eastAsia="es-CO"/>
        </w:rPr>
      </w:pPr>
      <w:r w:rsidRPr="006E6751">
        <w:rPr>
          <w:rFonts w:eastAsia="Times New Roman"/>
          <w:color w:val="000000"/>
          <w:kern w:val="0"/>
          <w:sz w:val="22"/>
          <w:szCs w:val="22"/>
          <w:lang w:val="es-CO" w:eastAsia="es-CO"/>
        </w:rPr>
        <w:t>Para el año 2018 se realizaron las elecciones de los Consejos Locales y Distritales de Cultura y sus nuevos dignatarios para un periodo de cuatro años, con los ajustes necesarios conforme a las normas vigentes</w:t>
      </w:r>
      <w:r w:rsidRPr="006E6751">
        <w:rPr>
          <w:rFonts w:eastAsia="Times New Roman"/>
          <w:color w:val="222222"/>
          <w:kern w:val="0"/>
          <w:sz w:val="22"/>
          <w:szCs w:val="22"/>
          <w:lang w:val="es-CO" w:eastAsia="es-CO"/>
        </w:rPr>
        <w:t>.</w:t>
      </w:r>
    </w:p>
    <w:p w:rsidR="00D468B1" w:rsidRPr="006E6751" w:rsidRDefault="00D468B1" w:rsidP="00D468B1">
      <w:pPr>
        <w:jc w:val="both"/>
        <w:rPr>
          <w:sz w:val="22"/>
          <w:szCs w:val="22"/>
        </w:rPr>
      </w:pPr>
      <w:r w:rsidRPr="006E6751">
        <w:rPr>
          <w:sz w:val="22"/>
          <w:szCs w:val="22"/>
        </w:rPr>
        <w:t xml:space="preserve">Tanto en el ámbito local como en el distrital se hicieron reuniones de socialización en donde se </w:t>
      </w:r>
      <w:r w:rsidRPr="006E6751">
        <w:rPr>
          <w:sz w:val="22"/>
          <w:szCs w:val="22"/>
        </w:rPr>
        <w:lastRenderedPageBreak/>
        <w:t>expone la nueva estructura del sistema, los alcances y principales aspectos que ella contempla a nivel de seis aspectos. Estructura, Funciones, Mecanismo de Conformación, Integrantes, Incentivos para los consejeros y Mecanismos de Incidencia.</w:t>
      </w:r>
    </w:p>
    <w:p w:rsidR="00D468B1" w:rsidRPr="006E6751" w:rsidRDefault="00D468B1" w:rsidP="00D468B1">
      <w:pPr>
        <w:jc w:val="both"/>
        <w:rPr>
          <w:sz w:val="22"/>
          <w:szCs w:val="22"/>
        </w:rPr>
      </w:pPr>
    </w:p>
    <w:p w:rsidR="00D468B1" w:rsidRPr="006E6751" w:rsidRDefault="00D468B1" w:rsidP="00D468B1">
      <w:pPr>
        <w:spacing w:after="283"/>
        <w:jc w:val="both"/>
        <w:textAlignment w:val="baseline"/>
        <w:rPr>
          <w:color w:val="000000"/>
          <w:sz w:val="22"/>
          <w:szCs w:val="22"/>
        </w:rPr>
      </w:pPr>
      <w:r w:rsidRPr="006E6751">
        <w:rPr>
          <w:b/>
          <w:color w:val="000000"/>
          <w:sz w:val="22"/>
          <w:szCs w:val="22"/>
        </w:rPr>
        <w:t xml:space="preserve">Dentro del proceso de fortalecimiento se adelantaron las siguientes </w:t>
      </w:r>
      <w:proofErr w:type="spellStart"/>
      <w:proofErr w:type="gramStart"/>
      <w:r w:rsidRPr="006E6751">
        <w:rPr>
          <w:b/>
          <w:color w:val="000000"/>
          <w:sz w:val="22"/>
          <w:szCs w:val="22"/>
        </w:rPr>
        <w:t>acciones</w:t>
      </w:r>
      <w:r>
        <w:rPr>
          <w:b/>
          <w:color w:val="000000"/>
          <w:sz w:val="22"/>
          <w:szCs w:val="22"/>
        </w:rPr>
        <w:t>:</w:t>
      </w:r>
      <w:r w:rsidRPr="006E6751">
        <w:rPr>
          <w:color w:val="000000"/>
          <w:sz w:val="22"/>
          <w:szCs w:val="22"/>
        </w:rPr>
        <w:t>Elaboración</w:t>
      </w:r>
      <w:proofErr w:type="spellEnd"/>
      <w:proofErr w:type="gramEnd"/>
      <w:r w:rsidRPr="006E6751">
        <w:rPr>
          <w:color w:val="000000"/>
          <w:sz w:val="22"/>
          <w:szCs w:val="22"/>
        </w:rPr>
        <w:t xml:space="preserve"> y promulgación del decreto 480 del 17 de agosto de 2018 que reforma el decreto 627 de 2007 y deroga el 455 de 2009 y establece la nueva estructura del Sistema Distrital de Arte, Cultura y Patrimonio.</w:t>
      </w:r>
    </w:p>
    <w:p w:rsidR="00D468B1" w:rsidRPr="006E6751" w:rsidRDefault="00D468B1" w:rsidP="00D468B1">
      <w:pPr>
        <w:spacing w:after="283"/>
        <w:jc w:val="both"/>
        <w:textAlignment w:val="baseline"/>
        <w:rPr>
          <w:color w:val="000000"/>
          <w:sz w:val="22"/>
          <w:szCs w:val="22"/>
        </w:rPr>
      </w:pPr>
      <w:r w:rsidRPr="006E6751">
        <w:rPr>
          <w:color w:val="000000"/>
          <w:sz w:val="22"/>
          <w:szCs w:val="22"/>
        </w:rPr>
        <w:t xml:space="preserve">Convocatoria a elecciones del Sistema Distrital de Arte, Cultura y Patrimonio en medio virtuales y puntos físicos de inscripción a través del link:  </w:t>
      </w:r>
      <w:hyperlink r:id="rId157" w:history="1">
        <w:r w:rsidRPr="006E6751">
          <w:rPr>
            <w:color w:val="0000FF"/>
            <w:sz w:val="22"/>
            <w:szCs w:val="22"/>
            <w:u w:val="single"/>
          </w:rPr>
          <w:t>https://deporteyculturaeligen.co/</w:t>
        </w:r>
      </w:hyperlink>
      <w:r w:rsidRPr="006E6751">
        <w:rPr>
          <w:color w:val="000000"/>
          <w:sz w:val="22"/>
          <w:szCs w:val="22"/>
        </w:rPr>
        <w:t>.</w:t>
      </w:r>
    </w:p>
    <w:p w:rsidR="00D468B1" w:rsidRPr="006E6751" w:rsidRDefault="00D468B1" w:rsidP="00D468B1">
      <w:pPr>
        <w:spacing w:after="283"/>
        <w:jc w:val="both"/>
        <w:textAlignment w:val="baseline"/>
        <w:rPr>
          <w:color w:val="000000"/>
          <w:sz w:val="22"/>
          <w:szCs w:val="22"/>
        </w:rPr>
      </w:pPr>
      <w:r w:rsidRPr="006E6751">
        <w:rPr>
          <w:color w:val="000000"/>
          <w:sz w:val="22"/>
          <w:szCs w:val="22"/>
        </w:rPr>
        <w:t>Elaboración y promulgación de la resolución 425 de 2018 "Por medio de la cual se reglamenta el proceso de elección de los/las Representantes de los Consejos Distritales y Locales del Sistema Distrital de Arte, Cultura y Patrimonio y del Sistema Distrital de Participación en Deporte para Bogotá D.C, período 2019— 2022".</w:t>
      </w:r>
    </w:p>
    <w:p w:rsidR="00D468B1" w:rsidRPr="006E6751" w:rsidRDefault="00D468B1" w:rsidP="00D468B1">
      <w:pPr>
        <w:spacing w:after="283"/>
        <w:jc w:val="both"/>
        <w:textAlignment w:val="baseline"/>
        <w:rPr>
          <w:sz w:val="22"/>
          <w:szCs w:val="22"/>
        </w:rPr>
      </w:pPr>
      <w:r w:rsidRPr="006E6751">
        <w:rPr>
          <w:color w:val="000000"/>
          <w:sz w:val="22"/>
          <w:szCs w:val="22"/>
        </w:rPr>
        <w:t xml:space="preserve">Elaboración y promulgación de la resolución 426 de 2018 </w:t>
      </w:r>
      <w:r w:rsidRPr="006E6751">
        <w:rPr>
          <w:sz w:val="22"/>
          <w:szCs w:val="22"/>
        </w:rPr>
        <w:t>Por la cual se establece el calendario electoral para las elecciones de los Representantes a los Consejos del Sistema de Arte, Cultura y Patrimonio del Distrito Capital para el periodo 2019-2022".</w:t>
      </w:r>
    </w:p>
    <w:p w:rsidR="003B28EF" w:rsidRDefault="00D468B1" w:rsidP="00D468B1">
      <w:pPr>
        <w:spacing w:after="283"/>
        <w:jc w:val="both"/>
        <w:textAlignment w:val="baseline"/>
        <w:rPr>
          <w:noProof/>
          <w:color w:val="000000"/>
          <w:sz w:val="22"/>
          <w:szCs w:val="22"/>
        </w:rPr>
      </w:pPr>
      <w:r w:rsidRPr="006E6751">
        <w:rPr>
          <w:color w:val="000000"/>
          <w:sz w:val="22"/>
          <w:szCs w:val="22"/>
        </w:rPr>
        <w:t>Datos de participantes en calidad de candidatos y electores a participar en las elecciones del Sistema Distrital de Arte, Cultura y Patrimonio.</w:t>
      </w:r>
      <w:r w:rsidR="003B28EF" w:rsidRPr="003B28EF">
        <w:rPr>
          <w:noProof/>
          <w:color w:val="000000"/>
          <w:sz w:val="22"/>
          <w:szCs w:val="22"/>
        </w:rPr>
        <w:t xml:space="preserve"> </w:t>
      </w:r>
    </w:p>
    <w:p w:rsidR="00D468B1" w:rsidRPr="006E6751" w:rsidRDefault="003B28EF" w:rsidP="003B28EF">
      <w:pPr>
        <w:spacing w:after="283"/>
        <w:jc w:val="center"/>
        <w:textAlignment w:val="baseline"/>
        <w:rPr>
          <w:color w:val="000000"/>
          <w:sz w:val="22"/>
          <w:szCs w:val="22"/>
        </w:rPr>
      </w:pPr>
      <w:r w:rsidRPr="006E6751">
        <w:rPr>
          <w:noProof/>
          <w:color w:val="000000"/>
          <w:sz w:val="22"/>
          <w:szCs w:val="22"/>
        </w:rPr>
        <w:drawing>
          <wp:inline distT="0" distB="0" distL="0" distR="0" wp14:anchorId="759066F1" wp14:editId="3FCA278F">
            <wp:extent cx="4766945" cy="2684980"/>
            <wp:effectExtent l="0" t="0" r="0" b="127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780333" cy="2692521"/>
                    </a:xfrm>
                    <a:prstGeom prst="rect">
                      <a:avLst/>
                    </a:prstGeom>
                    <a:noFill/>
                    <a:ln>
                      <a:noFill/>
                    </a:ln>
                  </pic:spPr>
                </pic:pic>
              </a:graphicData>
            </a:graphic>
          </wp:inline>
        </w:drawing>
      </w:r>
    </w:p>
    <w:p w:rsidR="00D468B1" w:rsidRPr="006E6751" w:rsidRDefault="00D468B1" w:rsidP="00D468B1">
      <w:pPr>
        <w:jc w:val="both"/>
        <w:rPr>
          <w:sz w:val="22"/>
          <w:szCs w:val="22"/>
        </w:rPr>
      </w:pPr>
    </w:p>
    <w:p w:rsidR="00D468B1" w:rsidRPr="006E6751" w:rsidRDefault="00D468B1" w:rsidP="00D468B1">
      <w:pPr>
        <w:ind w:firstLine="490"/>
        <w:jc w:val="both"/>
        <w:rPr>
          <w:rFonts w:eastAsia="Arial"/>
          <w:sz w:val="22"/>
          <w:szCs w:val="22"/>
        </w:rPr>
      </w:pPr>
    </w:p>
    <w:p w:rsidR="00D468B1" w:rsidRPr="006E6751" w:rsidRDefault="00D468B1" w:rsidP="003B28EF">
      <w:pPr>
        <w:ind w:firstLine="490"/>
        <w:jc w:val="center"/>
        <w:rPr>
          <w:rFonts w:eastAsia="Arial"/>
          <w:sz w:val="22"/>
          <w:szCs w:val="22"/>
        </w:rPr>
      </w:pPr>
      <w:r w:rsidRPr="006E6751">
        <w:rPr>
          <w:b/>
          <w:noProof/>
          <w:color w:val="000000"/>
          <w:sz w:val="22"/>
          <w:szCs w:val="22"/>
        </w:rPr>
        <w:drawing>
          <wp:inline distT="0" distB="0" distL="0" distR="0" wp14:anchorId="65A6821B" wp14:editId="3FDA298A">
            <wp:extent cx="4703457" cy="2343150"/>
            <wp:effectExtent l="0" t="0" r="190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715783" cy="2349291"/>
                    </a:xfrm>
                    <a:prstGeom prst="rect">
                      <a:avLst/>
                    </a:prstGeom>
                    <a:noFill/>
                    <a:ln>
                      <a:noFill/>
                    </a:ln>
                  </pic:spPr>
                </pic:pic>
              </a:graphicData>
            </a:graphic>
          </wp:inline>
        </w:drawing>
      </w:r>
    </w:p>
    <w:p w:rsidR="00D468B1" w:rsidRPr="006E6751" w:rsidRDefault="00D468B1" w:rsidP="00D468B1">
      <w:pPr>
        <w:widowControl/>
        <w:ind w:left="720"/>
        <w:jc w:val="both"/>
        <w:rPr>
          <w:rFonts w:eastAsia="Arial"/>
          <w:color w:val="000000"/>
          <w:sz w:val="22"/>
          <w:szCs w:val="22"/>
          <w:lang w:val="es-CO"/>
        </w:rPr>
      </w:pPr>
    </w:p>
    <w:p w:rsidR="00D468B1" w:rsidRPr="006E6751" w:rsidRDefault="00D468B1" w:rsidP="00D468B1">
      <w:pPr>
        <w:pBdr>
          <w:bottom w:val="single" w:sz="4" w:space="2" w:color="000001"/>
        </w:pBdr>
        <w:jc w:val="both"/>
        <w:rPr>
          <w:rFonts w:eastAsia="Arial"/>
          <w:b/>
          <w:color w:val="000000"/>
          <w:sz w:val="22"/>
          <w:szCs w:val="22"/>
        </w:rPr>
      </w:pPr>
    </w:p>
    <w:p w:rsidR="00D468B1" w:rsidRPr="006E6751" w:rsidRDefault="00D468B1" w:rsidP="00D468B1">
      <w:pPr>
        <w:pBdr>
          <w:bottom w:val="single" w:sz="4" w:space="2" w:color="000001"/>
        </w:pBdr>
        <w:jc w:val="center"/>
        <w:rPr>
          <w:rFonts w:eastAsia="Arial"/>
          <w:b/>
          <w:color w:val="000000"/>
          <w:sz w:val="22"/>
          <w:szCs w:val="22"/>
        </w:rPr>
      </w:pPr>
      <w:r w:rsidRPr="006E6751">
        <w:rPr>
          <w:noProof/>
          <w:sz w:val="22"/>
          <w:szCs w:val="22"/>
        </w:rPr>
        <w:drawing>
          <wp:inline distT="0" distB="0" distL="0" distR="0" wp14:anchorId="2F7863E8" wp14:editId="389D8DC7">
            <wp:extent cx="3538855" cy="3767816"/>
            <wp:effectExtent l="0" t="0" r="4445" b="4445"/>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545159" cy="3774528"/>
                    </a:xfrm>
                    <a:prstGeom prst="rect">
                      <a:avLst/>
                    </a:prstGeom>
                    <a:noFill/>
                    <a:ln>
                      <a:noFill/>
                    </a:ln>
                  </pic:spPr>
                </pic:pic>
              </a:graphicData>
            </a:graphic>
          </wp:inline>
        </w:drawing>
      </w:r>
    </w:p>
    <w:p w:rsidR="00D468B1" w:rsidRPr="006E6751" w:rsidRDefault="00D468B1" w:rsidP="00D468B1">
      <w:pPr>
        <w:pBdr>
          <w:bottom w:val="single" w:sz="4" w:space="2" w:color="000001"/>
        </w:pBdr>
        <w:jc w:val="both"/>
        <w:rPr>
          <w:rFonts w:eastAsia="Arial"/>
          <w:b/>
          <w:color w:val="000000"/>
          <w:sz w:val="22"/>
          <w:szCs w:val="22"/>
        </w:rPr>
      </w:pPr>
    </w:p>
    <w:p w:rsidR="00D468B1" w:rsidRPr="006E6751" w:rsidRDefault="00D468B1" w:rsidP="00D468B1">
      <w:pPr>
        <w:pBdr>
          <w:bottom w:val="single" w:sz="4" w:space="2" w:color="000001"/>
        </w:pBdr>
        <w:jc w:val="both"/>
        <w:rPr>
          <w:rFonts w:eastAsia="Arial"/>
          <w:b/>
          <w:color w:val="000000"/>
          <w:sz w:val="22"/>
          <w:szCs w:val="22"/>
        </w:rPr>
      </w:pPr>
    </w:p>
    <w:p w:rsidR="00D468B1" w:rsidRPr="006E6751" w:rsidRDefault="00D468B1" w:rsidP="00D468B1">
      <w:pPr>
        <w:pBdr>
          <w:bottom w:val="single" w:sz="4" w:space="2" w:color="000001"/>
        </w:pBdr>
        <w:jc w:val="center"/>
        <w:rPr>
          <w:rFonts w:eastAsia="Arial"/>
          <w:b/>
          <w:color w:val="000000"/>
          <w:sz w:val="22"/>
          <w:szCs w:val="22"/>
        </w:rPr>
      </w:pPr>
      <w:r w:rsidRPr="006E6751">
        <w:rPr>
          <w:b/>
          <w:noProof/>
          <w:color w:val="000000"/>
          <w:sz w:val="22"/>
          <w:szCs w:val="22"/>
        </w:rPr>
        <w:drawing>
          <wp:inline distT="0" distB="0" distL="0" distR="0" wp14:anchorId="0F54E49C" wp14:editId="46D2FBEE">
            <wp:extent cx="4766310" cy="2684780"/>
            <wp:effectExtent l="0" t="0" r="0" b="127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766310" cy="2684780"/>
                    </a:xfrm>
                    <a:prstGeom prst="rect">
                      <a:avLst/>
                    </a:prstGeom>
                    <a:noFill/>
                    <a:ln>
                      <a:noFill/>
                    </a:ln>
                  </pic:spPr>
                </pic:pic>
              </a:graphicData>
            </a:graphic>
          </wp:inline>
        </w:drawing>
      </w:r>
    </w:p>
    <w:p w:rsidR="00D468B1" w:rsidRPr="006E6751" w:rsidRDefault="00D468B1" w:rsidP="00D468B1">
      <w:pPr>
        <w:pBdr>
          <w:bottom w:val="single" w:sz="4" w:space="2" w:color="000001"/>
        </w:pBdr>
        <w:jc w:val="center"/>
        <w:rPr>
          <w:rFonts w:eastAsia="Arial"/>
          <w:b/>
          <w:color w:val="000000"/>
          <w:sz w:val="22"/>
          <w:szCs w:val="22"/>
        </w:rPr>
      </w:pPr>
      <w:r w:rsidRPr="006E6751">
        <w:rPr>
          <w:b/>
          <w:noProof/>
          <w:color w:val="000000"/>
          <w:sz w:val="22"/>
          <w:szCs w:val="22"/>
        </w:rPr>
        <w:drawing>
          <wp:inline distT="0" distB="0" distL="0" distR="0" wp14:anchorId="2717A956" wp14:editId="51C813D8">
            <wp:extent cx="4338320" cy="2441575"/>
            <wp:effectExtent l="0" t="0" r="508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338320" cy="2441575"/>
                    </a:xfrm>
                    <a:prstGeom prst="rect">
                      <a:avLst/>
                    </a:prstGeom>
                    <a:noFill/>
                    <a:ln>
                      <a:noFill/>
                    </a:ln>
                  </pic:spPr>
                </pic:pic>
              </a:graphicData>
            </a:graphic>
          </wp:inline>
        </w:drawing>
      </w:r>
    </w:p>
    <w:p w:rsidR="00D468B1" w:rsidRPr="006E6751" w:rsidRDefault="00D468B1" w:rsidP="00D468B1">
      <w:pPr>
        <w:pBdr>
          <w:bottom w:val="single" w:sz="4" w:space="2" w:color="000001"/>
        </w:pBdr>
        <w:jc w:val="both"/>
        <w:rPr>
          <w:rFonts w:eastAsia="Arial"/>
          <w:b/>
          <w:color w:val="000000"/>
          <w:sz w:val="22"/>
          <w:szCs w:val="22"/>
        </w:rPr>
      </w:pPr>
    </w:p>
    <w:p w:rsidR="00D468B1" w:rsidRPr="006E6751" w:rsidRDefault="00D468B1" w:rsidP="00D468B1">
      <w:pPr>
        <w:spacing w:after="283"/>
        <w:jc w:val="both"/>
        <w:textAlignment w:val="baseline"/>
        <w:rPr>
          <w:color w:val="000000"/>
          <w:sz w:val="22"/>
          <w:szCs w:val="22"/>
        </w:rPr>
      </w:pPr>
      <w:r w:rsidRPr="006E6751">
        <w:rPr>
          <w:color w:val="000000"/>
          <w:sz w:val="22"/>
          <w:szCs w:val="22"/>
        </w:rPr>
        <w:t>Se convocó y se ejecutó el proceso de elecciones de los Sistemas de Participación en Arte, Cultura y patrimonio y Deportes Actividad Física, recreación y escenarios y Equipamientos.</w:t>
      </w:r>
    </w:p>
    <w:p w:rsidR="00D468B1" w:rsidRPr="006E6751" w:rsidRDefault="00D468B1" w:rsidP="00D468B1">
      <w:pPr>
        <w:spacing w:after="283"/>
        <w:jc w:val="both"/>
        <w:textAlignment w:val="baseline"/>
        <w:rPr>
          <w:color w:val="000000"/>
          <w:sz w:val="22"/>
          <w:szCs w:val="22"/>
        </w:rPr>
      </w:pPr>
      <w:r w:rsidRPr="006E6751">
        <w:rPr>
          <w:color w:val="000000"/>
          <w:sz w:val="22"/>
          <w:szCs w:val="22"/>
        </w:rPr>
        <w:t>Las elecciones se desarrollaron entre el 13 y 23 de noviembre de manera virtual y el 25 de noviembre de manera presencial. A continuación, señalamos los datos de resultados del proceso de elecciones.</w:t>
      </w:r>
    </w:p>
    <w:p w:rsidR="00D468B1" w:rsidRPr="006E6751" w:rsidRDefault="00D468B1" w:rsidP="00D468B1">
      <w:pPr>
        <w:spacing w:after="283"/>
        <w:jc w:val="both"/>
        <w:textAlignment w:val="baseline"/>
        <w:rPr>
          <w:rFonts w:eastAsia="Arial"/>
          <w:b/>
          <w:color w:val="000000"/>
          <w:sz w:val="22"/>
          <w:szCs w:val="22"/>
        </w:rPr>
      </w:pPr>
      <w:r w:rsidRPr="006E6751">
        <w:rPr>
          <w:color w:val="000000"/>
          <w:sz w:val="22"/>
          <w:szCs w:val="22"/>
        </w:rPr>
        <w:lastRenderedPageBreak/>
        <w:t>Resultados Votaciones:</w:t>
      </w:r>
    </w:p>
    <w:p w:rsidR="00D468B1" w:rsidRPr="006E6751" w:rsidRDefault="00D468B1" w:rsidP="00D468B1">
      <w:pPr>
        <w:pBdr>
          <w:bottom w:val="single" w:sz="4" w:space="2" w:color="000001"/>
        </w:pBdr>
        <w:jc w:val="center"/>
        <w:rPr>
          <w:rFonts w:eastAsia="Arial"/>
          <w:b/>
          <w:color w:val="000000"/>
          <w:sz w:val="22"/>
          <w:szCs w:val="22"/>
        </w:rPr>
      </w:pPr>
      <w:r w:rsidRPr="006E6751">
        <w:rPr>
          <w:noProof/>
          <w:sz w:val="22"/>
          <w:szCs w:val="22"/>
        </w:rPr>
        <w:drawing>
          <wp:inline distT="0" distB="0" distL="0" distR="0" wp14:anchorId="03AE29E0" wp14:editId="4B893923">
            <wp:extent cx="5612130" cy="970915"/>
            <wp:effectExtent l="0" t="0" r="7620" b="63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612130" cy="970915"/>
                    </a:xfrm>
                    <a:prstGeom prst="rect">
                      <a:avLst/>
                    </a:prstGeom>
                    <a:noFill/>
                    <a:ln>
                      <a:noFill/>
                    </a:ln>
                  </pic:spPr>
                </pic:pic>
              </a:graphicData>
            </a:graphic>
          </wp:inline>
        </w:drawing>
      </w:r>
    </w:p>
    <w:p w:rsidR="00D468B1" w:rsidRPr="006E6751" w:rsidRDefault="00D468B1" w:rsidP="00D468B1">
      <w:pPr>
        <w:pBdr>
          <w:bottom w:val="single" w:sz="4" w:space="2" w:color="000001"/>
        </w:pBdr>
        <w:jc w:val="both"/>
        <w:rPr>
          <w:rFonts w:eastAsia="Arial"/>
          <w:b/>
          <w:color w:val="000000"/>
          <w:sz w:val="22"/>
          <w:szCs w:val="22"/>
        </w:rPr>
      </w:pPr>
    </w:p>
    <w:p w:rsidR="00D468B1" w:rsidRPr="006E6751" w:rsidRDefault="00D468B1" w:rsidP="00D468B1">
      <w:pPr>
        <w:pBdr>
          <w:bottom w:val="single" w:sz="4" w:space="2" w:color="000001"/>
        </w:pBdr>
        <w:jc w:val="both"/>
        <w:rPr>
          <w:rFonts w:eastAsia="Arial"/>
          <w:b/>
          <w:color w:val="000000"/>
          <w:sz w:val="22"/>
          <w:szCs w:val="22"/>
        </w:rPr>
      </w:pPr>
    </w:p>
    <w:p w:rsidR="00D468B1" w:rsidRPr="006E6751" w:rsidRDefault="00D468B1" w:rsidP="00D468B1">
      <w:pPr>
        <w:pBdr>
          <w:bottom w:val="single" w:sz="4" w:space="2" w:color="000001"/>
        </w:pBdr>
        <w:jc w:val="both"/>
        <w:rPr>
          <w:rFonts w:eastAsia="Arial"/>
          <w:b/>
          <w:color w:val="000000"/>
          <w:sz w:val="22"/>
          <w:szCs w:val="22"/>
        </w:rPr>
      </w:pPr>
    </w:p>
    <w:p w:rsidR="00D468B1" w:rsidRPr="006E6751" w:rsidRDefault="00D468B1" w:rsidP="00D468B1">
      <w:pPr>
        <w:pBdr>
          <w:bottom w:val="single" w:sz="4" w:space="2" w:color="000001"/>
        </w:pBdr>
        <w:jc w:val="center"/>
        <w:rPr>
          <w:rFonts w:eastAsia="Arial"/>
          <w:b/>
          <w:color w:val="000000"/>
          <w:sz w:val="22"/>
          <w:szCs w:val="22"/>
        </w:rPr>
      </w:pPr>
      <w:r w:rsidRPr="006E6751">
        <w:rPr>
          <w:noProof/>
          <w:sz w:val="22"/>
          <w:szCs w:val="22"/>
        </w:rPr>
        <w:drawing>
          <wp:inline distT="0" distB="0" distL="0" distR="0" wp14:anchorId="6A61C77B" wp14:editId="442EBCBC">
            <wp:extent cx="5044611" cy="2434975"/>
            <wp:effectExtent l="0" t="0" r="3810" b="3810"/>
            <wp:docPr id="75" name="Gráfico 7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p w:rsidR="00D468B1" w:rsidRPr="006E6751" w:rsidRDefault="00D468B1" w:rsidP="00D468B1">
      <w:pPr>
        <w:pBdr>
          <w:bottom w:val="single" w:sz="4" w:space="2" w:color="000001"/>
        </w:pBdr>
        <w:jc w:val="both"/>
        <w:rPr>
          <w:rFonts w:eastAsia="Arial"/>
          <w:b/>
          <w:color w:val="000000"/>
          <w:sz w:val="22"/>
          <w:szCs w:val="22"/>
        </w:rPr>
      </w:pPr>
    </w:p>
    <w:p w:rsidR="00D468B1" w:rsidRPr="006E6751" w:rsidRDefault="00D468B1" w:rsidP="00D468B1">
      <w:pPr>
        <w:pBdr>
          <w:bottom w:val="single" w:sz="4" w:space="2" w:color="000001"/>
        </w:pBdr>
        <w:jc w:val="both"/>
        <w:rPr>
          <w:rFonts w:eastAsia="Arial"/>
          <w:b/>
          <w:color w:val="000000"/>
          <w:sz w:val="22"/>
          <w:szCs w:val="22"/>
        </w:rPr>
      </w:pPr>
    </w:p>
    <w:p w:rsidR="00D468B1" w:rsidRPr="006E6751" w:rsidRDefault="00D468B1" w:rsidP="00D468B1">
      <w:pPr>
        <w:spacing w:after="283"/>
        <w:jc w:val="both"/>
        <w:textAlignment w:val="baseline"/>
        <w:rPr>
          <w:b/>
          <w:color w:val="000000"/>
          <w:sz w:val="22"/>
          <w:szCs w:val="22"/>
        </w:rPr>
      </w:pPr>
      <w:r w:rsidRPr="006E6751">
        <w:rPr>
          <w:color w:val="000000"/>
          <w:sz w:val="22"/>
          <w:szCs w:val="22"/>
        </w:rPr>
        <w:t xml:space="preserve">La conformación definitiva de los 51 consejos electos quedó publicada en la página Web de la Secretaria de Cultura, Recreación y Deportes en el Link: </w:t>
      </w:r>
      <w:hyperlink r:id="rId165" w:history="1">
        <w:r w:rsidRPr="006E6751">
          <w:rPr>
            <w:b/>
            <w:color w:val="0000FF"/>
            <w:sz w:val="22"/>
            <w:szCs w:val="22"/>
            <w:u w:val="single"/>
          </w:rPr>
          <w:t>http://www.culturarecreacionydeporte.gov.co/es/participacion-distrital/resultado-definitivo-candidatos-electos-consejos-de-cultura-y-deporte</w:t>
        </w:r>
      </w:hyperlink>
      <w:r w:rsidRPr="006E6751">
        <w:rPr>
          <w:b/>
          <w:color w:val="000000"/>
          <w:sz w:val="22"/>
          <w:szCs w:val="22"/>
        </w:rPr>
        <w:t>.</w:t>
      </w:r>
    </w:p>
    <w:p w:rsidR="00D468B1" w:rsidRPr="006E6751" w:rsidRDefault="00D468B1" w:rsidP="00D468B1">
      <w:pPr>
        <w:spacing w:after="283"/>
        <w:jc w:val="both"/>
        <w:textAlignment w:val="baseline"/>
        <w:rPr>
          <w:color w:val="0000FF"/>
          <w:sz w:val="22"/>
          <w:szCs w:val="22"/>
          <w:u w:val="single"/>
        </w:rPr>
      </w:pPr>
      <w:r w:rsidRPr="006E6751">
        <w:rPr>
          <w:color w:val="000000"/>
          <w:sz w:val="22"/>
          <w:szCs w:val="22"/>
        </w:rPr>
        <w:t xml:space="preserve">De la misma forma los resultados de votos para cada uno de los candidatos pueden consultarse en la plataforma de elecciones: </w:t>
      </w:r>
      <w:hyperlink r:id="rId166" w:history="1">
        <w:r w:rsidRPr="006E6751">
          <w:rPr>
            <w:color w:val="0000FF"/>
            <w:sz w:val="22"/>
            <w:szCs w:val="22"/>
            <w:u w:val="single"/>
          </w:rPr>
          <w:t>https://deporteyculturaeligen.co/</w:t>
        </w:r>
      </w:hyperlink>
    </w:p>
    <w:p w:rsidR="00D468B1" w:rsidRPr="006E6751" w:rsidRDefault="00D468B1" w:rsidP="00D468B1">
      <w:pPr>
        <w:spacing w:after="283"/>
        <w:jc w:val="both"/>
        <w:textAlignment w:val="baseline"/>
        <w:rPr>
          <w:rFonts w:eastAsia="Times New Roman"/>
          <w:b/>
          <w:color w:val="333333"/>
          <w:kern w:val="0"/>
          <w:sz w:val="22"/>
          <w:szCs w:val="22"/>
          <w:lang w:val="es-CO" w:eastAsia="es-CO"/>
        </w:rPr>
      </w:pPr>
      <w:r w:rsidRPr="009E5ED6">
        <w:rPr>
          <w:b/>
          <w:sz w:val="22"/>
          <w:szCs w:val="22"/>
        </w:rPr>
        <w:t>Avances Vigencia:</w:t>
      </w:r>
      <w:r>
        <w:rPr>
          <w:b/>
          <w:sz w:val="22"/>
          <w:szCs w:val="22"/>
          <w:u w:val="single"/>
        </w:rPr>
        <w:t xml:space="preserve"> </w:t>
      </w:r>
      <w:r w:rsidRPr="006E6751">
        <w:rPr>
          <w:rStyle w:val="Textoennegrita"/>
          <w:color w:val="333333"/>
          <w:sz w:val="22"/>
          <w:szCs w:val="22"/>
        </w:rPr>
        <w:t>Se instalaron los Consejos de Arte, Cultura y Patrimonio</w:t>
      </w:r>
      <w:r>
        <w:rPr>
          <w:rStyle w:val="Textoennegrita"/>
          <w:color w:val="333333"/>
          <w:sz w:val="22"/>
          <w:szCs w:val="22"/>
        </w:rPr>
        <w:t xml:space="preserve">. </w:t>
      </w:r>
      <w:r w:rsidRPr="006E6751">
        <w:rPr>
          <w:rStyle w:val="Textoennegrita"/>
          <w:color w:val="333333"/>
          <w:sz w:val="22"/>
          <w:szCs w:val="22"/>
        </w:rPr>
        <w:t>Los consejeros iniciaron sesiones de encuentro, deliberación, participación y concertación.</w:t>
      </w:r>
    </w:p>
    <w:p w:rsidR="00D468B1" w:rsidRPr="006E6751" w:rsidRDefault="00D468B1" w:rsidP="00D468B1">
      <w:pPr>
        <w:pStyle w:val="NormalWeb"/>
        <w:shd w:val="clear" w:color="auto" w:fill="FFFFFF"/>
        <w:spacing w:before="0" w:after="150"/>
        <w:jc w:val="both"/>
        <w:rPr>
          <w:rFonts w:ascii="Arial" w:hAnsi="Arial" w:cs="Arial"/>
          <w:color w:val="333333"/>
          <w:sz w:val="22"/>
          <w:szCs w:val="22"/>
        </w:rPr>
      </w:pPr>
      <w:r w:rsidRPr="006E6751">
        <w:rPr>
          <w:rFonts w:ascii="Arial" w:hAnsi="Arial" w:cs="Arial"/>
          <w:color w:val="333333"/>
          <w:sz w:val="22"/>
          <w:szCs w:val="22"/>
        </w:rPr>
        <w:t xml:space="preserve">Los Consejos del SDACP están propuestos para el encuentro, deliberación, participación y concertación de los planes y programas públicos y privados de desarrollo cultural y deportivo de la </w:t>
      </w:r>
      <w:r w:rsidRPr="006E6751">
        <w:rPr>
          <w:rFonts w:ascii="Arial" w:hAnsi="Arial" w:cs="Arial"/>
          <w:color w:val="333333"/>
          <w:sz w:val="22"/>
          <w:szCs w:val="22"/>
        </w:rPr>
        <w:lastRenderedPageBreak/>
        <w:t>ciudad. Las principales funciones a todos los Consejos están las de hacer control social y proyectar evaluaciones sobre las acciones, políticas, planes, programas y proyectos, asimismo la de establecer mecanismos de comunicación, información y construcción de conocimiento, promover la perspectiva intergeneracional e intercultural con enfoque poblacional diferencial, entre otras.</w:t>
      </w:r>
    </w:p>
    <w:p w:rsidR="00D468B1" w:rsidRPr="006E6751" w:rsidRDefault="00D468B1" w:rsidP="00D468B1">
      <w:pPr>
        <w:pStyle w:val="NormalWeb"/>
        <w:shd w:val="clear" w:color="auto" w:fill="FFFFFF"/>
        <w:spacing w:before="0" w:after="150"/>
        <w:jc w:val="both"/>
        <w:rPr>
          <w:rFonts w:ascii="Arial" w:hAnsi="Arial" w:cs="Arial"/>
          <w:color w:val="333333"/>
          <w:sz w:val="22"/>
          <w:szCs w:val="22"/>
        </w:rPr>
      </w:pPr>
      <w:r w:rsidRPr="006E6751">
        <w:rPr>
          <w:rFonts w:ascii="Arial" w:hAnsi="Arial" w:cs="Arial"/>
          <w:color w:val="333333"/>
          <w:sz w:val="22"/>
          <w:szCs w:val="22"/>
        </w:rPr>
        <w:t>Es así como en el mes de abril del presente año, los consejeros y consejeras estarán deliberando y aprobando sus reglas de juego en los nuevos acuerdos de trabajo y en la definición de sus líneas estratégicas, a través de la construcción de sus agendas participativas anuales.</w:t>
      </w:r>
    </w:p>
    <w:p w:rsidR="00D468B1" w:rsidRPr="006E6751" w:rsidRDefault="00D468B1" w:rsidP="00D468B1">
      <w:pPr>
        <w:pStyle w:val="NormalWeb"/>
        <w:shd w:val="clear" w:color="auto" w:fill="FFFFFF"/>
        <w:spacing w:before="0" w:after="150"/>
        <w:jc w:val="both"/>
        <w:rPr>
          <w:rFonts w:ascii="Arial" w:hAnsi="Arial" w:cs="Arial"/>
          <w:color w:val="333333"/>
          <w:sz w:val="22"/>
          <w:szCs w:val="22"/>
        </w:rPr>
      </w:pPr>
      <w:r w:rsidRPr="006E6751">
        <w:rPr>
          <w:rFonts w:ascii="Arial" w:hAnsi="Arial" w:cs="Arial"/>
          <w:color w:val="333333"/>
          <w:sz w:val="22"/>
          <w:szCs w:val="22"/>
        </w:rPr>
        <w:t>Entre sus avances, las 20 localidades están enviando a sus delegados a las instancias distritales, como son el Consejo Distrital de Asuntos Locales, asimismo se encuentran participando en las instancias de los grupos sociales, etarios y étnicos, donde deciden quienes serán sus representantes para conformar el Consejo Distrital de Cultura Poblacional; en simultáneo las áreas artísticas de Artes Plásticas, Música, Arte Dramático, Literatura, Danza y Audiovisuales han sesionado en sus Consejos de Área y designaron a sus voceros para el Consejo Distrital de Artes, para el Sistema Nacional de Cultura.</w:t>
      </w:r>
    </w:p>
    <w:p w:rsidR="003B28EF" w:rsidRDefault="003B28EF" w:rsidP="00D468B1">
      <w:pPr>
        <w:pBdr>
          <w:bottom w:val="single" w:sz="4" w:space="2" w:color="000001"/>
        </w:pBdr>
        <w:jc w:val="both"/>
        <w:rPr>
          <w:rFonts w:eastAsia="Arial"/>
          <w:b/>
          <w:sz w:val="22"/>
          <w:szCs w:val="22"/>
        </w:rPr>
      </w:pPr>
    </w:p>
    <w:p w:rsidR="00D468B1" w:rsidRPr="006E6751" w:rsidRDefault="00D468B1" w:rsidP="00D468B1">
      <w:pPr>
        <w:pBdr>
          <w:bottom w:val="single" w:sz="4" w:space="2" w:color="000001"/>
        </w:pBdr>
        <w:jc w:val="both"/>
        <w:rPr>
          <w:rFonts w:eastAsia="Arial"/>
          <w:b/>
          <w:sz w:val="22"/>
          <w:szCs w:val="22"/>
        </w:rPr>
      </w:pPr>
      <w:r w:rsidRPr="006E6751">
        <w:rPr>
          <w:rFonts w:eastAsia="Arial"/>
          <w:b/>
          <w:sz w:val="22"/>
          <w:szCs w:val="22"/>
        </w:rPr>
        <w:t>4.2 Retrasos y soluciones de la meta del proyecto</w:t>
      </w:r>
    </w:p>
    <w:p w:rsidR="003B28EF" w:rsidRDefault="003B28EF" w:rsidP="00D468B1">
      <w:pPr>
        <w:jc w:val="both"/>
        <w:rPr>
          <w:rFonts w:eastAsia="Arial"/>
          <w:sz w:val="22"/>
          <w:szCs w:val="22"/>
          <w:highlight w:val="white"/>
        </w:rPr>
      </w:pPr>
    </w:p>
    <w:p w:rsidR="00D468B1" w:rsidRPr="0000137F" w:rsidRDefault="00D468B1" w:rsidP="00D468B1">
      <w:pPr>
        <w:jc w:val="both"/>
        <w:rPr>
          <w:rFonts w:eastAsia="Arial"/>
          <w:sz w:val="22"/>
          <w:szCs w:val="22"/>
          <w:highlight w:val="white"/>
        </w:rPr>
      </w:pPr>
      <w:r w:rsidRPr="0000137F">
        <w:rPr>
          <w:rFonts w:eastAsia="Arial"/>
          <w:sz w:val="22"/>
          <w:szCs w:val="22"/>
          <w:highlight w:val="white"/>
        </w:rPr>
        <w:t>No se han presentado retrasos para la ejecución de la meta.</w:t>
      </w:r>
    </w:p>
    <w:p w:rsidR="00D468B1" w:rsidRPr="006E6751" w:rsidRDefault="00D468B1" w:rsidP="00D468B1">
      <w:pPr>
        <w:jc w:val="both"/>
        <w:rPr>
          <w:rFonts w:eastAsia="Arial"/>
          <w:b/>
          <w:sz w:val="22"/>
          <w:szCs w:val="22"/>
        </w:rPr>
      </w:pPr>
    </w:p>
    <w:p w:rsidR="00D468B1" w:rsidRPr="006E6751" w:rsidRDefault="00D468B1" w:rsidP="00D468B1">
      <w:pPr>
        <w:pBdr>
          <w:bottom w:val="single" w:sz="4" w:space="2" w:color="000001"/>
        </w:pBdr>
        <w:jc w:val="both"/>
        <w:rPr>
          <w:rFonts w:eastAsia="Arial"/>
          <w:b/>
          <w:color w:val="000000"/>
          <w:sz w:val="22"/>
          <w:szCs w:val="22"/>
        </w:rPr>
      </w:pPr>
      <w:r w:rsidRPr="006E6751">
        <w:rPr>
          <w:rFonts w:eastAsia="Arial"/>
          <w:b/>
          <w:color w:val="000000"/>
          <w:sz w:val="22"/>
          <w:szCs w:val="22"/>
        </w:rPr>
        <w:t>4.3 Beneficios de ciudad</w:t>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t xml:space="preserve">      </w:t>
      </w:r>
    </w:p>
    <w:p w:rsidR="003B28EF" w:rsidRDefault="003B28EF" w:rsidP="00D468B1">
      <w:pPr>
        <w:jc w:val="both"/>
        <w:rPr>
          <w:rFonts w:eastAsia="Arial"/>
          <w:sz w:val="22"/>
          <w:szCs w:val="22"/>
        </w:rPr>
      </w:pPr>
    </w:p>
    <w:p w:rsidR="00D468B1" w:rsidRPr="006E6751" w:rsidRDefault="00D468B1" w:rsidP="00D468B1">
      <w:pPr>
        <w:jc w:val="both"/>
        <w:rPr>
          <w:rFonts w:eastAsia="Arial"/>
          <w:sz w:val="22"/>
          <w:szCs w:val="22"/>
        </w:rPr>
      </w:pPr>
      <w:r w:rsidRPr="006E6751">
        <w:rPr>
          <w:rFonts w:eastAsia="Arial"/>
          <w:sz w:val="22"/>
          <w:szCs w:val="22"/>
        </w:rPr>
        <w:t>Dentro del propósito del plan de desarrollo realizar acciones de participación por organizaciones sociales y el desarrollo de estas actividades alrededor del Arte, La Cultura y el Patrimonio, permite construir procesos de concertación, elaborar en conjunto con la administración planes de acción y avanzare en el empoderamiento de la ciudadanía.</w:t>
      </w:r>
    </w:p>
    <w:p w:rsidR="00D468B1" w:rsidRPr="006E6751" w:rsidRDefault="00D468B1" w:rsidP="00D468B1">
      <w:pPr>
        <w:jc w:val="both"/>
        <w:rPr>
          <w:rFonts w:eastAsia="Arial"/>
          <w:sz w:val="22"/>
          <w:szCs w:val="22"/>
        </w:rPr>
      </w:pPr>
    </w:p>
    <w:p w:rsidR="00D468B1" w:rsidRPr="006E6751" w:rsidRDefault="00D468B1" w:rsidP="00D468B1">
      <w:pPr>
        <w:jc w:val="both"/>
        <w:rPr>
          <w:rFonts w:eastAsia="Arial"/>
          <w:sz w:val="22"/>
          <w:szCs w:val="22"/>
        </w:rPr>
      </w:pPr>
      <w:r w:rsidRPr="006E6751">
        <w:rPr>
          <w:rFonts w:eastAsia="Arial"/>
          <w:sz w:val="22"/>
          <w:szCs w:val="22"/>
        </w:rPr>
        <w:t>La Secretaría Distrital de Cultura, Recreación y Deporte, genera a través de los mecanismos de gestión y operatividad el acompañamiento a la reactivación de los espacios del Sistema Distrital de Arte, Cultura y Patrimonio, que después de 22 años de funcionamiento sigue siendo un modelo y ejemplo de participación para el Distrito, esto permite que existan los espacios para concertar las políticas, planes y proyectos culturales, artísticos y patrimoniales, reconociendo al papel de los agentes culturales.</w:t>
      </w:r>
    </w:p>
    <w:p w:rsidR="00D468B1" w:rsidRPr="006E6751" w:rsidRDefault="00D468B1" w:rsidP="00D468B1">
      <w:pPr>
        <w:jc w:val="both"/>
        <w:rPr>
          <w:rFonts w:eastAsia="Arial"/>
          <w:sz w:val="22"/>
          <w:szCs w:val="22"/>
        </w:rPr>
      </w:pPr>
    </w:p>
    <w:p w:rsidR="00D468B1" w:rsidRPr="006E6751" w:rsidRDefault="00D468B1" w:rsidP="00D468B1">
      <w:pPr>
        <w:jc w:val="both"/>
        <w:rPr>
          <w:rFonts w:eastAsia="Arial"/>
          <w:sz w:val="22"/>
          <w:szCs w:val="22"/>
        </w:rPr>
      </w:pPr>
      <w:r w:rsidRPr="006E6751">
        <w:rPr>
          <w:rFonts w:eastAsia="Arial"/>
          <w:sz w:val="22"/>
          <w:szCs w:val="22"/>
        </w:rPr>
        <w:t>La reactivación de los espacios locales y distritales, permite que se identifique los aspectos que son necesarios revisar, conservar y fortalecer, en tanto que se desarrolla una propuesta definitiva para su fortalecimiento y por ende reconocimiento en la ciudad.</w:t>
      </w:r>
    </w:p>
    <w:p w:rsidR="00D468B1" w:rsidRPr="006E6751" w:rsidRDefault="00D468B1" w:rsidP="00D468B1">
      <w:pPr>
        <w:pBdr>
          <w:bottom w:val="single" w:sz="4" w:space="2" w:color="000001"/>
        </w:pBdr>
        <w:jc w:val="both"/>
        <w:rPr>
          <w:rFonts w:eastAsia="Arial"/>
          <w:b/>
          <w:color w:val="000000"/>
          <w:sz w:val="22"/>
          <w:szCs w:val="22"/>
        </w:rPr>
      </w:pPr>
    </w:p>
    <w:p w:rsidR="00D468B1" w:rsidRPr="006E6751" w:rsidRDefault="00D468B1" w:rsidP="00D468B1">
      <w:pPr>
        <w:pBdr>
          <w:bottom w:val="single" w:sz="4" w:space="2" w:color="000001"/>
        </w:pBdr>
        <w:jc w:val="both"/>
        <w:rPr>
          <w:rFonts w:eastAsia="Arial"/>
          <w:b/>
          <w:sz w:val="22"/>
          <w:szCs w:val="22"/>
        </w:rPr>
      </w:pPr>
      <w:r w:rsidRPr="006E6751">
        <w:rPr>
          <w:rFonts w:eastAsia="Arial"/>
          <w:b/>
          <w:color w:val="000000"/>
          <w:sz w:val="22"/>
          <w:szCs w:val="22"/>
        </w:rPr>
        <w:t>4.4</w:t>
      </w:r>
      <w:r w:rsidRPr="006E6751">
        <w:rPr>
          <w:rFonts w:eastAsia="Arial"/>
          <w:b/>
          <w:sz w:val="22"/>
          <w:szCs w:val="22"/>
        </w:rPr>
        <w:t xml:space="preserve"> Enfoque Diferencial y Poblacional                     </w:t>
      </w:r>
      <w:r w:rsidRPr="006E6751">
        <w:rPr>
          <w:rFonts w:eastAsia="Arial"/>
          <w:b/>
          <w:sz w:val="22"/>
          <w:szCs w:val="22"/>
        </w:rPr>
        <w:tab/>
      </w:r>
      <w:r w:rsidRPr="006E6751">
        <w:rPr>
          <w:rFonts w:eastAsia="Arial"/>
          <w:b/>
          <w:sz w:val="22"/>
          <w:szCs w:val="22"/>
        </w:rPr>
        <w:tab/>
      </w:r>
      <w:r w:rsidRPr="006E6751">
        <w:rPr>
          <w:rFonts w:eastAsia="Arial"/>
          <w:b/>
          <w:sz w:val="22"/>
          <w:szCs w:val="22"/>
        </w:rPr>
        <w:tab/>
      </w:r>
      <w:r w:rsidRPr="006E6751">
        <w:rPr>
          <w:rFonts w:eastAsia="Arial"/>
          <w:b/>
          <w:sz w:val="22"/>
          <w:szCs w:val="22"/>
        </w:rPr>
        <w:tab/>
      </w:r>
      <w:r w:rsidRPr="006E6751">
        <w:rPr>
          <w:rFonts w:eastAsia="Arial"/>
          <w:b/>
          <w:sz w:val="22"/>
          <w:szCs w:val="22"/>
        </w:rPr>
        <w:tab/>
        <w:t xml:space="preserve">      </w:t>
      </w:r>
    </w:p>
    <w:p w:rsidR="00D468B1" w:rsidRPr="006E6751" w:rsidRDefault="00D468B1" w:rsidP="00D468B1">
      <w:pPr>
        <w:jc w:val="both"/>
        <w:rPr>
          <w:rFonts w:eastAsia="Arial"/>
          <w:b/>
          <w:color w:val="000000"/>
          <w:sz w:val="22"/>
          <w:szCs w:val="22"/>
        </w:rPr>
      </w:pPr>
    </w:p>
    <w:p w:rsidR="00D468B1" w:rsidRPr="006E6751" w:rsidRDefault="00D468B1" w:rsidP="00D468B1">
      <w:pPr>
        <w:rPr>
          <w:rFonts w:eastAsia="Arial"/>
          <w:b/>
          <w:color w:val="000000"/>
          <w:sz w:val="22"/>
          <w:szCs w:val="22"/>
          <w:u w:val="single"/>
        </w:rPr>
      </w:pPr>
      <w:r w:rsidRPr="006E6751">
        <w:rPr>
          <w:rFonts w:eastAsia="Arial"/>
          <w:color w:val="000000"/>
          <w:sz w:val="22"/>
          <w:szCs w:val="22"/>
        </w:rPr>
        <w:t>No aplica.</w:t>
      </w:r>
    </w:p>
    <w:p w:rsidR="00D468B1" w:rsidRPr="006E6751" w:rsidRDefault="00D468B1" w:rsidP="00D468B1">
      <w:pPr>
        <w:pBdr>
          <w:bottom w:val="single" w:sz="4" w:space="2" w:color="000001"/>
        </w:pBdr>
        <w:jc w:val="both"/>
        <w:rPr>
          <w:rFonts w:eastAsia="Arial"/>
          <w:b/>
          <w:color w:val="000000"/>
          <w:sz w:val="22"/>
          <w:szCs w:val="22"/>
        </w:rPr>
      </w:pPr>
      <w:r w:rsidRPr="006E6751">
        <w:rPr>
          <w:rFonts w:eastAsia="Arial"/>
          <w:b/>
          <w:color w:val="000000"/>
          <w:sz w:val="22"/>
          <w:szCs w:val="22"/>
        </w:rPr>
        <w:lastRenderedPageBreak/>
        <w:t>4.5. Enfoque Territorial</w:t>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t xml:space="preserve">      </w:t>
      </w:r>
    </w:p>
    <w:p w:rsidR="00D468B1" w:rsidRPr="006E6751" w:rsidRDefault="00D468B1" w:rsidP="00D468B1">
      <w:pPr>
        <w:rPr>
          <w:rFonts w:eastAsia="Arial"/>
          <w:sz w:val="22"/>
          <w:szCs w:val="22"/>
        </w:rPr>
      </w:pPr>
    </w:p>
    <w:p w:rsidR="00D468B1" w:rsidRPr="006E6751" w:rsidRDefault="00D468B1" w:rsidP="00D468B1">
      <w:pPr>
        <w:jc w:val="both"/>
        <w:rPr>
          <w:rFonts w:eastAsia="Arial"/>
          <w:color w:val="000000"/>
          <w:sz w:val="22"/>
          <w:szCs w:val="22"/>
        </w:rPr>
      </w:pPr>
      <w:r w:rsidRPr="006E6751">
        <w:rPr>
          <w:rFonts w:eastAsia="Arial"/>
          <w:color w:val="000000"/>
          <w:sz w:val="22"/>
          <w:szCs w:val="22"/>
        </w:rPr>
        <w:t>No aplica.</w:t>
      </w:r>
    </w:p>
    <w:p w:rsidR="00D468B1" w:rsidRDefault="00D468B1" w:rsidP="00D468B1">
      <w:pPr>
        <w:jc w:val="center"/>
        <w:rPr>
          <w:rFonts w:eastAsia="Arial"/>
          <w:b/>
          <w:color w:val="000000"/>
          <w:sz w:val="22"/>
          <w:szCs w:val="22"/>
        </w:rPr>
      </w:pPr>
    </w:p>
    <w:p w:rsidR="00D468B1" w:rsidRDefault="00D468B1" w:rsidP="00D468B1">
      <w:pPr>
        <w:jc w:val="center"/>
        <w:rPr>
          <w:rFonts w:eastAsia="Arial"/>
          <w:b/>
          <w:color w:val="000000"/>
          <w:sz w:val="22"/>
          <w:szCs w:val="22"/>
        </w:rPr>
      </w:pPr>
    </w:p>
    <w:p w:rsidR="003B28EF" w:rsidRPr="006E6751" w:rsidRDefault="003B28EF" w:rsidP="00D468B1">
      <w:pPr>
        <w:jc w:val="center"/>
        <w:rPr>
          <w:rFonts w:eastAsia="Arial"/>
          <w:b/>
          <w:color w:val="000000"/>
          <w:sz w:val="22"/>
          <w:szCs w:val="22"/>
        </w:rPr>
      </w:pPr>
    </w:p>
    <w:tbl>
      <w:tblPr>
        <w:tblW w:w="9609" w:type="dxa"/>
        <w:jc w:val="center"/>
        <w:tblBorders>
          <w:top w:val="single" w:sz="2" w:space="0" w:color="000001"/>
          <w:left w:val="single" w:sz="2" w:space="0" w:color="000001"/>
          <w:bottom w:val="single" w:sz="2" w:space="0" w:color="000001"/>
          <w:right w:val="single" w:sz="6" w:space="0" w:color="000001"/>
          <w:insideH w:val="single" w:sz="2" w:space="0" w:color="000001"/>
          <w:insideV w:val="single" w:sz="6" w:space="0" w:color="000001"/>
        </w:tblBorders>
        <w:tblCellMar>
          <w:left w:w="20" w:type="dxa"/>
          <w:right w:w="26" w:type="dxa"/>
        </w:tblCellMar>
        <w:tblLook w:val="0000" w:firstRow="0" w:lastRow="0" w:firstColumn="0" w:lastColumn="0" w:noHBand="0" w:noVBand="0"/>
      </w:tblPr>
      <w:tblGrid>
        <w:gridCol w:w="1532"/>
        <w:gridCol w:w="4294"/>
        <w:gridCol w:w="1664"/>
        <w:gridCol w:w="1216"/>
        <w:gridCol w:w="903"/>
      </w:tblGrid>
      <w:tr w:rsidR="00D468B1" w:rsidRPr="006E6751" w:rsidTr="003B28EF">
        <w:trPr>
          <w:trHeight w:val="1"/>
          <w:jc w:val="center"/>
        </w:trPr>
        <w:tc>
          <w:tcPr>
            <w:tcW w:w="1532" w:type="dxa"/>
            <w:tcBorders>
              <w:top w:val="single" w:sz="2" w:space="0" w:color="000001"/>
              <w:left w:val="single" w:sz="2" w:space="0" w:color="000001"/>
              <w:bottom w:val="single" w:sz="2" w:space="0" w:color="000001"/>
              <w:right w:val="single" w:sz="6" w:space="0" w:color="000001"/>
            </w:tcBorders>
            <w:shd w:val="clear" w:color="auto" w:fill="0099FF"/>
            <w:tcMar>
              <w:left w:w="20" w:type="dxa"/>
            </w:tcMar>
            <w:vAlign w:val="center"/>
          </w:tcPr>
          <w:p w:rsidR="00D468B1" w:rsidRPr="006E6751" w:rsidRDefault="00D468B1" w:rsidP="007C2D93">
            <w:pPr>
              <w:suppressLineNumbers/>
              <w:jc w:val="center"/>
              <w:rPr>
                <w:sz w:val="22"/>
                <w:szCs w:val="22"/>
              </w:rPr>
            </w:pPr>
            <w:r w:rsidRPr="006E6751">
              <w:rPr>
                <w:rFonts w:eastAsia="Arial"/>
                <w:b/>
                <w:color w:val="000000"/>
                <w:sz w:val="22"/>
                <w:szCs w:val="22"/>
              </w:rPr>
              <w:t>Cód. Meta</w:t>
            </w:r>
          </w:p>
        </w:tc>
        <w:tc>
          <w:tcPr>
            <w:tcW w:w="4294" w:type="dxa"/>
            <w:tcBorders>
              <w:top w:val="single" w:sz="2" w:space="0" w:color="000001"/>
              <w:left w:val="single" w:sz="2" w:space="0" w:color="000001"/>
              <w:bottom w:val="single" w:sz="2" w:space="0" w:color="000001"/>
              <w:right w:val="single" w:sz="6" w:space="0" w:color="000001"/>
            </w:tcBorders>
            <w:shd w:val="clear" w:color="auto" w:fill="0099FF"/>
            <w:tcMar>
              <w:left w:w="20" w:type="dxa"/>
            </w:tcMar>
            <w:vAlign w:val="center"/>
          </w:tcPr>
          <w:p w:rsidR="00D468B1" w:rsidRPr="006E6751" w:rsidRDefault="00D468B1" w:rsidP="007C2D93">
            <w:pPr>
              <w:suppressLineNumbers/>
              <w:jc w:val="center"/>
              <w:rPr>
                <w:sz w:val="22"/>
                <w:szCs w:val="22"/>
              </w:rPr>
            </w:pPr>
            <w:r w:rsidRPr="006E6751">
              <w:rPr>
                <w:rFonts w:eastAsia="Arial"/>
                <w:b/>
                <w:color w:val="000000"/>
                <w:sz w:val="22"/>
                <w:szCs w:val="22"/>
              </w:rPr>
              <w:t>Meta Proyecto</w:t>
            </w:r>
          </w:p>
        </w:tc>
        <w:tc>
          <w:tcPr>
            <w:tcW w:w="1664" w:type="dxa"/>
            <w:tcBorders>
              <w:top w:val="single" w:sz="2" w:space="0" w:color="000001"/>
              <w:left w:val="single" w:sz="2" w:space="0" w:color="000001"/>
              <w:bottom w:val="single" w:sz="2" w:space="0" w:color="000001"/>
              <w:right w:val="single" w:sz="6" w:space="0" w:color="000001"/>
            </w:tcBorders>
            <w:shd w:val="clear" w:color="auto" w:fill="0099FF"/>
            <w:tcMar>
              <w:left w:w="20" w:type="dxa"/>
            </w:tcMar>
            <w:vAlign w:val="center"/>
          </w:tcPr>
          <w:p w:rsidR="00D468B1" w:rsidRPr="006E6751" w:rsidRDefault="00D468B1" w:rsidP="007C2D93">
            <w:pPr>
              <w:suppressLineNumbers/>
              <w:jc w:val="center"/>
              <w:rPr>
                <w:sz w:val="22"/>
                <w:szCs w:val="22"/>
              </w:rPr>
            </w:pPr>
            <w:r w:rsidRPr="006E6751">
              <w:rPr>
                <w:rFonts w:eastAsia="Arial"/>
                <w:b/>
                <w:color w:val="000000"/>
                <w:sz w:val="22"/>
                <w:szCs w:val="22"/>
              </w:rPr>
              <w:t>Programación Vigencia</w:t>
            </w:r>
          </w:p>
        </w:tc>
        <w:tc>
          <w:tcPr>
            <w:tcW w:w="1216" w:type="dxa"/>
            <w:tcBorders>
              <w:top w:val="single" w:sz="2" w:space="0" w:color="000001"/>
              <w:left w:val="single" w:sz="2" w:space="0" w:color="000001"/>
              <w:bottom w:val="single" w:sz="2" w:space="0" w:color="000001"/>
              <w:right w:val="single" w:sz="6" w:space="0" w:color="000001"/>
            </w:tcBorders>
            <w:shd w:val="clear" w:color="auto" w:fill="0099FF"/>
            <w:tcMar>
              <w:left w:w="20" w:type="dxa"/>
            </w:tcMar>
            <w:vAlign w:val="center"/>
          </w:tcPr>
          <w:p w:rsidR="00D468B1" w:rsidRPr="006E6751" w:rsidRDefault="00D468B1" w:rsidP="007C2D93">
            <w:pPr>
              <w:suppressLineNumbers/>
              <w:jc w:val="center"/>
              <w:rPr>
                <w:sz w:val="22"/>
                <w:szCs w:val="22"/>
              </w:rPr>
            </w:pPr>
            <w:r w:rsidRPr="006E6751">
              <w:rPr>
                <w:rFonts w:eastAsia="Arial"/>
                <w:b/>
                <w:color w:val="000000"/>
                <w:sz w:val="22"/>
                <w:szCs w:val="22"/>
              </w:rPr>
              <w:t>Ejecución Vigencia</w:t>
            </w:r>
          </w:p>
        </w:tc>
        <w:tc>
          <w:tcPr>
            <w:tcW w:w="903" w:type="dxa"/>
            <w:tcBorders>
              <w:top w:val="single" w:sz="2" w:space="0" w:color="000001"/>
              <w:left w:val="single" w:sz="2" w:space="0" w:color="000001"/>
              <w:bottom w:val="single" w:sz="2" w:space="0" w:color="000001"/>
              <w:right w:val="single" w:sz="2" w:space="0" w:color="000001"/>
            </w:tcBorders>
            <w:shd w:val="clear" w:color="auto" w:fill="0099FF"/>
            <w:tcMar>
              <w:left w:w="20" w:type="dxa"/>
            </w:tcMar>
            <w:vAlign w:val="center"/>
          </w:tcPr>
          <w:p w:rsidR="00D468B1" w:rsidRPr="006E6751" w:rsidRDefault="00D468B1" w:rsidP="007C2D93">
            <w:pPr>
              <w:suppressLineNumbers/>
              <w:jc w:val="center"/>
              <w:rPr>
                <w:sz w:val="22"/>
                <w:szCs w:val="22"/>
              </w:rPr>
            </w:pPr>
            <w:r w:rsidRPr="006E6751">
              <w:rPr>
                <w:rFonts w:eastAsia="Arial"/>
                <w:b/>
                <w:color w:val="000000"/>
                <w:sz w:val="22"/>
                <w:szCs w:val="22"/>
              </w:rPr>
              <w:t>% Avance</w:t>
            </w:r>
          </w:p>
        </w:tc>
      </w:tr>
      <w:tr w:rsidR="00D468B1" w:rsidRPr="006E6751" w:rsidTr="003B28EF">
        <w:trPr>
          <w:jc w:val="center"/>
        </w:trPr>
        <w:tc>
          <w:tcPr>
            <w:tcW w:w="1532" w:type="dxa"/>
            <w:tcBorders>
              <w:top w:val="single" w:sz="2" w:space="0" w:color="000001"/>
              <w:left w:val="single" w:sz="2" w:space="0" w:color="000001"/>
              <w:bottom w:val="single" w:sz="2" w:space="0" w:color="000001"/>
              <w:right w:val="single" w:sz="6" w:space="0" w:color="000001"/>
            </w:tcBorders>
            <w:shd w:val="clear" w:color="auto" w:fill="FFFFFF"/>
            <w:tcMar>
              <w:left w:w="20" w:type="dxa"/>
            </w:tcMar>
            <w:vAlign w:val="center"/>
          </w:tcPr>
          <w:p w:rsidR="00D468B1" w:rsidRPr="006E6751" w:rsidRDefault="00D468B1" w:rsidP="007C2D93">
            <w:pPr>
              <w:suppressLineNumbers/>
              <w:jc w:val="center"/>
              <w:rPr>
                <w:sz w:val="22"/>
                <w:szCs w:val="22"/>
              </w:rPr>
            </w:pPr>
            <w:r w:rsidRPr="006E6751">
              <w:rPr>
                <w:rFonts w:eastAsia="Arial"/>
                <w:color w:val="000000"/>
                <w:sz w:val="22"/>
                <w:szCs w:val="22"/>
              </w:rPr>
              <w:t>3</w:t>
            </w:r>
          </w:p>
        </w:tc>
        <w:tc>
          <w:tcPr>
            <w:tcW w:w="4294" w:type="dxa"/>
            <w:tcBorders>
              <w:top w:val="single" w:sz="2" w:space="0" w:color="000001"/>
              <w:left w:val="single" w:sz="2" w:space="0" w:color="000001"/>
              <w:bottom w:val="single" w:sz="2" w:space="0" w:color="000001"/>
              <w:right w:val="single" w:sz="6" w:space="0" w:color="000001"/>
            </w:tcBorders>
            <w:shd w:val="clear" w:color="auto" w:fill="FFFFFF"/>
            <w:tcMar>
              <w:left w:w="20" w:type="dxa"/>
            </w:tcMar>
          </w:tcPr>
          <w:p w:rsidR="00D468B1" w:rsidRPr="006E6751" w:rsidRDefault="00D468B1" w:rsidP="007C2D93">
            <w:pPr>
              <w:rPr>
                <w:rFonts w:eastAsia="Arial"/>
                <w:sz w:val="22"/>
                <w:szCs w:val="22"/>
              </w:rPr>
            </w:pPr>
          </w:p>
          <w:p w:rsidR="00D468B1" w:rsidRPr="006E6751" w:rsidRDefault="00D468B1" w:rsidP="007C2D93">
            <w:pPr>
              <w:rPr>
                <w:sz w:val="22"/>
                <w:szCs w:val="22"/>
              </w:rPr>
            </w:pPr>
            <w:bookmarkStart w:id="348" w:name="_Hlk536092102"/>
            <w:r w:rsidRPr="006E6751">
              <w:rPr>
                <w:rFonts w:eastAsia="Arial"/>
                <w:sz w:val="22"/>
                <w:szCs w:val="22"/>
              </w:rPr>
              <w:t>Desarrollar 1 modelo de gestión cultural Local.</w:t>
            </w:r>
            <w:bookmarkEnd w:id="348"/>
          </w:p>
        </w:tc>
        <w:tc>
          <w:tcPr>
            <w:tcW w:w="1664" w:type="dxa"/>
            <w:tcBorders>
              <w:top w:val="single" w:sz="2" w:space="0" w:color="000001"/>
              <w:left w:val="single" w:sz="2" w:space="0" w:color="000001"/>
              <w:bottom w:val="single" w:sz="2" w:space="0" w:color="000001"/>
              <w:right w:val="single" w:sz="6" w:space="0" w:color="000001"/>
            </w:tcBorders>
            <w:shd w:val="clear" w:color="auto" w:fill="FFFFFF"/>
            <w:tcMar>
              <w:left w:w="20" w:type="dxa"/>
            </w:tcMar>
          </w:tcPr>
          <w:p w:rsidR="00D468B1" w:rsidRPr="006E6751" w:rsidRDefault="00D468B1" w:rsidP="007C2D93">
            <w:pPr>
              <w:suppressLineNumbers/>
              <w:jc w:val="center"/>
              <w:rPr>
                <w:rFonts w:eastAsia="Arial"/>
                <w:color w:val="000000"/>
                <w:sz w:val="22"/>
                <w:szCs w:val="22"/>
              </w:rPr>
            </w:pPr>
          </w:p>
          <w:p w:rsidR="00D468B1" w:rsidRPr="006E6751" w:rsidRDefault="00D468B1" w:rsidP="007C2D93">
            <w:pPr>
              <w:suppressLineNumbers/>
              <w:jc w:val="center"/>
              <w:rPr>
                <w:sz w:val="22"/>
                <w:szCs w:val="22"/>
              </w:rPr>
            </w:pPr>
            <w:r w:rsidRPr="006E6751">
              <w:rPr>
                <w:rFonts w:eastAsia="Arial"/>
                <w:color w:val="000000"/>
                <w:sz w:val="22"/>
                <w:szCs w:val="22"/>
              </w:rPr>
              <w:t>0.20%</w:t>
            </w:r>
          </w:p>
        </w:tc>
        <w:tc>
          <w:tcPr>
            <w:tcW w:w="1216" w:type="dxa"/>
            <w:tcBorders>
              <w:top w:val="single" w:sz="2" w:space="0" w:color="000001"/>
              <w:left w:val="single" w:sz="2" w:space="0" w:color="000001"/>
              <w:bottom w:val="single" w:sz="2" w:space="0" w:color="000001"/>
              <w:right w:val="single" w:sz="6" w:space="0" w:color="000001"/>
            </w:tcBorders>
            <w:shd w:val="clear" w:color="auto" w:fill="FFFFFF"/>
            <w:tcMar>
              <w:left w:w="20" w:type="dxa"/>
            </w:tcMar>
          </w:tcPr>
          <w:p w:rsidR="00D468B1" w:rsidRPr="006E6751" w:rsidRDefault="00D468B1" w:rsidP="007C2D93">
            <w:pPr>
              <w:suppressLineNumbers/>
              <w:jc w:val="center"/>
              <w:rPr>
                <w:rFonts w:eastAsia="Arial"/>
                <w:color w:val="000000"/>
                <w:sz w:val="22"/>
                <w:szCs w:val="22"/>
              </w:rPr>
            </w:pPr>
          </w:p>
          <w:p w:rsidR="00D468B1" w:rsidRPr="006E6751" w:rsidRDefault="00D468B1" w:rsidP="007C2D93">
            <w:pPr>
              <w:suppressLineNumbers/>
              <w:jc w:val="center"/>
              <w:rPr>
                <w:sz w:val="22"/>
                <w:szCs w:val="22"/>
              </w:rPr>
            </w:pPr>
            <w:r w:rsidRPr="006E6751">
              <w:rPr>
                <w:rFonts w:eastAsia="Arial"/>
                <w:color w:val="000000"/>
                <w:sz w:val="22"/>
                <w:szCs w:val="22"/>
              </w:rPr>
              <w:t>0.04%</w:t>
            </w:r>
          </w:p>
        </w:tc>
        <w:tc>
          <w:tcPr>
            <w:tcW w:w="903" w:type="dxa"/>
            <w:tcBorders>
              <w:top w:val="single" w:sz="2" w:space="0" w:color="000001"/>
              <w:left w:val="single" w:sz="2" w:space="0" w:color="000001"/>
              <w:bottom w:val="single" w:sz="2" w:space="0" w:color="000001"/>
              <w:right w:val="single" w:sz="2" w:space="0" w:color="000001"/>
            </w:tcBorders>
            <w:shd w:val="clear" w:color="auto" w:fill="FFFFFF"/>
            <w:tcMar>
              <w:left w:w="20" w:type="dxa"/>
            </w:tcMar>
          </w:tcPr>
          <w:p w:rsidR="00D468B1" w:rsidRPr="006E6751" w:rsidRDefault="00D468B1" w:rsidP="007C2D93">
            <w:pPr>
              <w:suppressLineNumbers/>
              <w:jc w:val="center"/>
              <w:rPr>
                <w:rFonts w:eastAsia="Arial"/>
                <w:color w:val="000000"/>
                <w:sz w:val="22"/>
                <w:szCs w:val="22"/>
              </w:rPr>
            </w:pPr>
          </w:p>
          <w:p w:rsidR="00D468B1" w:rsidRPr="006E6751" w:rsidRDefault="00D468B1" w:rsidP="007C2D93">
            <w:pPr>
              <w:suppressLineNumbers/>
              <w:jc w:val="center"/>
              <w:rPr>
                <w:sz w:val="22"/>
                <w:szCs w:val="22"/>
              </w:rPr>
            </w:pPr>
            <w:r w:rsidRPr="006E6751">
              <w:rPr>
                <w:rFonts w:eastAsia="Arial"/>
                <w:color w:val="000000"/>
                <w:sz w:val="22"/>
                <w:szCs w:val="22"/>
              </w:rPr>
              <w:t>20%</w:t>
            </w:r>
          </w:p>
        </w:tc>
      </w:tr>
    </w:tbl>
    <w:p w:rsidR="00D468B1" w:rsidRPr="006E6751" w:rsidRDefault="00D468B1" w:rsidP="00D468B1">
      <w:pPr>
        <w:jc w:val="center"/>
        <w:rPr>
          <w:rFonts w:eastAsia="Arial"/>
          <w:sz w:val="22"/>
          <w:szCs w:val="22"/>
        </w:rPr>
      </w:pPr>
    </w:p>
    <w:p w:rsidR="00D468B1" w:rsidRPr="006E6751" w:rsidRDefault="00D468B1" w:rsidP="00D468B1">
      <w:pPr>
        <w:pBdr>
          <w:bottom w:val="single" w:sz="4" w:space="2" w:color="000001"/>
        </w:pBdr>
        <w:jc w:val="both"/>
        <w:rPr>
          <w:rFonts w:eastAsia="Arial"/>
          <w:b/>
          <w:color w:val="000000"/>
          <w:sz w:val="22"/>
          <w:szCs w:val="22"/>
        </w:rPr>
      </w:pPr>
      <w:r w:rsidRPr="006E6751">
        <w:rPr>
          <w:rFonts w:eastAsia="Arial"/>
          <w:b/>
          <w:color w:val="000000"/>
          <w:sz w:val="22"/>
          <w:szCs w:val="22"/>
        </w:rPr>
        <w:t>4.1 Reporte de avance y logros de la meta proyecto</w:t>
      </w:r>
    </w:p>
    <w:p w:rsidR="00D468B1" w:rsidRPr="006E6751" w:rsidRDefault="00D468B1" w:rsidP="00D468B1">
      <w:pPr>
        <w:tabs>
          <w:tab w:val="left" w:pos="0"/>
          <w:tab w:val="left" w:pos="720"/>
        </w:tabs>
        <w:jc w:val="both"/>
        <w:rPr>
          <w:rFonts w:eastAsia="Arial"/>
          <w:color w:val="000000"/>
          <w:sz w:val="22"/>
          <w:szCs w:val="22"/>
        </w:rPr>
      </w:pPr>
    </w:p>
    <w:p w:rsidR="00D468B1" w:rsidRPr="006E6751" w:rsidRDefault="00D468B1" w:rsidP="00D468B1">
      <w:pPr>
        <w:tabs>
          <w:tab w:val="left" w:pos="0"/>
          <w:tab w:val="left" w:pos="720"/>
        </w:tabs>
        <w:spacing w:line="100" w:lineRule="atLeast"/>
        <w:jc w:val="both"/>
        <w:textAlignment w:val="baseline"/>
        <w:rPr>
          <w:color w:val="000000"/>
          <w:sz w:val="22"/>
          <w:szCs w:val="22"/>
        </w:rPr>
      </w:pPr>
      <w:r w:rsidRPr="006E6751">
        <w:rPr>
          <w:rFonts w:eastAsia="Arial"/>
          <w:b/>
          <w:color w:val="000000"/>
          <w:sz w:val="22"/>
          <w:szCs w:val="22"/>
        </w:rPr>
        <w:t xml:space="preserve">Avances </w:t>
      </w:r>
      <w:r>
        <w:rPr>
          <w:rFonts w:eastAsia="Arial"/>
          <w:b/>
          <w:color w:val="000000"/>
          <w:sz w:val="22"/>
          <w:szCs w:val="22"/>
        </w:rPr>
        <w:t>c</w:t>
      </w:r>
      <w:r w:rsidRPr="006E6751">
        <w:rPr>
          <w:rFonts w:eastAsia="Arial"/>
          <w:b/>
          <w:color w:val="000000"/>
          <w:sz w:val="22"/>
          <w:szCs w:val="22"/>
        </w:rPr>
        <w:t xml:space="preserve">uatrienio: </w:t>
      </w:r>
      <w:r w:rsidRPr="006E6751">
        <w:rPr>
          <w:color w:val="000000"/>
          <w:sz w:val="22"/>
          <w:szCs w:val="22"/>
        </w:rPr>
        <w:t>Para el desarrollo de este componente, se requirió la implementación de un modelo de gestión local que permitiera articular la intervención sectorial y local en materia cultural con las demandas y las iniciativas ciudadanas de quienes configuran la base cultural de las 20 localidades de Bogotá.</w:t>
      </w:r>
    </w:p>
    <w:p w:rsidR="00D468B1" w:rsidRPr="006E6751" w:rsidRDefault="00D468B1" w:rsidP="00D468B1">
      <w:pPr>
        <w:tabs>
          <w:tab w:val="left" w:pos="0"/>
          <w:tab w:val="left" w:pos="720"/>
        </w:tabs>
        <w:spacing w:line="100" w:lineRule="atLeast"/>
        <w:jc w:val="both"/>
        <w:textAlignment w:val="baseline"/>
        <w:rPr>
          <w:color w:val="000000"/>
          <w:sz w:val="22"/>
          <w:szCs w:val="22"/>
        </w:rPr>
      </w:pPr>
    </w:p>
    <w:p w:rsidR="00D468B1" w:rsidRPr="006E6751" w:rsidRDefault="00D468B1" w:rsidP="00D468B1">
      <w:pPr>
        <w:jc w:val="both"/>
        <w:textAlignment w:val="baseline"/>
        <w:rPr>
          <w:color w:val="000000"/>
          <w:sz w:val="22"/>
          <w:szCs w:val="22"/>
        </w:rPr>
      </w:pPr>
      <w:r w:rsidRPr="006E6751">
        <w:rPr>
          <w:color w:val="000000"/>
          <w:sz w:val="22"/>
          <w:szCs w:val="22"/>
        </w:rPr>
        <w:t>Este modelo, contempla la implementación de 20 Planes de Gestión Cultural Local para su desarrollo y el de las actividades que de allí se desprendan, es importante contar con un equipo de profesionales que realicen la gestión y articulación necesaria. El modelo contempla los siguientes niveles de gestión: Sectorial, Intersectorial y comunitario. Se avanza con la implementación del Modelo de Gestión en las 20 localidades y con todas las organizaciones público privadas y agentes del sector Cultura.</w:t>
      </w:r>
    </w:p>
    <w:p w:rsidR="00D468B1" w:rsidRPr="006E6751" w:rsidRDefault="00D468B1" w:rsidP="00D468B1">
      <w:pPr>
        <w:tabs>
          <w:tab w:val="left" w:pos="0"/>
          <w:tab w:val="left" w:pos="720"/>
        </w:tabs>
        <w:spacing w:line="100" w:lineRule="atLeast"/>
        <w:jc w:val="both"/>
        <w:textAlignment w:val="baseline"/>
        <w:rPr>
          <w:color w:val="000000"/>
          <w:sz w:val="22"/>
          <w:szCs w:val="22"/>
        </w:rPr>
      </w:pPr>
    </w:p>
    <w:p w:rsidR="00D468B1" w:rsidRPr="006E6751" w:rsidRDefault="00D468B1" w:rsidP="00D468B1">
      <w:pPr>
        <w:tabs>
          <w:tab w:val="left" w:pos="0"/>
          <w:tab w:val="left" w:pos="720"/>
        </w:tabs>
        <w:spacing w:line="100" w:lineRule="atLeast"/>
        <w:jc w:val="both"/>
        <w:textAlignment w:val="baseline"/>
        <w:rPr>
          <w:color w:val="000000"/>
          <w:sz w:val="22"/>
          <w:szCs w:val="22"/>
        </w:rPr>
      </w:pPr>
      <w:r w:rsidRPr="006E6751">
        <w:rPr>
          <w:color w:val="000000"/>
          <w:sz w:val="22"/>
          <w:szCs w:val="22"/>
        </w:rPr>
        <w:t>Este modelo, durante el año 2018 contempló la implementación de 20 propuestas programáticas para su desarrollo y el de las actividades que de allí se plantearon. El modelo ha abordado los siguientes niveles de gestión: Sectorial, Intersectorial y comunitario.</w:t>
      </w:r>
    </w:p>
    <w:p w:rsidR="00D468B1" w:rsidRPr="006E6751" w:rsidRDefault="00D468B1" w:rsidP="00D468B1">
      <w:pPr>
        <w:tabs>
          <w:tab w:val="left" w:pos="0"/>
          <w:tab w:val="left" w:pos="720"/>
        </w:tabs>
        <w:spacing w:line="100" w:lineRule="atLeast"/>
        <w:jc w:val="both"/>
        <w:textAlignment w:val="baseline"/>
        <w:rPr>
          <w:color w:val="000000"/>
          <w:sz w:val="22"/>
          <w:szCs w:val="22"/>
        </w:rPr>
      </w:pPr>
    </w:p>
    <w:p w:rsidR="00D468B1" w:rsidRPr="006E6751" w:rsidRDefault="00D468B1" w:rsidP="00D468B1">
      <w:pPr>
        <w:tabs>
          <w:tab w:val="left" w:pos="0"/>
          <w:tab w:val="left" w:pos="720"/>
        </w:tabs>
        <w:spacing w:line="100" w:lineRule="atLeast"/>
        <w:jc w:val="both"/>
        <w:textAlignment w:val="baseline"/>
        <w:rPr>
          <w:color w:val="000000"/>
          <w:sz w:val="22"/>
          <w:szCs w:val="22"/>
        </w:rPr>
      </w:pPr>
      <w:r w:rsidRPr="006E6751">
        <w:rPr>
          <w:color w:val="000000"/>
          <w:sz w:val="22"/>
          <w:szCs w:val="22"/>
        </w:rPr>
        <w:t>La resolución 542 de 2017, durante el año 2018 se consolidaron las mesas sectoriales en cada una de las veinte (20) localidades, lo cual permitió la articulación de las diferentes entidades del sector frente al trabajo desarrollado en cada uno de ellas.</w:t>
      </w:r>
    </w:p>
    <w:p w:rsidR="00D468B1" w:rsidRPr="006E6751" w:rsidRDefault="00D468B1" w:rsidP="00D468B1">
      <w:pPr>
        <w:jc w:val="both"/>
        <w:textAlignment w:val="baseline"/>
        <w:rPr>
          <w:color w:val="000000"/>
          <w:sz w:val="22"/>
          <w:szCs w:val="22"/>
        </w:rPr>
      </w:pPr>
    </w:p>
    <w:p w:rsidR="00D468B1" w:rsidRPr="006E6751" w:rsidRDefault="00D468B1" w:rsidP="00D468B1">
      <w:pPr>
        <w:jc w:val="both"/>
        <w:rPr>
          <w:color w:val="000000"/>
          <w:sz w:val="22"/>
          <w:szCs w:val="22"/>
        </w:rPr>
      </w:pPr>
      <w:r w:rsidRPr="006E6751">
        <w:rPr>
          <w:rFonts w:eastAsia="Arial"/>
          <w:color w:val="000000"/>
          <w:sz w:val="22"/>
          <w:szCs w:val="22"/>
        </w:rPr>
        <w:t>En el año 2018 se inició la i</w:t>
      </w:r>
      <w:r w:rsidRPr="006E6751">
        <w:rPr>
          <w:color w:val="000000"/>
          <w:sz w:val="22"/>
          <w:szCs w:val="22"/>
        </w:rPr>
        <w:t xml:space="preserve">mplementación del Modelo de Gestión Cultural Territorial a través del equipo de los enlaces territoriales como un marco de relacionamiento que permite concertar acciones y establecer propósitos para la implementación de la política pública cultural en los territorios con enfoque poblacional y garantía de derechos y al mismo tiempo, concitar la participación de un amplio espectro de actores locales e institucionales. En este sentido, el trabajo sobre el terreno en cada una de las localidades puede describirse como la incesante y paciente búsqueda de fórmulas y mecanismos que permitan la generación de capacidades en todos los niveles en los que entra en contacto el modelo, y la promoción de comunidades de aprendizaje </w:t>
      </w:r>
      <w:r w:rsidRPr="006E6751">
        <w:rPr>
          <w:color w:val="000000"/>
          <w:sz w:val="22"/>
          <w:szCs w:val="22"/>
        </w:rPr>
        <w:lastRenderedPageBreak/>
        <w:t xml:space="preserve">capaces de capitalizar y poner en circulación saberes ciudadanos e institucionales relativos a la cultura en la ciudad. La implementación del MGCT en los territorios está orientada al ejercicio de los derechos culturales y, en un sentido estratégico, a potenciar el desarrollo del sector cultural de la ciudad en toda su complejidad las actividades estuvieron orientadas a organizar y planear el ejercicio en los diferentes espacios de gestión y participación de la ciudad: mesa sectorial, consejos de gobierno, de discapacidad, de política social, de arte, cultura y patrimonio, entre otros. Estos encuentros y articulaciones, paulatinamente, se han venido convirtiendo en los soportes que consolidan y permiten el reconocimiento cada vez más explícito del liderazgo y la presencia de la Secretaría en los territorios de la ciudad. Los encuentros se realizaron en las 20 localidades, en cada una de sus 8 líneas de acción se participó de todas las instancias locales y distritales. </w:t>
      </w:r>
    </w:p>
    <w:p w:rsidR="00D468B1" w:rsidRPr="006E6751" w:rsidRDefault="00D468B1" w:rsidP="00D468B1">
      <w:pPr>
        <w:jc w:val="both"/>
        <w:rPr>
          <w:color w:val="000000"/>
          <w:sz w:val="22"/>
          <w:szCs w:val="22"/>
        </w:rPr>
      </w:pPr>
    </w:p>
    <w:p w:rsidR="00D468B1" w:rsidRPr="006E6751" w:rsidRDefault="00D468B1" w:rsidP="00D468B1">
      <w:pPr>
        <w:jc w:val="both"/>
        <w:rPr>
          <w:color w:val="000000"/>
          <w:sz w:val="22"/>
          <w:szCs w:val="22"/>
        </w:rPr>
      </w:pPr>
      <w:r w:rsidRPr="006E6751">
        <w:rPr>
          <w:color w:val="000000"/>
          <w:sz w:val="22"/>
          <w:szCs w:val="22"/>
        </w:rPr>
        <w:t>El Modelo cuenta con reconocimiento por parte de cada uno de los diferentes espacios institucionales de orden local, los espacios de participación y buena parte de los agentes culturales locales.</w:t>
      </w:r>
    </w:p>
    <w:p w:rsidR="00D468B1" w:rsidRPr="006E6751" w:rsidRDefault="00D468B1" w:rsidP="00D468B1">
      <w:pPr>
        <w:jc w:val="both"/>
        <w:rPr>
          <w:color w:val="000000"/>
          <w:sz w:val="22"/>
          <w:szCs w:val="22"/>
        </w:rPr>
      </w:pPr>
    </w:p>
    <w:p w:rsidR="00D468B1" w:rsidRPr="006E6751" w:rsidRDefault="00D468B1" w:rsidP="00D468B1">
      <w:pPr>
        <w:widowControl/>
        <w:contextualSpacing/>
        <w:rPr>
          <w:rFonts w:eastAsia="Arial"/>
          <w:color w:val="000000"/>
          <w:sz w:val="22"/>
          <w:szCs w:val="22"/>
          <w:lang w:val="es-CO"/>
        </w:rPr>
      </w:pPr>
      <w:bookmarkStart w:id="349" w:name="_Hlk536092056"/>
      <w:r w:rsidRPr="006E6751">
        <w:rPr>
          <w:rFonts w:eastAsia="Calibri"/>
          <w:b/>
          <w:color w:val="000000"/>
          <w:sz w:val="22"/>
          <w:szCs w:val="22"/>
          <w:lang w:val="es-CO"/>
        </w:rPr>
        <w:t>Cultura Todo Terreno</w:t>
      </w:r>
      <w:r w:rsidRPr="006E6751">
        <w:rPr>
          <w:rFonts w:eastAsia="Calibri"/>
          <w:color w:val="000000"/>
          <w:sz w:val="22"/>
          <w:szCs w:val="22"/>
          <w:lang w:val="es-CO"/>
        </w:rPr>
        <w:t xml:space="preserve">: </w:t>
      </w:r>
      <w:r w:rsidRPr="006E6751">
        <w:rPr>
          <w:rFonts w:eastAsia="Arial"/>
          <w:color w:val="000000"/>
          <w:sz w:val="22"/>
          <w:szCs w:val="22"/>
          <w:lang w:val="es-CO"/>
        </w:rPr>
        <w:t>La estrategia de Cultura Todo Terreno tiene como objetivo dialogar con los agentes institucionales y culturales y conocer las experiencias de las organizaciones que trabajan en torno a la cultura, la recreación y el deporte, a través de un recorrido que realizan los directivos del sector.</w:t>
      </w:r>
    </w:p>
    <w:p w:rsidR="00D468B1" w:rsidRPr="006E6751" w:rsidRDefault="00D468B1" w:rsidP="00D468B1">
      <w:pPr>
        <w:jc w:val="both"/>
        <w:rPr>
          <w:color w:val="000000"/>
          <w:sz w:val="22"/>
          <w:szCs w:val="22"/>
        </w:rPr>
      </w:pPr>
    </w:p>
    <w:p w:rsidR="00D468B1" w:rsidRDefault="00D468B1" w:rsidP="00D468B1">
      <w:pPr>
        <w:suppressLineNumbers/>
        <w:jc w:val="both"/>
        <w:rPr>
          <w:color w:val="000000"/>
          <w:sz w:val="22"/>
          <w:szCs w:val="22"/>
        </w:rPr>
      </w:pPr>
      <w:r w:rsidRPr="006E6751">
        <w:rPr>
          <w:color w:val="000000"/>
          <w:sz w:val="22"/>
          <w:szCs w:val="22"/>
        </w:rPr>
        <w:t xml:space="preserve">En el marco de esta estrategia durante el 2018 se llevaron a cabo 10 Jornadas de Cultura Todo Terreno en 9 localidades: Tunjuelito, Rafael Uribe </w:t>
      </w:r>
      <w:proofErr w:type="spellStart"/>
      <w:r w:rsidRPr="006E6751">
        <w:rPr>
          <w:color w:val="000000"/>
          <w:sz w:val="22"/>
          <w:szCs w:val="22"/>
        </w:rPr>
        <w:t>Uribe</w:t>
      </w:r>
      <w:proofErr w:type="spellEnd"/>
      <w:r w:rsidRPr="006E6751">
        <w:rPr>
          <w:color w:val="000000"/>
          <w:sz w:val="22"/>
          <w:szCs w:val="22"/>
        </w:rPr>
        <w:t xml:space="preserve">, Suba, Fontibón, Antonio Nariño, Santa Fe, Bosa, Puente Aranda y Barrios Unidos. </w:t>
      </w:r>
    </w:p>
    <w:p w:rsidR="003B28EF" w:rsidRPr="006E6751" w:rsidRDefault="003B28EF" w:rsidP="00D468B1">
      <w:pPr>
        <w:suppressLineNumbers/>
        <w:jc w:val="both"/>
        <w:rPr>
          <w:bCs/>
          <w:sz w:val="22"/>
          <w:szCs w:val="22"/>
        </w:rPr>
      </w:pPr>
    </w:p>
    <w:p w:rsidR="00D468B1" w:rsidRPr="006E6751" w:rsidRDefault="00D468B1" w:rsidP="00D468B1">
      <w:pPr>
        <w:jc w:val="both"/>
        <w:rPr>
          <w:color w:val="000000"/>
          <w:sz w:val="22"/>
          <w:szCs w:val="22"/>
        </w:rPr>
      </w:pPr>
      <w:r w:rsidRPr="006E6751">
        <w:rPr>
          <w:color w:val="000000"/>
          <w:sz w:val="22"/>
          <w:szCs w:val="22"/>
        </w:rPr>
        <w:t>En la localidad de Bosa se realizaron dos jornadas donde se visitaron lugares importantes para la localidad como son el CREA San Pablo y Naranjos y la Biblioteca Pública de Bosa y en Antonio Nariño el día 14 de septiembre se visitaron lugares como la Biblioteca Pública Carlos E. Restrepo, el Punto de Lectura de la Plaza del Restrepo y el Teatro Villamayor.</w:t>
      </w:r>
    </w:p>
    <w:p w:rsidR="00D468B1" w:rsidRPr="006E6751" w:rsidRDefault="00D468B1" w:rsidP="00D468B1">
      <w:pPr>
        <w:suppressLineNumbers/>
        <w:jc w:val="both"/>
        <w:rPr>
          <w:bCs/>
          <w:sz w:val="22"/>
          <w:szCs w:val="22"/>
        </w:rPr>
      </w:pPr>
      <w:r w:rsidRPr="006E6751">
        <w:rPr>
          <w:color w:val="000000"/>
          <w:sz w:val="22"/>
          <w:szCs w:val="22"/>
        </w:rPr>
        <w:t xml:space="preserve">Se llevaron a cabo exitosamente los recorridos por las localidades de </w:t>
      </w:r>
    </w:p>
    <w:p w:rsidR="00D468B1" w:rsidRPr="006E6751" w:rsidRDefault="00D468B1" w:rsidP="00D468B1">
      <w:pPr>
        <w:jc w:val="both"/>
        <w:rPr>
          <w:color w:val="000000"/>
          <w:sz w:val="22"/>
          <w:szCs w:val="22"/>
        </w:rPr>
      </w:pPr>
    </w:p>
    <w:p w:rsidR="00D468B1" w:rsidRPr="006E6751" w:rsidRDefault="00D468B1" w:rsidP="003B28EF">
      <w:pPr>
        <w:widowControl/>
        <w:shd w:val="clear" w:color="auto" w:fill="FFFFFF"/>
        <w:suppressAutoHyphens w:val="0"/>
        <w:spacing w:after="240"/>
        <w:jc w:val="both"/>
        <w:rPr>
          <w:color w:val="000000"/>
          <w:sz w:val="22"/>
          <w:szCs w:val="22"/>
        </w:rPr>
      </w:pPr>
      <w:r w:rsidRPr="006E6751">
        <w:rPr>
          <w:b/>
          <w:color w:val="000000"/>
          <w:sz w:val="22"/>
          <w:szCs w:val="22"/>
        </w:rPr>
        <w:t>Puntos de Gestión Cultural Territorial</w:t>
      </w:r>
      <w:r w:rsidRPr="006E6751">
        <w:rPr>
          <w:color w:val="000000"/>
          <w:sz w:val="22"/>
          <w:szCs w:val="22"/>
        </w:rPr>
        <w:t>: El Punto de Gestión Cultural Local es una de las acciones que el sector Cultura, Recreación y Deporte, a través de la Mesa Sectorial Local, viene adelantando, en articulación con la Alcaldía Local, para fortalecer las prácticas artísticas, culturales, patrimoniales y deportivas de los agentes y organizaciones de este importante territorio de la ciudad.</w:t>
      </w:r>
    </w:p>
    <w:p w:rsidR="00D468B1" w:rsidRPr="006E6751" w:rsidRDefault="00D468B1" w:rsidP="00D468B1">
      <w:pPr>
        <w:widowControl/>
        <w:shd w:val="clear" w:color="auto" w:fill="FFFFFF"/>
        <w:suppressAutoHyphens w:val="0"/>
        <w:spacing w:after="240"/>
        <w:rPr>
          <w:rFonts w:eastAsia="Times New Roman"/>
          <w:color w:val="222222"/>
          <w:kern w:val="0"/>
          <w:sz w:val="22"/>
          <w:szCs w:val="22"/>
          <w:lang w:val="es-CO" w:eastAsia="es-CO"/>
        </w:rPr>
      </w:pPr>
      <w:r w:rsidRPr="006E6751">
        <w:rPr>
          <w:color w:val="000000"/>
          <w:sz w:val="22"/>
          <w:szCs w:val="22"/>
        </w:rPr>
        <w:t xml:space="preserve">Durante el 2018 estuvieron en funcionamiento 6 Puntos de Gestión Cultural Territorial, el de </w:t>
      </w:r>
      <w:proofErr w:type="gramStart"/>
      <w:r w:rsidRPr="006E6751">
        <w:rPr>
          <w:rFonts w:eastAsia="Times New Roman"/>
          <w:color w:val="222222"/>
          <w:kern w:val="0"/>
          <w:sz w:val="22"/>
          <w:szCs w:val="22"/>
          <w:lang w:val="es-CO" w:eastAsia="es-CO"/>
        </w:rPr>
        <w:t>Usme  que</w:t>
      </w:r>
      <w:proofErr w:type="gramEnd"/>
      <w:r w:rsidRPr="006E6751">
        <w:rPr>
          <w:rFonts w:eastAsia="Times New Roman"/>
          <w:color w:val="222222"/>
          <w:kern w:val="0"/>
          <w:sz w:val="22"/>
          <w:szCs w:val="22"/>
          <w:lang w:val="es-CO" w:eastAsia="es-CO"/>
        </w:rPr>
        <w:t xml:space="preserve"> se inauguró en  2017 y cinco que se inauguraron en el 2018 </w:t>
      </w:r>
      <w:r w:rsidRPr="006E6751">
        <w:rPr>
          <w:rFonts w:eastAsia="Times New Roman"/>
          <w:color w:val="222222"/>
          <w:kern w:val="0"/>
          <w:sz w:val="22"/>
          <w:szCs w:val="22"/>
          <w:shd w:val="clear" w:color="auto" w:fill="FFFFFF"/>
          <w:lang w:val="es-CO" w:eastAsia="es-CO"/>
        </w:rPr>
        <w:t xml:space="preserve">Bosa, Fontibón, Rafael Uribe </w:t>
      </w:r>
      <w:proofErr w:type="spellStart"/>
      <w:r w:rsidRPr="006E6751">
        <w:rPr>
          <w:rFonts w:eastAsia="Times New Roman"/>
          <w:color w:val="222222"/>
          <w:kern w:val="0"/>
          <w:sz w:val="22"/>
          <w:szCs w:val="22"/>
          <w:shd w:val="clear" w:color="auto" w:fill="FFFFFF"/>
          <w:lang w:val="es-CO" w:eastAsia="es-CO"/>
        </w:rPr>
        <w:t>Uribe</w:t>
      </w:r>
      <w:proofErr w:type="spellEnd"/>
      <w:r w:rsidRPr="006E6751">
        <w:rPr>
          <w:rFonts w:eastAsia="Times New Roman"/>
          <w:color w:val="222222"/>
          <w:kern w:val="0"/>
          <w:sz w:val="22"/>
          <w:szCs w:val="22"/>
          <w:shd w:val="clear" w:color="auto" w:fill="FFFFFF"/>
          <w:lang w:val="es-CO" w:eastAsia="es-CO"/>
        </w:rPr>
        <w:t>, Suba y Ciudad Bolívar</w:t>
      </w:r>
    </w:p>
    <w:p w:rsidR="00D468B1" w:rsidRPr="006E6751" w:rsidRDefault="00D468B1" w:rsidP="00D468B1">
      <w:pPr>
        <w:jc w:val="both"/>
        <w:rPr>
          <w:color w:val="000000"/>
          <w:sz w:val="22"/>
          <w:szCs w:val="22"/>
        </w:rPr>
      </w:pPr>
      <w:r w:rsidRPr="006E6751">
        <w:rPr>
          <w:color w:val="000000"/>
          <w:sz w:val="22"/>
          <w:szCs w:val="22"/>
        </w:rPr>
        <w:t xml:space="preserve">Se realizó la apuesta piloto que permiten presentar a la SCRD propuestas alrededor de acciones de gestión del conocimiento, fomento para la innovación social y circuitos culturales territoriales. Se hizo un ejercicio de profundización sobre la ruralidad en la ciudad como un elemento vital para el </w:t>
      </w:r>
      <w:r w:rsidRPr="006E6751">
        <w:rPr>
          <w:color w:val="000000"/>
          <w:sz w:val="22"/>
          <w:szCs w:val="22"/>
        </w:rPr>
        <w:lastRenderedPageBreak/>
        <w:t>reconocimiento de la interculturalidad en la ciudad.</w:t>
      </w:r>
    </w:p>
    <w:p w:rsidR="00D468B1" w:rsidRPr="006E6751" w:rsidRDefault="00D468B1" w:rsidP="00D468B1">
      <w:pPr>
        <w:jc w:val="both"/>
        <w:rPr>
          <w:color w:val="000000"/>
          <w:sz w:val="22"/>
          <w:szCs w:val="22"/>
        </w:rPr>
      </w:pPr>
    </w:p>
    <w:p w:rsidR="00D468B1" w:rsidRPr="006E6751" w:rsidRDefault="00D468B1" w:rsidP="00D468B1">
      <w:pPr>
        <w:jc w:val="both"/>
        <w:rPr>
          <w:color w:val="000000"/>
          <w:sz w:val="22"/>
          <w:szCs w:val="22"/>
        </w:rPr>
      </w:pPr>
      <w:r w:rsidRPr="006E6751">
        <w:rPr>
          <w:color w:val="000000"/>
          <w:sz w:val="22"/>
          <w:szCs w:val="22"/>
        </w:rPr>
        <w:t xml:space="preserve">Cada uno de los Puntos de Gestión Cultural Local cuenta con un manual de funcionamiento actualizado recoge entre otros temas la ubicación, las funciones del PGCL, las funciones del equipo humano del Punto (Enlace Territorial y Apoyo), protocolos de uso y manejo de los recursos del Punto </w:t>
      </w:r>
      <w:proofErr w:type="gramStart"/>
      <w:r w:rsidRPr="006E6751">
        <w:rPr>
          <w:color w:val="000000"/>
          <w:sz w:val="22"/>
          <w:szCs w:val="22"/>
        </w:rPr>
        <w:t>y  los</w:t>
      </w:r>
      <w:proofErr w:type="gramEnd"/>
      <w:r w:rsidRPr="006E6751">
        <w:rPr>
          <w:color w:val="000000"/>
          <w:sz w:val="22"/>
          <w:szCs w:val="22"/>
        </w:rPr>
        <w:t xml:space="preserve"> horarios de atención al público por 24 horas a la semana a cargo de un apoyo profesional y/o técnico idóneo con experiencia en procesos sociales y culturales. </w:t>
      </w:r>
    </w:p>
    <w:p w:rsidR="00D468B1" w:rsidRPr="006E6751" w:rsidRDefault="00D468B1" w:rsidP="00D468B1">
      <w:pPr>
        <w:jc w:val="both"/>
        <w:rPr>
          <w:color w:val="000000"/>
          <w:sz w:val="22"/>
          <w:szCs w:val="22"/>
        </w:rPr>
      </w:pPr>
    </w:p>
    <w:bookmarkEnd w:id="349"/>
    <w:p w:rsidR="00D468B1" w:rsidRPr="006E6751" w:rsidRDefault="00D468B1" w:rsidP="00D468B1">
      <w:pPr>
        <w:jc w:val="both"/>
        <w:rPr>
          <w:color w:val="000000"/>
          <w:sz w:val="22"/>
          <w:szCs w:val="22"/>
        </w:rPr>
      </w:pPr>
      <w:r w:rsidRPr="006E6751">
        <w:rPr>
          <w:b/>
          <w:color w:val="000000"/>
          <w:sz w:val="22"/>
          <w:szCs w:val="22"/>
        </w:rPr>
        <w:t>Mesas Sectoriales Locales realizadas</w:t>
      </w:r>
      <w:r w:rsidRPr="006E6751">
        <w:rPr>
          <w:color w:val="000000"/>
          <w:sz w:val="22"/>
          <w:szCs w:val="22"/>
        </w:rPr>
        <w:t>: 57 sesiones en las 20 localidades, lo que permitió posicionar la actuación en lo local como respaldo a la Alcaldía Local y a otras entidades, en los temas culturales y deportivos.  De esta manera, se ha logrado el reconocimiento de la SCRD y de las entidades del sector en los territorios y el fortalecieron de las 20 mesas sectoriales locales como espacios de gestión pública del sector cultural.</w:t>
      </w:r>
    </w:p>
    <w:p w:rsidR="00D468B1" w:rsidRPr="006E6751" w:rsidRDefault="00D468B1" w:rsidP="00D468B1">
      <w:pPr>
        <w:jc w:val="both"/>
        <w:rPr>
          <w:color w:val="000000"/>
          <w:sz w:val="22"/>
          <w:szCs w:val="22"/>
        </w:rPr>
      </w:pPr>
    </w:p>
    <w:p w:rsidR="00D468B1" w:rsidRPr="006E6751" w:rsidRDefault="00D468B1" w:rsidP="00D468B1">
      <w:pPr>
        <w:jc w:val="both"/>
        <w:rPr>
          <w:color w:val="000000"/>
          <w:sz w:val="22"/>
          <w:szCs w:val="22"/>
        </w:rPr>
      </w:pPr>
      <w:r w:rsidRPr="006E6751">
        <w:rPr>
          <w:b/>
          <w:color w:val="000000"/>
          <w:sz w:val="22"/>
          <w:szCs w:val="22"/>
        </w:rPr>
        <w:t>Participación en espacios de articulación intersectorial</w:t>
      </w:r>
      <w:r w:rsidRPr="006E6751">
        <w:rPr>
          <w:color w:val="000000"/>
          <w:sz w:val="22"/>
          <w:szCs w:val="22"/>
        </w:rPr>
        <w:t>: Los enlaces Territoriales participaron en 246 espacios de articulación intersectorial, espacios que permiten articular la ejecución de las políticas públicas culturales y deportivas con otras políticas públicas de los demás sectores que tienen presencia en las localidades, con el fin de aumentar el impacto de la oferta y de los recursos existentes, así, como la coordinación de diversas actividades que beneficien a los agentes, organizaciones culturales y comunidad en general del sector. Los espacios son: Consejo Local de Gobierno CLG, Consejo Local de Discapacidad CLD, Comités Operativos Locales de Juventud COLJ, Consejo Local de Política Social CLOPS, Consejo Local de Comunidades Negras, Afrocolombianas, Raizales y Palenqueras-CLCNARP, Consejo Local de Mujer y Genero-COLMYG, Comité Operativo de infancia y adolescencia- COLIA, Consejo Local de Envejecimiento y Vejez- COLEV, Mesa de Ruralidad, Comité Local de Emergencias CLE, Mesa Local Indígena MLI.</w:t>
      </w:r>
    </w:p>
    <w:p w:rsidR="00D468B1" w:rsidRPr="006E6751" w:rsidRDefault="00D468B1" w:rsidP="00D468B1">
      <w:pPr>
        <w:jc w:val="both"/>
        <w:rPr>
          <w:color w:val="000000"/>
          <w:sz w:val="22"/>
          <w:szCs w:val="22"/>
        </w:rPr>
      </w:pPr>
    </w:p>
    <w:p w:rsidR="00D468B1" w:rsidRPr="006E6751" w:rsidRDefault="00D468B1" w:rsidP="00D468B1">
      <w:pPr>
        <w:jc w:val="both"/>
        <w:rPr>
          <w:color w:val="000000"/>
          <w:sz w:val="22"/>
          <w:szCs w:val="22"/>
        </w:rPr>
      </w:pPr>
      <w:r w:rsidRPr="006E6751">
        <w:rPr>
          <w:b/>
          <w:color w:val="000000"/>
          <w:sz w:val="22"/>
          <w:szCs w:val="22"/>
        </w:rPr>
        <w:t>Estrategia de Comunicaciones</w:t>
      </w:r>
      <w:r w:rsidRPr="006E6751">
        <w:rPr>
          <w:color w:val="000000"/>
          <w:sz w:val="22"/>
          <w:szCs w:val="22"/>
        </w:rPr>
        <w:t xml:space="preserve">: Se realizó la divulgación de las actividades locales que se desarrollan en la ciudad con el apoyo la Dirección de Asuntos Locales, el equipo de la Universidad Pedagógica Nacional y la Oficina de Comunicaciones de la SCRD. </w:t>
      </w:r>
    </w:p>
    <w:p w:rsidR="00D468B1" w:rsidRPr="006E6751" w:rsidRDefault="00D468B1" w:rsidP="00D468B1">
      <w:pPr>
        <w:jc w:val="both"/>
        <w:rPr>
          <w:color w:val="000000"/>
          <w:sz w:val="22"/>
          <w:szCs w:val="22"/>
        </w:rPr>
      </w:pPr>
      <w:r w:rsidRPr="006E6751">
        <w:rPr>
          <w:color w:val="000000"/>
          <w:sz w:val="22"/>
          <w:szCs w:val="22"/>
        </w:rPr>
        <w:t>Se han publicado 70 boletines culturales, 40 galerías fotográficas y 25 artículos de procesos culturales locales en las 20 localidades.</w:t>
      </w:r>
    </w:p>
    <w:p w:rsidR="00D468B1" w:rsidRPr="006E6751" w:rsidRDefault="00D468B1" w:rsidP="00D468B1">
      <w:pPr>
        <w:suppressLineNumbers/>
        <w:jc w:val="both"/>
        <w:rPr>
          <w:color w:val="000000"/>
          <w:sz w:val="22"/>
          <w:szCs w:val="22"/>
        </w:rPr>
      </w:pPr>
    </w:p>
    <w:p w:rsidR="00D468B1" w:rsidRPr="006E6751" w:rsidRDefault="00D468B1" w:rsidP="00D468B1">
      <w:pPr>
        <w:jc w:val="both"/>
        <w:rPr>
          <w:color w:val="000000"/>
          <w:sz w:val="22"/>
          <w:szCs w:val="22"/>
        </w:rPr>
      </w:pPr>
      <w:r w:rsidRPr="006E6751">
        <w:rPr>
          <w:color w:val="000000"/>
          <w:sz w:val="22"/>
          <w:szCs w:val="22"/>
        </w:rPr>
        <w:t>Se desarrollaron mensualmente las sesiones de las 20 mesas sectoriales locales, las cuales trabajaron principalmente en la ejecución de las Rutas de Trabajo en aras de aportar en el proceso de consolidación y articulación del sector para el 2018.  De esta manera, se ha logrado el reconocimiento de la SCRD y de las entidades del sector en los territorios.</w:t>
      </w:r>
    </w:p>
    <w:p w:rsidR="00D468B1" w:rsidRPr="006E6751" w:rsidRDefault="00D468B1" w:rsidP="00D468B1">
      <w:pPr>
        <w:jc w:val="both"/>
        <w:rPr>
          <w:color w:val="000000"/>
          <w:sz w:val="22"/>
          <w:szCs w:val="22"/>
        </w:rPr>
      </w:pPr>
      <w:r w:rsidRPr="006E6751">
        <w:rPr>
          <w:color w:val="000000"/>
          <w:sz w:val="22"/>
          <w:szCs w:val="22"/>
        </w:rPr>
        <w:t xml:space="preserve">De igual manera, se avanzó en la socialización e implementación de la resolución 542 de 2017 con las entidades adscritas, con el fin de garantizar su participación en las mesas; acciones que han traído relevantes resultados en la medida en que todas las entidades manifestaron la importancia de estos espacios y la necesidad de participar en ellos. Se continuo con la implementación de las 4 líneas de acción que plantea el Modelo en las 20 localidades, a saber: "Liderazgo y articulación"; "Gestión de los Sistemas de Participación del Sector"; "Fortalecimiento a la organización local"; y </w:t>
      </w:r>
      <w:r w:rsidRPr="006E6751">
        <w:rPr>
          <w:color w:val="000000"/>
          <w:sz w:val="22"/>
          <w:szCs w:val="22"/>
        </w:rPr>
        <w:lastRenderedPageBreak/>
        <w:t xml:space="preserve">"Gestión del Conocimiento"; a partir de las cuáles se brindó asesoría técnica a los 20 Fondos de Desarrollo Local; se representó al sector en los diferentes espacios de articulación local. Se lideró el proceso de fortalecimiento y renovación del Sistema Distrital de Arte, Cultura y Patrimonio y se acompañó el proceso de conformación del Sistema DRAFE. </w:t>
      </w:r>
    </w:p>
    <w:p w:rsidR="00D468B1" w:rsidRPr="006E6751" w:rsidRDefault="00D468B1" w:rsidP="00D468B1">
      <w:pPr>
        <w:jc w:val="both"/>
        <w:rPr>
          <w:color w:val="000000"/>
          <w:sz w:val="22"/>
          <w:szCs w:val="22"/>
        </w:rPr>
      </w:pPr>
    </w:p>
    <w:p w:rsidR="00D468B1" w:rsidRPr="006E6751" w:rsidRDefault="00D468B1" w:rsidP="00D468B1">
      <w:pPr>
        <w:jc w:val="both"/>
        <w:rPr>
          <w:color w:val="000000"/>
          <w:sz w:val="22"/>
          <w:szCs w:val="22"/>
        </w:rPr>
      </w:pPr>
      <w:r w:rsidRPr="006E6751">
        <w:rPr>
          <w:color w:val="000000"/>
          <w:sz w:val="22"/>
          <w:szCs w:val="22"/>
        </w:rPr>
        <w:t>El equipo territorial apoyo el proceso de elecciones de los sistemas Arte Cultura y Patrimonio y DRAFE (inscripciones a candidatos y electores, apoyo en elecciones virtuales y presenciales, logística para el proceso y visita a organizaciones.)</w:t>
      </w:r>
    </w:p>
    <w:p w:rsidR="00D468B1" w:rsidRPr="006E6751" w:rsidRDefault="00D468B1" w:rsidP="00D468B1">
      <w:pPr>
        <w:jc w:val="both"/>
        <w:rPr>
          <w:color w:val="000000"/>
          <w:sz w:val="22"/>
          <w:szCs w:val="22"/>
        </w:rPr>
      </w:pPr>
    </w:p>
    <w:p w:rsidR="00D468B1" w:rsidRPr="006E6751" w:rsidRDefault="00D468B1" w:rsidP="00D468B1">
      <w:pPr>
        <w:jc w:val="both"/>
        <w:rPr>
          <w:color w:val="000000"/>
          <w:sz w:val="22"/>
          <w:szCs w:val="22"/>
        </w:rPr>
      </w:pPr>
      <w:r w:rsidRPr="006E6751">
        <w:rPr>
          <w:color w:val="000000"/>
          <w:sz w:val="22"/>
          <w:szCs w:val="22"/>
        </w:rPr>
        <w:t xml:space="preserve">Se desarrollaron acciones en cada una de las 20 localidades tendientes a aportar en el proceso de fortalecimiento de las organizaciones locales, mediante el desarrollo de una acción de cualificación en cada una de las localidades, visitas a organizaciones y procesos culturales locales. Acompañamiento y difusión a los ganadores de la convocatoria” Bogotá siente la Fiesta” y acompañamiento logístico del Desfile Metropolitano realizado el 12 de agosto en el centro de la ciudad con la presencia de 19 comparsas que deleitaron la Fiesta 480 de Bogotá. </w:t>
      </w:r>
    </w:p>
    <w:p w:rsidR="00D468B1" w:rsidRPr="006E6751" w:rsidRDefault="00D468B1" w:rsidP="00D468B1">
      <w:pPr>
        <w:jc w:val="both"/>
        <w:rPr>
          <w:color w:val="000000"/>
          <w:sz w:val="22"/>
          <w:szCs w:val="22"/>
        </w:rPr>
      </w:pPr>
      <w:r w:rsidRPr="006E6751">
        <w:rPr>
          <w:color w:val="000000"/>
          <w:sz w:val="22"/>
          <w:szCs w:val="22"/>
        </w:rPr>
        <w:t xml:space="preserve"> Asesoría y asistencia técnica para la participación de los agentes y las organizaciones en los portafolios del sector; 20 jornadas de Socialización de Apoyos Concertados: Se realizaron 20 jornadas, una en cada localidad, en las que participaron 200 personas. Estas jornadas se articularon con la Dirección de Fomento de la SCRD.</w:t>
      </w:r>
    </w:p>
    <w:p w:rsidR="00D468B1" w:rsidRPr="006E6751" w:rsidRDefault="00D468B1" w:rsidP="00D468B1">
      <w:pPr>
        <w:jc w:val="both"/>
        <w:rPr>
          <w:color w:val="000000"/>
          <w:sz w:val="22"/>
          <w:szCs w:val="22"/>
        </w:rPr>
      </w:pPr>
    </w:p>
    <w:p w:rsidR="00D468B1" w:rsidRPr="006E6751" w:rsidRDefault="00D468B1" w:rsidP="00D468B1">
      <w:pPr>
        <w:jc w:val="both"/>
        <w:rPr>
          <w:color w:val="000000"/>
          <w:sz w:val="22"/>
          <w:szCs w:val="22"/>
        </w:rPr>
      </w:pPr>
      <w:r w:rsidRPr="006E6751">
        <w:rPr>
          <w:color w:val="000000"/>
          <w:sz w:val="22"/>
          <w:szCs w:val="22"/>
        </w:rPr>
        <w:t>El trabajo de la Secretaría en el territorio es una oportunidad de acercamiento y análisis de la realidad cultural de los territorios y puede también trascender a las diferentes dependencias de la SCRD e instituciones del sector, a articular esfuerzos para lograr contar con un sector cada vez más cualificado, que cuente con el equipo territorial como un mediador para este fin.</w:t>
      </w:r>
    </w:p>
    <w:p w:rsidR="00D468B1" w:rsidRPr="006E6751" w:rsidRDefault="00D468B1" w:rsidP="00D468B1">
      <w:pPr>
        <w:jc w:val="both"/>
        <w:rPr>
          <w:color w:val="000000"/>
          <w:sz w:val="22"/>
          <w:szCs w:val="22"/>
        </w:rPr>
      </w:pPr>
      <w:r w:rsidRPr="006E6751">
        <w:rPr>
          <w:color w:val="000000"/>
          <w:sz w:val="22"/>
          <w:szCs w:val="22"/>
        </w:rPr>
        <w:t xml:space="preserve"> </w:t>
      </w:r>
    </w:p>
    <w:p w:rsidR="00D468B1" w:rsidRPr="006E6751" w:rsidRDefault="00D468B1" w:rsidP="00D468B1">
      <w:pPr>
        <w:jc w:val="both"/>
        <w:rPr>
          <w:color w:val="000000"/>
          <w:sz w:val="22"/>
          <w:szCs w:val="22"/>
        </w:rPr>
      </w:pPr>
      <w:r w:rsidRPr="006E6751">
        <w:rPr>
          <w:color w:val="000000"/>
          <w:sz w:val="22"/>
          <w:szCs w:val="22"/>
        </w:rPr>
        <w:t xml:space="preserve">Se ejecutó con  énfasis especial, la línea de gestión del conocimiento, a partir de lo cual  se aportó en el proceso de recolección de información del sector; se desarrollaron procesos y acciones de valoración de conocimiento en cada una de las 20 localidades; se actualizaron las bases de datos de agentes y organizaciones culturales locales; y se divulgó de manera permanente la información del sector, a través de la implementación de una estrategia de comunicaciones, mediante el envío de boletines virtuales y la actualización permanente del micrositio "movida local" que se encuentra en el portal web de la entidad. Por último, y en el marco de esta línea de acción, es importante señalar el desarrollo de acciones orientadas a reconocer la importancia de la ruralidad en algunos territorios, la existencia de circuitos culturales locales, y la identificación y reconocimiento de experiencias de gestión cultural local significativas, que se propone a futuro puedan ser visibilizados a través de un Cultivo de experiencias. </w:t>
      </w:r>
    </w:p>
    <w:p w:rsidR="00D468B1" w:rsidRPr="006E6751" w:rsidRDefault="00D468B1" w:rsidP="00D468B1">
      <w:pPr>
        <w:jc w:val="both"/>
        <w:rPr>
          <w:color w:val="000000"/>
          <w:sz w:val="22"/>
          <w:szCs w:val="22"/>
        </w:rPr>
      </w:pPr>
    </w:p>
    <w:p w:rsidR="00D468B1" w:rsidRDefault="00D468B1" w:rsidP="00D468B1">
      <w:pPr>
        <w:jc w:val="both"/>
        <w:rPr>
          <w:color w:val="000000"/>
          <w:sz w:val="22"/>
          <w:szCs w:val="22"/>
        </w:rPr>
      </w:pPr>
      <w:r w:rsidRPr="006E6751">
        <w:rPr>
          <w:color w:val="000000"/>
          <w:sz w:val="22"/>
          <w:szCs w:val="22"/>
        </w:rPr>
        <w:t xml:space="preserve">Es importante resaltar que el desarrollo de las 20 acciones de valoración y circulación del conocimiento del sector cultura con enfoque territorial y poblacional, una en cada localidad, busca el desarrollo de capacidades de las comunidades (institucionales y ciudadanas) para gestionar sus saberes y experiencias que les permitan un aprendizaje más claro, consciente y orgánico sobre sus formas de producción y transmisión de conocimiento, sus dinámicas de relacionamiento, y un mejor </w:t>
      </w:r>
      <w:r w:rsidRPr="006E6751">
        <w:rPr>
          <w:color w:val="000000"/>
          <w:sz w:val="22"/>
          <w:szCs w:val="22"/>
        </w:rPr>
        <w:lastRenderedPageBreak/>
        <w:t xml:space="preserve">manejo de la información para un reconocimiento de sus trayectorias y proyecciones desde la identificación de sus cursos de acción y tomas de decisión. </w:t>
      </w:r>
    </w:p>
    <w:p w:rsidR="003B28EF" w:rsidRPr="006E6751" w:rsidRDefault="003B28EF" w:rsidP="00D468B1">
      <w:pPr>
        <w:jc w:val="both"/>
        <w:rPr>
          <w:color w:val="000000"/>
          <w:sz w:val="22"/>
          <w:szCs w:val="22"/>
        </w:rPr>
      </w:pPr>
    </w:p>
    <w:p w:rsidR="00D468B1" w:rsidRPr="006E6751" w:rsidRDefault="00D468B1" w:rsidP="00D468B1">
      <w:pPr>
        <w:jc w:val="both"/>
        <w:rPr>
          <w:color w:val="000000"/>
          <w:sz w:val="22"/>
          <w:szCs w:val="22"/>
        </w:rPr>
      </w:pPr>
      <w:r w:rsidRPr="006E6751">
        <w:rPr>
          <w:color w:val="000000"/>
          <w:sz w:val="22"/>
          <w:szCs w:val="22"/>
        </w:rPr>
        <w:t>De manera permanente, la SCRD intervino en los espacios de articulación intersectorial: Se participó en 246 espacios de articulación intersectorial, espacios que permiten articular la ejecución de las políticas públicas culturales y deportivas con otras políticas públicas de los demás sectores que tienen presencia en las localidades, con el fin de aumentar el impacto de la oferta y de los recursos existentes, así, como la coordinación de diversas actividades que beneficien a los agentes, organizaciones culturales y comunidad en general del sector. Los espacios son: Consejo Local de Gobierno CLG, Consejo Local de Discapacidad CLD, Comités Operativos Locales de Juventud COLJ, Consejo Local de Política Social CLOPS, Consejo Local de Comunidades Negras, Afrocolombianas, Raizales y Palenqueras-CLCNARP, Consejo Local de Mujer y Genero-COLMYG, Comité Operativo de infancia y adolescencia- COLIA, Consejo Local de Envejecimiento y Vejez- COLEV, Mesa de Ruralidad, Comité Local de Emergencias CLE, Mesa Local Indígena MLI.</w:t>
      </w:r>
    </w:p>
    <w:p w:rsidR="00D468B1" w:rsidRPr="006E6751" w:rsidRDefault="00D468B1" w:rsidP="00D468B1">
      <w:pPr>
        <w:jc w:val="both"/>
        <w:rPr>
          <w:color w:val="000000"/>
          <w:sz w:val="22"/>
          <w:szCs w:val="22"/>
        </w:rPr>
      </w:pPr>
    </w:p>
    <w:p w:rsidR="00D468B1" w:rsidRPr="006E6751" w:rsidRDefault="00D468B1" w:rsidP="00D468B1">
      <w:pPr>
        <w:jc w:val="both"/>
        <w:rPr>
          <w:color w:val="000000"/>
          <w:sz w:val="22"/>
          <w:szCs w:val="22"/>
        </w:rPr>
      </w:pPr>
      <w:r w:rsidRPr="006E6751">
        <w:rPr>
          <w:b/>
          <w:color w:val="000000"/>
          <w:sz w:val="22"/>
          <w:szCs w:val="22"/>
        </w:rPr>
        <w:t>Cátedra Itinerante de Gestión Cultural y Educativa:</w:t>
      </w:r>
      <w:r w:rsidRPr="006E6751">
        <w:rPr>
          <w:color w:val="000000"/>
          <w:sz w:val="22"/>
          <w:szCs w:val="22"/>
        </w:rPr>
        <w:t xml:space="preserve"> Es un espacio de formación, encuentro y fomento al intercambio de experiencias en torno a la GESTION CULTURAL y EDUCATIVA que reconoce la importancia de los saberes y experiencias de los gestores y agentes de las organizaciones sociales, culturales y deportivas, promoviendo espacios de diálogo y encuentro con académicos, artistas, investigadores, funcionarios del sector cultural y entidades públicas y privadas, con el fin de fortalecer la creación de capacidades, el intercambio de saberes y el impacto del sector en la vida de la ciudad.</w:t>
      </w:r>
    </w:p>
    <w:p w:rsidR="00D468B1" w:rsidRPr="006E6751" w:rsidRDefault="00D468B1" w:rsidP="00D468B1">
      <w:pPr>
        <w:jc w:val="both"/>
        <w:rPr>
          <w:color w:val="000000"/>
          <w:sz w:val="22"/>
          <w:szCs w:val="22"/>
        </w:rPr>
      </w:pPr>
    </w:p>
    <w:p w:rsidR="00D468B1" w:rsidRPr="006E6751" w:rsidRDefault="00D468B1" w:rsidP="00D468B1">
      <w:pPr>
        <w:jc w:val="both"/>
        <w:rPr>
          <w:color w:val="000000"/>
          <w:sz w:val="22"/>
          <w:szCs w:val="22"/>
        </w:rPr>
      </w:pPr>
      <w:r w:rsidRPr="006E6751">
        <w:rPr>
          <w:b/>
          <w:color w:val="000000"/>
          <w:sz w:val="22"/>
          <w:szCs w:val="22"/>
        </w:rPr>
        <w:t>Avance vigencia:</w:t>
      </w:r>
      <w:r>
        <w:rPr>
          <w:b/>
          <w:color w:val="000000"/>
          <w:sz w:val="22"/>
          <w:szCs w:val="22"/>
        </w:rPr>
        <w:t xml:space="preserve"> </w:t>
      </w:r>
      <w:r w:rsidRPr="006E6751">
        <w:rPr>
          <w:color w:val="000000"/>
          <w:sz w:val="22"/>
          <w:szCs w:val="22"/>
        </w:rPr>
        <w:t>Acompañamiento a espacios de participación local y</w:t>
      </w:r>
      <w:r>
        <w:rPr>
          <w:color w:val="000000"/>
          <w:sz w:val="22"/>
          <w:szCs w:val="22"/>
        </w:rPr>
        <w:t xml:space="preserve"> apoyo para </w:t>
      </w:r>
      <w:r w:rsidRPr="006E6751">
        <w:rPr>
          <w:color w:val="000000"/>
          <w:sz w:val="22"/>
          <w:szCs w:val="22"/>
        </w:rPr>
        <w:t>la ejecución de los Planes de acción de estos espacios.</w:t>
      </w:r>
    </w:p>
    <w:p w:rsidR="00D468B1" w:rsidRPr="006E6751" w:rsidRDefault="00D468B1" w:rsidP="00D468B1">
      <w:pPr>
        <w:jc w:val="both"/>
        <w:rPr>
          <w:color w:val="000000"/>
          <w:sz w:val="22"/>
          <w:szCs w:val="22"/>
        </w:rPr>
      </w:pPr>
      <w:r w:rsidRPr="006E6751">
        <w:rPr>
          <w:color w:val="000000"/>
          <w:sz w:val="22"/>
          <w:szCs w:val="22"/>
        </w:rPr>
        <w:t>Asesoría, apoyo técnico y acompañamiento en la formulación de proyectos de las líneas de inversión de cultura de las Alcaldías Locales, con las particularidades de cada territorio y en el marco de la autonomía de los Fondos de Desarrollo Local en el marco de la Directiva 12 de 2016.</w:t>
      </w:r>
    </w:p>
    <w:p w:rsidR="00D468B1" w:rsidRPr="006E6751" w:rsidRDefault="00D468B1" w:rsidP="00D468B1">
      <w:pPr>
        <w:jc w:val="both"/>
        <w:rPr>
          <w:color w:val="000000"/>
          <w:sz w:val="22"/>
          <w:szCs w:val="22"/>
        </w:rPr>
      </w:pPr>
    </w:p>
    <w:p w:rsidR="00D468B1" w:rsidRPr="006E6751" w:rsidRDefault="00D468B1" w:rsidP="00D468B1">
      <w:pPr>
        <w:jc w:val="both"/>
        <w:rPr>
          <w:color w:val="000000"/>
          <w:sz w:val="22"/>
          <w:szCs w:val="22"/>
        </w:rPr>
      </w:pPr>
      <w:r w:rsidRPr="006E6751">
        <w:rPr>
          <w:color w:val="000000"/>
          <w:sz w:val="22"/>
          <w:szCs w:val="22"/>
        </w:rPr>
        <w:t xml:space="preserve">Socialización, asesoría y asistencia técnica para la participación de los agentes y las organizaciones en el programa de estímulos del sector cultura, recreación y deporte. </w:t>
      </w:r>
    </w:p>
    <w:p w:rsidR="00D468B1" w:rsidRPr="006E6751" w:rsidRDefault="00D468B1" w:rsidP="00D468B1">
      <w:pPr>
        <w:jc w:val="both"/>
        <w:rPr>
          <w:color w:val="000000"/>
          <w:sz w:val="22"/>
          <w:szCs w:val="22"/>
        </w:rPr>
      </w:pPr>
    </w:p>
    <w:p w:rsidR="00D468B1" w:rsidRPr="006E6751" w:rsidRDefault="00D468B1" w:rsidP="00D468B1">
      <w:pPr>
        <w:jc w:val="both"/>
        <w:rPr>
          <w:color w:val="000000"/>
          <w:sz w:val="22"/>
          <w:szCs w:val="22"/>
        </w:rPr>
      </w:pPr>
      <w:r w:rsidRPr="006E6751">
        <w:rPr>
          <w:color w:val="000000"/>
          <w:sz w:val="22"/>
          <w:szCs w:val="22"/>
        </w:rPr>
        <w:t>Acompañamiento a procesos organizativos locales, desarrollados a través del arte, la cultura y el patrimonio: En las 20 localidades se desarrollaron acciones orientadas a fortalecer las organizaciones culturales a través de acciones de cualificación dirigida a las organizaciones culturales de la localidad, por parte de los enlaces territoriales. El trabajo de los enlaces territoriales sobre este particular es una oportunidad de acercamiento y análisis de la realidad cultural de los territorios y puede también trascender a las diferentes dependencias de la SCRD e instituciones del sector, a articular esfuerzos para lograr contar con un sector cada vez más cualificado, que cuente con el equipo territorial como un mediador para este fin.</w:t>
      </w:r>
    </w:p>
    <w:p w:rsidR="00D468B1" w:rsidRPr="006E6751" w:rsidRDefault="00D468B1" w:rsidP="00D468B1">
      <w:pPr>
        <w:jc w:val="both"/>
        <w:rPr>
          <w:color w:val="000000"/>
          <w:sz w:val="22"/>
          <w:szCs w:val="22"/>
        </w:rPr>
      </w:pPr>
    </w:p>
    <w:p w:rsidR="00D468B1" w:rsidRPr="006E6751" w:rsidRDefault="00D468B1" w:rsidP="00D468B1">
      <w:pPr>
        <w:pBdr>
          <w:bottom w:val="single" w:sz="4" w:space="2" w:color="000001"/>
        </w:pBdr>
        <w:jc w:val="both"/>
        <w:rPr>
          <w:rFonts w:eastAsia="Arial"/>
          <w:b/>
          <w:color w:val="000000"/>
          <w:sz w:val="22"/>
          <w:szCs w:val="22"/>
        </w:rPr>
      </w:pPr>
      <w:r w:rsidRPr="006E6751">
        <w:rPr>
          <w:rFonts w:eastAsia="Arial"/>
          <w:b/>
          <w:color w:val="000000"/>
          <w:sz w:val="22"/>
          <w:szCs w:val="22"/>
        </w:rPr>
        <w:t>4.2. Retrasos y soluciones de la meta del proyecto</w:t>
      </w:r>
    </w:p>
    <w:p w:rsidR="00D468B1" w:rsidRPr="0000137F" w:rsidRDefault="00D468B1" w:rsidP="00D468B1">
      <w:pPr>
        <w:jc w:val="both"/>
        <w:rPr>
          <w:rFonts w:eastAsia="Arial"/>
          <w:sz w:val="22"/>
          <w:szCs w:val="22"/>
          <w:highlight w:val="white"/>
        </w:rPr>
      </w:pPr>
      <w:r w:rsidRPr="0000137F">
        <w:rPr>
          <w:rFonts w:eastAsia="Arial"/>
          <w:sz w:val="22"/>
          <w:szCs w:val="22"/>
          <w:highlight w:val="white"/>
        </w:rPr>
        <w:lastRenderedPageBreak/>
        <w:t>No se han presentado retrasos para la ejecución de la meta.</w:t>
      </w:r>
    </w:p>
    <w:p w:rsidR="00D468B1" w:rsidRPr="006E6751" w:rsidRDefault="00D468B1" w:rsidP="00D468B1">
      <w:pPr>
        <w:jc w:val="both"/>
        <w:rPr>
          <w:rFonts w:eastAsia="Arial"/>
          <w:b/>
          <w:color w:val="000000"/>
          <w:sz w:val="22"/>
          <w:szCs w:val="22"/>
        </w:rPr>
      </w:pPr>
    </w:p>
    <w:p w:rsidR="00D468B1" w:rsidRPr="006E6751" w:rsidRDefault="00D468B1" w:rsidP="00D468B1">
      <w:pPr>
        <w:pBdr>
          <w:bottom w:val="single" w:sz="4" w:space="2" w:color="000001"/>
        </w:pBdr>
        <w:jc w:val="both"/>
        <w:rPr>
          <w:rFonts w:eastAsia="Arial"/>
          <w:b/>
          <w:color w:val="000000"/>
          <w:sz w:val="22"/>
          <w:szCs w:val="22"/>
        </w:rPr>
      </w:pPr>
      <w:r w:rsidRPr="006E6751">
        <w:rPr>
          <w:rFonts w:eastAsia="Arial"/>
          <w:b/>
          <w:color w:val="000000"/>
          <w:sz w:val="22"/>
          <w:szCs w:val="22"/>
        </w:rPr>
        <w:t>4.3. Beneficios de ciudad</w:t>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t xml:space="preserve">      </w:t>
      </w:r>
    </w:p>
    <w:p w:rsidR="003B28EF" w:rsidRDefault="003B28EF" w:rsidP="00D468B1">
      <w:pPr>
        <w:jc w:val="both"/>
        <w:rPr>
          <w:rFonts w:eastAsia="Arial"/>
          <w:sz w:val="22"/>
          <w:szCs w:val="22"/>
        </w:rPr>
      </w:pPr>
    </w:p>
    <w:p w:rsidR="00D468B1" w:rsidRPr="006E6751" w:rsidRDefault="00D468B1" w:rsidP="00D468B1">
      <w:pPr>
        <w:jc w:val="both"/>
        <w:rPr>
          <w:rFonts w:eastAsia="Arial"/>
          <w:sz w:val="22"/>
          <w:szCs w:val="22"/>
        </w:rPr>
      </w:pPr>
      <w:r w:rsidRPr="006E6751">
        <w:rPr>
          <w:rFonts w:eastAsia="Arial"/>
          <w:sz w:val="22"/>
          <w:szCs w:val="22"/>
        </w:rPr>
        <w:t>Dentro del propósito del plan de desarrollo realizar acciones de participación por organizaciones sociales y el desarrollo de estas actividades alrededor del Arte, La Cultura y el Patrimonio, permite construir procesos de concertación, elaborar en conjunto con la administración planes de acción y avanzare en el empoderamiento de la ciudadanía.</w:t>
      </w:r>
    </w:p>
    <w:p w:rsidR="003B28EF" w:rsidRDefault="003B28EF" w:rsidP="00D468B1">
      <w:pPr>
        <w:spacing w:after="283"/>
        <w:jc w:val="both"/>
        <w:rPr>
          <w:rFonts w:eastAsia="Arial"/>
          <w:color w:val="000000"/>
          <w:sz w:val="22"/>
          <w:szCs w:val="22"/>
        </w:rPr>
      </w:pPr>
    </w:p>
    <w:p w:rsidR="00D468B1" w:rsidRPr="006E6751" w:rsidRDefault="00D468B1" w:rsidP="00D468B1">
      <w:pPr>
        <w:spacing w:after="283"/>
        <w:jc w:val="both"/>
        <w:rPr>
          <w:rFonts w:eastAsia="Arial"/>
          <w:b/>
          <w:color w:val="000000"/>
          <w:sz w:val="22"/>
          <w:szCs w:val="22"/>
        </w:rPr>
      </w:pPr>
      <w:r w:rsidRPr="006E6751">
        <w:rPr>
          <w:rFonts w:eastAsia="Arial"/>
          <w:color w:val="000000"/>
          <w:sz w:val="22"/>
          <w:szCs w:val="22"/>
        </w:rPr>
        <w:t>La Secretaría Distrital de Cultura, Recreación y Deporte, genera a través de los mecanismos de gestión y operatividad el acompañamiento a la reactivación de los espacios del Sistema Distrital de Arte, Cultura y Patrimonio, que después de 22 años de funcionamiento sigue siendo un modelo y ejemplo de participación para el Distrito, esto permite que existan los espacios para concertar las políticas, planes y proyectos culturales, artísticos y patrimoniales, reconociendo al papel de los agentes culturales. La reactivación de los espacios locales y distritales, permite que se identifique los aspectos que son necesarios revisar, conservar y fortalecer, en tanto que se desarrolla una propuesta definitiva para su fortalecimiento y por ende reconocimiento en la ciudad.</w:t>
      </w:r>
    </w:p>
    <w:p w:rsidR="00D468B1" w:rsidRPr="006E6751" w:rsidRDefault="00D468B1" w:rsidP="00D468B1">
      <w:pPr>
        <w:pBdr>
          <w:bottom w:val="single" w:sz="4" w:space="2" w:color="000001"/>
        </w:pBdr>
        <w:jc w:val="both"/>
        <w:rPr>
          <w:rFonts w:eastAsia="Arial"/>
          <w:b/>
          <w:color w:val="000000"/>
          <w:sz w:val="22"/>
          <w:szCs w:val="22"/>
        </w:rPr>
      </w:pPr>
      <w:r w:rsidRPr="006E6751">
        <w:rPr>
          <w:rFonts w:eastAsia="Arial"/>
          <w:b/>
          <w:color w:val="000000"/>
          <w:sz w:val="22"/>
          <w:szCs w:val="22"/>
        </w:rPr>
        <w:t xml:space="preserve">4.4. Enfoque Diferencial y Poblacional                     </w:t>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t xml:space="preserve">      </w:t>
      </w:r>
    </w:p>
    <w:p w:rsidR="003B28EF" w:rsidRDefault="003B28EF" w:rsidP="00D468B1">
      <w:pPr>
        <w:rPr>
          <w:rFonts w:eastAsia="Arial"/>
          <w:color w:val="000000"/>
          <w:sz w:val="22"/>
          <w:szCs w:val="22"/>
        </w:rPr>
      </w:pPr>
    </w:p>
    <w:p w:rsidR="00D468B1" w:rsidRPr="006E6751" w:rsidRDefault="00D468B1" w:rsidP="00D468B1">
      <w:pPr>
        <w:rPr>
          <w:rFonts w:eastAsia="Arial"/>
          <w:b/>
          <w:color w:val="000000"/>
          <w:sz w:val="22"/>
          <w:szCs w:val="22"/>
          <w:u w:val="single"/>
        </w:rPr>
      </w:pPr>
      <w:r w:rsidRPr="006E6751">
        <w:rPr>
          <w:rFonts w:eastAsia="Arial"/>
          <w:color w:val="000000"/>
          <w:sz w:val="22"/>
          <w:szCs w:val="22"/>
        </w:rPr>
        <w:t>No aplica.</w:t>
      </w:r>
    </w:p>
    <w:p w:rsidR="00D468B1" w:rsidRPr="006E6751" w:rsidRDefault="00D468B1" w:rsidP="00D468B1">
      <w:pPr>
        <w:jc w:val="both"/>
        <w:rPr>
          <w:rFonts w:eastAsia="Arial"/>
          <w:color w:val="000000"/>
          <w:sz w:val="22"/>
          <w:szCs w:val="22"/>
        </w:rPr>
      </w:pPr>
    </w:p>
    <w:p w:rsidR="00D468B1" w:rsidRPr="006E6751" w:rsidRDefault="00D468B1" w:rsidP="00D468B1">
      <w:pPr>
        <w:pBdr>
          <w:bottom w:val="single" w:sz="4" w:space="2" w:color="000001"/>
        </w:pBdr>
        <w:jc w:val="both"/>
        <w:rPr>
          <w:rFonts w:eastAsia="Arial"/>
          <w:b/>
          <w:color w:val="000000"/>
          <w:sz w:val="22"/>
          <w:szCs w:val="22"/>
        </w:rPr>
      </w:pPr>
      <w:bookmarkStart w:id="350" w:name="_Hlk536092181"/>
      <w:r w:rsidRPr="006E6751">
        <w:rPr>
          <w:rFonts w:eastAsia="Arial"/>
          <w:b/>
          <w:color w:val="000000"/>
          <w:sz w:val="22"/>
          <w:szCs w:val="22"/>
        </w:rPr>
        <w:t>4.5. Enfoque Territorial</w:t>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r>
      <w:r w:rsidRPr="006E6751">
        <w:rPr>
          <w:rFonts w:eastAsia="Arial"/>
          <w:b/>
          <w:color w:val="000000"/>
          <w:sz w:val="22"/>
          <w:szCs w:val="22"/>
        </w:rPr>
        <w:tab/>
        <w:t xml:space="preserve">      </w:t>
      </w:r>
    </w:p>
    <w:p w:rsidR="003B28EF" w:rsidRDefault="003B28EF" w:rsidP="00D468B1">
      <w:pPr>
        <w:jc w:val="both"/>
        <w:rPr>
          <w:rFonts w:eastAsia="Arial"/>
          <w:color w:val="000000"/>
          <w:sz w:val="22"/>
          <w:szCs w:val="22"/>
          <w:lang w:val="es-CO"/>
        </w:rPr>
      </w:pPr>
    </w:p>
    <w:p w:rsidR="00D468B1" w:rsidRPr="006E6751" w:rsidRDefault="00D468B1" w:rsidP="00D468B1">
      <w:pPr>
        <w:jc w:val="both"/>
        <w:rPr>
          <w:rFonts w:eastAsia="Arial"/>
          <w:color w:val="000000"/>
          <w:sz w:val="22"/>
          <w:szCs w:val="22"/>
          <w:lang w:val="es-CO"/>
        </w:rPr>
      </w:pPr>
      <w:r w:rsidRPr="006E6751">
        <w:rPr>
          <w:rFonts w:eastAsia="Arial"/>
          <w:color w:val="000000"/>
          <w:sz w:val="22"/>
          <w:szCs w:val="22"/>
          <w:lang w:val="es-CO"/>
        </w:rPr>
        <w:t>Presencia en las 20 localidades a través de los enlaces territoriales</w:t>
      </w:r>
    </w:p>
    <w:bookmarkEnd w:id="350"/>
    <w:p w:rsidR="00D468B1" w:rsidRPr="006E6751" w:rsidRDefault="00D468B1" w:rsidP="00D468B1">
      <w:pPr>
        <w:jc w:val="both"/>
        <w:rPr>
          <w:rFonts w:eastAsia="Arial"/>
          <w:color w:val="000000"/>
          <w:sz w:val="22"/>
          <w:szCs w:val="22"/>
          <w:lang w:val="es-CO"/>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Pr="0000137F" w:rsidRDefault="00D468B1" w:rsidP="00D468B1">
      <w:pPr>
        <w:rPr>
          <w:sz w:val="22"/>
          <w:szCs w:val="22"/>
        </w:rPr>
      </w:pPr>
      <w:r w:rsidRPr="0000137F">
        <w:rPr>
          <w:b/>
          <w:bCs/>
          <w:sz w:val="22"/>
          <w:szCs w:val="22"/>
        </w:rPr>
        <w:lastRenderedPageBreak/>
        <w:t>PERIODO: I TRIMESTRE DE 2019</w:t>
      </w:r>
    </w:p>
    <w:p w:rsidR="00D468B1" w:rsidRPr="0000137F" w:rsidRDefault="00D468B1" w:rsidP="00D468B1">
      <w:pPr>
        <w:jc w:val="center"/>
        <w:rPr>
          <w:b/>
          <w:bCs/>
          <w:sz w:val="22"/>
          <w:szCs w:val="22"/>
        </w:rPr>
      </w:pPr>
    </w:p>
    <w:p w:rsidR="00D468B1" w:rsidRPr="0000137F" w:rsidRDefault="00D468B1" w:rsidP="00D468B1">
      <w:pPr>
        <w:rPr>
          <w:rFonts w:eastAsia="Arial"/>
          <w:i/>
          <w:sz w:val="22"/>
          <w:szCs w:val="22"/>
        </w:rPr>
      </w:pPr>
      <w:r w:rsidRPr="0000137F">
        <w:rPr>
          <w:b/>
          <w:bCs/>
          <w:sz w:val="22"/>
          <w:szCs w:val="22"/>
        </w:rPr>
        <w:t xml:space="preserve">PROYECTO DE INVERSIÓN No. 1137 - </w:t>
      </w:r>
      <w:r w:rsidRPr="0000137F">
        <w:rPr>
          <w:b/>
          <w:bCs/>
          <w:i/>
          <w:sz w:val="22"/>
          <w:szCs w:val="22"/>
        </w:rPr>
        <w:t>Comunidades</w:t>
      </w:r>
      <w:r w:rsidRPr="0000137F">
        <w:rPr>
          <w:rFonts w:eastAsia="Arial"/>
          <w:b/>
          <w:i/>
          <w:sz w:val="22"/>
          <w:szCs w:val="22"/>
        </w:rPr>
        <w:t xml:space="preserve"> Culturales para la Paz</w:t>
      </w:r>
    </w:p>
    <w:p w:rsidR="00D468B1" w:rsidRPr="0000137F" w:rsidRDefault="00D468B1" w:rsidP="00D468B1">
      <w:pPr>
        <w:jc w:val="both"/>
        <w:rPr>
          <w:sz w:val="22"/>
          <w:szCs w:val="22"/>
        </w:rPr>
      </w:pPr>
      <w:r w:rsidRPr="0000137F">
        <w:rPr>
          <w:b/>
          <w:bCs/>
          <w:sz w:val="22"/>
          <w:szCs w:val="22"/>
        </w:rPr>
        <w:t xml:space="preserve">Reporte: ENERO A MARZO ACUMULADO DE 2019 </w:t>
      </w:r>
    </w:p>
    <w:p w:rsidR="00D468B1" w:rsidRDefault="00D468B1" w:rsidP="00D468B1">
      <w:pPr>
        <w:jc w:val="center"/>
        <w:rPr>
          <w:rFonts w:eastAsia="Arial"/>
          <w:b/>
          <w:bCs/>
          <w:sz w:val="22"/>
          <w:szCs w:val="22"/>
        </w:rPr>
      </w:pPr>
    </w:p>
    <w:p w:rsidR="003B28EF" w:rsidRPr="0000137F" w:rsidRDefault="003B28EF" w:rsidP="00D468B1">
      <w:pPr>
        <w:jc w:val="center"/>
        <w:rPr>
          <w:rFonts w:eastAsia="Arial"/>
          <w:b/>
          <w:bCs/>
          <w:sz w:val="22"/>
          <w:szCs w:val="22"/>
        </w:rPr>
      </w:pPr>
    </w:p>
    <w:p w:rsidR="00D468B1" w:rsidRPr="0000137F" w:rsidRDefault="003B28EF" w:rsidP="003B28EF">
      <w:pPr>
        <w:rPr>
          <w:rFonts w:eastAsia="Arial"/>
          <w:b/>
          <w:bCs/>
          <w:sz w:val="22"/>
          <w:szCs w:val="22"/>
          <w:u w:val="single"/>
        </w:rPr>
      </w:pPr>
      <w:r>
        <w:rPr>
          <w:rFonts w:eastAsia="Arial"/>
          <w:b/>
          <w:bCs/>
          <w:sz w:val="22"/>
          <w:szCs w:val="22"/>
          <w:u w:val="single"/>
        </w:rPr>
        <w:t xml:space="preserve">1.  </w:t>
      </w:r>
      <w:r w:rsidR="00D468B1" w:rsidRPr="0000137F">
        <w:rPr>
          <w:rFonts w:eastAsia="Arial"/>
          <w:b/>
          <w:bCs/>
          <w:sz w:val="22"/>
          <w:szCs w:val="22"/>
          <w:u w:val="single"/>
        </w:rPr>
        <w:t xml:space="preserve">Objetivo general </w:t>
      </w:r>
      <w:r w:rsidR="00D468B1" w:rsidRPr="0000137F">
        <w:rPr>
          <w:rFonts w:eastAsia="Arial"/>
          <w:b/>
          <w:bCs/>
          <w:sz w:val="22"/>
          <w:szCs w:val="22"/>
          <w:u w:val="single"/>
        </w:rPr>
        <w:tab/>
      </w:r>
      <w:r w:rsidR="00D468B1" w:rsidRPr="0000137F">
        <w:rPr>
          <w:rFonts w:eastAsia="Arial"/>
          <w:b/>
          <w:bCs/>
          <w:sz w:val="22"/>
          <w:szCs w:val="22"/>
          <w:u w:val="single"/>
        </w:rPr>
        <w:tab/>
      </w:r>
      <w:r w:rsidR="00D468B1" w:rsidRPr="0000137F">
        <w:rPr>
          <w:rFonts w:eastAsia="Arial"/>
          <w:b/>
          <w:bCs/>
          <w:sz w:val="22"/>
          <w:szCs w:val="22"/>
          <w:u w:val="single"/>
        </w:rPr>
        <w:tab/>
      </w:r>
      <w:r w:rsidR="00D468B1" w:rsidRPr="0000137F">
        <w:rPr>
          <w:rFonts w:eastAsia="Arial"/>
          <w:b/>
          <w:bCs/>
          <w:sz w:val="22"/>
          <w:szCs w:val="22"/>
          <w:u w:val="single"/>
        </w:rPr>
        <w:tab/>
      </w:r>
      <w:r w:rsidR="00D468B1" w:rsidRPr="0000137F">
        <w:rPr>
          <w:rFonts w:eastAsia="Arial"/>
          <w:b/>
          <w:bCs/>
          <w:sz w:val="22"/>
          <w:szCs w:val="22"/>
          <w:u w:val="single"/>
        </w:rPr>
        <w:tab/>
      </w:r>
      <w:r w:rsidR="00D468B1" w:rsidRPr="0000137F">
        <w:rPr>
          <w:rFonts w:eastAsia="Arial"/>
          <w:b/>
          <w:bCs/>
          <w:sz w:val="22"/>
          <w:szCs w:val="22"/>
          <w:u w:val="single"/>
        </w:rPr>
        <w:tab/>
      </w:r>
      <w:r w:rsidR="00D468B1" w:rsidRPr="0000137F">
        <w:rPr>
          <w:rFonts w:eastAsia="Arial"/>
          <w:b/>
          <w:bCs/>
          <w:sz w:val="22"/>
          <w:szCs w:val="22"/>
          <w:u w:val="single"/>
        </w:rPr>
        <w:tab/>
      </w:r>
      <w:r w:rsidR="00D468B1" w:rsidRPr="0000137F">
        <w:rPr>
          <w:rFonts w:eastAsia="Arial"/>
          <w:b/>
          <w:bCs/>
          <w:sz w:val="22"/>
          <w:szCs w:val="22"/>
          <w:u w:val="single"/>
        </w:rPr>
        <w:tab/>
      </w:r>
      <w:r w:rsidR="00D468B1" w:rsidRPr="0000137F">
        <w:rPr>
          <w:rFonts w:eastAsia="Arial"/>
          <w:b/>
          <w:bCs/>
          <w:sz w:val="22"/>
          <w:szCs w:val="22"/>
          <w:u w:val="single"/>
        </w:rPr>
        <w:tab/>
      </w:r>
      <w:r w:rsidR="00D468B1" w:rsidRPr="0000137F">
        <w:rPr>
          <w:rFonts w:eastAsia="Arial"/>
          <w:b/>
          <w:bCs/>
          <w:sz w:val="22"/>
          <w:szCs w:val="22"/>
          <w:u w:val="single"/>
        </w:rPr>
        <w:tab/>
      </w:r>
    </w:p>
    <w:p w:rsidR="00D468B1" w:rsidRPr="0000137F" w:rsidRDefault="00D468B1" w:rsidP="00D468B1">
      <w:pPr>
        <w:ind w:left="720"/>
        <w:rPr>
          <w:rFonts w:eastAsia="Arial"/>
          <w:b/>
          <w:bCs/>
          <w:sz w:val="22"/>
          <w:szCs w:val="22"/>
          <w:u w:val="single"/>
        </w:rPr>
      </w:pPr>
    </w:p>
    <w:p w:rsidR="00D468B1" w:rsidRPr="0000137F" w:rsidRDefault="00D468B1" w:rsidP="003B28EF">
      <w:pPr>
        <w:jc w:val="both"/>
        <w:rPr>
          <w:sz w:val="22"/>
          <w:szCs w:val="22"/>
        </w:rPr>
      </w:pPr>
      <w:r w:rsidRPr="0000137F">
        <w:rPr>
          <w:sz w:val="22"/>
          <w:szCs w:val="22"/>
        </w:rPr>
        <w:t>Orientar y acompañar el diseño e implementación de estrategias artístico-culturales y deportivas en territorios priorizados, tales como: agrupaciones de Vivienda de Interés Prioritario, actuaciones urbanísticas en el marco del Programa de mejoramiento integral de barrios, entre otros.  Lo anterior mediante el fortalecimiento de iniciativas locales, el intercambio y construcción colectiva de metodologías de intervención comunitaria, en espacios de encuentro, diálogo y reflexión que fortalezcan la convivencia, la apropiación del espacio público, el respeto a la diferencia y la construcción del tejido social para la vida.</w:t>
      </w:r>
    </w:p>
    <w:p w:rsidR="00D468B1" w:rsidRDefault="00D468B1" w:rsidP="00D468B1">
      <w:pPr>
        <w:rPr>
          <w:rFonts w:eastAsia="Arial"/>
          <w:b/>
          <w:bCs/>
          <w:sz w:val="22"/>
          <w:szCs w:val="22"/>
          <w:u w:val="single"/>
        </w:rPr>
      </w:pPr>
    </w:p>
    <w:p w:rsidR="003B28EF" w:rsidRPr="0000137F" w:rsidRDefault="003B28EF" w:rsidP="00D468B1">
      <w:pPr>
        <w:rPr>
          <w:rFonts w:eastAsia="Arial"/>
          <w:b/>
          <w:bCs/>
          <w:sz w:val="22"/>
          <w:szCs w:val="22"/>
          <w:u w:val="single"/>
        </w:rPr>
      </w:pPr>
    </w:p>
    <w:p w:rsidR="00D468B1" w:rsidRPr="0000137F" w:rsidRDefault="003B28EF" w:rsidP="003B28EF">
      <w:pPr>
        <w:rPr>
          <w:rFonts w:eastAsia="Arial"/>
          <w:b/>
          <w:bCs/>
          <w:sz w:val="22"/>
          <w:szCs w:val="22"/>
          <w:u w:val="single"/>
        </w:rPr>
      </w:pPr>
      <w:r>
        <w:rPr>
          <w:rFonts w:eastAsia="Arial"/>
          <w:b/>
          <w:bCs/>
          <w:sz w:val="22"/>
          <w:szCs w:val="22"/>
          <w:u w:val="single"/>
        </w:rPr>
        <w:t xml:space="preserve">2. </w:t>
      </w:r>
      <w:r w:rsidR="00D468B1" w:rsidRPr="0000137F">
        <w:rPr>
          <w:rFonts w:eastAsia="Arial"/>
          <w:b/>
          <w:bCs/>
          <w:sz w:val="22"/>
          <w:szCs w:val="22"/>
          <w:u w:val="single"/>
        </w:rPr>
        <w:t xml:space="preserve">Logros, apuestas y retos </w:t>
      </w:r>
      <w:r w:rsidR="00D468B1" w:rsidRPr="0000137F">
        <w:rPr>
          <w:rFonts w:eastAsia="Arial"/>
          <w:b/>
          <w:bCs/>
          <w:sz w:val="22"/>
          <w:szCs w:val="22"/>
          <w:u w:val="single"/>
        </w:rPr>
        <w:tab/>
      </w:r>
      <w:r w:rsidR="00D468B1" w:rsidRPr="0000137F">
        <w:rPr>
          <w:rFonts w:eastAsia="Arial"/>
          <w:b/>
          <w:bCs/>
          <w:sz w:val="22"/>
          <w:szCs w:val="22"/>
          <w:u w:val="single"/>
        </w:rPr>
        <w:tab/>
      </w:r>
      <w:r w:rsidR="00D468B1" w:rsidRPr="0000137F">
        <w:rPr>
          <w:rFonts w:eastAsia="Arial"/>
          <w:b/>
          <w:bCs/>
          <w:sz w:val="22"/>
          <w:szCs w:val="22"/>
          <w:u w:val="single"/>
        </w:rPr>
        <w:tab/>
      </w:r>
      <w:r w:rsidR="00D468B1" w:rsidRPr="0000137F">
        <w:rPr>
          <w:rFonts w:eastAsia="Arial"/>
          <w:b/>
          <w:bCs/>
          <w:sz w:val="22"/>
          <w:szCs w:val="22"/>
          <w:u w:val="single"/>
        </w:rPr>
        <w:tab/>
      </w:r>
      <w:r w:rsidR="00D468B1" w:rsidRPr="0000137F">
        <w:rPr>
          <w:rFonts w:eastAsia="Arial"/>
          <w:b/>
          <w:bCs/>
          <w:sz w:val="22"/>
          <w:szCs w:val="22"/>
          <w:u w:val="single"/>
        </w:rPr>
        <w:tab/>
      </w:r>
      <w:r w:rsidR="00D468B1" w:rsidRPr="0000137F">
        <w:rPr>
          <w:rFonts w:eastAsia="Arial"/>
          <w:b/>
          <w:bCs/>
          <w:sz w:val="22"/>
          <w:szCs w:val="22"/>
          <w:u w:val="single"/>
        </w:rPr>
        <w:tab/>
      </w:r>
      <w:r w:rsidR="00D468B1" w:rsidRPr="0000137F">
        <w:rPr>
          <w:rFonts w:eastAsia="Arial"/>
          <w:b/>
          <w:bCs/>
          <w:sz w:val="22"/>
          <w:szCs w:val="22"/>
          <w:u w:val="single"/>
        </w:rPr>
        <w:tab/>
      </w:r>
      <w:r w:rsidR="00D468B1" w:rsidRPr="0000137F">
        <w:rPr>
          <w:rFonts w:eastAsia="Arial"/>
          <w:b/>
          <w:bCs/>
          <w:sz w:val="22"/>
          <w:szCs w:val="22"/>
          <w:u w:val="single"/>
        </w:rPr>
        <w:tab/>
      </w:r>
      <w:r w:rsidR="00D468B1" w:rsidRPr="0000137F">
        <w:rPr>
          <w:rFonts w:eastAsia="Arial"/>
          <w:b/>
          <w:bCs/>
          <w:sz w:val="22"/>
          <w:szCs w:val="22"/>
          <w:u w:val="single"/>
        </w:rPr>
        <w:tab/>
      </w:r>
    </w:p>
    <w:p w:rsidR="00D468B1" w:rsidRPr="0000137F" w:rsidRDefault="00D468B1" w:rsidP="00D468B1">
      <w:pPr>
        <w:ind w:left="720"/>
        <w:rPr>
          <w:rFonts w:eastAsia="Arial"/>
          <w:b/>
          <w:bCs/>
          <w:sz w:val="22"/>
          <w:szCs w:val="22"/>
          <w:u w:val="single"/>
        </w:rPr>
      </w:pPr>
    </w:p>
    <w:p w:rsidR="00D468B1" w:rsidRDefault="00D468B1" w:rsidP="00D468B1">
      <w:pPr>
        <w:jc w:val="both"/>
        <w:rPr>
          <w:sz w:val="22"/>
          <w:szCs w:val="22"/>
        </w:rPr>
      </w:pPr>
      <w:r w:rsidRPr="0000137F">
        <w:rPr>
          <w:sz w:val="22"/>
          <w:szCs w:val="22"/>
        </w:rPr>
        <w:t xml:space="preserve">A través del proyecto se han realizado estrategias artísticas, culturales y deportivas dirigidas a territorios priorizados de la ciudad como son i) barrios de origen informal en el marco de la Política Distrital de Mejoramiento de Barrios y </w:t>
      </w:r>
      <w:proofErr w:type="spellStart"/>
      <w:r w:rsidRPr="0000137F">
        <w:rPr>
          <w:sz w:val="22"/>
          <w:szCs w:val="22"/>
        </w:rPr>
        <w:t>ii</w:t>
      </w:r>
      <w:proofErr w:type="spellEnd"/>
      <w:r w:rsidRPr="0000137F">
        <w:rPr>
          <w:sz w:val="22"/>
          <w:szCs w:val="22"/>
        </w:rPr>
        <w:t>) las Urbanizaciones de Vivienda de Interés Prioritario (100% subsidiado y social) - VIP de Bogotá.  Lo anterior, como una alternativa de política pública que posibilita avanzar en la construcción de comunidades para la paz y en transformaciones culturales orientadas a la integración comunitaria, el fortalecimiento del tejido social, la convivencia, el reconocimiento y valoración de la diversidad, los imaginarios colectivos, el cuidado y afecto entre comunidades, el arraigo y los acuerdos sociales (corresponsabilidad), como principales ejes conceptuales.</w:t>
      </w:r>
    </w:p>
    <w:p w:rsidR="00D468B1" w:rsidRDefault="00D468B1" w:rsidP="00D468B1">
      <w:pPr>
        <w:jc w:val="both"/>
        <w:rPr>
          <w:rFonts w:eastAsia="Times New Roman"/>
          <w:b/>
          <w:color w:val="000000"/>
          <w:sz w:val="22"/>
          <w:szCs w:val="22"/>
          <w:lang w:eastAsia="es-ES" w:bidi="es-ES"/>
        </w:rPr>
      </w:pPr>
    </w:p>
    <w:p w:rsidR="00D468B1" w:rsidRDefault="00D468B1" w:rsidP="00D468B1">
      <w:pPr>
        <w:jc w:val="both"/>
        <w:rPr>
          <w:rFonts w:eastAsia="Arial"/>
          <w:sz w:val="22"/>
          <w:szCs w:val="22"/>
        </w:rPr>
      </w:pPr>
      <w:r w:rsidRPr="001A73DA">
        <w:rPr>
          <w:rFonts w:eastAsia="Times New Roman"/>
          <w:b/>
          <w:color w:val="000000"/>
          <w:sz w:val="22"/>
          <w:szCs w:val="22"/>
          <w:lang w:eastAsia="es-ES" w:bidi="es-ES"/>
        </w:rPr>
        <w:t>Los principales retos son:</w:t>
      </w:r>
      <w:r w:rsidR="003B28EF">
        <w:rPr>
          <w:rFonts w:eastAsia="Times New Roman"/>
          <w:b/>
          <w:color w:val="000000"/>
          <w:sz w:val="22"/>
          <w:szCs w:val="22"/>
          <w:lang w:eastAsia="es-ES" w:bidi="es-ES"/>
        </w:rPr>
        <w:t xml:space="preserve"> </w:t>
      </w:r>
      <w:r>
        <w:rPr>
          <w:rFonts w:eastAsia="Arial"/>
          <w:sz w:val="22"/>
          <w:szCs w:val="22"/>
        </w:rPr>
        <w:t xml:space="preserve">Consolidación </w:t>
      </w:r>
      <w:r w:rsidRPr="00A66D21">
        <w:rPr>
          <w:rFonts w:eastAsia="Arial"/>
          <w:sz w:val="22"/>
          <w:szCs w:val="22"/>
        </w:rPr>
        <w:t>de</w:t>
      </w:r>
      <w:r>
        <w:rPr>
          <w:rFonts w:eastAsia="Arial"/>
          <w:sz w:val="22"/>
          <w:szCs w:val="22"/>
        </w:rPr>
        <w:t xml:space="preserve"> </w:t>
      </w:r>
      <w:r w:rsidRPr="00A66D21">
        <w:rPr>
          <w:rFonts w:eastAsia="Arial"/>
          <w:sz w:val="22"/>
          <w:szCs w:val="22"/>
        </w:rPr>
        <w:t>l</w:t>
      </w:r>
      <w:r>
        <w:rPr>
          <w:rFonts w:eastAsia="Arial"/>
          <w:sz w:val="22"/>
          <w:szCs w:val="22"/>
        </w:rPr>
        <w:t>a estrategia B</w:t>
      </w:r>
      <w:r w:rsidRPr="00A66D21">
        <w:rPr>
          <w:rFonts w:eastAsia="Arial"/>
          <w:sz w:val="22"/>
          <w:szCs w:val="22"/>
        </w:rPr>
        <w:t xml:space="preserve">arrios Creativos </w:t>
      </w:r>
      <w:r>
        <w:rPr>
          <w:rFonts w:eastAsia="Arial"/>
          <w:sz w:val="22"/>
          <w:szCs w:val="22"/>
        </w:rPr>
        <w:t>a través del acompañamiento a los proyecto</w:t>
      </w:r>
      <w:r w:rsidRPr="00A66D21">
        <w:rPr>
          <w:rFonts w:eastAsia="Arial"/>
          <w:sz w:val="22"/>
          <w:szCs w:val="22"/>
        </w:rPr>
        <w:t>s</w:t>
      </w:r>
      <w:r>
        <w:rPr>
          <w:rFonts w:eastAsia="Arial"/>
          <w:sz w:val="22"/>
          <w:szCs w:val="22"/>
        </w:rPr>
        <w:t xml:space="preserve"> comunitarios existentes y las nuevas iniciativas, fortalecimiento al proceso de liderazgo comunitario.</w:t>
      </w:r>
    </w:p>
    <w:p w:rsidR="00D468B1" w:rsidRDefault="00D468B1" w:rsidP="00D468B1">
      <w:pPr>
        <w:jc w:val="both"/>
        <w:rPr>
          <w:sz w:val="22"/>
          <w:szCs w:val="22"/>
        </w:rPr>
      </w:pPr>
      <w:r w:rsidRPr="0000137F">
        <w:rPr>
          <w:sz w:val="22"/>
          <w:szCs w:val="22"/>
        </w:rPr>
        <w:t xml:space="preserve"> </w:t>
      </w:r>
    </w:p>
    <w:p w:rsidR="003B28EF" w:rsidRPr="0000137F" w:rsidRDefault="003B28EF" w:rsidP="00D468B1">
      <w:pPr>
        <w:jc w:val="both"/>
        <w:rPr>
          <w:sz w:val="22"/>
          <w:szCs w:val="22"/>
        </w:rPr>
      </w:pPr>
    </w:p>
    <w:p w:rsidR="00D468B1" w:rsidRPr="0000137F" w:rsidRDefault="003B28EF" w:rsidP="003B28EF">
      <w:pPr>
        <w:rPr>
          <w:b/>
          <w:bCs/>
          <w:sz w:val="22"/>
          <w:szCs w:val="22"/>
          <w:u w:val="single"/>
        </w:rPr>
      </w:pPr>
      <w:bookmarkStart w:id="351" w:name="_Hlk6391656"/>
      <w:r>
        <w:rPr>
          <w:b/>
          <w:bCs/>
          <w:sz w:val="22"/>
          <w:szCs w:val="22"/>
          <w:u w:val="single"/>
        </w:rPr>
        <w:t xml:space="preserve">3. </w:t>
      </w:r>
      <w:r w:rsidR="00D468B1" w:rsidRPr="0000137F">
        <w:rPr>
          <w:b/>
          <w:bCs/>
          <w:sz w:val="22"/>
          <w:szCs w:val="22"/>
          <w:u w:val="single"/>
        </w:rPr>
        <w:t>Indicadores de producto</w:t>
      </w:r>
      <w:r w:rsidR="00D468B1" w:rsidRPr="0000137F">
        <w:rPr>
          <w:b/>
          <w:bCs/>
          <w:sz w:val="22"/>
          <w:szCs w:val="22"/>
          <w:u w:val="single"/>
        </w:rPr>
        <w:tab/>
      </w:r>
      <w:r w:rsidR="00D468B1" w:rsidRPr="0000137F">
        <w:rPr>
          <w:b/>
          <w:bCs/>
          <w:sz w:val="22"/>
          <w:szCs w:val="22"/>
          <w:u w:val="single"/>
        </w:rPr>
        <w:tab/>
      </w:r>
      <w:r w:rsidR="00D468B1" w:rsidRPr="0000137F">
        <w:rPr>
          <w:b/>
          <w:bCs/>
          <w:sz w:val="22"/>
          <w:szCs w:val="22"/>
          <w:u w:val="single"/>
        </w:rPr>
        <w:tab/>
      </w:r>
      <w:r w:rsidR="00D468B1" w:rsidRPr="0000137F">
        <w:rPr>
          <w:b/>
          <w:bCs/>
          <w:sz w:val="22"/>
          <w:szCs w:val="22"/>
          <w:u w:val="single"/>
        </w:rPr>
        <w:tab/>
      </w:r>
      <w:r w:rsidR="00D468B1" w:rsidRPr="0000137F">
        <w:rPr>
          <w:b/>
          <w:bCs/>
          <w:sz w:val="22"/>
          <w:szCs w:val="22"/>
          <w:u w:val="single"/>
        </w:rPr>
        <w:tab/>
      </w:r>
      <w:r w:rsidR="00D468B1" w:rsidRPr="0000137F">
        <w:rPr>
          <w:b/>
          <w:bCs/>
          <w:sz w:val="22"/>
          <w:szCs w:val="22"/>
          <w:u w:val="single"/>
        </w:rPr>
        <w:tab/>
      </w:r>
      <w:r w:rsidR="00D468B1" w:rsidRPr="0000137F">
        <w:rPr>
          <w:b/>
          <w:bCs/>
          <w:sz w:val="22"/>
          <w:szCs w:val="22"/>
          <w:u w:val="single"/>
        </w:rPr>
        <w:tab/>
      </w:r>
      <w:r w:rsidR="00D468B1" w:rsidRPr="0000137F">
        <w:rPr>
          <w:b/>
          <w:bCs/>
          <w:sz w:val="22"/>
          <w:szCs w:val="22"/>
          <w:u w:val="single"/>
        </w:rPr>
        <w:tab/>
      </w:r>
      <w:r w:rsidR="00D468B1" w:rsidRPr="0000137F">
        <w:rPr>
          <w:b/>
          <w:bCs/>
          <w:sz w:val="22"/>
          <w:szCs w:val="22"/>
          <w:u w:val="single"/>
        </w:rPr>
        <w:tab/>
      </w:r>
    </w:p>
    <w:p w:rsidR="00D468B1" w:rsidRPr="0000137F" w:rsidRDefault="00D468B1" w:rsidP="00D468B1">
      <w:pPr>
        <w:rPr>
          <w:b/>
          <w:bCs/>
          <w:color w:val="FFC000"/>
          <w:sz w:val="22"/>
          <w:szCs w:val="22"/>
          <w:u w:val="single"/>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D468B1" w:rsidRPr="003B28EF" w:rsidTr="007C2D93">
        <w:trPr>
          <w:trHeight w:val="925"/>
        </w:trPr>
        <w:tc>
          <w:tcPr>
            <w:tcW w:w="4673" w:type="dxa"/>
            <w:shd w:val="clear" w:color="auto" w:fill="C5E0B3"/>
            <w:vAlign w:val="center"/>
            <w:hideMark/>
          </w:tcPr>
          <w:p w:rsidR="00D468B1" w:rsidRPr="003B28EF" w:rsidRDefault="00D468B1" w:rsidP="007C2D93">
            <w:pPr>
              <w:jc w:val="center"/>
              <w:rPr>
                <w:rFonts w:eastAsia="Times New Roman"/>
                <w:b/>
                <w:bCs/>
                <w:sz w:val="16"/>
                <w:szCs w:val="16"/>
                <w:lang w:val="es-CO"/>
              </w:rPr>
            </w:pPr>
            <w:r w:rsidRPr="003B28EF">
              <w:rPr>
                <w:rFonts w:eastAsia="Times New Roman"/>
                <w:b/>
                <w:bCs/>
                <w:sz w:val="16"/>
                <w:szCs w:val="16"/>
                <w:lang w:val="es-CO"/>
              </w:rPr>
              <w:t>370 - Realizar 9 intervenciones de Vivienda de Interés Prioritario (VIP), en el marco del programa nacional Comunidad-es arte biblioteca y cultura</w:t>
            </w:r>
          </w:p>
        </w:tc>
        <w:tc>
          <w:tcPr>
            <w:tcW w:w="1418" w:type="dxa"/>
            <w:shd w:val="clear" w:color="auto" w:fill="C5E0B3"/>
            <w:vAlign w:val="center"/>
            <w:hideMark/>
          </w:tcPr>
          <w:p w:rsidR="00D468B1" w:rsidRPr="003B28EF" w:rsidRDefault="00D468B1" w:rsidP="007C2D93">
            <w:pPr>
              <w:jc w:val="center"/>
              <w:rPr>
                <w:rFonts w:eastAsia="Times New Roman"/>
                <w:b/>
                <w:bCs/>
                <w:sz w:val="16"/>
                <w:szCs w:val="16"/>
                <w:lang w:val="es-CO"/>
              </w:rPr>
            </w:pPr>
            <w:r w:rsidRPr="003B28EF">
              <w:rPr>
                <w:rFonts w:eastAsia="Times New Roman"/>
                <w:b/>
                <w:bCs/>
                <w:sz w:val="16"/>
                <w:szCs w:val="16"/>
                <w:lang w:val="es-CO"/>
              </w:rPr>
              <w:t>Vigencia </w:t>
            </w:r>
          </w:p>
        </w:tc>
        <w:tc>
          <w:tcPr>
            <w:tcW w:w="1842" w:type="dxa"/>
            <w:shd w:val="clear" w:color="auto" w:fill="C5E0B3"/>
            <w:noWrap/>
            <w:vAlign w:val="center"/>
            <w:hideMark/>
          </w:tcPr>
          <w:p w:rsidR="00D468B1" w:rsidRPr="003B28EF" w:rsidRDefault="00D468B1" w:rsidP="007C2D93">
            <w:pPr>
              <w:jc w:val="center"/>
              <w:rPr>
                <w:rFonts w:eastAsia="Times New Roman"/>
                <w:b/>
                <w:bCs/>
                <w:sz w:val="16"/>
                <w:szCs w:val="16"/>
                <w:lang w:val="es-CO"/>
              </w:rPr>
            </w:pPr>
            <w:r w:rsidRPr="003B28EF">
              <w:rPr>
                <w:rFonts w:eastAsia="Times New Roman"/>
                <w:b/>
                <w:bCs/>
                <w:sz w:val="16"/>
                <w:szCs w:val="16"/>
                <w:lang w:val="es-CO"/>
              </w:rPr>
              <w:t>Programado</w:t>
            </w:r>
          </w:p>
        </w:tc>
        <w:tc>
          <w:tcPr>
            <w:tcW w:w="1701" w:type="dxa"/>
            <w:shd w:val="clear" w:color="auto" w:fill="C5E0B3"/>
            <w:vAlign w:val="center"/>
            <w:hideMark/>
          </w:tcPr>
          <w:p w:rsidR="00D468B1" w:rsidRPr="003B28EF" w:rsidRDefault="00D468B1" w:rsidP="007C2D93">
            <w:pPr>
              <w:jc w:val="center"/>
              <w:rPr>
                <w:rFonts w:eastAsia="Times New Roman"/>
                <w:b/>
                <w:bCs/>
                <w:sz w:val="16"/>
                <w:szCs w:val="16"/>
                <w:lang w:val="es-CO"/>
              </w:rPr>
            </w:pPr>
            <w:r w:rsidRPr="003B28EF">
              <w:rPr>
                <w:rFonts w:eastAsia="Times New Roman"/>
                <w:b/>
                <w:bCs/>
                <w:sz w:val="16"/>
                <w:szCs w:val="16"/>
                <w:lang w:val="es-CO"/>
              </w:rPr>
              <w:t>Ejecutado</w:t>
            </w:r>
          </w:p>
        </w:tc>
      </w:tr>
      <w:tr w:rsidR="00D468B1" w:rsidRPr="003B28EF" w:rsidTr="007C2D93">
        <w:trPr>
          <w:trHeight w:val="250"/>
        </w:trPr>
        <w:tc>
          <w:tcPr>
            <w:tcW w:w="4673" w:type="dxa"/>
            <w:vMerge w:val="restart"/>
            <w:shd w:val="clear" w:color="000000" w:fill="FFFFFF"/>
          </w:tcPr>
          <w:p w:rsidR="00D468B1" w:rsidRPr="003B28EF" w:rsidRDefault="00D468B1" w:rsidP="007C2D93">
            <w:pPr>
              <w:rPr>
                <w:sz w:val="16"/>
                <w:szCs w:val="16"/>
              </w:rPr>
            </w:pPr>
            <w:r w:rsidRPr="003B28EF">
              <w:rPr>
                <w:sz w:val="16"/>
                <w:szCs w:val="16"/>
                <w:lang w:val="es-CO"/>
              </w:rPr>
              <w:t xml:space="preserve"> (K) 272 - Número de intervenciones en VIP realizadas en el marco del programa nacional Comunidad-es arte biblioteca y </w:t>
            </w:r>
            <w:r w:rsidRPr="003B28EF">
              <w:rPr>
                <w:sz w:val="16"/>
                <w:szCs w:val="16"/>
                <w:lang w:val="es-CO"/>
              </w:rPr>
              <w:lastRenderedPageBreak/>
              <w:t>cultura.</w:t>
            </w:r>
          </w:p>
        </w:tc>
        <w:tc>
          <w:tcPr>
            <w:tcW w:w="1418" w:type="dxa"/>
            <w:shd w:val="clear" w:color="000000" w:fill="FFFFFF"/>
            <w:vAlign w:val="center"/>
            <w:hideMark/>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lastRenderedPageBreak/>
              <w:t>2016</w:t>
            </w:r>
          </w:p>
        </w:tc>
        <w:tc>
          <w:tcPr>
            <w:tcW w:w="1842" w:type="dxa"/>
            <w:shd w:val="clear" w:color="000000" w:fill="FFFFFF"/>
            <w:noWrap/>
            <w:vAlign w:val="center"/>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7</w:t>
            </w:r>
          </w:p>
        </w:tc>
        <w:tc>
          <w:tcPr>
            <w:tcW w:w="1701" w:type="dxa"/>
            <w:shd w:val="clear" w:color="FFFFCC" w:fill="FFFFFF"/>
            <w:vAlign w:val="center"/>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8</w:t>
            </w:r>
          </w:p>
        </w:tc>
      </w:tr>
      <w:tr w:rsidR="00D468B1" w:rsidRPr="003B28EF" w:rsidTr="007C2D93">
        <w:trPr>
          <w:trHeight w:val="250"/>
        </w:trPr>
        <w:tc>
          <w:tcPr>
            <w:tcW w:w="4673" w:type="dxa"/>
            <w:vMerge/>
            <w:hideMark/>
          </w:tcPr>
          <w:p w:rsidR="00D468B1" w:rsidRPr="003B28EF" w:rsidRDefault="00D468B1" w:rsidP="007C2D93">
            <w:pPr>
              <w:rPr>
                <w:rFonts w:eastAsia="Times New Roman"/>
                <w:sz w:val="16"/>
                <w:szCs w:val="16"/>
                <w:lang w:val="es-CO"/>
              </w:rPr>
            </w:pPr>
          </w:p>
        </w:tc>
        <w:tc>
          <w:tcPr>
            <w:tcW w:w="1418" w:type="dxa"/>
            <w:shd w:val="clear" w:color="000000" w:fill="FFFFFF"/>
            <w:vAlign w:val="center"/>
            <w:hideMark/>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2017</w:t>
            </w:r>
          </w:p>
        </w:tc>
        <w:tc>
          <w:tcPr>
            <w:tcW w:w="1842" w:type="dxa"/>
            <w:shd w:val="clear" w:color="000000" w:fill="FFFFFF"/>
            <w:noWrap/>
            <w:vAlign w:val="center"/>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9</w:t>
            </w:r>
          </w:p>
        </w:tc>
        <w:tc>
          <w:tcPr>
            <w:tcW w:w="1701" w:type="dxa"/>
            <w:shd w:val="clear" w:color="FFFFCC" w:fill="FFFFFF"/>
            <w:vAlign w:val="center"/>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9</w:t>
            </w:r>
          </w:p>
        </w:tc>
      </w:tr>
      <w:tr w:rsidR="00D468B1" w:rsidRPr="003B28EF" w:rsidTr="007C2D93">
        <w:trPr>
          <w:trHeight w:val="250"/>
        </w:trPr>
        <w:tc>
          <w:tcPr>
            <w:tcW w:w="4673" w:type="dxa"/>
            <w:vMerge/>
            <w:hideMark/>
          </w:tcPr>
          <w:p w:rsidR="00D468B1" w:rsidRPr="003B28EF" w:rsidRDefault="00D468B1" w:rsidP="007C2D93">
            <w:pPr>
              <w:rPr>
                <w:rFonts w:eastAsia="Times New Roman"/>
                <w:sz w:val="16"/>
                <w:szCs w:val="16"/>
                <w:lang w:val="es-CO"/>
              </w:rPr>
            </w:pPr>
          </w:p>
        </w:tc>
        <w:tc>
          <w:tcPr>
            <w:tcW w:w="1418" w:type="dxa"/>
            <w:shd w:val="clear" w:color="000000" w:fill="FFFFFF"/>
            <w:vAlign w:val="center"/>
            <w:hideMark/>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2018</w:t>
            </w:r>
          </w:p>
        </w:tc>
        <w:tc>
          <w:tcPr>
            <w:tcW w:w="1842" w:type="dxa"/>
            <w:shd w:val="clear" w:color="000000" w:fill="FFFFFF"/>
            <w:noWrap/>
            <w:vAlign w:val="center"/>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9</w:t>
            </w:r>
          </w:p>
        </w:tc>
        <w:tc>
          <w:tcPr>
            <w:tcW w:w="1701" w:type="dxa"/>
            <w:shd w:val="clear" w:color="FFFFCC" w:fill="FFFFFF"/>
            <w:vAlign w:val="center"/>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9</w:t>
            </w:r>
          </w:p>
        </w:tc>
      </w:tr>
      <w:tr w:rsidR="00D468B1" w:rsidRPr="003B28EF" w:rsidTr="007C2D93">
        <w:trPr>
          <w:trHeight w:val="250"/>
        </w:trPr>
        <w:tc>
          <w:tcPr>
            <w:tcW w:w="4673" w:type="dxa"/>
            <w:vMerge/>
            <w:vAlign w:val="center"/>
            <w:hideMark/>
          </w:tcPr>
          <w:p w:rsidR="00D468B1" w:rsidRPr="003B28EF" w:rsidRDefault="00D468B1" w:rsidP="007C2D93">
            <w:pPr>
              <w:rPr>
                <w:rFonts w:eastAsia="Times New Roman"/>
                <w:sz w:val="16"/>
                <w:szCs w:val="16"/>
                <w:lang w:val="es-CO"/>
              </w:rPr>
            </w:pPr>
          </w:p>
        </w:tc>
        <w:tc>
          <w:tcPr>
            <w:tcW w:w="1418" w:type="dxa"/>
            <w:shd w:val="clear" w:color="000000" w:fill="FFFFFF"/>
            <w:vAlign w:val="center"/>
            <w:hideMark/>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2019</w:t>
            </w:r>
          </w:p>
        </w:tc>
        <w:tc>
          <w:tcPr>
            <w:tcW w:w="1842" w:type="dxa"/>
            <w:shd w:val="clear" w:color="FFFFCC" w:fill="FFFFFF"/>
            <w:vAlign w:val="center"/>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9</w:t>
            </w:r>
          </w:p>
        </w:tc>
        <w:tc>
          <w:tcPr>
            <w:tcW w:w="1701" w:type="dxa"/>
            <w:shd w:val="clear" w:color="000000" w:fill="FFFFFF"/>
            <w:vAlign w:val="center"/>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9</w:t>
            </w:r>
          </w:p>
        </w:tc>
      </w:tr>
      <w:tr w:rsidR="00D468B1" w:rsidRPr="003B28EF" w:rsidTr="007C2D93">
        <w:trPr>
          <w:trHeight w:val="250"/>
        </w:trPr>
        <w:tc>
          <w:tcPr>
            <w:tcW w:w="4673" w:type="dxa"/>
            <w:vMerge/>
            <w:vAlign w:val="center"/>
            <w:hideMark/>
          </w:tcPr>
          <w:p w:rsidR="00D468B1" w:rsidRPr="003B28EF" w:rsidRDefault="00D468B1" w:rsidP="007C2D93">
            <w:pPr>
              <w:rPr>
                <w:rFonts w:eastAsia="Times New Roman"/>
                <w:sz w:val="16"/>
                <w:szCs w:val="16"/>
                <w:lang w:val="es-CO"/>
              </w:rPr>
            </w:pPr>
          </w:p>
        </w:tc>
        <w:tc>
          <w:tcPr>
            <w:tcW w:w="1418" w:type="dxa"/>
            <w:shd w:val="clear" w:color="000000" w:fill="FFFFFF"/>
            <w:vAlign w:val="center"/>
            <w:hideMark/>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2020</w:t>
            </w:r>
          </w:p>
        </w:tc>
        <w:tc>
          <w:tcPr>
            <w:tcW w:w="1842" w:type="dxa"/>
            <w:shd w:val="clear" w:color="FFFFCC" w:fill="FFFFFF"/>
            <w:vAlign w:val="center"/>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10</w:t>
            </w:r>
          </w:p>
        </w:tc>
        <w:tc>
          <w:tcPr>
            <w:tcW w:w="1701" w:type="dxa"/>
            <w:shd w:val="clear" w:color="000000" w:fill="FFFFFF"/>
            <w:vAlign w:val="center"/>
          </w:tcPr>
          <w:p w:rsidR="00D468B1" w:rsidRPr="003B28EF" w:rsidRDefault="00D468B1" w:rsidP="007C2D93">
            <w:pPr>
              <w:jc w:val="center"/>
              <w:rPr>
                <w:rFonts w:eastAsia="Times New Roman"/>
                <w:sz w:val="16"/>
                <w:szCs w:val="16"/>
                <w:lang w:val="es-CO"/>
              </w:rPr>
            </w:pPr>
          </w:p>
        </w:tc>
      </w:tr>
    </w:tbl>
    <w:p w:rsidR="00D468B1" w:rsidRDefault="00D468B1" w:rsidP="00D468B1">
      <w:pPr>
        <w:rPr>
          <w:bCs/>
          <w:sz w:val="16"/>
          <w:szCs w:val="16"/>
        </w:rPr>
      </w:pPr>
      <w:r w:rsidRPr="0000137F">
        <w:rPr>
          <w:b/>
          <w:bCs/>
          <w:sz w:val="16"/>
          <w:szCs w:val="16"/>
          <w:u w:val="single"/>
        </w:rPr>
        <w:t>Tipologías</w:t>
      </w:r>
      <w:r w:rsidRPr="0000137F">
        <w:rPr>
          <w:bCs/>
          <w:sz w:val="16"/>
          <w:szCs w:val="16"/>
        </w:rPr>
        <w:t>: (S) Suma (K) Constante (C) Creciente (D) Decreciente</w:t>
      </w:r>
    </w:p>
    <w:p w:rsidR="003B28EF" w:rsidRPr="0000137F" w:rsidRDefault="003B28EF" w:rsidP="00D468B1">
      <w:pPr>
        <w:rPr>
          <w:bCs/>
          <w:sz w:val="16"/>
          <w:szCs w:val="16"/>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546"/>
        <w:gridCol w:w="547"/>
        <w:gridCol w:w="547"/>
        <w:gridCol w:w="547"/>
        <w:gridCol w:w="547"/>
        <w:gridCol w:w="547"/>
        <w:gridCol w:w="598"/>
      </w:tblGrid>
      <w:tr w:rsidR="00D468B1" w:rsidRPr="003B28EF" w:rsidTr="007C2D93">
        <w:trPr>
          <w:jc w:val="center"/>
        </w:trPr>
        <w:tc>
          <w:tcPr>
            <w:tcW w:w="4060" w:type="dxa"/>
            <w:vMerge w:val="restart"/>
            <w:shd w:val="clear" w:color="auto" w:fill="C5E0B3"/>
            <w:vAlign w:val="center"/>
          </w:tcPr>
          <w:p w:rsidR="00D468B1" w:rsidRPr="003B28EF" w:rsidRDefault="00D468B1" w:rsidP="007C2D93">
            <w:pPr>
              <w:jc w:val="center"/>
              <w:rPr>
                <w:b/>
                <w:bCs/>
                <w:sz w:val="16"/>
                <w:szCs w:val="16"/>
              </w:rPr>
            </w:pPr>
            <w:r w:rsidRPr="003B28EF">
              <w:rPr>
                <w:b/>
                <w:bCs/>
                <w:sz w:val="16"/>
                <w:szCs w:val="16"/>
              </w:rPr>
              <w:t>Metas Proyecto de Inversión Asociadas</w:t>
            </w:r>
          </w:p>
        </w:tc>
        <w:tc>
          <w:tcPr>
            <w:tcW w:w="1092" w:type="dxa"/>
            <w:gridSpan w:val="2"/>
            <w:shd w:val="clear" w:color="auto" w:fill="C5E0B3"/>
            <w:vAlign w:val="center"/>
          </w:tcPr>
          <w:p w:rsidR="00D468B1" w:rsidRPr="003B28EF" w:rsidRDefault="00D468B1" w:rsidP="007C2D93">
            <w:pPr>
              <w:jc w:val="center"/>
              <w:rPr>
                <w:b/>
                <w:bCs/>
                <w:sz w:val="16"/>
                <w:szCs w:val="16"/>
              </w:rPr>
            </w:pPr>
            <w:r w:rsidRPr="003B28EF">
              <w:rPr>
                <w:b/>
                <w:bCs/>
                <w:sz w:val="16"/>
                <w:szCs w:val="16"/>
              </w:rPr>
              <w:t>2016</w:t>
            </w:r>
          </w:p>
        </w:tc>
        <w:tc>
          <w:tcPr>
            <w:tcW w:w="1092" w:type="dxa"/>
            <w:gridSpan w:val="2"/>
            <w:shd w:val="clear" w:color="auto" w:fill="C5E0B3"/>
            <w:vAlign w:val="center"/>
          </w:tcPr>
          <w:p w:rsidR="00D468B1" w:rsidRPr="003B28EF" w:rsidRDefault="00D468B1" w:rsidP="007C2D93">
            <w:pPr>
              <w:jc w:val="center"/>
              <w:rPr>
                <w:b/>
                <w:bCs/>
                <w:sz w:val="16"/>
                <w:szCs w:val="16"/>
              </w:rPr>
            </w:pPr>
            <w:r w:rsidRPr="003B28EF">
              <w:rPr>
                <w:b/>
                <w:bCs/>
                <w:sz w:val="16"/>
                <w:szCs w:val="16"/>
              </w:rPr>
              <w:t>2017</w:t>
            </w:r>
          </w:p>
        </w:tc>
        <w:tc>
          <w:tcPr>
            <w:tcW w:w="1094" w:type="dxa"/>
            <w:gridSpan w:val="2"/>
            <w:shd w:val="clear" w:color="auto" w:fill="C5E0B3"/>
            <w:vAlign w:val="center"/>
          </w:tcPr>
          <w:p w:rsidR="00D468B1" w:rsidRPr="003B28EF" w:rsidRDefault="00D468B1" w:rsidP="007C2D93">
            <w:pPr>
              <w:jc w:val="center"/>
              <w:rPr>
                <w:b/>
                <w:bCs/>
                <w:sz w:val="16"/>
                <w:szCs w:val="16"/>
              </w:rPr>
            </w:pPr>
            <w:r w:rsidRPr="003B28EF">
              <w:rPr>
                <w:b/>
                <w:bCs/>
                <w:sz w:val="16"/>
                <w:szCs w:val="16"/>
              </w:rPr>
              <w:t>2018</w:t>
            </w:r>
          </w:p>
        </w:tc>
        <w:tc>
          <w:tcPr>
            <w:tcW w:w="1094" w:type="dxa"/>
            <w:gridSpan w:val="2"/>
            <w:shd w:val="clear" w:color="auto" w:fill="C5E0B3"/>
            <w:vAlign w:val="center"/>
          </w:tcPr>
          <w:p w:rsidR="00D468B1" w:rsidRPr="003B28EF" w:rsidRDefault="00D468B1" w:rsidP="007C2D93">
            <w:pPr>
              <w:jc w:val="center"/>
              <w:rPr>
                <w:b/>
                <w:bCs/>
                <w:sz w:val="16"/>
                <w:szCs w:val="16"/>
              </w:rPr>
            </w:pPr>
            <w:r w:rsidRPr="003B28EF">
              <w:rPr>
                <w:b/>
                <w:bCs/>
                <w:sz w:val="16"/>
                <w:szCs w:val="16"/>
              </w:rPr>
              <w:t>2019</w:t>
            </w:r>
          </w:p>
        </w:tc>
        <w:tc>
          <w:tcPr>
            <w:tcW w:w="1145" w:type="dxa"/>
            <w:gridSpan w:val="2"/>
            <w:shd w:val="clear" w:color="auto" w:fill="C5E0B3"/>
            <w:vAlign w:val="center"/>
          </w:tcPr>
          <w:p w:rsidR="00D468B1" w:rsidRPr="003B28EF" w:rsidRDefault="00D468B1" w:rsidP="007C2D93">
            <w:pPr>
              <w:jc w:val="center"/>
              <w:rPr>
                <w:b/>
                <w:bCs/>
                <w:sz w:val="16"/>
                <w:szCs w:val="16"/>
              </w:rPr>
            </w:pPr>
            <w:r w:rsidRPr="003B28EF">
              <w:rPr>
                <w:b/>
                <w:bCs/>
                <w:sz w:val="16"/>
                <w:szCs w:val="16"/>
              </w:rPr>
              <w:t>2020</w:t>
            </w:r>
          </w:p>
        </w:tc>
      </w:tr>
      <w:tr w:rsidR="00D468B1" w:rsidRPr="003B28EF" w:rsidTr="007C2D93">
        <w:trPr>
          <w:jc w:val="center"/>
        </w:trPr>
        <w:tc>
          <w:tcPr>
            <w:tcW w:w="4060" w:type="dxa"/>
            <w:vMerge/>
            <w:shd w:val="clear" w:color="auto" w:fill="C5E0B3"/>
            <w:vAlign w:val="center"/>
          </w:tcPr>
          <w:p w:rsidR="00D468B1" w:rsidRPr="003B28EF" w:rsidRDefault="00D468B1" w:rsidP="007C2D93">
            <w:pPr>
              <w:rPr>
                <w:b/>
                <w:bCs/>
                <w:sz w:val="16"/>
                <w:szCs w:val="16"/>
              </w:rPr>
            </w:pPr>
          </w:p>
        </w:tc>
        <w:tc>
          <w:tcPr>
            <w:tcW w:w="546" w:type="dxa"/>
            <w:shd w:val="clear" w:color="auto" w:fill="C5E0B3"/>
            <w:vAlign w:val="center"/>
          </w:tcPr>
          <w:p w:rsidR="00D468B1" w:rsidRPr="003B28EF" w:rsidRDefault="00D468B1" w:rsidP="007C2D93">
            <w:pPr>
              <w:jc w:val="center"/>
              <w:rPr>
                <w:b/>
                <w:bCs/>
                <w:sz w:val="16"/>
                <w:szCs w:val="16"/>
              </w:rPr>
            </w:pPr>
            <w:r w:rsidRPr="003B28EF">
              <w:rPr>
                <w:b/>
                <w:bCs/>
                <w:sz w:val="16"/>
                <w:szCs w:val="16"/>
              </w:rPr>
              <w:t>P</w:t>
            </w:r>
          </w:p>
        </w:tc>
        <w:tc>
          <w:tcPr>
            <w:tcW w:w="546" w:type="dxa"/>
            <w:shd w:val="clear" w:color="auto" w:fill="C5E0B3"/>
            <w:vAlign w:val="center"/>
          </w:tcPr>
          <w:p w:rsidR="00D468B1" w:rsidRPr="003B28EF" w:rsidRDefault="00D468B1" w:rsidP="007C2D93">
            <w:pPr>
              <w:jc w:val="center"/>
              <w:rPr>
                <w:b/>
                <w:bCs/>
                <w:sz w:val="16"/>
                <w:szCs w:val="16"/>
              </w:rPr>
            </w:pPr>
            <w:r w:rsidRPr="003B28EF">
              <w:rPr>
                <w:b/>
                <w:bCs/>
                <w:sz w:val="16"/>
                <w:szCs w:val="16"/>
              </w:rPr>
              <w:t>E</w:t>
            </w:r>
          </w:p>
        </w:tc>
        <w:tc>
          <w:tcPr>
            <w:tcW w:w="546" w:type="dxa"/>
            <w:shd w:val="clear" w:color="auto" w:fill="C5E0B3"/>
            <w:vAlign w:val="center"/>
          </w:tcPr>
          <w:p w:rsidR="00D468B1" w:rsidRPr="003B28EF" w:rsidRDefault="00D468B1" w:rsidP="007C2D93">
            <w:pPr>
              <w:jc w:val="center"/>
              <w:rPr>
                <w:b/>
                <w:bCs/>
                <w:sz w:val="16"/>
                <w:szCs w:val="16"/>
              </w:rPr>
            </w:pPr>
            <w:r w:rsidRPr="003B28EF">
              <w:rPr>
                <w:b/>
                <w:bCs/>
                <w:sz w:val="16"/>
                <w:szCs w:val="16"/>
              </w:rPr>
              <w:t>P</w:t>
            </w:r>
          </w:p>
        </w:tc>
        <w:tc>
          <w:tcPr>
            <w:tcW w:w="546" w:type="dxa"/>
            <w:shd w:val="clear" w:color="auto" w:fill="C5E0B3"/>
            <w:vAlign w:val="center"/>
          </w:tcPr>
          <w:p w:rsidR="00D468B1" w:rsidRPr="003B28EF" w:rsidRDefault="00D468B1" w:rsidP="007C2D93">
            <w:pPr>
              <w:jc w:val="center"/>
              <w:rPr>
                <w:b/>
                <w:bCs/>
                <w:sz w:val="16"/>
                <w:szCs w:val="16"/>
              </w:rPr>
            </w:pPr>
            <w:r w:rsidRPr="003B28EF">
              <w:rPr>
                <w:b/>
                <w:bCs/>
                <w:sz w:val="16"/>
                <w:szCs w:val="16"/>
              </w:rPr>
              <w:t>E</w:t>
            </w:r>
          </w:p>
        </w:tc>
        <w:tc>
          <w:tcPr>
            <w:tcW w:w="547" w:type="dxa"/>
            <w:shd w:val="clear" w:color="auto" w:fill="C5E0B3"/>
            <w:vAlign w:val="center"/>
          </w:tcPr>
          <w:p w:rsidR="00D468B1" w:rsidRPr="003B28EF" w:rsidRDefault="00D468B1" w:rsidP="007C2D93">
            <w:pPr>
              <w:jc w:val="center"/>
              <w:rPr>
                <w:b/>
                <w:bCs/>
                <w:sz w:val="16"/>
                <w:szCs w:val="16"/>
              </w:rPr>
            </w:pPr>
            <w:r w:rsidRPr="003B28EF">
              <w:rPr>
                <w:b/>
                <w:bCs/>
                <w:sz w:val="16"/>
                <w:szCs w:val="16"/>
              </w:rPr>
              <w:t>P</w:t>
            </w:r>
          </w:p>
        </w:tc>
        <w:tc>
          <w:tcPr>
            <w:tcW w:w="547" w:type="dxa"/>
            <w:shd w:val="clear" w:color="auto" w:fill="C5E0B3"/>
            <w:vAlign w:val="center"/>
          </w:tcPr>
          <w:p w:rsidR="00D468B1" w:rsidRPr="003B28EF" w:rsidRDefault="00D468B1" w:rsidP="007C2D93">
            <w:pPr>
              <w:jc w:val="center"/>
              <w:rPr>
                <w:b/>
                <w:bCs/>
                <w:sz w:val="16"/>
                <w:szCs w:val="16"/>
              </w:rPr>
            </w:pPr>
            <w:r w:rsidRPr="003B28EF">
              <w:rPr>
                <w:b/>
                <w:bCs/>
                <w:sz w:val="16"/>
                <w:szCs w:val="16"/>
              </w:rPr>
              <w:t>E</w:t>
            </w:r>
          </w:p>
        </w:tc>
        <w:tc>
          <w:tcPr>
            <w:tcW w:w="547" w:type="dxa"/>
            <w:shd w:val="clear" w:color="auto" w:fill="C5E0B3"/>
            <w:vAlign w:val="center"/>
          </w:tcPr>
          <w:p w:rsidR="00D468B1" w:rsidRPr="003B28EF" w:rsidRDefault="00D468B1" w:rsidP="007C2D93">
            <w:pPr>
              <w:jc w:val="center"/>
              <w:rPr>
                <w:b/>
                <w:bCs/>
                <w:sz w:val="16"/>
                <w:szCs w:val="16"/>
              </w:rPr>
            </w:pPr>
            <w:r w:rsidRPr="003B28EF">
              <w:rPr>
                <w:b/>
                <w:bCs/>
                <w:sz w:val="16"/>
                <w:szCs w:val="16"/>
              </w:rPr>
              <w:t>P</w:t>
            </w:r>
          </w:p>
        </w:tc>
        <w:tc>
          <w:tcPr>
            <w:tcW w:w="547" w:type="dxa"/>
            <w:shd w:val="clear" w:color="auto" w:fill="C5E0B3"/>
            <w:vAlign w:val="center"/>
          </w:tcPr>
          <w:p w:rsidR="00D468B1" w:rsidRPr="003B28EF" w:rsidRDefault="00D468B1" w:rsidP="007C2D93">
            <w:pPr>
              <w:jc w:val="center"/>
              <w:rPr>
                <w:b/>
                <w:bCs/>
                <w:sz w:val="16"/>
                <w:szCs w:val="16"/>
              </w:rPr>
            </w:pPr>
            <w:r w:rsidRPr="003B28EF">
              <w:rPr>
                <w:b/>
                <w:bCs/>
                <w:sz w:val="16"/>
                <w:szCs w:val="16"/>
              </w:rPr>
              <w:t>E</w:t>
            </w:r>
          </w:p>
        </w:tc>
        <w:tc>
          <w:tcPr>
            <w:tcW w:w="547" w:type="dxa"/>
            <w:shd w:val="clear" w:color="auto" w:fill="C5E0B3"/>
            <w:vAlign w:val="center"/>
          </w:tcPr>
          <w:p w:rsidR="00D468B1" w:rsidRPr="003B28EF" w:rsidRDefault="00D468B1" w:rsidP="007C2D93">
            <w:pPr>
              <w:jc w:val="center"/>
              <w:rPr>
                <w:b/>
                <w:bCs/>
                <w:sz w:val="16"/>
                <w:szCs w:val="16"/>
              </w:rPr>
            </w:pPr>
            <w:r w:rsidRPr="003B28EF">
              <w:rPr>
                <w:b/>
                <w:bCs/>
                <w:sz w:val="16"/>
                <w:szCs w:val="16"/>
              </w:rPr>
              <w:t>P</w:t>
            </w:r>
          </w:p>
        </w:tc>
        <w:tc>
          <w:tcPr>
            <w:tcW w:w="598" w:type="dxa"/>
            <w:shd w:val="clear" w:color="auto" w:fill="C5E0B3"/>
            <w:vAlign w:val="center"/>
          </w:tcPr>
          <w:p w:rsidR="00D468B1" w:rsidRPr="003B28EF" w:rsidRDefault="00D468B1" w:rsidP="007C2D93">
            <w:pPr>
              <w:jc w:val="center"/>
              <w:rPr>
                <w:b/>
                <w:bCs/>
                <w:sz w:val="16"/>
                <w:szCs w:val="16"/>
              </w:rPr>
            </w:pPr>
            <w:r w:rsidRPr="003B28EF">
              <w:rPr>
                <w:b/>
                <w:bCs/>
                <w:sz w:val="16"/>
                <w:szCs w:val="16"/>
              </w:rPr>
              <w:t>E</w:t>
            </w:r>
          </w:p>
        </w:tc>
      </w:tr>
      <w:tr w:rsidR="00D468B1" w:rsidRPr="003B28EF" w:rsidTr="007C2D93">
        <w:trPr>
          <w:trHeight w:val="424"/>
          <w:jc w:val="center"/>
        </w:trPr>
        <w:tc>
          <w:tcPr>
            <w:tcW w:w="4060" w:type="dxa"/>
            <w:shd w:val="clear" w:color="auto" w:fill="auto"/>
            <w:vAlign w:val="center"/>
          </w:tcPr>
          <w:p w:rsidR="00D468B1" w:rsidRPr="003B28EF" w:rsidRDefault="00D468B1" w:rsidP="007C2D93">
            <w:pPr>
              <w:autoSpaceDE w:val="0"/>
              <w:autoSpaceDN w:val="0"/>
              <w:adjustRightInd w:val="0"/>
              <w:jc w:val="both"/>
              <w:rPr>
                <w:rFonts w:eastAsia="Times New Roman"/>
                <w:bCs/>
                <w:sz w:val="16"/>
                <w:szCs w:val="16"/>
                <w:lang w:val="es-CO"/>
              </w:rPr>
            </w:pPr>
            <w:r w:rsidRPr="003B28EF">
              <w:rPr>
                <w:rFonts w:eastAsia="Times New Roman"/>
                <w:bCs/>
                <w:sz w:val="16"/>
                <w:szCs w:val="16"/>
                <w:lang w:val="es-CO"/>
              </w:rPr>
              <w:t xml:space="preserve">(K) 1 - Apoyar 9 intervenciones artístico, culturales y deportivas </w:t>
            </w:r>
            <w:proofErr w:type="gramStart"/>
            <w:r w:rsidRPr="003B28EF">
              <w:rPr>
                <w:rFonts w:eastAsia="Times New Roman"/>
                <w:bCs/>
                <w:sz w:val="16"/>
                <w:szCs w:val="16"/>
                <w:lang w:val="es-CO"/>
              </w:rPr>
              <w:t>en  Viviendas</w:t>
            </w:r>
            <w:proofErr w:type="gramEnd"/>
            <w:r w:rsidRPr="003B28EF">
              <w:rPr>
                <w:rFonts w:eastAsia="Times New Roman"/>
                <w:bCs/>
                <w:sz w:val="16"/>
                <w:szCs w:val="16"/>
                <w:lang w:val="es-CO"/>
              </w:rPr>
              <w:t xml:space="preserve"> de Interés Prioritario (VIP).</w:t>
            </w:r>
          </w:p>
        </w:tc>
        <w:tc>
          <w:tcPr>
            <w:tcW w:w="546" w:type="dxa"/>
            <w:shd w:val="clear" w:color="auto" w:fill="auto"/>
            <w:vAlign w:val="center"/>
          </w:tcPr>
          <w:p w:rsidR="00D468B1" w:rsidRPr="003B28EF" w:rsidRDefault="00D468B1" w:rsidP="007C2D93">
            <w:pPr>
              <w:jc w:val="center"/>
              <w:rPr>
                <w:rFonts w:eastAsia="Times New Roman"/>
                <w:bCs/>
                <w:sz w:val="16"/>
                <w:szCs w:val="16"/>
                <w:lang w:val="es-CO"/>
              </w:rPr>
            </w:pPr>
            <w:r w:rsidRPr="003B28EF">
              <w:rPr>
                <w:rFonts w:eastAsia="Times New Roman"/>
                <w:bCs/>
                <w:sz w:val="16"/>
                <w:szCs w:val="16"/>
                <w:lang w:val="es-CO"/>
              </w:rPr>
              <w:t>7</w:t>
            </w:r>
          </w:p>
        </w:tc>
        <w:tc>
          <w:tcPr>
            <w:tcW w:w="546" w:type="dxa"/>
            <w:shd w:val="clear" w:color="auto" w:fill="auto"/>
            <w:vAlign w:val="center"/>
          </w:tcPr>
          <w:p w:rsidR="00D468B1" w:rsidRPr="003B28EF" w:rsidRDefault="00D468B1" w:rsidP="007C2D93">
            <w:pPr>
              <w:jc w:val="center"/>
              <w:rPr>
                <w:rFonts w:eastAsia="Times New Roman"/>
                <w:bCs/>
                <w:sz w:val="16"/>
                <w:szCs w:val="16"/>
                <w:lang w:val="es-CO"/>
              </w:rPr>
            </w:pPr>
            <w:r w:rsidRPr="003B28EF">
              <w:rPr>
                <w:rFonts w:eastAsia="Times New Roman"/>
                <w:bCs/>
                <w:sz w:val="16"/>
                <w:szCs w:val="16"/>
                <w:lang w:val="es-CO"/>
              </w:rPr>
              <w:t>8</w:t>
            </w:r>
          </w:p>
        </w:tc>
        <w:tc>
          <w:tcPr>
            <w:tcW w:w="546" w:type="dxa"/>
            <w:shd w:val="clear" w:color="auto" w:fill="auto"/>
            <w:vAlign w:val="center"/>
          </w:tcPr>
          <w:p w:rsidR="00D468B1" w:rsidRPr="003B28EF" w:rsidRDefault="00D468B1" w:rsidP="007C2D93">
            <w:pPr>
              <w:jc w:val="center"/>
              <w:rPr>
                <w:rFonts w:eastAsia="Times New Roman"/>
                <w:bCs/>
                <w:sz w:val="16"/>
                <w:szCs w:val="16"/>
                <w:lang w:val="es-CO"/>
              </w:rPr>
            </w:pPr>
            <w:r w:rsidRPr="003B28EF">
              <w:rPr>
                <w:rFonts w:eastAsia="Times New Roman"/>
                <w:bCs/>
                <w:sz w:val="16"/>
                <w:szCs w:val="16"/>
                <w:lang w:val="es-CO"/>
              </w:rPr>
              <w:t>9</w:t>
            </w:r>
          </w:p>
        </w:tc>
        <w:tc>
          <w:tcPr>
            <w:tcW w:w="546" w:type="dxa"/>
            <w:shd w:val="clear" w:color="auto" w:fill="auto"/>
            <w:vAlign w:val="center"/>
          </w:tcPr>
          <w:p w:rsidR="00D468B1" w:rsidRPr="003B28EF" w:rsidRDefault="00D468B1" w:rsidP="007C2D93">
            <w:pPr>
              <w:jc w:val="center"/>
              <w:rPr>
                <w:rFonts w:eastAsia="Times New Roman"/>
                <w:bCs/>
                <w:sz w:val="16"/>
                <w:szCs w:val="16"/>
                <w:lang w:val="es-CO"/>
              </w:rPr>
            </w:pPr>
            <w:r w:rsidRPr="003B28EF">
              <w:rPr>
                <w:rFonts w:eastAsia="Times New Roman"/>
                <w:bCs/>
                <w:sz w:val="16"/>
                <w:szCs w:val="16"/>
                <w:lang w:val="es-CO"/>
              </w:rPr>
              <w:t>9</w:t>
            </w:r>
          </w:p>
        </w:tc>
        <w:tc>
          <w:tcPr>
            <w:tcW w:w="547" w:type="dxa"/>
            <w:shd w:val="clear" w:color="auto" w:fill="auto"/>
            <w:vAlign w:val="center"/>
          </w:tcPr>
          <w:p w:rsidR="00D468B1" w:rsidRPr="003B28EF" w:rsidRDefault="00D468B1" w:rsidP="007C2D93">
            <w:pPr>
              <w:jc w:val="center"/>
              <w:rPr>
                <w:rFonts w:eastAsia="Times New Roman"/>
                <w:bCs/>
                <w:sz w:val="16"/>
                <w:szCs w:val="16"/>
                <w:lang w:val="es-CO"/>
              </w:rPr>
            </w:pPr>
            <w:r w:rsidRPr="003B28EF">
              <w:rPr>
                <w:rFonts w:eastAsia="Times New Roman"/>
                <w:bCs/>
                <w:sz w:val="16"/>
                <w:szCs w:val="16"/>
                <w:lang w:val="es-CO"/>
              </w:rPr>
              <w:t>9</w:t>
            </w:r>
          </w:p>
        </w:tc>
        <w:tc>
          <w:tcPr>
            <w:tcW w:w="547" w:type="dxa"/>
            <w:shd w:val="clear" w:color="auto" w:fill="auto"/>
            <w:vAlign w:val="center"/>
          </w:tcPr>
          <w:p w:rsidR="00D468B1" w:rsidRPr="003B28EF" w:rsidRDefault="00D468B1" w:rsidP="007C2D93">
            <w:pPr>
              <w:jc w:val="center"/>
              <w:rPr>
                <w:rFonts w:eastAsia="Times New Roman"/>
                <w:bCs/>
                <w:sz w:val="16"/>
                <w:szCs w:val="16"/>
                <w:lang w:val="es-CO"/>
              </w:rPr>
            </w:pPr>
            <w:r w:rsidRPr="003B28EF">
              <w:rPr>
                <w:rFonts w:eastAsia="Times New Roman"/>
                <w:bCs/>
                <w:sz w:val="16"/>
                <w:szCs w:val="16"/>
                <w:lang w:val="es-CO"/>
              </w:rPr>
              <w:t>9</w:t>
            </w:r>
          </w:p>
        </w:tc>
        <w:tc>
          <w:tcPr>
            <w:tcW w:w="547" w:type="dxa"/>
            <w:shd w:val="clear" w:color="auto" w:fill="auto"/>
            <w:vAlign w:val="center"/>
          </w:tcPr>
          <w:p w:rsidR="00D468B1" w:rsidRPr="003B28EF" w:rsidRDefault="00D468B1" w:rsidP="007C2D93">
            <w:pPr>
              <w:jc w:val="center"/>
              <w:rPr>
                <w:rFonts w:eastAsia="Times New Roman"/>
                <w:bCs/>
                <w:sz w:val="16"/>
                <w:szCs w:val="16"/>
                <w:lang w:val="es-CO"/>
              </w:rPr>
            </w:pPr>
            <w:r w:rsidRPr="003B28EF">
              <w:rPr>
                <w:rFonts w:eastAsia="Times New Roman"/>
                <w:bCs/>
                <w:sz w:val="16"/>
                <w:szCs w:val="16"/>
                <w:lang w:val="es-CO"/>
              </w:rPr>
              <w:t>9</w:t>
            </w:r>
          </w:p>
        </w:tc>
        <w:tc>
          <w:tcPr>
            <w:tcW w:w="547" w:type="dxa"/>
            <w:shd w:val="clear" w:color="auto" w:fill="auto"/>
            <w:vAlign w:val="center"/>
          </w:tcPr>
          <w:p w:rsidR="00D468B1" w:rsidRPr="003B28EF" w:rsidRDefault="00D468B1" w:rsidP="007C2D93">
            <w:pPr>
              <w:jc w:val="center"/>
              <w:rPr>
                <w:rFonts w:eastAsia="Times New Roman"/>
                <w:bCs/>
                <w:sz w:val="16"/>
                <w:szCs w:val="16"/>
                <w:lang w:val="es-CO"/>
              </w:rPr>
            </w:pPr>
            <w:r w:rsidRPr="003B28EF">
              <w:rPr>
                <w:rFonts w:eastAsia="Times New Roman"/>
                <w:bCs/>
                <w:sz w:val="16"/>
                <w:szCs w:val="16"/>
                <w:lang w:val="es-CO"/>
              </w:rPr>
              <w:t>9</w:t>
            </w:r>
          </w:p>
        </w:tc>
        <w:tc>
          <w:tcPr>
            <w:tcW w:w="547" w:type="dxa"/>
            <w:shd w:val="clear" w:color="auto" w:fill="auto"/>
            <w:vAlign w:val="center"/>
          </w:tcPr>
          <w:p w:rsidR="00D468B1" w:rsidRPr="003B28EF" w:rsidRDefault="00D468B1" w:rsidP="007C2D93">
            <w:pPr>
              <w:jc w:val="center"/>
              <w:rPr>
                <w:rFonts w:eastAsia="Times New Roman"/>
                <w:bCs/>
                <w:sz w:val="16"/>
                <w:szCs w:val="16"/>
                <w:lang w:val="es-CO"/>
              </w:rPr>
            </w:pPr>
            <w:r w:rsidRPr="003B28EF">
              <w:rPr>
                <w:rFonts w:eastAsia="Times New Roman"/>
                <w:bCs/>
                <w:sz w:val="16"/>
                <w:szCs w:val="16"/>
                <w:lang w:val="es-CO"/>
              </w:rPr>
              <w:t>9</w:t>
            </w:r>
          </w:p>
        </w:tc>
        <w:tc>
          <w:tcPr>
            <w:tcW w:w="598" w:type="dxa"/>
            <w:shd w:val="clear" w:color="auto" w:fill="auto"/>
            <w:vAlign w:val="center"/>
          </w:tcPr>
          <w:p w:rsidR="00D468B1" w:rsidRPr="003B28EF" w:rsidRDefault="00D468B1" w:rsidP="007C2D93">
            <w:pPr>
              <w:jc w:val="center"/>
              <w:rPr>
                <w:rFonts w:eastAsia="Times New Roman"/>
                <w:bCs/>
                <w:sz w:val="16"/>
                <w:szCs w:val="16"/>
                <w:lang w:val="es-CO"/>
              </w:rPr>
            </w:pPr>
          </w:p>
        </w:tc>
      </w:tr>
      <w:bookmarkEnd w:id="351"/>
    </w:tbl>
    <w:p w:rsidR="00D468B1" w:rsidRPr="0000137F" w:rsidRDefault="00D468B1" w:rsidP="00D468B1">
      <w:pPr>
        <w:rPr>
          <w:bCs/>
          <w:sz w:val="22"/>
          <w:szCs w:val="22"/>
        </w:rPr>
      </w:pPr>
    </w:p>
    <w:p w:rsidR="00D468B1" w:rsidRPr="00AD7B45" w:rsidRDefault="00D468B1" w:rsidP="00D468B1">
      <w:pPr>
        <w:pStyle w:val="Sinespaciado"/>
        <w:jc w:val="both"/>
        <w:rPr>
          <w:kern w:val="3"/>
          <w:sz w:val="22"/>
          <w:szCs w:val="22"/>
        </w:rPr>
      </w:pPr>
      <w:r w:rsidRPr="0000137F">
        <w:rPr>
          <w:b/>
          <w:bCs/>
          <w:sz w:val="22"/>
          <w:szCs w:val="22"/>
        </w:rPr>
        <w:t>Retrasos y soluciones del indicador:</w:t>
      </w:r>
      <w:r w:rsidRPr="00AD7B45">
        <w:rPr>
          <w:bCs/>
          <w:sz w:val="22"/>
          <w:szCs w:val="22"/>
        </w:rPr>
        <w:t xml:space="preserve"> </w:t>
      </w:r>
      <w:r w:rsidRPr="00AD7B45">
        <w:rPr>
          <w:kern w:val="3"/>
          <w:sz w:val="22"/>
          <w:szCs w:val="22"/>
        </w:rPr>
        <w:t xml:space="preserve">No se han presentado retrasos que afecten el cumplimiento </w:t>
      </w:r>
      <w:r>
        <w:rPr>
          <w:kern w:val="3"/>
          <w:sz w:val="22"/>
          <w:szCs w:val="22"/>
        </w:rPr>
        <w:t>del indicador.</w:t>
      </w:r>
    </w:p>
    <w:p w:rsidR="00D468B1" w:rsidRPr="0000137F" w:rsidRDefault="00D468B1" w:rsidP="00D468B1">
      <w:pPr>
        <w:rPr>
          <w:b/>
          <w:bCs/>
          <w:sz w:val="22"/>
          <w:szCs w:val="22"/>
        </w:rPr>
      </w:pPr>
    </w:p>
    <w:p w:rsidR="00D468B1" w:rsidRPr="0000137F" w:rsidRDefault="00D468B1" w:rsidP="003B28EF">
      <w:pPr>
        <w:jc w:val="both"/>
        <w:rPr>
          <w:sz w:val="22"/>
          <w:szCs w:val="22"/>
        </w:rPr>
      </w:pPr>
      <w:r w:rsidRPr="0000137F">
        <w:rPr>
          <w:b/>
          <w:bCs/>
          <w:sz w:val="22"/>
          <w:szCs w:val="22"/>
        </w:rPr>
        <w:t>Avances y logros del indicador:</w:t>
      </w:r>
      <w:r w:rsidR="003B28EF">
        <w:rPr>
          <w:b/>
          <w:bCs/>
          <w:sz w:val="22"/>
          <w:szCs w:val="22"/>
        </w:rPr>
        <w:t xml:space="preserve"> </w:t>
      </w:r>
      <w:r w:rsidRPr="0000137F">
        <w:rPr>
          <w:sz w:val="22"/>
          <w:szCs w:val="22"/>
        </w:rPr>
        <w:t>Se han realizado nueve intervenciones artístico, culturales y deportivas en Viviendas de Interés Prioritario (VIP): A través del programa “Barrios Creativos: participando en comunidad” se realizaron acciones participativas de carácter artístico, cultural y deportivo, así como el intercambio entre iniciativas ciudadanas y los participantes que contribuyeron a integración social en las VIPS y a la construcción de tejido social en las comunidades, facilitando la apropiación de los espacios comunes y/o vecinales.</w:t>
      </w:r>
    </w:p>
    <w:p w:rsidR="00D468B1" w:rsidRPr="0000137F" w:rsidRDefault="00D468B1" w:rsidP="00D468B1">
      <w:pPr>
        <w:jc w:val="both"/>
        <w:rPr>
          <w:sz w:val="22"/>
          <w:szCs w:val="22"/>
        </w:rPr>
      </w:pPr>
    </w:p>
    <w:p w:rsidR="00D468B1" w:rsidRPr="0000137F" w:rsidRDefault="00D468B1" w:rsidP="00D468B1">
      <w:pPr>
        <w:autoSpaceDN w:val="0"/>
        <w:spacing w:after="160"/>
        <w:jc w:val="both"/>
        <w:textAlignment w:val="baseline"/>
        <w:rPr>
          <w:sz w:val="22"/>
          <w:szCs w:val="22"/>
        </w:rPr>
      </w:pPr>
      <w:r w:rsidRPr="0000137F">
        <w:rPr>
          <w:color w:val="00000A"/>
          <w:sz w:val="22"/>
          <w:szCs w:val="22"/>
        </w:rPr>
        <w:t xml:space="preserve">Las 9 intervenciones se han llevado a cabo en </w:t>
      </w:r>
      <w:r w:rsidRPr="0000137F">
        <w:rPr>
          <w:sz w:val="22"/>
          <w:szCs w:val="22"/>
        </w:rPr>
        <w:t>las siguientes VIPS:</w:t>
      </w:r>
    </w:p>
    <w:p w:rsidR="00D468B1" w:rsidRPr="0000137F" w:rsidRDefault="00D468B1" w:rsidP="00D468B1">
      <w:pPr>
        <w:autoSpaceDN w:val="0"/>
        <w:spacing w:after="160"/>
        <w:jc w:val="both"/>
        <w:textAlignment w:val="baseline"/>
        <w:rPr>
          <w:sz w:val="22"/>
          <w:szCs w:val="22"/>
        </w:rPr>
      </w:pPr>
      <w:r w:rsidRPr="0000137F">
        <w:rPr>
          <w:sz w:val="22"/>
          <w:szCs w:val="22"/>
        </w:rPr>
        <w:t xml:space="preserve">1.Rincón de Bolonia (Usme), 2. Arborizadora (Ciudad Bolívar), 3. Candelaria La Nueva (Ciudad Bolívar), 4. Villa Karen I (Bosa), 5. </w:t>
      </w:r>
      <w:proofErr w:type="spellStart"/>
      <w:r w:rsidRPr="0000137F">
        <w:rPr>
          <w:sz w:val="22"/>
          <w:szCs w:val="22"/>
        </w:rPr>
        <w:t>Villakaren</w:t>
      </w:r>
      <w:proofErr w:type="spellEnd"/>
      <w:r w:rsidRPr="0000137F">
        <w:rPr>
          <w:sz w:val="22"/>
          <w:szCs w:val="22"/>
        </w:rPr>
        <w:t xml:space="preserve"> II (Bosa), 6. Margaritas I (Kennedy), 7. Margaritas II (Kennedy), 8. Metro 136 (Usme), 9. Porvenir Calle 55 (Bosa).</w:t>
      </w:r>
    </w:p>
    <w:p w:rsidR="00D468B1" w:rsidRDefault="00D468B1" w:rsidP="00D468B1">
      <w:pPr>
        <w:autoSpaceDN w:val="0"/>
        <w:spacing w:after="160"/>
        <w:jc w:val="both"/>
        <w:textAlignment w:val="baseline"/>
        <w:rPr>
          <w:sz w:val="22"/>
          <w:szCs w:val="22"/>
        </w:rPr>
      </w:pPr>
      <w:r w:rsidRPr="0000137F">
        <w:rPr>
          <w:sz w:val="22"/>
          <w:szCs w:val="22"/>
        </w:rPr>
        <w:t xml:space="preserve">El apoyo y acompañamiento a la intervención en las viviendas de interés prioritario y social ha permitido generar análisis y acciones de articulación con la institucionalidad local que garanticen la continuidad y sostenibilidad de los procesos, así como fortalecer las acciones de reparación de las familias víctimas del conflicto armado interno y otras poblaciones como los pequeños ahorradores, madres cabeza de familia o población </w:t>
      </w:r>
      <w:proofErr w:type="spellStart"/>
      <w:r w:rsidRPr="0000137F">
        <w:rPr>
          <w:sz w:val="22"/>
          <w:szCs w:val="22"/>
        </w:rPr>
        <w:t>desbancarizada</w:t>
      </w:r>
      <w:proofErr w:type="spellEnd"/>
      <w:r w:rsidRPr="0000137F">
        <w:rPr>
          <w:sz w:val="22"/>
          <w:szCs w:val="22"/>
        </w:rPr>
        <w:t>.</w:t>
      </w:r>
    </w:p>
    <w:p w:rsidR="003B28EF" w:rsidRDefault="003B28EF" w:rsidP="00D468B1">
      <w:pPr>
        <w:autoSpaceDN w:val="0"/>
        <w:spacing w:after="160"/>
        <w:jc w:val="both"/>
        <w:textAlignment w:val="baseline"/>
        <w:rPr>
          <w:sz w:val="22"/>
          <w:szCs w:val="22"/>
        </w:rPr>
      </w:pPr>
    </w:p>
    <w:tbl>
      <w:tblPr>
        <w:tblW w:w="963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73"/>
        <w:gridCol w:w="1418"/>
        <w:gridCol w:w="1842"/>
        <w:gridCol w:w="1701"/>
      </w:tblGrid>
      <w:tr w:rsidR="00D468B1" w:rsidRPr="003B28EF" w:rsidTr="007C2D93">
        <w:trPr>
          <w:trHeight w:val="925"/>
        </w:trPr>
        <w:tc>
          <w:tcPr>
            <w:tcW w:w="4673" w:type="dxa"/>
            <w:shd w:val="clear" w:color="auto" w:fill="C5E0B3"/>
            <w:vAlign w:val="center"/>
            <w:hideMark/>
          </w:tcPr>
          <w:p w:rsidR="00D468B1" w:rsidRPr="003B28EF" w:rsidRDefault="00D468B1" w:rsidP="007C2D93">
            <w:pPr>
              <w:jc w:val="center"/>
              <w:rPr>
                <w:rFonts w:eastAsia="Times New Roman"/>
                <w:b/>
                <w:bCs/>
                <w:sz w:val="16"/>
                <w:szCs w:val="16"/>
                <w:lang w:val="es-CO"/>
              </w:rPr>
            </w:pPr>
            <w:r w:rsidRPr="003B28EF">
              <w:rPr>
                <w:rFonts w:eastAsia="Times New Roman"/>
                <w:b/>
                <w:bCs/>
                <w:sz w:val="16"/>
                <w:szCs w:val="16"/>
                <w:lang w:val="es-CO"/>
              </w:rPr>
              <w:t>369 - Acompañar 10 actuaciones urbanísticas en el territorio, en el marco del programa de mejoramiento integral de barrios</w:t>
            </w:r>
          </w:p>
        </w:tc>
        <w:tc>
          <w:tcPr>
            <w:tcW w:w="1418" w:type="dxa"/>
            <w:shd w:val="clear" w:color="auto" w:fill="C5E0B3"/>
            <w:vAlign w:val="center"/>
            <w:hideMark/>
          </w:tcPr>
          <w:p w:rsidR="00D468B1" w:rsidRPr="003B28EF" w:rsidRDefault="00D468B1" w:rsidP="007C2D93">
            <w:pPr>
              <w:jc w:val="center"/>
              <w:rPr>
                <w:rFonts w:eastAsia="Times New Roman"/>
                <w:b/>
                <w:bCs/>
                <w:sz w:val="16"/>
                <w:szCs w:val="16"/>
                <w:lang w:val="es-CO"/>
              </w:rPr>
            </w:pPr>
            <w:r w:rsidRPr="003B28EF">
              <w:rPr>
                <w:rFonts w:eastAsia="Times New Roman"/>
                <w:b/>
                <w:bCs/>
                <w:sz w:val="16"/>
                <w:szCs w:val="16"/>
                <w:lang w:val="es-CO"/>
              </w:rPr>
              <w:t>Vigencia </w:t>
            </w:r>
          </w:p>
        </w:tc>
        <w:tc>
          <w:tcPr>
            <w:tcW w:w="1842" w:type="dxa"/>
            <w:shd w:val="clear" w:color="auto" w:fill="C5E0B3"/>
            <w:noWrap/>
            <w:vAlign w:val="center"/>
            <w:hideMark/>
          </w:tcPr>
          <w:p w:rsidR="00D468B1" w:rsidRPr="003B28EF" w:rsidRDefault="00D468B1" w:rsidP="007C2D93">
            <w:pPr>
              <w:jc w:val="center"/>
              <w:rPr>
                <w:rFonts w:eastAsia="Times New Roman"/>
                <w:b/>
                <w:bCs/>
                <w:sz w:val="16"/>
                <w:szCs w:val="16"/>
                <w:lang w:val="es-CO"/>
              </w:rPr>
            </w:pPr>
            <w:r w:rsidRPr="003B28EF">
              <w:rPr>
                <w:rFonts w:eastAsia="Times New Roman"/>
                <w:b/>
                <w:bCs/>
                <w:sz w:val="16"/>
                <w:szCs w:val="16"/>
                <w:lang w:val="es-CO"/>
              </w:rPr>
              <w:t>Programado</w:t>
            </w:r>
          </w:p>
        </w:tc>
        <w:tc>
          <w:tcPr>
            <w:tcW w:w="1701" w:type="dxa"/>
            <w:shd w:val="clear" w:color="auto" w:fill="C5E0B3"/>
            <w:vAlign w:val="center"/>
            <w:hideMark/>
          </w:tcPr>
          <w:p w:rsidR="00D468B1" w:rsidRPr="003B28EF" w:rsidRDefault="00D468B1" w:rsidP="007C2D93">
            <w:pPr>
              <w:jc w:val="center"/>
              <w:rPr>
                <w:rFonts w:eastAsia="Times New Roman"/>
                <w:b/>
                <w:bCs/>
                <w:sz w:val="16"/>
                <w:szCs w:val="16"/>
                <w:lang w:val="es-CO"/>
              </w:rPr>
            </w:pPr>
            <w:r w:rsidRPr="003B28EF">
              <w:rPr>
                <w:rFonts w:eastAsia="Times New Roman"/>
                <w:b/>
                <w:bCs/>
                <w:sz w:val="16"/>
                <w:szCs w:val="16"/>
                <w:lang w:val="es-CO"/>
              </w:rPr>
              <w:t>Ejecutado</w:t>
            </w:r>
          </w:p>
        </w:tc>
      </w:tr>
      <w:tr w:rsidR="00D468B1" w:rsidRPr="003B28EF" w:rsidTr="007C2D93">
        <w:trPr>
          <w:trHeight w:val="250"/>
        </w:trPr>
        <w:tc>
          <w:tcPr>
            <w:tcW w:w="4673" w:type="dxa"/>
            <w:vMerge w:val="restart"/>
            <w:shd w:val="clear" w:color="000000" w:fill="FFFFFF"/>
          </w:tcPr>
          <w:p w:rsidR="00D468B1" w:rsidRPr="003B28EF" w:rsidRDefault="00D468B1" w:rsidP="007C2D93">
            <w:pPr>
              <w:rPr>
                <w:sz w:val="16"/>
                <w:szCs w:val="16"/>
              </w:rPr>
            </w:pPr>
            <w:r w:rsidRPr="003B28EF">
              <w:rPr>
                <w:sz w:val="16"/>
                <w:szCs w:val="16"/>
                <w:lang w:val="es-CO"/>
              </w:rPr>
              <w:t>(C)</w:t>
            </w:r>
            <w:r w:rsidRPr="003B28EF">
              <w:rPr>
                <w:sz w:val="16"/>
                <w:szCs w:val="16"/>
              </w:rPr>
              <w:t>271 - Número de actuaciones urbanísticas en el territorio acompañadas en el marco del programa de mejoramiento integral de barrios</w:t>
            </w:r>
          </w:p>
        </w:tc>
        <w:tc>
          <w:tcPr>
            <w:tcW w:w="1418" w:type="dxa"/>
            <w:shd w:val="clear" w:color="000000" w:fill="FFFFFF"/>
            <w:vAlign w:val="center"/>
            <w:hideMark/>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2016</w:t>
            </w:r>
          </w:p>
        </w:tc>
        <w:tc>
          <w:tcPr>
            <w:tcW w:w="1842" w:type="dxa"/>
            <w:shd w:val="clear" w:color="000000" w:fill="FFFFFF"/>
            <w:noWrap/>
            <w:vAlign w:val="center"/>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1</w:t>
            </w:r>
          </w:p>
        </w:tc>
        <w:tc>
          <w:tcPr>
            <w:tcW w:w="1701" w:type="dxa"/>
            <w:shd w:val="clear" w:color="FFFFCC" w:fill="FFFFFF"/>
            <w:vAlign w:val="center"/>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1</w:t>
            </w:r>
          </w:p>
        </w:tc>
      </w:tr>
      <w:tr w:rsidR="00D468B1" w:rsidRPr="003B28EF" w:rsidTr="007C2D93">
        <w:trPr>
          <w:trHeight w:val="250"/>
        </w:trPr>
        <w:tc>
          <w:tcPr>
            <w:tcW w:w="4673" w:type="dxa"/>
            <w:vMerge/>
            <w:hideMark/>
          </w:tcPr>
          <w:p w:rsidR="00D468B1" w:rsidRPr="003B28EF" w:rsidRDefault="00D468B1" w:rsidP="007C2D93">
            <w:pPr>
              <w:rPr>
                <w:rFonts w:eastAsia="Times New Roman"/>
                <w:sz w:val="16"/>
                <w:szCs w:val="16"/>
                <w:lang w:val="es-CO"/>
              </w:rPr>
            </w:pPr>
          </w:p>
        </w:tc>
        <w:tc>
          <w:tcPr>
            <w:tcW w:w="1418" w:type="dxa"/>
            <w:shd w:val="clear" w:color="000000" w:fill="FFFFFF"/>
            <w:vAlign w:val="center"/>
            <w:hideMark/>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2017</w:t>
            </w:r>
          </w:p>
        </w:tc>
        <w:tc>
          <w:tcPr>
            <w:tcW w:w="1842" w:type="dxa"/>
            <w:shd w:val="clear" w:color="000000" w:fill="FFFFFF"/>
            <w:noWrap/>
            <w:vAlign w:val="center"/>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4</w:t>
            </w:r>
          </w:p>
        </w:tc>
        <w:tc>
          <w:tcPr>
            <w:tcW w:w="1701" w:type="dxa"/>
            <w:shd w:val="clear" w:color="FFFFCC" w:fill="FFFFFF"/>
            <w:vAlign w:val="center"/>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4</w:t>
            </w:r>
          </w:p>
        </w:tc>
      </w:tr>
      <w:tr w:rsidR="00D468B1" w:rsidRPr="003B28EF" w:rsidTr="007C2D93">
        <w:trPr>
          <w:trHeight w:val="250"/>
        </w:trPr>
        <w:tc>
          <w:tcPr>
            <w:tcW w:w="4673" w:type="dxa"/>
            <w:vMerge/>
            <w:hideMark/>
          </w:tcPr>
          <w:p w:rsidR="00D468B1" w:rsidRPr="003B28EF" w:rsidRDefault="00D468B1" w:rsidP="007C2D93">
            <w:pPr>
              <w:rPr>
                <w:rFonts w:eastAsia="Times New Roman"/>
                <w:sz w:val="16"/>
                <w:szCs w:val="16"/>
                <w:lang w:val="es-CO"/>
              </w:rPr>
            </w:pPr>
          </w:p>
        </w:tc>
        <w:tc>
          <w:tcPr>
            <w:tcW w:w="1418" w:type="dxa"/>
            <w:shd w:val="clear" w:color="000000" w:fill="FFFFFF"/>
            <w:vAlign w:val="center"/>
            <w:hideMark/>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2018</w:t>
            </w:r>
          </w:p>
        </w:tc>
        <w:tc>
          <w:tcPr>
            <w:tcW w:w="1842" w:type="dxa"/>
            <w:shd w:val="clear" w:color="000000" w:fill="FFFFFF"/>
            <w:noWrap/>
            <w:vAlign w:val="center"/>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7</w:t>
            </w:r>
          </w:p>
        </w:tc>
        <w:tc>
          <w:tcPr>
            <w:tcW w:w="1701" w:type="dxa"/>
            <w:shd w:val="clear" w:color="FFFFCC" w:fill="FFFFFF"/>
            <w:vAlign w:val="center"/>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7</w:t>
            </w:r>
          </w:p>
        </w:tc>
      </w:tr>
      <w:tr w:rsidR="00D468B1" w:rsidRPr="003B28EF" w:rsidTr="007C2D93">
        <w:trPr>
          <w:trHeight w:val="250"/>
        </w:trPr>
        <w:tc>
          <w:tcPr>
            <w:tcW w:w="4673" w:type="dxa"/>
            <w:vMerge/>
            <w:vAlign w:val="center"/>
            <w:hideMark/>
          </w:tcPr>
          <w:p w:rsidR="00D468B1" w:rsidRPr="003B28EF" w:rsidRDefault="00D468B1" w:rsidP="007C2D93">
            <w:pPr>
              <w:rPr>
                <w:rFonts w:eastAsia="Times New Roman"/>
                <w:sz w:val="16"/>
                <w:szCs w:val="16"/>
                <w:lang w:val="es-CO"/>
              </w:rPr>
            </w:pPr>
          </w:p>
        </w:tc>
        <w:tc>
          <w:tcPr>
            <w:tcW w:w="1418" w:type="dxa"/>
            <w:shd w:val="clear" w:color="000000" w:fill="FFFFFF"/>
            <w:vAlign w:val="center"/>
            <w:hideMark/>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2019</w:t>
            </w:r>
          </w:p>
        </w:tc>
        <w:tc>
          <w:tcPr>
            <w:tcW w:w="1842" w:type="dxa"/>
            <w:shd w:val="clear" w:color="FFFFCC" w:fill="FFFFFF"/>
            <w:vAlign w:val="center"/>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9</w:t>
            </w:r>
          </w:p>
        </w:tc>
        <w:tc>
          <w:tcPr>
            <w:tcW w:w="1701" w:type="dxa"/>
            <w:shd w:val="clear" w:color="000000" w:fill="FFFFFF"/>
            <w:vAlign w:val="center"/>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1</w:t>
            </w:r>
          </w:p>
        </w:tc>
      </w:tr>
      <w:tr w:rsidR="00D468B1" w:rsidRPr="003B28EF" w:rsidTr="007C2D93">
        <w:trPr>
          <w:trHeight w:val="250"/>
        </w:trPr>
        <w:tc>
          <w:tcPr>
            <w:tcW w:w="4673" w:type="dxa"/>
            <w:vMerge/>
            <w:vAlign w:val="center"/>
            <w:hideMark/>
          </w:tcPr>
          <w:p w:rsidR="00D468B1" w:rsidRPr="003B28EF" w:rsidRDefault="00D468B1" w:rsidP="007C2D93">
            <w:pPr>
              <w:rPr>
                <w:rFonts w:eastAsia="Times New Roman"/>
                <w:sz w:val="16"/>
                <w:szCs w:val="16"/>
                <w:lang w:val="es-CO"/>
              </w:rPr>
            </w:pPr>
          </w:p>
        </w:tc>
        <w:tc>
          <w:tcPr>
            <w:tcW w:w="1418" w:type="dxa"/>
            <w:shd w:val="clear" w:color="000000" w:fill="FFFFFF"/>
            <w:vAlign w:val="center"/>
            <w:hideMark/>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2020</w:t>
            </w:r>
          </w:p>
        </w:tc>
        <w:tc>
          <w:tcPr>
            <w:tcW w:w="1842" w:type="dxa"/>
            <w:shd w:val="clear" w:color="FFFFCC" w:fill="FFFFFF"/>
            <w:vAlign w:val="center"/>
          </w:tcPr>
          <w:p w:rsidR="00D468B1" w:rsidRPr="003B28EF" w:rsidRDefault="00D468B1" w:rsidP="007C2D93">
            <w:pPr>
              <w:jc w:val="center"/>
              <w:rPr>
                <w:rFonts w:eastAsia="Times New Roman"/>
                <w:sz w:val="16"/>
                <w:szCs w:val="16"/>
                <w:lang w:val="es-CO"/>
              </w:rPr>
            </w:pPr>
            <w:r w:rsidRPr="003B28EF">
              <w:rPr>
                <w:rFonts w:eastAsia="Times New Roman"/>
                <w:sz w:val="16"/>
                <w:szCs w:val="16"/>
                <w:lang w:val="es-CO"/>
              </w:rPr>
              <w:t>10</w:t>
            </w:r>
          </w:p>
        </w:tc>
        <w:tc>
          <w:tcPr>
            <w:tcW w:w="1701" w:type="dxa"/>
            <w:shd w:val="clear" w:color="000000" w:fill="FFFFFF"/>
            <w:vAlign w:val="center"/>
          </w:tcPr>
          <w:p w:rsidR="00D468B1" w:rsidRPr="003B28EF" w:rsidRDefault="00D468B1" w:rsidP="007C2D93">
            <w:pPr>
              <w:jc w:val="center"/>
              <w:rPr>
                <w:rFonts w:eastAsia="Times New Roman"/>
                <w:sz w:val="16"/>
                <w:szCs w:val="16"/>
                <w:lang w:val="es-CO"/>
              </w:rPr>
            </w:pPr>
          </w:p>
        </w:tc>
      </w:tr>
    </w:tbl>
    <w:p w:rsidR="00D468B1" w:rsidRPr="0000137F" w:rsidRDefault="00D468B1" w:rsidP="00D468B1">
      <w:pPr>
        <w:rPr>
          <w:bCs/>
          <w:sz w:val="16"/>
          <w:szCs w:val="16"/>
        </w:rPr>
      </w:pPr>
      <w:r w:rsidRPr="0000137F">
        <w:rPr>
          <w:b/>
          <w:bCs/>
          <w:sz w:val="16"/>
          <w:szCs w:val="16"/>
          <w:u w:val="single"/>
        </w:rPr>
        <w:t>Tipologías</w:t>
      </w:r>
      <w:r w:rsidRPr="0000137F">
        <w:rPr>
          <w:bCs/>
          <w:sz w:val="16"/>
          <w:szCs w:val="16"/>
        </w:rPr>
        <w:t>: (S) Suma (K) Constante (C) Creciente (D) Decreciente</w:t>
      </w:r>
    </w:p>
    <w:p w:rsidR="00D468B1" w:rsidRPr="0000137F" w:rsidRDefault="00D468B1" w:rsidP="00D468B1">
      <w:pPr>
        <w:rPr>
          <w:bCs/>
          <w:sz w:val="22"/>
          <w:szCs w:val="22"/>
        </w:rPr>
      </w:pPr>
    </w:p>
    <w:tbl>
      <w:tblPr>
        <w:tblW w:w="95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0"/>
        <w:gridCol w:w="546"/>
        <w:gridCol w:w="546"/>
        <w:gridCol w:w="546"/>
        <w:gridCol w:w="546"/>
        <w:gridCol w:w="547"/>
        <w:gridCol w:w="547"/>
        <w:gridCol w:w="547"/>
        <w:gridCol w:w="547"/>
        <w:gridCol w:w="547"/>
        <w:gridCol w:w="598"/>
      </w:tblGrid>
      <w:tr w:rsidR="00D468B1" w:rsidRPr="003B28EF" w:rsidTr="007C2D93">
        <w:trPr>
          <w:jc w:val="center"/>
        </w:trPr>
        <w:tc>
          <w:tcPr>
            <w:tcW w:w="4060" w:type="dxa"/>
            <w:vMerge w:val="restart"/>
            <w:shd w:val="clear" w:color="auto" w:fill="C5E0B3"/>
            <w:vAlign w:val="center"/>
          </w:tcPr>
          <w:p w:rsidR="00D468B1" w:rsidRPr="003B28EF" w:rsidRDefault="00D468B1" w:rsidP="007C2D93">
            <w:pPr>
              <w:jc w:val="center"/>
              <w:rPr>
                <w:b/>
                <w:bCs/>
                <w:sz w:val="16"/>
                <w:szCs w:val="16"/>
              </w:rPr>
            </w:pPr>
            <w:r w:rsidRPr="003B28EF">
              <w:rPr>
                <w:b/>
                <w:bCs/>
                <w:sz w:val="16"/>
                <w:szCs w:val="16"/>
              </w:rPr>
              <w:lastRenderedPageBreak/>
              <w:t>Metas Proyecto de Inversión Asociadas</w:t>
            </w:r>
          </w:p>
        </w:tc>
        <w:tc>
          <w:tcPr>
            <w:tcW w:w="1092" w:type="dxa"/>
            <w:gridSpan w:val="2"/>
            <w:shd w:val="clear" w:color="auto" w:fill="C5E0B3"/>
            <w:vAlign w:val="center"/>
          </w:tcPr>
          <w:p w:rsidR="00D468B1" w:rsidRPr="003B28EF" w:rsidRDefault="00D468B1" w:rsidP="007C2D93">
            <w:pPr>
              <w:jc w:val="center"/>
              <w:rPr>
                <w:b/>
                <w:bCs/>
                <w:sz w:val="16"/>
                <w:szCs w:val="16"/>
              </w:rPr>
            </w:pPr>
            <w:r w:rsidRPr="003B28EF">
              <w:rPr>
                <w:b/>
                <w:bCs/>
                <w:sz w:val="16"/>
                <w:szCs w:val="16"/>
              </w:rPr>
              <w:t>2016</w:t>
            </w:r>
          </w:p>
        </w:tc>
        <w:tc>
          <w:tcPr>
            <w:tcW w:w="1092" w:type="dxa"/>
            <w:gridSpan w:val="2"/>
            <w:shd w:val="clear" w:color="auto" w:fill="C5E0B3"/>
            <w:vAlign w:val="center"/>
          </w:tcPr>
          <w:p w:rsidR="00D468B1" w:rsidRPr="003B28EF" w:rsidRDefault="00D468B1" w:rsidP="007C2D93">
            <w:pPr>
              <w:jc w:val="center"/>
              <w:rPr>
                <w:b/>
                <w:bCs/>
                <w:sz w:val="16"/>
                <w:szCs w:val="16"/>
              </w:rPr>
            </w:pPr>
            <w:r w:rsidRPr="003B28EF">
              <w:rPr>
                <w:b/>
                <w:bCs/>
                <w:sz w:val="16"/>
                <w:szCs w:val="16"/>
              </w:rPr>
              <w:t>2017</w:t>
            </w:r>
          </w:p>
        </w:tc>
        <w:tc>
          <w:tcPr>
            <w:tcW w:w="1094" w:type="dxa"/>
            <w:gridSpan w:val="2"/>
            <w:shd w:val="clear" w:color="auto" w:fill="C5E0B3"/>
            <w:vAlign w:val="center"/>
          </w:tcPr>
          <w:p w:rsidR="00D468B1" w:rsidRPr="003B28EF" w:rsidRDefault="00D468B1" w:rsidP="007C2D93">
            <w:pPr>
              <w:jc w:val="center"/>
              <w:rPr>
                <w:b/>
                <w:bCs/>
                <w:sz w:val="16"/>
                <w:szCs w:val="16"/>
              </w:rPr>
            </w:pPr>
            <w:r w:rsidRPr="003B28EF">
              <w:rPr>
                <w:b/>
                <w:bCs/>
                <w:sz w:val="16"/>
                <w:szCs w:val="16"/>
              </w:rPr>
              <w:t>2018</w:t>
            </w:r>
          </w:p>
        </w:tc>
        <w:tc>
          <w:tcPr>
            <w:tcW w:w="1094" w:type="dxa"/>
            <w:gridSpan w:val="2"/>
            <w:shd w:val="clear" w:color="auto" w:fill="C5E0B3"/>
            <w:vAlign w:val="center"/>
          </w:tcPr>
          <w:p w:rsidR="00D468B1" w:rsidRPr="003B28EF" w:rsidRDefault="00D468B1" w:rsidP="007C2D93">
            <w:pPr>
              <w:jc w:val="center"/>
              <w:rPr>
                <w:b/>
                <w:bCs/>
                <w:sz w:val="16"/>
                <w:szCs w:val="16"/>
              </w:rPr>
            </w:pPr>
            <w:r w:rsidRPr="003B28EF">
              <w:rPr>
                <w:b/>
                <w:bCs/>
                <w:sz w:val="16"/>
                <w:szCs w:val="16"/>
              </w:rPr>
              <w:t>2019</w:t>
            </w:r>
          </w:p>
        </w:tc>
        <w:tc>
          <w:tcPr>
            <w:tcW w:w="1145" w:type="dxa"/>
            <w:gridSpan w:val="2"/>
            <w:shd w:val="clear" w:color="auto" w:fill="C5E0B3"/>
            <w:vAlign w:val="center"/>
          </w:tcPr>
          <w:p w:rsidR="00D468B1" w:rsidRPr="003B28EF" w:rsidRDefault="00D468B1" w:rsidP="007C2D93">
            <w:pPr>
              <w:jc w:val="center"/>
              <w:rPr>
                <w:b/>
                <w:bCs/>
                <w:sz w:val="16"/>
                <w:szCs w:val="16"/>
              </w:rPr>
            </w:pPr>
            <w:r w:rsidRPr="003B28EF">
              <w:rPr>
                <w:b/>
                <w:bCs/>
                <w:sz w:val="16"/>
                <w:szCs w:val="16"/>
              </w:rPr>
              <w:t>2020</w:t>
            </w:r>
          </w:p>
        </w:tc>
      </w:tr>
      <w:tr w:rsidR="00D468B1" w:rsidRPr="003B28EF" w:rsidTr="007C2D93">
        <w:trPr>
          <w:jc w:val="center"/>
        </w:trPr>
        <w:tc>
          <w:tcPr>
            <w:tcW w:w="4060" w:type="dxa"/>
            <w:vMerge/>
            <w:shd w:val="clear" w:color="auto" w:fill="C5E0B3"/>
            <w:vAlign w:val="center"/>
          </w:tcPr>
          <w:p w:rsidR="00D468B1" w:rsidRPr="003B28EF" w:rsidRDefault="00D468B1" w:rsidP="007C2D93">
            <w:pPr>
              <w:rPr>
                <w:b/>
                <w:bCs/>
                <w:sz w:val="16"/>
                <w:szCs w:val="16"/>
              </w:rPr>
            </w:pPr>
          </w:p>
        </w:tc>
        <w:tc>
          <w:tcPr>
            <w:tcW w:w="546" w:type="dxa"/>
            <w:shd w:val="clear" w:color="auto" w:fill="C5E0B3"/>
            <w:vAlign w:val="center"/>
          </w:tcPr>
          <w:p w:rsidR="00D468B1" w:rsidRPr="003B28EF" w:rsidRDefault="00D468B1" w:rsidP="007C2D93">
            <w:pPr>
              <w:jc w:val="center"/>
              <w:rPr>
                <w:b/>
                <w:bCs/>
                <w:sz w:val="16"/>
                <w:szCs w:val="16"/>
              </w:rPr>
            </w:pPr>
            <w:r w:rsidRPr="003B28EF">
              <w:rPr>
                <w:b/>
                <w:bCs/>
                <w:sz w:val="16"/>
                <w:szCs w:val="16"/>
              </w:rPr>
              <w:t>P</w:t>
            </w:r>
          </w:p>
        </w:tc>
        <w:tc>
          <w:tcPr>
            <w:tcW w:w="546" w:type="dxa"/>
            <w:shd w:val="clear" w:color="auto" w:fill="C5E0B3"/>
            <w:vAlign w:val="center"/>
          </w:tcPr>
          <w:p w:rsidR="00D468B1" w:rsidRPr="003B28EF" w:rsidRDefault="00D468B1" w:rsidP="007C2D93">
            <w:pPr>
              <w:jc w:val="center"/>
              <w:rPr>
                <w:b/>
                <w:bCs/>
                <w:sz w:val="16"/>
                <w:szCs w:val="16"/>
              </w:rPr>
            </w:pPr>
            <w:r w:rsidRPr="003B28EF">
              <w:rPr>
                <w:b/>
                <w:bCs/>
                <w:sz w:val="16"/>
                <w:szCs w:val="16"/>
              </w:rPr>
              <w:t>E</w:t>
            </w:r>
          </w:p>
        </w:tc>
        <w:tc>
          <w:tcPr>
            <w:tcW w:w="546" w:type="dxa"/>
            <w:shd w:val="clear" w:color="auto" w:fill="C5E0B3"/>
            <w:vAlign w:val="center"/>
          </w:tcPr>
          <w:p w:rsidR="00D468B1" w:rsidRPr="003B28EF" w:rsidRDefault="00D468B1" w:rsidP="007C2D93">
            <w:pPr>
              <w:jc w:val="center"/>
              <w:rPr>
                <w:b/>
                <w:bCs/>
                <w:sz w:val="16"/>
                <w:szCs w:val="16"/>
              </w:rPr>
            </w:pPr>
            <w:r w:rsidRPr="003B28EF">
              <w:rPr>
                <w:b/>
                <w:bCs/>
                <w:sz w:val="16"/>
                <w:szCs w:val="16"/>
              </w:rPr>
              <w:t>P</w:t>
            </w:r>
          </w:p>
        </w:tc>
        <w:tc>
          <w:tcPr>
            <w:tcW w:w="546" w:type="dxa"/>
            <w:shd w:val="clear" w:color="auto" w:fill="C5E0B3"/>
            <w:vAlign w:val="center"/>
          </w:tcPr>
          <w:p w:rsidR="00D468B1" w:rsidRPr="003B28EF" w:rsidRDefault="00D468B1" w:rsidP="007C2D93">
            <w:pPr>
              <w:jc w:val="center"/>
              <w:rPr>
                <w:b/>
                <w:bCs/>
                <w:sz w:val="16"/>
                <w:szCs w:val="16"/>
              </w:rPr>
            </w:pPr>
            <w:r w:rsidRPr="003B28EF">
              <w:rPr>
                <w:b/>
                <w:bCs/>
                <w:sz w:val="16"/>
                <w:szCs w:val="16"/>
              </w:rPr>
              <w:t>E</w:t>
            </w:r>
          </w:p>
        </w:tc>
        <w:tc>
          <w:tcPr>
            <w:tcW w:w="547" w:type="dxa"/>
            <w:shd w:val="clear" w:color="auto" w:fill="C5E0B3"/>
            <w:vAlign w:val="center"/>
          </w:tcPr>
          <w:p w:rsidR="00D468B1" w:rsidRPr="003B28EF" w:rsidRDefault="00D468B1" w:rsidP="007C2D93">
            <w:pPr>
              <w:jc w:val="center"/>
              <w:rPr>
                <w:b/>
                <w:bCs/>
                <w:sz w:val="16"/>
                <w:szCs w:val="16"/>
              </w:rPr>
            </w:pPr>
            <w:r w:rsidRPr="003B28EF">
              <w:rPr>
                <w:b/>
                <w:bCs/>
                <w:sz w:val="16"/>
                <w:szCs w:val="16"/>
              </w:rPr>
              <w:t>P</w:t>
            </w:r>
          </w:p>
        </w:tc>
        <w:tc>
          <w:tcPr>
            <w:tcW w:w="547" w:type="dxa"/>
            <w:shd w:val="clear" w:color="auto" w:fill="C5E0B3"/>
            <w:vAlign w:val="center"/>
          </w:tcPr>
          <w:p w:rsidR="00D468B1" w:rsidRPr="003B28EF" w:rsidRDefault="00D468B1" w:rsidP="007C2D93">
            <w:pPr>
              <w:jc w:val="center"/>
              <w:rPr>
                <w:b/>
                <w:bCs/>
                <w:sz w:val="16"/>
                <w:szCs w:val="16"/>
              </w:rPr>
            </w:pPr>
            <w:r w:rsidRPr="003B28EF">
              <w:rPr>
                <w:b/>
                <w:bCs/>
                <w:sz w:val="16"/>
                <w:szCs w:val="16"/>
              </w:rPr>
              <w:t>E</w:t>
            </w:r>
          </w:p>
        </w:tc>
        <w:tc>
          <w:tcPr>
            <w:tcW w:w="547" w:type="dxa"/>
            <w:shd w:val="clear" w:color="auto" w:fill="C5E0B3"/>
            <w:vAlign w:val="center"/>
          </w:tcPr>
          <w:p w:rsidR="00D468B1" w:rsidRPr="003B28EF" w:rsidRDefault="00D468B1" w:rsidP="007C2D93">
            <w:pPr>
              <w:jc w:val="center"/>
              <w:rPr>
                <w:b/>
                <w:bCs/>
                <w:sz w:val="16"/>
                <w:szCs w:val="16"/>
              </w:rPr>
            </w:pPr>
            <w:r w:rsidRPr="003B28EF">
              <w:rPr>
                <w:b/>
                <w:bCs/>
                <w:sz w:val="16"/>
                <w:szCs w:val="16"/>
              </w:rPr>
              <w:t>P</w:t>
            </w:r>
          </w:p>
        </w:tc>
        <w:tc>
          <w:tcPr>
            <w:tcW w:w="547" w:type="dxa"/>
            <w:shd w:val="clear" w:color="auto" w:fill="C5E0B3"/>
            <w:vAlign w:val="center"/>
          </w:tcPr>
          <w:p w:rsidR="00D468B1" w:rsidRPr="003B28EF" w:rsidRDefault="00D468B1" w:rsidP="007C2D93">
            <w:pPr>
              <w:jc w:val="center"/>
              <w:rPr>
                <w:b/>
                <w:bCs/>
                <w:sz w:val="16"/>
                <w:szCs w:val="16"/>
              </w:rPr>
            </w:pPr>
            <w:r w:rsidRPr="003B28EF">
              <w:rPr>
                <w:b/>
                <w:bCs/>
                <w:sz w:val="16"/>
                <w:szCs w:val="16"/>
              </w:rPr>
              <w:t>E</w:t>
            </w:r>
          </w:p>
        </w:tc>
        <w:tc>
          <w:tcPr>
            <w:tcW w:w="547" w:type="dxa"/>
            <w:shd w:val="clear" w:color="auto" w:fill="C5E0B3"/>
            <w:vAlign w:val="center"/>
          </w:tcPr>
          <w:p w:rsidR="00D468B1" w:rsidRPr="003B28EF" w:rsidRDefault="00D468B1" w:rsidP="007C2D93">
            <w:pPr>
              <w:jc w:val="center"/>
              <w:rPr>
                <w:b/>
                <w:bCs/>
                <w:sz w:val="16"/>
                <w:szCs w:val="16"/>
              </w:rPr>
            </w:pPr>
            <w:r w:rsidRPr="003B28EF">
              <w:rPr>
                <w:b/>
                <w:bCs/>
                <w:sz w:val="16"/>
                <w:szCs w:val="16"/>
              </w:rPr>
              <w:t>P</w:t>
            </w:r>
          </w:p>
        </w:tc>
        <w:tc>
          <w:tcPr>
            <w:tcW w:w="598" w:type="dxa"/>
            <w:shd w:val="clear" w:color="auto" w:fill="C5E0B3"/>
            <w:vAlign w:val="center"/>
          </w:tcPr>
          <w:p w:rsidR="00D468B1" w:rsidRPr="003B28EF" w:rsidRDefault="00D468B1" w:rsidP="007C2D93">
            <w:pPr>
              <w:jc w:val="center"/>
              <w:rPr>
                <w:b/>
                <w:bCs/>
                <w:sz w:val="16"/>
                <w:szCs w:val="16"/>
              </w:rPr>
            </w:pPr>
            <w:r w:rsidRPr="003B28EF">
              <w:rPr>
                <w:b/>
                <w:bCs/>
                <w:sz w:val="16"/>
                <w:szCs w:val="16"/>
              </w:rPr>
              <w:t>E</w:t>
            </w:r>
          </w:p>
        </w:tc>
      </w:tr>
      <w:tr w:rsidR="00D468B1" w:rsidRPr="003B28EF" w:rsidTr="007C2D93">
        <w:trPr>
          <w:trHeight w:val="424"/>
          <w:jc w:val="center"/>
        </w:trPr>
        <w:tc>
          <w:tcPr>
            <w:tcW w:w="4060" w:type="dxa"/>
            <w:shd w:val="clear" w:color="auto" w:fill="auto"/>
            <w:vAlign w:val="center"/>
          </w:tcPr>
          <w:p w:rsidR="00D468B1" w:rsidRPr="003B28EF" w:rsidRDefault="00D468B1" w:rsidP="007C2D93">
            <w:pPr>
              <w:autoSpaceDE w:val="0"/>
              <w:autoSpaceDN w:val="0"/>
              <w:adjustRightInd w:val="0"/>
              <w:jc w:val="both"/>
              <w:rPr>
                <w:rFonts w:eastAsia="Times New Roman"/>
                <w:bCs/>
                <w:sz w:val="16"/>
                <w:szCs w:val="16"/>
                <w:lang w:val="es-CO"/>
              </w:rPr>
            </w:pPr>
            <w:r w:rsidRPr="003B28EF">
              <w:rPr>
                <w:rFonts w:eastAsia="Times New Roman"/>
                <w:bCs/>
                <w:sz w:val="16"/>
                <w:szCs w:val="16"/>
                <w:lang w:val="es-CO"/>
              </w:rPr>
              <w:t>(C) 2 Acompañar 10 actuaciones artístico, culturales y deportivas urbanísticas en el territorio, en el marco del programa de mejoramiento integral de barrios.</w:t>
            </w:r>
          </w:p>
        </w:tc>
        <w:tc>
          <w:tcPr>
            <w:tcW w:w="546" w:type="dxa"/>
            <w:shd w:val="clear" w:color="auto" w:fill="auto"/>
            <w:vAlign w:val="center"/>
          </w:tcPr>
          <w:p w:rsidR="00D468B1" w:rsidRPr="003B28EF" w:rsidRDefault="00D468B1" w:rsidP="007C2D93">
            <w:pPr>
              <w:jc w:val="center"/>
              <w:rPr>
                <w:rFonts w:eastAsia="Times New Roman"/>
                <w:bCs/>
                <w:sz w:val="16"/>
                <w:szCs w:val="16"/>
                <w:lang w:val="es-CO"/>
              </w:rPr>
            </w:pPr>
            <w:r w:rsidRPr="003B28EF">
              <w:rPr>
                <w:rFonts w:eastAsia="Times New Roman"/>
                <w:bCs/>
                <w:sz w:val="16"/>
                <w:szCs w:val="16"/>
                <w:lang w:val="es-CO"/>
              </w:rPr>
              <w:t>1</w:t>
            </w:r>
          </w:p>
        </w:tc>
        <w:tc>
          <w:tcPr>
            <w:tcW w:w="546" w:type="dxa"/>
            <w:shd w:val="clear" w:color="auto" w:fill="auto"/>
            <w:vAlign w:val="center"/>
          </w:tcPr>
          <w:p w:rsidR="00D468B1" w:rsidRPr="003B28EF" w:rsidRDefault="00D468B1" w:rsidP="007C2D93">
            <w:pPr>
              <w:jc w:val="center"/>
              <w:rPr>
                <w:rFonts w:eastAsia="Times New Roman"/>
                <w:bCs/>
                <w:sz w:val="16"/>
                <w:szCs w:val="16"/>
                <w:lang w:val="es-CO"/>
              </w:rPr>
            </w:pPr>
            <w:r w:rsidRPr="003B28EF">
              <w:rPr>
                <w:rFonts w:eastAsia="Times New Roman"/>
                <w:bCs/>
                <w:sz w:val="16"/>
                <w:szCs w:val="16"/>
                <w:lang w:val="es-CO"/>
              </w:rPr>
              <w:t>1</w:t>
            </w:r>
          </w:p>
        </w:tc>
        <w:tc>
          <w:tcPr>
            <w:tcW w:w="546" w:type="dxa"/>
            <w:shd w:val="clear" w:color="auto" w:fill="auto"/>
            <w:vAlign w:val="center"/>
          </w:tcPr>
          <w:p w:rsidR="00D468B1" w:rsidRPr="003B28EF" w:rsidRDefault="00D468B1" w:rsidP="007C2D93">
            <w:pPr>
              <w:jc w:val="center"/>
              <w:rPr>
                <w:rFonts w:eastAsia="Times New Roman"/>
                <w:bCs/>
                <w:sz w:val="16"/>
                <w:szCs w:val="16"/>
                <w:lang w:val="es-CO"/>
              </w:rPr>
            </w:pPr>
            <w:r w:rsidRPr="003B28EF">
              <w:rPr>
                <w:rFonts w:eastAsia="Times New Roman"/>
                <w:bCs/>
                <w:sz w:val="16"/>
                <w:szCs w:val="16"/>
                <w:lang w:val="es-CO"/>
              </w:rPr>
              <w:t>4</w:t>
            </w:r>
          </w:p>
        </w:tc>
        <w:tc>
          <w:tcPr>
            <w:tcW w:w="546" w:type="dxa"/>
            <w:shd w:val="clear" w:color="auto" w:fill="auto"/>
            <w:vAlign w:val="center"/>
          </w:tcPr>
          <w:p w:rsidR="00D468B1" w:rsidRPr="003B28EF" w:rsidRDefault="00D468B1" w:rsidP="007C2D93">
            <w:pPr>
              <w:jc w:val="center"/>
              <w:rPr>
                <w:rFonts w:eastAsia="Times New Roman"/>
                <w:bCs/>
                <w:sz w:val="16"/>
                <w:szCs w:val="16"/>
                <w:lang w:val="es-CO"/>
              </w:rPr>
            </w:pPr>
            <w:r w:rsidRPr="003B28EF">
              <w:rPr>
                <w:rFonts w:eastAsia="Times New Roman"/>
                <w:bCs/>
                <w:sz w:val="16"/>
                <w:szCs w:val="16"/>
                <w:lang w:val="es-CO"/>
              </w:rPr>
              <w:t>4</w:t>
            </w:r>
          </w:p>
        </w:tc>
        <w:tc>
          <w:tcPr>
            <w:tcW w:w="547" w:type="dxa"/>
            <w:shd w:val="clear" w:color="auto" w:fill="auto"/>
            <w:vAlign w:val="center"/>
          </w:tcPr>
          <w:p w:rsidR="00D468B1" w:rsidRPr="003B28EF" w:rsidRDefault="00D468B1" w:rsidP="007C2D93">
            <w:pPr>
              <w:jc w:val="center"/>
              <w:rPr>
                <w:rFonts w:eastAsia="Times New Roman"/>
                <w:bCs/>
                <w:sz w:val="16"/>
                <w:szCs w:val="16"/>
                <w:lang w:val="es-CO"/>
              </w:rPr>
            </w:pPr>
            <w:r w:rsidRPr="003B28EF">
              <w:rPr>
                <w:rFonts w:eastAsia="Times New Roman"/>
                <w:bCs/>
                <w:sz w:val="16"/>
                <w:szCs w:val="16"/>
                <w:lang w:val="es-CO"/>
              </w:rPr>
              <w:t>7</w:t>
            </w:r>
          </w:p>
        </w:tc>
        <w:tc>
          <w:tcPr>
            <w:tcW w:w="547" w:type="dxa"/>
            <w:shd w:val="clear" w:color="auto" w:fill="auto"/>
            <w:vAlign w:val="center"/>
          </w:tcPr>
          <w:p w:rsidR="00D468B1" w:rsidRPr="003B28EF" w:rsidRDefault="00D468B1" w:rsidP="007C2D93">
            <w:pPr>
              <w:jc w:val="center"/>
              <w:rPr>
                <w:rFonts w:eastAsia="Times New Roman"/>
                <w:bCs/>
                <w:sz w:val="16"/>
                <w:szCs w:val="16"/>
                <w:lang w:val="es-CO"/>
              </w:rPr>
            </w:pPr>
            <w:r w:rsidRPr="003B28EF">
              <w:rPr>
                <w:rFonts w:eastAsia="Times New Roman"/>
                <w:bCs/>
                <w:sz w:val="16"/>
                <w:szCs w:val="16"/>
                <w:lang w:val="es-CO"/>
              </w:rPr>
              <w:t>7</w:t>
            </w:r>
          </w:p>
        </w:tc>
        <w:tc>
          <w:tcPr>
            <w:tcW w:w="547" w:type="dxa"/>
            <w:shd w:val="clear" w:color="auto" w:fill="auto"/>
            <w:vAlign w:val="center"/>
          </w:tcPr>
          <w:p w:rsidR="00D468B1" w:rsidRPr="003B28EF" w:rsidRDefault="00D468B1" w:rsidP="007C2D93">
            <w:pPr>
              <w:jc w:val="center"/>
              <w:rPr>
                <w:rFonts w:eastAsia="Times New Roman"/>
                <w:bCs/>
                <w:sz w:val="16"/>
                <w:szCs w:val="16"/>
                <w:lang w:val="es-CO"/>
              </w:rPr>
            </w:pPr>
            <w:r w:rsidRPr="003B28EF">
              <w:rPr>
                <w:rFonts w:eastAsia="Times New Roman"/>
                <w:bCs/>
                <w:sz w:val="16"/>
                <w:szCs w:val="16"/>
                <w:lang w:val="es-CO"/>
              </w:rPr>
              <w:t>9</w:t>
            </w:r>
          </w:p>
        </w:tc>
        <w:tc>
          <w:tcPr>
            <w:tcW w:w="547" w:type="dxa"/>
            <w:shd w:val="clear" w:color="auto" w:fill="auto"/>
            <w:vAlign w:val="center"/>
          </w:tcPr>
          <w:p w:rsidR="00D468B1" w:rsidRPr="003B28EF" w:rsidRDefault="00D468B1" w:rsidP="007C2D93">
            <w:pPr>
              <w:jc w:val="center"/>
              <w:rPr>
                <w:rFonts w:eastAsia="Times New Roman"/>
                <w:bCs/>
                <w:sz w:val="16"/>
                <w:szCs w:val="16"/>
                <w:lang w:val="es-CO"/>
              </w:rPr>
            </w:pPr>
            <w:r w:rsidRPr="003B28EF">
              <w:rPr>
                <w:rFonts w:eastAsia="Times New Roman"/>
                <w:bCs/>
                <w:sz w:val="16"/>
                <w:szCs w:val="16"/>
                <w:lang w:val="es-CO"/>
              </w:rPr>
              <w:t>1</w:t>
            </w:r>
          </w:p>
        </w:tc>
        <w:tc>
          <w:tcPr>
            <w:tcW w:w="547" w:type="dxa"/>
            <w:shd w:val="clear" w:color="auto" w:fill="auto"/>
            <w:vAlign w:val="center"/>
          </w:tcPr>
          <w:p w:rsidR="00D468B1" w:rsidRPr="003B28EF" w:rsidRDefault="00D468B1" w:rsidP="007C2D93">
            <w:pPr>
              <w:jc w:val="center"/>
              <w:rPr>
                <w:rFonts w:eastAsia="Times New Roman"/>
                <w:bCs/>
                <w:sz w:val="16"/>
                <w:szCs w:val="16"/>
                <w:lang w:val="es-CO"/>
              </w:rPr>
            </w:pPr>
            <w:r w:rsidRPr="003B28EF">
              <w:rPr>
                <w:rFonts w:eastAsia="Times New Roman"/>
                <w:bCs/>
                <w:sz w:val="16"/>
                <w:szCs w:val="16"/>
                <w:lang w:val="es-CO"/>
              </w:rPr>
              <w:t>10</w:t>
            </w:r>
          </w:p>
        </w:tc>
        <w:tc>
          <w:tcPr>
            <w:tcW w:w="598" w:type="dxa"/>
            <w:shd w:val="clear" w:color="auto" w:fill="auto"/>
            <w:vAlign w:val="center"/>
          </w:tcPr>
          <w:p w:rsidR="00D468B1" w:rsidRPr="003B28EF" w:rsidRDefault="00D468B1" w:rsidP="007C2D93">
            <w:pPr>
              <w:jc w:val="center"/>
              <w:rPr>
                <w:rFonts w:eastAsia="Times New Roman"/>
                <w:bCs/>
                <w:sz w:val="16"/>
                <w:szCs w:val="16"/>
                <w:lang w:val="es-CO"/>
              </w:rPr>
            </w:pPr>
          </w:p>
        </w:tc>
      </w:tr>
    </w:tbl>
    <w:p w:rsidR="00D468B1" w:rsidRPr="0000137F" w:rsidRDefault="00D468B1" w:rsidP="00D468B1">
      <w:pPr>
        <w:rPr>
          <w:bCs/>
          <w:sz w:val="22"/>
          <w:szCs w:val="22"/>
        </w:rPr>
      </w:pPr>
    </w:p>
    <w:p w:rsidR="00D468B1" w:rsidRPr="00AD7B45" w:rsidRDefault="00D468B1" w:rsidP="00D468B1">
      <w:pPr>
        <w:pStyle w:val="Sinespaciado"/>
        <w:jc w:val="both"/>
        <w:rPr>
          <w:kern w:val="3"/>
          <w:sz w:val="22"/>
          <w:szCs w:val="22"/>
        </w:rPr>
      </w:pPr>
      <w:r w:rsidRPr="0000137F">
        <w:rPr>
          <w:b/>
          <w:bCs/>
          <w:sz w:val="22"/>
          <w:szCs w:val="22"/>
        </w:rPr>
        <w:t xml:space="preserve">Retrasos y soluciones del indicador: </w:t>
      </w:r>
      <w:r w:rsidRPr="00AD7B45">
        <w:rPr>
          <w:kern w:val="3"/>
          <w:sz w:val="22"/>
          <w:szCs w:val="22"/>
        </w:rPr>
        <w:t xml:space="preserve">No se han presentado retrasos que afecten el cumplimiento </w:t>
      </w:r>
      <w:r>
        <w:rPr>
          <w:kern w:val="3"/>
          <w:sz w:val="22"/>
          <w:szCs w:val="22"/>
        </w:rPr>
        <w:t>del indicador.</w:t>
      </w:r>
    </w:p>
    <w:p w:rsidR="00D468B1" w:rsidRPr="0000137F" w:rsidRDefault="00D468B1" w:rsidP="00D468B1">
      <w:pPr>
        <w:rPr>
          <w:b/>
          <w:bCs/>
          <w:sz w:val="22"/>
          <w:szCs w:val="22"/>
        </w:rPr>
      </w:pPr>
    </w:p>
    <w:p w:rsidR="00D468B1" w:rsidRPr="0000137F" w:rsidRDefault="00D468B1" w:rsidP="003B28EF">
      <w:pPr>
        <w:rPr>
          <w:sz w:val="22"/>
          <w:szCs w:val="22"/>
        </w:rPr>
      </w:pPr>
      <w:r w:rsidRPr="0000137F">
        <w:rPr>
          <w:b/>
          <w:bCs/>
          <w:sz w:val="22"/>
          <w:szCs w:val="22"/>
        </w:rPr>
        <w:t>Avances y logros del indicador:</w:t>
      </w:r>
      <w:r w:rsidR="003B28EF">
        <w:rPr>
          <w:b/>
          <w:bCs/>
          <w:sz w:val="22"/>
          <w:szCs w:val="22"/>
        </w:rPr>
        <w:t xml:space="preserve"> </w:t>
      </w:r>
      <w:r w:rsidRPr="0000137F">
        <w:rPr>
          <w:sz w:val="22"/>
          <w:szCs w:val="22"/>
        </w:rPr>
        <w:t>El proyecto realiza actuaciones artístico, culturales y deportivas urbanísticas en el territorio: Se lleva a cabo mediante tres líneas de trabajo y siete actuaciones en lo transcurrido del cuatrienio:</w:t>
      </w:r>
    </w:p>
    <w:p w:rsidR="00D468B1" w:rsidRPr="0000137F" w:rsidRDefault="00D468B1" w:rsidP="00D468B1">
      <w:pPr>
        <w:jc w:val="both"/>
        <w:rPr>
          <w:sz w:val="22"/>
          <w:szCs w:val="22"/>
        </w:rPr>
      </w:pPr>
    </w:p>
    <w:p w:rsidR="00D468B1" w:rsidRPr="0000137F" w:rsidRDefault="00D468B1" w:rsidP="009077F1">
      <w:pPr>
        <w:pStyle w:val="Prrafodelista"/>
        <w:numPr>
          <w:ilvl w:val="0"/>
          <w:numId w:val="143"/>
        </w:numPr>
        <w:suppressAutoHyphens/>
        <w:autoSpaceDN w:val="0"/>
        <w:spacing w:after="160" w:line="240" w:lineRule="auto"/>
        <w:jc w:val="both"/>
        <w:textAlignment w:val="baseline"/>
        <w:rPr>
          <w:rFonts w:ascii="Arial" w:hAnsi="Arial" w:cs="Arial"/>
        </w:rPr>
      </w:pPr>
      <w:r w:rsidRPr="0000137F">
        <w:rPr>
          <w:rFonts w:ascii="Arial" w:hAnsi="Arial" w:cs="Arial"/>
        </w:rPr>
        <w:t xml:space="preserve">Cinco (5) actuaciones en los territorios priorizados por la Política de Mejoramiento Integral de Barrios (PMIB) y renovación urbana, como prórroga al proyecto de la vigencia anterior del proyecto “Habitando: Cultura en Comunidad”. </w:t>
      </w:r>
    </w:p>
    <w:p w:rsidR="00D468B1" w:rsidRPr="0000137F" w:rsidRDefault="00D468B1" w:rsidP="009077F1">
      <w:pPr>
        <w:pStyle w:val="Prrafodelista"/>
        <w:numPr>
          <w:ilvl w:val="0"/>
          <w:numId w:val="143"/>
        </w:numPr>
        <w:suppressAutoHyphens/>
        <w:autoSpaceDN w:val="0"/>
        <w:spacing w:after="160" w:line="240" w:lineRule="auto"/>
        <w:jc w:val="both"/>
        <w:textAlignment w:val="baseline"/>
        <w:rPr>
          <w:rFonts w:ascii="Arial" w:hAnsi="Arial" w:cs="Arial"/>
        </w:rPr>
      </w:pPr>
      <w:r w:rsidRPr="0000137F">
        <w:rPr>
          <w:rFonts w:ascii="Arial" w:hAnsi="Arial" w:cs="Arial"/>
        </w:rPr>
        <w:t xml:space="preserve">Una (1) actuación mediante dos becas de la línea “Ciudadanías en Movimiento: arte y cultura, construyendo comunidad y paz” y su respectiva estrategia de acompañamiento: Cátedra Manuel </w:t>
      </w:r>
      <w:proofErr w:type="spellStart"/>
      <w:r w:rsidRPr="0000137F">
        <w:rPr>
          <w:rFonts w:ascii="Arial" w:hAnsi="Arial" w:cs="Arial"/>
        </w:rPr>
        <w:t>Ancízar</w:t>
      </w:r>
      <w:proofErr w:type="spellEnd"/>
      <w:r w:rsidRPr="0000137F">
        <w:rPr>
          <w:rFonts w:ascii="Arial" w:hAnsi="Arial" w:cs="Arial"/>
        </w:rPr>
        <w:t xml:space="preserve"> en convenio con la Universidad Nacional de Colombia. </w:t>
      </w:r>
    </w:p>
    <w:p w:rsidR="00D468B1" w:rsidRPr="0000137F" w:rsidRDefault="00D468B1" w:rsidP="009077F1">
      <w:pPr>
        <w:pStyle w:val="Prrafodelista"/>
        <w:numPr>
          <w:ilvl w:val="0"/>
          <w:numId w:val="143"/>
        </w:numPr>
        <w:suppressAutoHyphens/>
        <w:autoSpaceDN w:val="0"/>
        <w:spacing w:after="160" w:line="240" w:lineRule="auto"/>
        <w:jc w:val="both"/>
        <w:textAlignment w:val="baseline"/>
        <w:rPr>
          <w:rFonts w:ascii="Arial" w:hAnsi="Arial" w:cs="Arial"/>
        </w:rPr>
      </w:pPr>
      <w:r w:rsidRPr="0000137F">
        <w:rPr>
          <w:rFonts w:ascii="Arial" w:hAnsi="Arial" w:cs="Arial"/>
        </w:rPr>
        <w:t>Una plataforma (1) de módulos virtuales de “Ciudadanías en Movimiento”.</w:t>
      </w:r>
    </w:p>
    <w:p w:rsidR="00D468B1" w:rsidRPr="0000137F" w:rsidRDefault="00D468B1" w:rsidP="00D468B1">
      <w:pPr>
        <w:jc w:val="both"/>
        <w:rPr>
          <w:sz w:val="22"/>
          <w:szCs w:val="22"/>
        </w:rPr>
      </w:pPr>
      <w:r w:rsidRPr="0000137F">
        <w:rPr>
          <w:sz w:val="22"/>
          <w:szCs w:val="22"/>
        </w:rPr>
        <w:t>El desarrollo de la estrategia metodológica, de las actuaciones artísticas, culturales y deportivas en el territorio, permitió conocer de manera directa las necesidades e intereses de las comunidades a beneficiar con este programa en el cuatrienio y generar un plan de acción en conjunto con la SDH y otras entidades socias, lo cual conlleva a implementar como aporte en la construcción comunitaria, la apropiación del espacio público y la generación de espacios de construcción social del hábitat en cada una de las localidades priorizadas. A su vez, por el lado de la estrategia de acompañamiento con las organizaciones en convenio, se logró dar mayor alcance al fortalecimiento de iniciativas desde algo que siempre han demandado estas agrupaciones: fortalecimiento que les permita acceder a nuevos espacios de participación, además de nuevas herramientas para profundizar en su trabajo comunitario y social.</w:t>
      </w:r>
    </w:p>
    <w:p w:rsidR="00D468B1" w:rsidRPr="0000137F" w:rsidRDefault="00D468B1" w:rsidP="00D468B1">
      <w:pPr>
        <w:rPr>
          <w:b/>
          <w:bCs/>
          <w:sz w:val="22"/>
          <w:szCs w:val="22"/>
        </w:rPr>
      </w:pPr>
    </w:p>
    <w:p w:rsidR="00D468B1" w:rsidRPr="0000137F" w:rsidRDefault="00D468B1" w:rsidP="003B28EF">
      <w:pPr>
        <w:rPr>
          <w:rFonts w:eastAsia="Arial"/>
          <w:sz w:val="22"/>
          <w:szCs w:val="22"/>
        </w:rPr>
      </w:pPr>
      <w:r w:rsidRPr="0000137F">
        <w:rPr>
          <w:b/>
          <w:bCs/>
          <w:sz w:val="22"/>
          <w:szCs w:val="22"/>
        </w:rPr>
        <w:t>Principales retos:</w:t>
      </w:r>
      <w:r w:rsidR="003B28EF">
        <w:rPr>
          <w:b/>
          <w:bCs/>
          <w:sz w:val="22"/>
          <w:szCs w:val="22"/>
        </w:rPr>
        <w:t xml:space="preserve"> </w:t>
      </w:r>
      <w:r w:rsidRPr="0000137F">
        <w:rPr>
          <w:rFonts w:eastAsia="Arial"/>
          <w:sz w:val="22"/>
          <w:szCs w:val="22"/>
        </w:rPr>
        <w:t xml:space="preserve">Para el 2019, el foco es la estrategia Habitando y el montaje de nuevos mobiliarios urbanos en 4 territorios adicionales. Adicionalmente, se adelantarán acciones en una nueva oferta de becas y sus respectivas estrategias de acompañamiento, así como los cursos web. </w:t>
      </w:r>
    </w:p>
    <w:p w:rsidR="00D468B1" w:rsidRDefault="00D468B1" w:rsidP="00D468B1">
      <w:pPr>
        <w:jc w:val="both"/>
        <w:rPr>
          <w:sz w:val="22"/>
          <w:szCs w:val="22"/>
        </w:rPr>
      </w:pPr>
    </w:p>
    <w:p w:rsidR="003B28EF" w:rsidRPr="0000137F" w:rsidRDefault="003B28EF" w:rsidP="00D468B1">
      <w:pPr>
        <w:jc w:val="both"/>
        <w:rPr>
          <w:sz w:val="22"/>
          <w:szCs w:val="22"/>
        </w:rPr>
      </w:pPr>
    </w:p>
    <w:p w:rsidR="00D468B1" w:rsidRPr="003B28EF" w:rsidRDefault="003B28EF" w:rsidP="003B28EF">
      <w:pPr>
        <w:contextualSpacing/>
        <w:rPr>
          <w:rFonts w:eastAsia="Arial"/>
        </w:rPr>
      </w:pPr>
      <w:r>
        <w:rPr>
          <w:b/>
          <w:bCs/>
          <w:u w:val="single"/>
        </w:rPr>
        <w:t xml:space="preserve">3. </w:t>
      </w:r>
      <w:r w:rsidR="00D468B1" w:rsidRPr="003B28EF">
        <w:rPr>
          <w:b/>
          <w:bCs/>
          <w:u w:val="single"/>
        </w:rPr>
        <w:t>Seguimiento por Meta Proyecto de Inversión</w:t>
      </w:r>
      <w:r w:rsidR="00D468B1" w:rsidRPr="003B28EF">
        <w:rPr>
          <w:b/>
          <w:bCs/>
          <w:u w:val="single"/>
        </w:rPr>
        <w:tab/>
      </w:r>
      <w:r w:rsidR="00D468B1" w:rsidRPr="003B28EF">
        <w:rPr>
          <w:b/>
          <w:bCs/>
          <w:u w:val="single"/>
        </w:rPr>
        <w:tab/>
      </w:r>
      <w:r w:rsidR="00D468B1" w:rsidRPr="003B28EF">
        <w:rPr>
          <w:b/>
          <w:bCs/>
          <w:u w:val="single"/>
        </w:rPr>
        <w:tab/>
      </w:r>
      <w:r w:rsidR="00D468B1" w:rsidRPr="003B28EF">
        <w:rPr>
          <w:b/>
          <w:bCs/>
          <w:u w:val="single"/>
        </w:rPr>
        <w:tab/>
      </w:r>
      <w:r w:rsidR="00D468B1" w:rsidRPr="003B28EF">
        <w:rPr>
          <w:b/>
          <w:bCs/>
          <w:u w:val="single"/>
        </w:rPr>
        <w:tab/>
      </w:r>
      <w:r w:rsidR="00D468B1" w:rsidRPr="003B28EF">
        <w:rPr>
          <w:b/>
          <w:bCs/>
          <w:u w:val="single"/>
        </w:rPr>
        <w:tab/>
      </w:r>
    </w:p>
    <w:p w:rsidR="00D468B1" w:rsidRPr="0000137F" w:rsidRDefault="00D468B1" w:rsidP="00D468B1">
      <w:pPr>
        <w:jc w:val="both"/>
        <w:rPr>
          <w:rFonts w:eastAsia="Arial"/>
          <w:b/>
          <w:sz w:val="22"/>
          <w:szCs w:val="22"/>
        </w:rPr>
      </w:pPr>
    </w:p>
    <w:tbl>
      <w:tblPr>
        <w:tblW w:w="9865" w:type="dxa"/>
        <w:tblInd w:w="-29" w:type="dxa"/>
        <w:tblBorders>
          <w:top w:val="single" w:sz="4" w:space="0" w:color="000001"/>
          <w:left w:val="single" w:sz="4" w:space="0" w:color="000001"/>
          <w:bottom w:val="single" w:sz="4" w:space="0" w:color="000001"/>
          <w:insideH w:val="single" w:sz="4" w:space="0" w:color="000001"/>
        </w:tblBorders>
        <w:tblCellMar>
          <w:top w:w="55" w:type="dxa"/>
          <w:left w:w="6" w:type="dxa"/>
          <w:bottom w:w="55" w:type="dxa"/>
          <w:right w:w="55" w:type="dxa"/>
        </w:tblCellMar>
        <w:tblLook w:val="0000" w:firstRow="0" w:lastRow="0" w:firstColumn="0" w:lastColumn="0" w:noHBand="0" w:noVBand="0"/>
      </w:tblPr>
      <w:tblGrid>
        <w:gridCol w:w="699"/>
        <w:gridCol w:w="4988"/>
        <w:gridCol w:w="1693"/>
        <w:gridCol w:w="1461"/>
        <w:gridCol w:w="1024"/>
      </w:tblGrid>
      <w:tr w:rsidR="00D468B1" w:rsidRPr="0000137F" w:rsidTr="007C2D93">
        <w:tc>
          <w:tcPr>
            <w:tcW w:w="699" w:type="dxa"/>
            <w:tcBorders>
              <w:top w:val="single" w:sz="4" w:space="0" w:color="000001"/>
              <w:left w:val="single" w:sz="4" w:space="0" w:color="000001"/>
              <w:bottom w:val="single" w:sz="4" w:space="0" w:color="000001"/>
            </w:tcBorders>
            <w:shd w:val="clear" w:color="auto" w:fill="0099FF"/>
            <w:tcMar>
              <w:left w:w="6" w:type="dxa"/>
            </w:tcMar>
            <w:vAlign w:val="center"/>
          </w:tcPr>
          <w:p w:rsidR="00D468B1" w:rsidRPr="0000137F" w:rsidRDefault="00D468B1" w:rsidP="007C2D93">
            <w:pPr>
              <w:jc w:val="center"/>
              <w:rPr>
                <w:rFonts w:eastAsia="Arial"/>
                <w:b/>
                <w:sz w:val="22"/>
                <w:szCs w:val="22"/>
              </w:rPr>
            </w:pPr>
            <w:r w:rsidRPr="0000137F">
              <w:rPr>
                <w:rFonts w:eastAsia="Arial"/>
                <w:b/>
                <w:sz w:val="22"/>
                <w:szCs w:val="22"/>
              </w:rPr>
              <w:t>Cód. Meta</w:t>
            </w:r>
          </w:p>
        </w:tc>
        <w:tc>
          <w:tcPr>
            <w:tcW w:w="4988" w:type="dxa"/>
            <w:tcBorders>
              <w:top w:val="single" w:sz="4" w:space="0" w:color="000001"/>
              <w:left w:val="single" w:sz="4" w:space="0" w:color="000001"/>
              <w:bottom w:val="single" w:sz="4" w:space="0" w:color="000001"/>
            </w:tcBorders>
            <w:shd w:val="clear" w:color="auto" w:fill="0099FF"/>
            <w:tcMar>
              <w:left w:w="6" w:type="dxa"/>
            </w:tcMar>
            <w:vAlign w:val="center"/>
          </w:tcPr>
          <w:p w:rsidR="00D468B1" w:rsidRPr="0000137F" w:rsidRDefault="00D468B1" w:rsidP="007C2D93">
            <w:pPr>
              <w:jc w:val="center"/>
              <w:rPr>
                <w:rFonts w:eastAsia="Arial"/>
                <w:b/>
                <w:sz w:val="22"/>
                <w:szCs w:val="22"/>
              </w:rPr>
            </w:pPr>
            <w:r w:rsidRPr="0000137F">
              <w:rPr>
                <w:rFonts w:eastAsia="Arial"/>
                <w:b/>
                <w:sz w:val="22"/>
                <w:szCs w:val="22"/>
              </w:rPr>
              <w:t>Meta Proyecto</w:t>
            </w:r>
          </w:p>
        </w:tc>
        <w:tc>
          <w:tcPr>
            <w:tcW w:w="1693" w:type="dxa"/>
            <w:tcBorders>
              <w:top w:val="single" w:sz="4" w:space="0" w:color="000001"/>
              <w:left w:val="single" w:sz="4" w:space="0" w:color="000001"/>
              <w:bottom w:val="single" w:sz="4" w:space="0" w:color="000001"/>
            </w:tcBorders>
            <w:shd w:val="clear" w:color="auto" w:fill="0099FF"/>
            <w:tcMar>
              <w:left w:w="6" w:type="dxa"/>
            </w:tcMar>
            <w:vAlign w:val="center"/>
          </w:tcPr>
          <w:p w:rsidR="00D468B1" w:rsidRPr="0000137F" w:rsidRDefault="00D468B1" w:rsidP="007C2D93">
            <w:pPr>
              <w:jc w:val="center"/>
              <w:rPr>
                <w:rFonts w:eastAsia="Arial"/>
                <w:b/>
                <w:sz w:val="22"/>
                <w:szCs w:val="22"/>
              </w:rPr>
            </w:pPr>
            <w:r w:rsidRPr="0000137F">
              <w:rPr>
                <w:rFonts w:eastAsia="Arial"/>
                <w:b/>
                <w:sz w:val="22"/>
                <w:szCs w:val="22"/>
              </w:rPr>
              <w:t>Programación Vigencia</w:t>
            </w:r>
          </w:p>
        </w:tc>
        <w:tc>
          <w:tcPr>
            <w:tcW w:w="1461" w:type="dxa"/>
            <w:tcBorders>
              <w:top w:val="single" w:sz="4" w:space="0" w:color="000001"/>
              <w:left w:val="single" w:sz="4" w:space="0" w:color="000001"/>
              <w:bottom w:val="single" w:sz="4" w:space="0" w:color="000001"/>
            </w:tcBorders>
            <w:shd w:val="clear" w:color="auto" w:fill="0099FF"/>
            <w:tcMar>
              <w:left w:w="6" w:type="dxa"/>
            </w:tcMar>
            <w:vAlign w:val="center"/>
          </w:tcPr>
          <w:p w:rsidR="00D468B1" w:rsidRPr="0000137F" w:rsidRDefault="00D468B1" w:rsidP="007C2D93">
            <w:pPr>
              <w:jc w:val="center"/>
              <w:rPr>
                <w:rFonts w:eastAsia="Arial"/>
                <w:b/>
                <w:sz w:val="22"/>
                <w:szCs w:val="22"/>
              </w:rPr>
            </w:pPr>
            <w:r w:rsidRPr="0000137F">
              <w:rPr>
                <w:rFonts w:eastAsia="Arial"/>
                <w:b/>
                <w:sz w:val="22"/>
                <w:szCs w:val="22"/>
              </w:rPr>
              <w:t>Ejecución Vigencia</w:t>
            </w:r>
          </w:p>
        </w:tc>
        <w:tc>
          <w:tcPr>
            <w:tcW w:w="1024" w:type="dxa"/>
            <w:tcBorders>
              <w:top w:val="single" w:sz="4" w:space="0" w:color="000001"/>
              <w:left w:val="single" w:sz="4" w:space="0" w:color="000001"/>
              <w:bottom w:val="single" w:sz="4" w:space="0" w:color="000001"/>
              <w:right w:val="single" w:sz="4" w:space="0" w:color="000001"/>
            </w:tcBorders>
            <w:shd w:val="clear" w:color="auto" w:fill="0099FF"/>
            <w:tcMar>
              <w:left w:w="6" w:type="dxa"/>
            </w:tcMar>
            <w:vAlign w:val="center"/>
          </w:tcPr>
          <w:p w:rsidR="00D468B1" w:rsidRPr="0000137F" w:rsidRDefault="00D468B1" w:rsidP="007C2D93">
            <w:pPr>
              <w:jc w:val="center"/>
              <w:rPr>
                <w:rFonts w:eastAsia="Arial"/>
                <w:b/>
                <w:sz w:val="22"/>
                <w:szCs w:val="22"/>
              </w:rPr>
            </w:pPr>
            <w:r w:rsidRPr="0000137F">
              <w:rPr>
                <w:rFonts w:eastAsia="Arial"/>
                <w:b/>
                <w:sz w:val="22"/>
                <w:szCs w:val="22"/>
              </w:rPr>
              <w:t>% Avance</w:t>
            </w:r>
          </w:p>
        </w:tc>
      </w:tr>
      <w:tr w:rsidR="00D468B1" w:rsidRPr="0000137F" w:rsidTr="007C2D93">
        <w:tc>
          <w:tcPr>
            <w:tcW w:w="699" w:type="dxa"/>
            <w:tcBorders>
              <w:top w:val="single" w:sz="4" w:space="0" w:color="000001"/>
              <w:left w:val="single" w:sz="4" w:space="0" w:color="000001"/>
              <w:bottom w:val="single" w:sz="4" w:space="0" w:color="000001"/>
            </w:tcBorders>
            <w:shd w:val="clear" w:color="auto" w:fill="auto"/>
            <w:tcMar>
              <w:left w:w="6" w:type="dxa"/>
            </w:tcMar>
          </w:tcPr>
          <w:p w:rsidR="00D468B1" w:rsidRPr="0000137F" w:rsidRDefault="00D468B1" w:rsidP="007C2D93">
            <w:pPr>
              <w:jc w:val="center"/>
              <w:rPr>
                <w:rFonts w:eastAsia="Arial"/>
                <w:sz w:val="22"/>
                <w:szCs w:val="22"/>
              </w:rPr>
            </w:pPr>
            <w:r w:rsidRPr="0000137F">
              <w:rPr>
                <w:rFonts w:eastAsia="Arial"/>
                <w:sz w:val="22"/>
                <w:szCs w:val="22"/>
              </w:rPr>
              <w:lastRenderedPageBreak/>
              <w:t>1</w:t>
            </w:r>
          </w:p>
        </w:tc>
        <w:tc>
          <w:tcPr>
            <w:tcW w:w="4988" w:type="dxa"/>
            <w:tcBorders>
              <w:top w:val="single" w:sz="4" w:space="0" w:color="000001"/>
              <w:left w:val="single" w:sz="4" w:space="0" w:color="000001"/>
              <w:bottom w:val="single" w:sz="4" w:space="0" w:color="000001"/>
            </w:tcBorders>
            <w:shd w:val="clear" w:color="auto" w:fill="auto"/>
            <w:tcMar>
              <w:left w:w="6" w:type="dxa"/>
            </w:tcMar>
          </w:tcPr>
          <w:p w:rsidR="00D468B1" w:rsidRPr="0000137F" w:rsidRDefault="00D468B1" w:rsidP="007C2D93">
            <w:pPr>
              <w:jc w:val="both"/>
              <w:rPr>
                <w:rFonts w:eastAsia="Arial"/>
                <w:sz w:val="22"/>
                <w:szCs w:val="22"/>
              </w:rPr>
            </w:pPr>
            <w:r w:rsidRPr="0000137F">
              <w:rPr>
                <w:rFonts w:eastAsia="Arial"/>
                <w:sz w:val="22"/>
                <w:szCs w:val="22"/>
              </w:rPr>
              <w:t>Apoyar 9 intervenciones artístico, culturales y deportivas en Viviendas de Interés Prioritario (VIP)</w:t>
            </w:r>
          </w:p>
        </w:tc>
        <w:tc>
          <w:tcPr>
            <w:tcW w:w="1693" w:type="dxa"/>
            <w:tcBorders>
              <w:top w:val="single" w:sz="4" w:space="0" w:color="000001"/>
              <w:left w:val="single" w:sz="4" w:space="0" w:color="000001"/>
              <w:bottom w:val="single" w:sz="4" w:space="0" w:color="000001"/>
            </w:tcBorders>
            <w:shd w:val="clear" w:color="auto" w:fill="auto"/>
            <w:tcMar>
              <w:left w:w="6" w:type="dxa"/>
            </w:tcMar>
          </w:tcPr>
          <w:p w:rsidR="00D468B1" w:rsidRPr="0000137F" w:rsidRDefault="00D468B1" w:rsidP="007C2D93">
            <w:pPr>
              <w:jc w:val="center"/>
              <w:rPr>
                <w:rFonts w:eastAsia="Arial"/>
                <w:sz w:val="22"/>
                <w:szCs w:val="22"/>
              </w:rPr>
            </w:pPr>
            <w:r w:rsidRPr="0000137F">
              <w:rPr>
                <w:rFonts w:eastAsia="Arial"/>
                <w:sz w:val="22"/>
                <w:szCs w:val="22"/>
              </w:rPr>
              <w:t>9</w:t>
            </w:r>
          </w:p>
        </w:tc>
        <w:tc>
          <w:tcPr>
            <w:tcW w:w="1461" w:type="dxa"/>
            <w:tcBorders>
              <w:top w:val="single" w:sz="4" w:space="0" w:color="000001"/>
              <w:left w:val="single" w:sz="4" w:space="0" w:color="000001"/>
              <w:bottom w:val="single" w:sz="4" w:space="0" w:color="000001"/>
            </w:tcBorders>
            <w:shd w:val="clear" w:color="auto" w:fill="auto"/>
            <w:tcMar>
              <w:left w:w="6" w:type="dxa"/>
            </w:tcMar>
          </w:tcPr>
          <w:p w:rsidR="00D468B1" w:rsidRPr="0000137F" w:rsidRDefault="00D468B1" w:rsidP="007C2D93">
            <w:pPr>
              <w:jc w:val="center"/>
              <w:rPr>
                <w:sz w:val="22"/>
                <w:szCs w:val="22"/>
              </w:rPr>
            </w:pPr>
            <w:r w:rsidRPr="0000137F">
              <w:rPr>
                <w:sz w:val="22"/>
                <w:szCs w:val="22"/>
              </w:rPr>
              <w:t>9</w:t>
            </w:r>
          </w:p>
        </w:tc>
        <w:tc>
          <w:tcPr>
            <w:tcW w:w="1024" w:type="dxa"/>
            <w:tcBorders>
              <w:top w:val="single" w:sz="4" w:space="0" w:color="000001"/>
              <w:left w:val="single" w:sz="4" w:space="0" w:color="000001"/>
              <w:bottom w:val="single" w:sz="4" w:space="0" w:color="000001"/>
              <w:right w:val="single" w:sz="4" w:space="0" w:color="000001"/>
            </w:tcBorders>
            <w:shd w:val="clear" w:color="auto" w:fill="auto"/>
            <w:tcMar>
              <w:left w:w="6" w:type="dxa"/>
            </w:tcMar>
          </w:tcPr>
          <w:p w:rsidR="00D468B1" w:rsidRPr="0000137F" w:rsidRDefault="00D468B1" w:rsidP="007C2D93">
            <w:pPr>
              <w:jc w:val="center"/>
              <w:rPr>
                <w:sz w:val="22"/>
                <w:szCs w:val="22"/>
              </w:rPr>
            </w:pPr>
            <w:r w:rsidRPr="0000137F">
              <w:rPr>
                <w:rFonts w:eastAsia="Arial"/>
                <w:sz w:val="22"/>
                <w:szCs w:val="22"/>
              </w:rPr>
              <w:t>100%</w:t>
            </w:r>
          </w:p>
        </w:tc>
      </w:tr>
    </w:tbl>
    <w:p w:rsidR="00D468B1" w:rsidRPr="0000137F" w:rsidRDefault="00D468B1" w:rsidP="00D468B1">
      <w:pPr>
        <w:jc w:val="both"/>
        <w:rPr>
          <w:rFonts w:eastAsia="Arial"/>
          <w:sz w:val="22"/>
          <w:szCs w:val="22"/>
        </w:rPr>
      </w:pPr>
    </w:p>
    <w:p w:rsidR="00D468B1" w:rsidRPr="0000137F" w:rsidRDefault="00D468B1" w:rsidP="00D468B1">
      <w:pPr>
        <w:jc w:val="both"/>
        <w:rPr>
          <w:rFonts w:eastAsia="Arial"/>
          <w:b/>
          <w:sz w:val="22"/>
          <w:szCs w:val="22"/>
          <w:u w:val="single"/>
        </w:rPr>
      </w:pPr>
      <w:r w:rsidRPr="0000137F">
        <w:rPr>
          <w:b/>
          <w:bCs/>
          <w:sz w:val="22"/>
          <w:szCs w:val="22"/>
          <w:u w:val="single"/>
        </w:rPr>
        <w:t>4.1 Reporte de avance y logros de la meta proyecto</w:t>
      </w:r>
    </w:p>
    <w:p w:rsidR="00D468B1" w:rsidRPr="0000137F" w:rsidRDefault="00D468B1" w:rsidP="009077F1">
      <w:pPr>
        <w:pStyle w:val="Ttulo1"/>
        <w:numPr>
          <w:ilvl w:val="0"/>
          <w:numId w:val="28"/>
        </w:numPr>
        <w:rPr>
          <w:rFonts w:cs="Arial"/>
          <w:szCs w:val="22"/>
        </w:rPr>
      </w:pPr>
      <w:r w:rsidRPr="0000137F">
        <w:rPr>
          <w:rFonts w:cs="Arial"/>
          <w:szCs w:val="22"/>
        </w:rPr>
        <w:t xml:space="preserve"> “Barrios Creativos: participando en comunidad”</w:t>
      </w:r>
    </w:p>
    <w:p w:rsidR="00D468B1" w:rsidRPr="0000137F" w:rsidRDefault="00D468B1" w:rsidP="003B28EF">
      <w:pPr>
        <w:pStyle w:val="Ttulo2"/>
        <w:jc w:val="both"/>
        <w:rPr>
          <w:rFonts w:ascii="Arial" w:eastAsia="Arial" w:hAnsi="Arial" w:cs="Arial"/>
          <w:i/>
          <w:sz w:val="22"/>
          <w:szCs w:val="22"/>
        </w:rPr>
      </w:pPr>
      <w:r w:rsidRPr="00A94E1E">
        <w:rPr>
          <w:rFonts w:ascii="Arial" w:hAnsi="Arial" w:cs="Arial"/>
          <w:sz w:val="22"/>
          <w:szCs w:val="22"/>
        </w:rPr>
        <w:t>Avances cuatrienio:</w:t>
      </w:r>
      <w:r w:rsidRPr="0000137F">
        <w:rPr>
          <w:rFonts w:ascii="Arial" w:hAnsi="Arial" w:cs="Arial"/>
          <w:sz w:val="22"/>
          <w:szCs w:val="22"/>
        </w:rPr>
        <w:t xml:space="preserve"> </w:t>
      </w:r>
      <w:r w:rsidRPr="0000137F">
        <w:rPr>
          <w:rFonts w:ascii="Arial" w:eastAsia="Arial" w:hAnsi="Arial" w:cs="Arial"/>
          <w:b w:val="0"/>
          <w:sz w:val="22"/>
          <w:szCs w:val="22"/>
        </w:rPr>
        <w:t>Para los años 2016 y 2017 esta meta se desarrolló mediante el programa “Comunidad-es arte, biblioteca y cultura: escenarios para la Paz”, en convenio con el Ministerio de Cultura. Este proyecto buscaba la atención de las familias beneficiarias de las Viviendas de Interés Prioritario (VIP) —100% subsidiadas por el Gobierno Nacional— en la ciudad de Bogotá (específicamente, para población víctima del conflicto armado). Esta estrategia estuvo orientada a la construcción de escenarios urbanos para la paz, la cultura, la convivencia y la reconstrucción de proyectos de vida de las familias beneficiarias.</w:t>
      </w:r>
      <w:r w:rsidRPr="0000137F">
        <w:rPr>
          <w:rFonts w:ascii="Arial" w:eastAsia="Arial" w:hAnsi="Arial" w:cs="Arial"/>
          <w:sz w:val="22"/>
          <w:szCs w:val="22"/>
        </w:rPr>
        <w:t xml:space="preserve"> </w:t>
      </w:r>
    </w:p>
    <w:p w:rsidR="00D468B1" w:rsidRPr="0000137F" w:rsidRDefault="00D468B1" w:rsidP="00D468B1">
      <w:pPr>
        <w:spacing w:before="120" w:after="120"/>
        <w:jc w:val="both"/>
        <w:rPr>
          <w:rFonts w:eastAsia="Arial"/>
          <w:sz w:val="22"/>
          <w:szCs w:val="22"/>
        </w:rPr>
      </w:pPr>
      <w:r w:rsidRPr="0000137F">
        <w:rPr>
          <w:rFonts w:eastAsia="Arial"/>
          <w:sz w:val="22"/>
          <w:szCs w:val="22"/>
        </w:rPr>
        <w:t>Durante el 2017, y teniendo en cuenta que la ciudad ya contaba con otro tipo de viviendas de interés prioritario y social (VIPS</w:t>
      </w:r>
      <w:r w:rsidRPr="0000137F">
        <w:rPr>
          <w:rStyle w:val="Refdenotaalpie"/>
          <w:rFonts w:eastAsia="Arial"/>
          <w:sz w:val="22"/>
          <w:szCs w:val="22"/>
        </w:rPr>
        <w:footnoteReference w:id="2"/>
      </w:r>
      <w:r w:rsidRPr="0000137F">
        <w:rPr>
          <w:rFonts w:eastAsia="Arial"/>
          <w:sz w:val="22"/>
          <w:szCs w:val="22"/>
        </w:rPr>
        <w:t xml:space="preserve">), se diseñó el primer modelo de intervención (metodología) para este tipo de viviendas a la medida de Bogotá, este fue denominado “Barrios Creativos: participando en comunidad”. Este programa fue concebido como una estrategia para promover la sostenibilidad del hábitat y la convivencia por parte de los beneficiarios de estos proyectos de vivienda a través de acciones participativas de carácter artístico, cultural y deportivo, así como el intercambio entre iniciativas ciudadanas y los participantes. Tomando lo anterior, la estrategia tiene como objetivo realizar acciones que promuevan la transformación e integración social en las VIPS por medio de procesos artísticos, culturales, deportivos y ambientales, los cuales pretenden fortalecer la participación ciudadana, consolidar el tejido social en las comunidades y facilitar la apropiación de los espacios comunes y/o vecinales. Es así como en el 2017 se implementó esta metodología en 10 proyectos VIPS, en los cuales se ejecutaron planes estratégicos residenciales (PER), visitas e intercambios entre pobladores y torneos y juegos, con un promedio de más de 3000 participantes mensuales en toda la estrategia. </w:t>
      </w:r>
    </w:p>
    <w:p w:rsidR="00D468B1" w:rsidRPr="0000137F" w:rsidRDefault="00D468B1" w:rsidP="00D468B1">
      <w:pPr>
        <w:spacing w:before="120" w:after="120"/>
        <w:jc w:val="both"/>
        <w:rPr>
          <w:rFonts w:eastAsia="Arial"/>
          <w:sz w:val="22"/>
          <w:szCs w:val="22"/>
        </w:rPr>
      </w:pPr>
      <w:r w:rsidRPr="0000137F">
        <w:rPr>
          <w:rFonts w:eastAsia="Arial"/>
          <w:sz w:val="22"/>
          <w:szCs w:val="22"/>
        </w:rPr>
        <w:t>Para el 2018 se logra una prorroga en el convenio que permite continuar con la terminación y consolidación de los PER en estas urbanizaciones. En los primeros meses del 2018 se estuvieron realizando visitas de acompañamiento a estas urbanizaciones, así como ejercicios de priorización de problemas que permitieron construir rutas de trabajo con la comunidad. Es así como a mediados del año se tenía el siguiente panorama para estas urbanizaciones:</w:t>
      </w:r>
    </w:p>
    <w:p w:rsidR="00D468B1" w:rsidRPr="0000137F" w:rsidRDefault="00D468B1" w:rsidP="00D468B1">
      <w:pPr>
        <w:pStyle w:val="Descripcin"/>
        <w:keepNext/>
        <w:rPr>
          <w:rFonts w:cs="Arial"/>
          <w:sz w:val="22"/>
          <w:szCs w:val="22"/>
        </w:rPr>
      </w:pPr>
      <w:r w:rsidRPr="0000137F">
        <w:rPr>
          <w:rFonts w:cs="Arial"/>
          <w:sz w:val="22"/>
          <w:szCs w:val="22"/>
        </w:rPr>
        <w:lastRenderedPageBreak/>
        <w:t xml:space="preserve">Tabla </w:t>
      </w:r>
      <w:r w:rsidRPr="0000137F">
        <w:rPr>
          <w:rFonts w:cs="Arial"/>
          <w:sz w:val="22"/>
          <w:szCs w:val="22"/>
        </w:rPr>
        <w:fldChar w:fldCharType="begin"/>
      </w:r>
      <w:r w:rsidRPr="0000137F">
        <w:rPr>
          <w:rFonts w:cs="Arial"/>
          <w:sz w:val="22"/>
          <w:szCs w:val="22"/>
        </w:rPr>
        <w:instrText xml:space="preserve"> SEQ Tabla \* ARABIC </w:instrText>
      </w:r>
      <w:r w:rsidRPr="0000137F">
        <w:rPr>
          <w:rFonts w:cs="Arial"/>
          <w:sz w:val="22"/>
          <w:szCs w:val="22"/>
        </w:rPr>
        <w:fldChar w:fldCharType="separate"/>
      </w:r>
      <w:r w:rsidRPr="0000137F">
        <w:rPr>
          <w:rFonts w:cs="Arial"/>
          <w:noProof/>
          <w:sz w:val="22"/>
          <w:szCs w:val="22"/>
        </w:rPr>
        <w:t>1</w:t>
      </w:r>
      <w:r w:rsidRPr="0000137F">
        <w:rPr>
          <w:rFonts w:cs="Arial"/>
          <w:sz w:val="22"/>
          <w:szCs w:val="22"/>
        </w:rPr>
        <w:fldChar w:fldCharType="end"/>
      </w:r>
      <w:r w:rsidRPr="0000137F">
        <w:rPr>
          <w:rFonts w:cs="Arial"/>
          <w:sz w:val="22"/>
          <w:szCs w:val="22"/>
        </w:rPr>
        <w:t>: Priorización de problemas por urbanización 2018</w:t>
      </w:r>
    </w:p>
    <w:tbl>
      <w:tblPr>
        <w:tblW w:w="0" w:type="auto"/>
        <w:tblInd w:w="-54" w:type="dxa"/>
        <w:tblCellMar>
          <w:left w:w="10" w:type="dxa"/>
          <w:right w:w="10" w:type="dxa"/>
        </w:tblCellMar>
        <w:tblLook w:val="04A0" w:firstRow="1" w:lastRow="0" w:firstColumn="1" w:lastColumn="0" w:noHBand="0" w:noVBand="1"/>
      </w:tblPr>
      <w:tblGrid>
        <w:gridCol w:w="1520"/>
        <w:gridCol w:w="2399"/>
        <w:gridCol w:w="2014"/>
        <w:gridCol w:w="2183"/>
        <w:gridCol w:w="1582"/>
      </w:tblGrid>
      <w:tr w:rsidR="00D468B1" w:rsidRPr="0000137F" w:rsidTr="007C2D93">
        <w:trPr>
          <w:tblHeader/>
        </w:trPr>
        <w:tc>
          <w:tcPr>
            <w:tcW w:w="0" w:type="auto"/>
            <w:tcBorders>
              <w:top w:val="single" w:sz="2" w:space="0" w:color="000001"/>
              <w:left w:val="single" w:sz="2" w:space="0" w:color="000001"/>
              <w:bottom w:val="single" w:sz="2" w:space="0" w:color="000001"/>
            </w:tcBorders>
            <w:shd w:val="clear" w:color="auto" w:fill="4472C4"/>
            <w:tcMar>
              <w:top w:w="55" w:type="dxa"/>
              <w:left w:w="51" w:type="dxa"/>
              <w:bottom w:w="55" w:type="dxa"/>
              <w:right w:w="55" w:type="dxa"/>
            </w:tcMar>
            <w:vAlign w:val="center"/>
          </w:tcPr>
          <w:p w:rsidR="00D468B1" w:rsidRPr="003B28EF" w:rsidRDefault="00D468B1" w:rsidP="007C2D93">
            <w:pPr>
              <w:pStyle w:val="TableContents"/>
              <w:rPr>
                <w:rFonts w:cs="Arial"/>
                <w:b/>
                <w:bCs/>
                <w:sz w:val="16"/>
                <w:szCs w:val="16"/>
              </w:rPr>
            </w:pPr>
            <w:r w:rsidRPr="003B28EF">
              <w:rPr>
                <w:rFonts w:cs="Arial"/>
                <w:b/>
                <w:bCs/>
                <w:sz w:val="16"/>
                <w:szCs w:val="16"/>
              </w:rPr>
              <w:t>Urbanización de vivienda</w:t>
            </w:r>
          </w:p>
        </w:tc>
        <w:tc>
          <w:tcPr>
            <w:tcW w:w="0" w:type="auto"/>
            <w:tcBorders>
              <w:top w:val="single" w:sz="2" w:space="0" w:color="000001"/>
              <w:left w:val="single" w:sz="2" w:space="0" w:color="000001"/>
              <w:bottom w:val="single" w:sz="2" w:space="0" w:color="000001"/>
            </w:tcBorders>
            <w:shd w:val="clear" w:color="auto" w:fill="4472C4"/>
            <w:tcMar>
              <w:top w:w="55" w:type="dxa"/>
              <w:left w:w="51" w:type="dxa"/>
              <w:bottom w:w="55" w:type="dxa"/>
              <w:right w:w="55" w:type="dxa"/>
            </w:tcMar>
            <w:vAlign w:val="center"/>
          </w:tcPr>
          <w:p w:rsidR="00D468B1" w:rsidRPr="003B28EF" w:rsidRDefault="00D468B1" w:rsidP="007C2D93">
            <w:pPr>
              <w:pStyle w:val="TableContents"/>
              <w:rPr>
                <w:rFonts w:cs="Arial"/>
                <w:b/>
                <w:bCs/>
                <w:sz w:val="16"/>
                <w:szCs w:val="16"/>
              </w:rPr>
            </w:pPr>
            <w:r w:rsidRPr="003B28EF">
              <w:rPr>
                <w:rFonts w:cs="Arial"/>
                <w:b/>
                <w:bCs/>
                <w:sz w:val="16"/>
                <w:szCs w:val="16"/>
              </w:rPr>
              <w:t>Temas prioritarios a trabajar</w:t>
            </w:r>
          </w:p>
        </w:tc>
        <w:tc>
          <w:tcPr>
            <w:tcW w:w="0" w:type="auto"/>
            <w:tcBorders>
              <w:top w:val="single" w:sz="2" w:space="0" w:color="000001"/>
              <w:left w:val="single" w:sz="2" w:space="0" w:color="000001"/>
              <w:bottom w:val="single" w:sz="2" w:space="0" w:color="000001"/>
            </w:tcBorders>
            <w:shd w:val="clear" w:color="auto" w:fill="4472C4"/>
            <w:tcMar>
              <w:top w:w="55" w:type="dxa"/>
              <w:left w:w="51" w:type="dxa"/>
              <w:bottom w:w="55" w:type="dxa"/>
              <w:right w:w="55" w:type="dxa"/>
            </w:tcMar>
            <w:vAlign w:val="center"/>
          </w:tcPr>
          <w:p w:rsidR="00D468B1" w:rsidRPr="003B28EF" w:rsidRDefault="00D468B1" w:rsidP="007C2D93">
            <w:pPr>
              <w:pStyle w:val="TableContents"/>
              <w:rPr>
                <w:rFonts w:cs="Arial"/>
                <w:b/>
                <w:bCs/>
                <w:sz w:val="16"/>
                <w:szCs w:val="16"/>
              </w:rPr>
            </w:pPr>
            <w:r w:rsidRPr="003B28EF">
              <w:rPr>
                <w:rFonts w:cs="Arial"/>
                <w:b/>
                <w:bCs/>
                <w:sz w:val="16"/>
                <w:szCs w:val="16"/>
              </w:rPr>
              <w:t>Actividades que han servido / participación</w:t>
            </w:r>
          </w:p>
        </w:tc>
        <w:tc>
          <w:tcPr>
            <w:tcW w:w="0" w:type="auto"/>
            <w:tcBorders>
              <w:top w:val="single" w:sz="2" w:space="0" w:color="000001"/>
              <w:left w:val="single" w:sz="2" w:space="0" w:color="000001"/>
              <w:bottom w:val="single" w:sz="2" w:space="0" w:color="000001"/>
            </w:tcBorders>
            <w:shd w:val="clear" w:color="auto" w:fill="4472C4"/>
            <w:tcMar>
              <w:top w:w="55" w:type="dxa"/>
              <w:left w:w="51" w:type="dxa"/>
              <w:bottom w:w="55" w:type="dxa"/>
              <w:right w:w="55" w:type="dxa"/>
            </w:tcMar>
            <w:vAlign w:val="center"/>
          </w:tcPr>
          <w:p w:rsidR="00D468B1" w:rsidRPr="003B28EF" w:rsidRDefault="00D468B1" w:rsidP="007C2D93">
            <w:pPr>
              <w:pStyle w:val="TableContents"/>
              <w:rPr>
                <w:rFonts w:cs="Arial"/>
                <w:b/>
                <w:bCs/>
                <w:sz w:val="16"/>
                <w:szCs w:val="16"/>
              </w:rPr>
            </w:pPr>
            <w:r w:rsidRPr="003B28EF">
              <w:rPr>
                <w:rFonts w:cs="Arial"/>
                <w:b/>
                <w:bCs/>
                <w:sz w:val="16"/>
                <w:szCs w:val="16"/>
              </w:rPr>
              <w:t>Actores, actividades y programas (potencialidades)</w:t>
            </w:r>
          </w:p>
        </w:tc>
        <w:tc>
          <w:tcPr>
            <w:tcW w:w="0" w:type="auto"/>
            <w:tcBorders>
              <w:top w:val="single" w:sz="2" w:space="0" w:color="000001"/>
              <w:left w:val="single" w:sz="2" w:space="0" w:color="000001"/>
              <w:bottom w:val="single" w:sz="2" w:space="0" w:color="000001"/>
              <w:right w:val="single" w:sz="2" w:space="0" w:color="000001"/>
            </w:tcBorders>
            <w:shd w:val="clear" w:color="auto" w:fill="4472C4"/>
            <w:tcMar>
              <w:top w:w="55" w:type="dxa"/>
              <w:left w:w="51" w:type="dxa"/>
              <w:bottom w:w="55" w:type="dxa"/>
              <w:right w:w="55" w:type="dxa"/>
            </w:tcMar>
            <w:vAlign w:val="center"/>
          </w:tcPr>
          <w:p w:rsidR="00D468B1" w:rsidRPr="003B28EF" w:rsidRDefault="00D468B1" w:rsidP="007C2D93">
            <w:pPr>
              <w:pStyle w:val="TableContents"/>
              <w:rPr>
                <w:rFonts w:cs="Arial"/>
                <w:b/>
                <w:bCs/>
                <w:sz w:val="16"/>
                <w:szCs w:val="16"/>
              </w:rPr>
            </w:pPr>
            <w:r w:rsidRPr="003B28EF">
              <w:rPr>
                <w:rFonts w:cs="Arial"/>
                <w:b/>
                <w:bCs/>
                <w:sz w:val="16"/>
                <w:szCs w:val="16"/>
              </w:rPr>
              <w:t>Espacios disponibles (y potenciales)</w:t>
            </w:r>
          </w:p>
        </w:tc>
      </w:tr>
      <w:tr w:rsidR="00D468B1" w:rsidRPr="0000137F" w:rsidTr="007C2D93">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vAlign w:val="center"/>
          </w:tcPr>
          <w:p w:rsidR="00D468B1" w:rsidRPr="003B28EF" w:rsidRDefault="00D468B1" w:rsidP="007C2D93">
            <w:pPr>
              <w:pStyle w:val="TableContents"/>
              <w:rPr>
                <w:rFonts w:cs="Arial"/>
                <w:b/>
                <w:bCs/>
                <w:sz w:val="16"/>
                <w:szCs w:val="16"/>
              </w:rPr>
            </w:pPr>
            <w:r w:rsidRPr="003B28EF">
              <w:rPr>
                <w:rFonts w:cs="Arial"/>
                <w:b/>
                <w:bCs/>
                <w:sz w:val="16"/>
                <w:szCs w:val="16"/>
              </w:rPr>
              <w:t>Rincón de Bolonia</w:t>
            </w:r>
          </w:p>
          <w:p w:rsidR="00D468B1" w:rsidRPr="003B28EF" w:rsidRDefault="00D468B1" w:rsidP="007C2D93">
            <w:pPr>
              <w:pStyle w:val="TableContents"/>
              <w:rPr>
                <w:rFonts w:eastAsia="Droid Sans Fallback" w:cs="Arial"/>
                <w:b/>
                <w:bCs/>
                <w:color w:val="00000A"/>
                <w:sz w:val="16"/>
                <w:szCs w:val="16"/>
              </w:rPr>
            </w:pPr>
            <w:r w:rsidRPr="003B28EF">
              <w:rPr>
                <w:rFonts w:eastAsia="Droid Sans Fallback" w:cs="Arial"/>
                <w:b/>
                <w:bCs/>
                <w:color w:val="00000A"/>
                <w:sz w:val="16"/>
                <w:szCs w:val="16"/>
              </w:rPr>
              <w:t>(Usme)</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Pago administración</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Ruido</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Tipologías de habitantes: desplazados, subsidio especial, y reubicados.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Robos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Uso de espacio público.</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Consumo de drogas espacio público</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Ollas comunitarias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Actividades con refrigerio</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Manualidades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Cursos de belleza</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Serigrafía</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proofErr w:type="spellStart"/>
            <w:r w:rsidRPr="003B28EF">
              <w:rPr>
                <w:rFonts w:cs="Arial"/>
                <w:sz w:val="16"/>
                <w:szCs w:val="16"/>
              </w:rPr>
              <w:t>Corpovisionarios</w:t>
            </w:r>
            <w:proofErr w:type="spellEnd"/>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ICBF.</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Red Unidos.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Mujeres activas (iniciativa).</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Grupo de huertas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Grupo de baile</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Chicos de zancos, teatro.</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Costura y tejidos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SENA. Camión de encuadernación</w:t>
            </w:r>
          </w:p>
        </w:tc>
        <w:tc>
          <w:tcPr>
            <w:tcW w:w="0" w:type="auto"/>
            <w:tcBorders>
              <w:top w:val="single" w:sz="2" w:space="0" w:color="000001"/>
              <w:left w:val="single" w:sz="2" w:space="0" w:color="000001"/>
              <w:bottom w:val="single" w:sz="2" w:space="0" w:color="000001"/>
              <w:right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2 salones sociales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Un potrero que se puede arreglar</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Biblioteca</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Máquinas deportivas</w:t>
            </w:r>
          </w:p>
        </w:tc>
      </w:tr>
      <w:tr w:rsidR="00D468B1" w:rsidRPr="0000137F" w:rsidTr="007C2D93">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vAlign w:val="center"/>
          </w:tcPr>
          <w:p w:rsidR="00D468B1" w:rsidRPr="003B28EF" w:rsidRDefault="00D468B1" w:rsidP="007C2D93">
            <w:pPr>
              <w:pStyle w:val="TableContents"/>
              <w:rPr>
                <w:rFonts w:cs="Arial"/>
                <w:b/>
                <w:bCs/>
                <w:sz w:val="16"/>
                <w:szCs w:val="16"/>
              </w:rPr>
            </w:pPr>
            <w:r w:rsidRPr="003B28EF">
              <w:rPr>
                <w:rFonts w:cs="Arial"/>
                <w:b/>
                <w:bCs/>
                <w:sz w:val="16"/>
                <w:szCs w:val="16"/>
              </w:rPr>
              <w:t>Arborizadora</w:t>
            </w:r>
          </w:p>
          <w:p w:rsidR="00D468B1" w:rsidRPr="003B28EF" w:rsidRDefault="00D468B1" w:rsidP="007C2D93">
            <w:pPr>
              <w:pStyle w:val="TableContents"/>
              <w:rPr>
                <w:rFonts w:cs="Arial"/>
                <w:b/>
                <w:bCs/>
                <w:sz w:val="16"/>
                <w:szCs w:val="16"/>
              </w:rPr>
            </w:pPr>
            <w:r w:rsidRPr="003B28EF">
              <w:rPr>
                <w:rFonts w:cs="Arial"/>
                <w:b/>
                <w:bCs/>
                <w:sz w:val="16"/>
                <w:szCs w:val="16"/>
              </w:rPr>
              <w:t>(Ciudad Bolívar)</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 xml:space="preserve">Sólo problemas con consumo de alcohol. </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Problemas internos en el comité de convivencia</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Participación</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Actividades con adultos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Siembra</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Actividades con niños</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Resolución de conflictos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Jardines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Costura y tejidos</w:t>
            </w:r>
          </w:p>
        </w:tc>
        <w:tc>
          <w:tcPr>
            <w:tcW w:w="0" w:type="auto"/>
            <w:tcBorders>
              <w:top w:val="single" w:sz="2" w:space="0" w:color="000001"/>
              <w:left w:val="single" w:sz="2" w:space="0" w:color="000001"/>
              <w:bottom w:val="single" w:sz="2" w:space="0" w:color="000001"/>
              <w:right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Casa de la Cultura</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Salón social</w:t>
            </w:r>
          </w:p>
        </w:tc>
      </w:tr>
      <w:tr w:rsidR="00D468B1" w:rsidRPr="0000137F" w:rsidTr="007C2D93">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vAlign w:val="center"/>
          </w:tcPr>
          <w:p w:rsidR="00D468B1" w:rsidRPr="003B28EF" w:rsidRDefault="00D468B1" w:rsidP="007C2D93">
            <w:pPr>
              <w:pStyle w:val="TableContents"/>
              <w:rPr>
                <w:rFonts w:cs="Arial"/>
                <w:sz w:val="16"/>
                <w:szCs w:val="16"/>
              </w:rPr>
            </w:pPr>
            <w:r w:rsidRPr="003B28EF">
              <w:rPr>
                <w:rFonts w:eastAsia="Droid Sans Fallback" w:cs="Arial"/>
                <w:b/>
                <w:bCs/>
                <w:color w:val="00000A"/>
                <w:sz w:val="16"/>
                <w:szCs w:val="16"/>
              </w:rPr>
              <w:t>Candelaria La Nueva (Ciudad Bolívar)</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Problemas de comunicación / Conocerse.</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Rumores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Discriminación a los habitantes recicladores.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Familias consumidoras y expendedoras</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Lectura a niños</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Manual de convivencia construido entre todos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Grupo Mujeres con la Palabra</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Jardines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Ludoteca ICBF</w:t>
            </w:r>
          </w:p>
        </w:tc>
        <w:tc>
          <w:tcPr>
            <w:tcW w:w="0" w:type="auto"/>
            <w:tcBorders>
              <w:top w:val="single" w:sz="2" w:space="0" w:color="000001"/>
              <w:left w:val="single" w:sz="2" w:space="0" w:color="000001"/>
              <w:bottom w:val="single" w:sz="2" w:space="0" w:color="000001"/>
              <w:right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Casa de la Cultura</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Salón social</w:t>
            </w:r>
          </w:p>
        </w:tc>
      </w:tr>
      <w:tr w:rsidR="00D468B1" w:rsidRPr="0000137F" w:rsidTr="007C2D93">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vAlign w:val="center"/>
          </w:tcPr>
          <w:p w:rsidR="00D468B1" w:rsidRPr="003B28EF" w:rsidRDefault="00D468B1" w:rsidP="007C2D93">
            <w:pPr>
              <w:pStyle w:val="TableContents"/>
              <w:rPr>
                <w:rFonts w:cs="Arial"/>
                <w:sz w:val="16"/>
                <w:szCs w:val="16"/>
              </w:rPr>
            </w:pPr>
            <w:r w:rsidRPr="003B28EF">
              <w:rPr>
                <w:rFonts w:eastAsia="Droid Sans Fallback" w:cs="Arial"/>
                <w:b/>
                <w:bCs/>
                <w:color w:val="00000A"/>
                <w:sz w:val="16"/>
                <w:szCs w:val="16"/>
              </w:rPr>
              <w:t>Villa Karen I</w:t>
            </w:r>
          </w:p>
          <w:p w:rsidR="00D468B1" w:rsidRPr="003B28EF" w:rsidRDefault="00D468B1" w:rsidP="007C2D93">
            <w:pPr>
              <w:pStyle w:val="TableContents"/>
              <w:rPr>
                <w:rFonts w:eastAsia="Droid Sans Fallback" w:cs="Arial"/>
                <w:b/>
                <w:bCs/>
                <w:color w:val="00000A"/>
                <w:sz w:val="16"/>
                <w:szCs w:val="16"/>
              </w:rPr>
            </w:pPr>
            <w:r w:rsidRPr="003B28EF">
              <w:rPr>
                <w:rFonts w:eastAsia="Droid Sans Fallback" w:cs="Arial"/>
                <w:b/>
                <w:bCs/>
                <w:color w:val="00000A"/>
                <w:sz w:val="16"/>
                <w:szCs w:val="16"/>
              </w:rPr>
              <w:t>(Bosa)</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Uso de espacio público.</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No hay ocupaciones para niños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Discriminación a jóvenes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Expendio de drogas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Discriminación desde el entorno por ser desplazados</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Actividades deportivas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Ollas comunitarias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Arreglo de lugares comunes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Jardines</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Familias con Bienestar</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ICBF</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Costura y tejidos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Equipo de fútbol con uniformes y balones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Fundación Encauzando Futuro</w:t>
            </w:r>
          </w:p>
        </w:tc>
        <w:tc>
          <w:tcPr>
            <w:tcW w:w="0" w:type="auto"/>
            <w:tcBorders>
              <w:top w:val="single" w:sz="2" w:space="0" w:color="000001"/>
              <w:left w:val="single" w:sz="2" w:space="0" w:color="000001"/>
              <w:bottom w:val="single" w:sz="2" w:space="0" w:color="000001"/>
              <w:right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Salón social</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Parques al frente</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Canchas sintéticas cerca.</w:t>
            </w:r>
          </w:p>
        </w:tc>
      </w:tr>
      <w:tr w:rsidR="00D468B1" w:rsidRPr="0000137F" w:rsidTr="007C2D93">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vAlign w:val="center"/>
          </w:tcPr>
          <w:p w:rsidR="00D468B1" w:rsidRPr="003B28EF" w:rsidRDefault="00D468B1" w:rsidP="007C2D93">
            <w:pPr>
              <w:pStyle w:val="TableContents"/>
              <w:rPr>
                <w:rFonts w:eastAsia="Droid Sans Fallback" w:cs="Arial"/>
                <w:b/>
                <w:bCs/>
                <w:color w:val="00000A"/>
                <w:sz w:val="16"/>
                <w:szCs w:val="16"/>
              </w:rPr>
            </w:pPr>
            <w:r w:rsidRPr="003B28EF">
              <w:rPr>
                <w:rFonts w:eastAsia="Droid Sans Fallback" w:cs="Arial"/>
                <w:b/>
                <w:bCs/>
                <w:color w:val="00000A"/>
                <w:sz w:val="16"/>
                <w:szCs w:val="16"/>
              </w:rPr>
              <w:t>Villa Karen II</w:t>
            </w:r>
          </w:p>
          <w:p w:rsidR="00D468B1" w:rsidRPr="003B28EF" w:rsidRDefault="00D468B1" w:rsidP="007C2D93">
            <w:pPr>
              <w:pStyle w:val="TableContents"/>
              <w:rPr>
                <w:rFonts w:eastAsia="Droid Sans Fallback" w:cs="Arial"/>
                <w:b/>
                <w:bCs/>
                <w:color w:val="00000A"/>
                <w:sz w:val="16"/>
                <w:szCs w:val="16"/>
              </w:rPr>
            </w:pPr>
            <w:r w:rsidRPr="003B28EF">
              <w:rPr>
                <w:rFonts w:eastAsia="Droid Sans Fallback" w:cs="Arial"/>
                <w:b/>
                <w:bCs/>
                <w:color w:val="00000A"/>
                <w:sz w:val="16"/>
                <w:szCs w:val="16"/>
              </w:rPr>
              <w:t>(Bosa)</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Consumo en la urbanización y en los parques alrededor.</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Diálogo.</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Ruido y discusiones entre vecinos.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Renovar comité de convivencia.</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Problemas con la administración pasada, deudas y fraudes</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Pinturas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Actividades con niños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Jardines</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Jardines ornamentales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ICBF</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Costura y tejidos.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Red Unidos, cursos de belleza y costura</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Microempresa de productos de aseo</w:t>
            </w:r>
          </w:p>
        </w:tc>
        <w:tc>
          <w:tcPr>
            <w:tcW w:w="0" w:type="auto"/>
            <w:tcBorders>
              <w:top w:val="single" w:sz="2" w:space="0" w:color="000001"/>
              <w:left w:val="single" w:sz="2" w:space="0" w:color="000001"/>
              <w:bottom w:val="single" w:sz="2" w:space="0" w:color="000001"/>
              <w:right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Salón social</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Parques al frente</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Canchas sintéticas cerca</w:t>
            </w:r>
          </w:p>
        </w:tc>
      </w:tr>
      <w:tr w:rsidR="00D468B1" w:rsidRPr="0000137F" w:rsidTr="007C2D93">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vAlign w:val="center"/>
          </w:tcPr>
          <w:p w:rsidR="00D468B1" w:rsidRPr="003B28EF" w:rsidRDefault="00D468B1" w:rsidP="007C2D93">
            <w:pPr>
              <w:pStyle w:val="TableContents"/>
              <w:rPr>
                <w:rFonts w:eastAsia="Droid Sans Fallback" w:cs="Arial"/>
                <w:b/>
                <w:bCs/>
                <w:color w:val="00000A"/>
                <w:sz w:val="16"/>
                <w:szCs w:val="16"/>
              </w:rPr>
            </w:pPr>
            <w:r w:rsidRPr="003B28EF">
              <w:rPr>
                <w:rFonts w:eastAsia="Droid Sans Fallback" w:cs="Arial"/>
                <w:b/>
                <w:bCs/>
                <w:color w:val="00000A"/>
                <w:sz w:val="16"/>
                <w:szCs w:val="16"/>
              </w:rPr>
              <w:t>Margaritas I</w:t>
            </w:r>
          </w:p>
          <w:p w:rsidR="00D468B1" w:rsidRPr="003B28EF" w:rsidRDefault="00D468B1" w:rsidP="007C2D93">
            <w:pPr>
              <w:pStyle w:val="TableContents"/>
              <w:rPr>
                <w:rFonts w:eastAsia="Droid Sans Fallback" w:cs="Arial"/>
                <w:b/>
                <w:bCs/>
                <w:color w:val="00000A"/>
                <w:sz w:val="16"/>
                <w:szCs w:val="16"/>
              </w:rPr>
            </w:pPr>
            <w:r w:rsidRPr="003B28EF">
              <w:rPr>
                <w:rFonts w:eastAsia="Droid Sans Fallback" w:cs="Arial"/>
                <w:b/>
                <w:bCs/>
                <w:color w:val="00000A"/>
                <w:sz w:val="16"/>
                <w:szCs w:val="16"/>
              </w:rPr>
              <w:t>(Kennedy)</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Trabajar con vecinos conflictivos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Pago de administración</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lastRenderedPageBreak/>
              <w:t>Expendio de droga dentro de la urbanización</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Maltrato al personal de servicio</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lastRenderedPageBreak/>
              <w:t>Juegos tradicionales con adultos mayores.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Actividades día de los niños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lastRenderedPageBreak/>
              <w:t>Actividades para la salud y el cuidado de los ojos</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lastRenderedPageBreak/>
              <w:t>Actividades deportivas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Grupo de niños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Grupo de adulto mayor</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lastRenderedPageBreak/>
              <w:t>Fundación Víctimas Construyendo Futuro</w:t>
            </w:r>
          </w:p>
        </w:tc>
        <w:tc>
          <w:tcPr>
            <w:tcW w:w="0" w:type="auto"/>
            <w:tcBorders>
              <w:top w:val="single" w:sz="2" w:space="0" w:color="000001"/>
              <w:left w:val="single" w:sz="2" w:space="0" w:color="000001"/>
              <w:bottom w:val="single" w:sz="2" w:space="0" w:color="000001"/>
              <w:right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lastRenderedPageBreak/>
              <w:t>Salón social</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Biblioteca</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Parque al frente</w:t>
            </w:r>
          </w:p>
        </w:tc>
      </w:tr>
      <w:tr w:rsidR="00D468B1" w:rsidRPr="0000137F" w:rsidTr="007C2D93">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vAlign w:val="center"/>
          </w:tcPr>
          <w:p w:rsidR="00D468B1" w:rsidRPr="003B28EF" w:rsidRDefault="00D468B1" w:rsidP="007C2D93">
            <w:pPr>
              <w:pStyle w:val="TableContents"/>
              <w:rPr>
                <w:rFonts w:eastAsia="Droid Sans Fallback" w:cs="Arial"/>
                <w:b/>
                <w:bCs/>
                <w:color w:val="00000A"/>
                <w:sz w:val="16"/>
                <w:szCs w:val="16"/>
              </w:rPr>
            </w:pPr>
            <w:r w:rsidRPr="003B28EF">
              <w:rPr>
                <w:rFonts w:eastAsia="Droid Sans Fallback" w:cs="Arial"/>
                <w:b/>
                <w:bCs/>
                <w:color w:val="00000A"/>
                <w:sz w:val="16"/>
                <w:szCs w:val="16"/>
              </w:rPr>
              <w:t>Margaritas II</w:t>
            </w:r>
          </w:p>
          <w:p w:rsidR="00D468B1" w:rsidRPr="003B28EF" w:rsidRDefault="00D468B1" w:rsidP="007C2D93">
            <w:pPr>
              <w:pStyle w:val="TableContents"/>
              <w:rPr>
                <w:rFonts w:eastAsia="Droid Sans Fallback" w:cs="Arial"/>
                <w:b/>
                <w:bCs/>
                <w:color w:val="00000A"/>
                <w:sz w:val="16"/>
                <w:szCs w:val="16"/>
              </w:rPr>
            </w:pPr>
            <w:r w:rsidRPr="003B28EF">
              <w:rPr>
                <w:rFonts w:eastAsia="Droid Sans Fallback" w:cs="Arial"/>
                <w:b/>
                <w:bCs/>
                <w:color w:val="00000A"/>
                <w:sz w:val="16"/>
                <w:szCs w:val="16"/>
              </w:rPr>
              <w:t>(Kennedy)</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Relaciones entre habitantes y administración</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Amenazas entre vecinos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Renovar comité de convivencia</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Integración con el entorno</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Comunicación y relación entre vecinos</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Talleres con niños y jóvenes</w:t>
            </w:r>
          </w:p>
        </w:tc>
        <w:tc>
          <w:tcPr>
            <w:tcW w:w="0" w:type="auto"/>
            <w:tcBorders>
              <w:top w:val="single" w:sz="2" w:space="0" w:color="000001"/>
              <w:left w:val="single" w:sz="2" w:space="0" w:color="000001"/>
              <w:bottom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proofErr w:type="spellStart"/>
            <w:r w:rsidRPr="003B28EF">
              <w:rPr>
                <w:rFonts w:cs="Arial"/>
                <w:sz w:val="16"/>
                <w:szCs w:val="16"/>
              </w:rPr>
              <w:t>Bicitaxistas</w:t>
            </w:r>
            <w:proofErr w:type="spellEnd"/>
            <w:r w:rsidRPr="003B28EF">
              <w:rPr>
                <w:rFonts w:cs="Arial"/>
                <w:sz w:val="16"/>
                <w:szCs w:val="16"/>
              </w:rPr>
              <w:t xml:space="preserve"> dispuestos a ordenarse</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Siembra de jardines.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Taekwondo</w:t>
            </w:r>
          </w:p>
        </w:tc>
        <w:tc>
          <w:tcPr>
            <w:tcW w:w="0" w:type="auto"/>
            <w:tcBorders>
              <w:top w:val="single" w:sz="2" w:space="0" w:color="000001"/>
              <w:left w:val="single" w:sz="2" w:space="0" w:color="000001"/>
              <w:bottom w:val="single" w:sz="2" w:space="0" w:color="000001"/>
              <w:right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Salón social</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Parque al frente</w:t>
            </w:r>
          </w:p>
        </w:tc>
      </w:tr>
      <w:tr w:rsidR="00D468B1" w:rsidRPr="0000137F" w:rsidTr="007C2D93">
        <w:tc>
          <w:tcPr>
            <w:tcW w:w="0" w:type="auto"/>
            <w:tcBorders>
              <w:top w:val="single" w:sz="2" w:space="0" w:color="000001"/>
              <w:left w:val="single" w:sz="2" w:space="0" w:color="000001"/>
              <w:bottom w:val="single" w:sz="4" w:space="0" w:color="auto"/>
            </w:tcBorders>
            <w:shd w:val="clear" w:color="auto" w:fill="FFFFFF"/>
            <w:tcMar>
              <w:top w:w="55" w:type="dxa"/>
              <w:left w:w="51" w:type="dxa"/>
              <w:bottom w:w="55" w:type="dxa"/>
              <w:right w:w="55" w:type="dxa"/>
            </w:tcMar>
            <w:vAlign w:val="center"/>
          </w:tcPr>
          <w:p w:rsidR="00D468B1" w:rsidRPr="003B28EF" w:rsidRDefault="00D468B1" w:rsidP="007C2D93">
            <w:pPr>
              <w:pStyle w:val="TableContents"/>
              <w:rPr>
                <w:rFonts w:eastAsia="Droid Sans Fallback" w:cs="Arial"/>
                <w:b/>
                <w:bCs/>
                <w:color w:val="00000A"/>
                <w:sz w:val="16"/>
                <w:szCs w:val="16"/>
              </w:rPr>
            </w:pPr>
            <w:r w:rsidRPr="003B28EF">
              <w:rPr>
                <w:rFonts w:eastAsia="Droid Sans Fallback" w:cs="Arial"/>
                <w:b/>
                <w:bCs/>
                <w:color w:val="00000A"/>
                <w:sz w:val="16"/>
                <w:szCs w:val="16"/>
              </w:rPr>
              <w:t>Metro 136</w:t>
            </w:r>
          </w:p>
          <w:p w:rsidR="00D468B1" w:rsidRPr="003B28EF" w:rsidRDefault="00D468B1" w:rsidP="007C2D93">
            <w:pPr>
              <w:pStyle w:val="TableContents"/>
              <w:rPr>
                <w:rFonts w:eastAsia="Droid Sans Fallback" w:cs="Arial"/>
                <w:b/>
                <w:bCs/>
                <w:color w:val="00000A"/>
                <w:sz w:val="16"/>
                <w:szCs w:val="16"/>
              </w:rPr>
            </w:pPr>
            <w:r w:rsidRPr="003B28EF">
              <w:rPr>
                <w:rFonts w:eastAsia="Droid Sans Fallback" w:cs="Arial"/>
                <w:b/>
                <w:bCs/>
                <w:color w:val="00000A"/>
                <w:sz w:val="16"/>
                <w:szCs w:val="16"/>
              </w:rPr>
              <w:t>(Usme)</w:t>
            </w:r>
          </w:p>
        </w:tc>
        <w:tc>
          <w:tcPr>
            <w:tcW w:w="0" w:type="auto"/>
            <w:tcBorders>
              <w:top w:val="single" w:sz="2" w:space="0" w:color="000001"/>
              <w:left w:val="single" w:sz="2" w:space="0" w:color="000001"/>
              <w:bottom w:val="single" w:sz="4" w:space="0" w:color="auto"/>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Relaciones e imaginarios entre torres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Mascotas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Racismo</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Riñas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Pago de administración</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Manejo de basuras</w:t>
            </w:r>
          </w:p>
        </w:tc>
        <w:tc>
          <w:tcPr>
            <w:tcW w:w="0" w:type="auto"/>
            <w:tcBorders>
              <w:top w:val="single" w:sz="2" w:space="0" w:color="000001"/>
              <w:left w:val="single" w:sz="2" w:space="0" w:color="000001"/>
              <w:bottom w:val="single" w:sz="4" w:space="0" w:color="auto"/>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Ollas comunitarias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Salidas al río</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Teatro</w:t>
            </w:r>
          </w:p>
        </w:tc>
        <w:tc>
          <w:tcPr>
            <w:tcW w:w="0" w:type="auto"/>
            <w:tcBorders>
              <w:top w:val="single" w:sz="2" w:space="0" w:color="000001"/>
              <w:left w:val="single" w:sz="2" w:space="0" w:color="000001"/>
              <w:bottom w:val="single" w:sz="4" w:space="0" w:color="auto"/>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SENA.</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Grupo de baile</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Grupo de tejido</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Huertas, cajones de compostaje</w:t>
            </w:r>
          </w:p>
        </w:tc>
        <w:tc>
          <w:tcPr>
            <w:tcW w:w="0" w:type="auto"/>
            <w:tcBorders>
              <w:top w:val="single" w:sz="2" w:space="0" w:color="000001"/>
              <w:left w:val="single" w:sz="2" w:space="0" w:color="000001"/>
              <w:bottom w:val="single" w:sz="4" w:space="0" w:color="auto"/>
              <w:right w:val="single" w:sz="2" w:space="0" w:color="000001"/>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Biblioteca</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Salón social</w:t>
            </w:r>
          </w:p>
        </w:tc>
      </w:tr>
      <w:tr w:rsidR="00D468B1" w:rsidRPr="0000137F" w:rsidTr="007C2D93">
        <w:tc>
          <w:tcPr>
            <w:tcW w:w="0" w:type="auto"/>
            <w:tcBorders>
              <w:top w:val="single" w:sz="4" w:space="0" w:color="auto"/>
              <w:left w:val="single" w:sz="4" w:space="0" w:color="auto"/>
              <w:bottom w:val="single" w:sz="4" w:space="0" w:color="auto"/>
              <w:right w:val="single" w:sz="4" w:space="0" w:color="auto"/>
            </w:tcBorders>
            <w:shd w:val="clear" w:color="auto" w:fill="FFFFFF"/>
            <w:tcMar>
              <w:top w:w="55" w:type="dxa"/>
              <w:left w:w="51" w:type="dxa"/>
              <w:bottom w:w="55" w:type="dxa"/>
              <w:right w:w="55" w:type="dxa"/>
            </w:tcMar>
            <w:vAlign w:val="center"/>
          </w:tcPr>
          <w:p w:rsidR="00D468B1" w:rsidRPr="003B28EF" w:rsidRDefault="00D468B1" w:rsidP="007C2D93">
            <w:pPr>
              <w:pStyle w:val="TableContents"/>
              <w:rPr>
                <w:rFonts w:cs="Arial"/>
                <w:b/>
                <w:bCs/>
                <w:sz w:val="16"/>
                <w:szCs w:val="16"/>
              </w:rPr>
            </w:pPr>
            <w:r w:rsidRPr="003B28EF">
              <w:rPr>
                <w:rFonts w:cs="Arial"/>
                <w:b/>
                <w:bCs/>
                <w:sz w:val="16"/>
                <w:szCs w:val="16"/>
              </w:rPr>
              <w:t>Porvenir</w:t>
            </w:r>
          </w:p>
          <w:p w:rsidR="00D468B1" w:rsidRPr="003B28EF" w:rsidRDefault="00D468B1" w:rsidP="007C2D93">
            <w:pPr>
              <w:pStyle w:val="TableContents"/>
              <w:rPr>
                <w:rFonts w:cs="Arial"/>
                <w:b/>
                <w:bCs/>
                <w:sz w:val="16"/>
                <w:szCs w:val="16"/>
              </w:rPr>
            </w:pPr>
            <w:r w:rsidRPr="003B28EF">
              <w:rPr>
                <w:rFonts w:cs="Arial"/>
                <w:b/>
                <w:bCs/>
                <w:sz w:val="16"/>
                <w:szCs w:val="16"/>
              </w:rPr>
              <w:t>Calle 55 (Bosa)</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Relaciones e imaginarios entre torres.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Adecuación del espacio comunal.</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Violencia intrafamiliar.</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Talleres con niños y jóvenes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Salidas a parques y espacios culturales.</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Red Unidos.</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Actividades con población infantil y joven.</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Policía.</w:t>
            </w:r>
          </w:p>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Promoción de lectura</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55" w:type="dxa"/>
              <w:left w:w="51" w:type="dxa"/>
              <w:bottom w:w="55" w:type="dxa"/>
              <w:right w:w="55" w:type="dxa"/>
            </w:tcMar>
          </w:tcPr>
          <w:p w:rsidR="00D468B1" w:rsidRPr="003B28EF" w:rsidRDefault="00D468B1" w:rsidP="009077F1">
            <w:pPr>
              <w:pStyle w:val="TableContents"/>
              <w:widowControl/>
              <w:numPr>
                <w:ilvl w:val="0"/>
                <w:numId w:val="133"/>
              </w:numPr>
              <w:autoSpaceDN w:val="0"/>
              <w:rPr>
                <w:rFonts w:cs="Arial"/>
                <w:sz w:val="16"/>
                <w:szCs w:val="16"/>
              </w:rPr>
            </w:pPr>
            <w:r w:rsidRPr="003B28EF">
              <w:rPr>
                <w:rFonts w:cs="Arial"/>
                <w:sz w:val="16"/>
                <w:szCs w:val="16"/>
              </w:rPr>
              <w:t>Salón social.</w:t>
            </w:r>
          </w:p>
        </w:tc>
      </w:tr>
    </w:tbl>
    <w:p w:rsidR="00D468B1" w:rsidRPr="0000137F" w:rsidRDefault="00D468B1" w:rsidP="00D468B1">
      <w:pPr>
        <w:spacing w:before="120" w:after="120"/>
        <w:jc w:val="both"/>
        <w:rPr>
          <w:rFonts w:eastAsia="Arial"/>
          <w:sz w:val="22"/>
          <w:szCs w:val="22"/>
        </w:rPr>
      </w:pPr>
      <w:r w:rsidRPr="0000137F">
        <w:rPr>
          <w:rFonts w:eastAsia="Arial"/>
          <w:sz w:val="22"/>
          <w:szCs w:val="22"/>
        </w:rPr>
        <w:t>En la segunda mitad del año 2018 se firmó el convenio (587/179 de 2018) entre la Universidad Nacional de Colombia (UNAL), la SDHT y la SCRD para continuar con este proyecto en las urbanizaciones de interés prioritario y social. Este convenio inició con la Fase “Acercar”, donde se presentó el proyecto a las distintos agentes de estas urbanizaciones, así como los resultados de años anteriores. Acto seguido se pasó a la Fase “Ser” donde mediante cine foros se empezó a atraer a la gente a diálogos y encuentros intergeneracionales. Del mismo modo, esta fase permitió contactar iniciativas de años anteriores y retomar acciones que venían ejecutándose. En la fase “Conocer”, por su parte, se adelantaron varias actividades de recuperación de espacios, embellecimiento, limpieza y encuentros culturales con los habitantes de las urbanizaciones. En esta fase se logró canalizar los proyectos comunitarios partiendo del conocimiento que tiene la comunidad para ponerlo en práctica en su conjunto, para lo cual se trabajaron distintas metodologías para la formulación de proyectos comunitarios. También en esta fase se realizaron 8 recorridos culturales, con más de 300 personas asistentes, los cuales permitieron reconocer los ecosistemas estratégicos de la ciudad, pulmones de biodiversidad, así como espacios para la promoción de la lectura y disfrute de conciertos y teatros.</w:t>
      </w:r>
    </w:p>
    <w:p w:rsidR="00D468B1" w:rsidRPr="00A94E1E" w:rsidRDefault="00D468B1" w:rsidP="00D468B1">
      <w:pPr>
        <w:pStyle w:val="Descripcin"/>
        <w:keepNext/>
        <w:jc w:val="center"/>
        <w:rPr>
          <w:rFonts w:cs="Arial"/>
          <w:sz w:val="16"/>
          <w:szCs w:val="16"/>
        </w:rPr>
      </w:pPr>
      <w:bookmarkStart w:id="352" w:name="_Hlk525646497"/>
      <w:r w:rsidRPr="00A94E1E">
        <w:rPr>
          <w:rFonts w:cs="Arial"/>
          <w:sz w:val="16"/>
          <w:szCs w:val="16"/>
        </w:rPr>
        <w:lastRenderedPageBreak/>
        <w:t xml:space="preserve">Ilustración </w:t>
      </w:r>
      <w:r w:rsidRPr="00A94E1E">
        <w:rPr>
          <w:rFonts w:cs="Arial"/>
          <w:sz w:val="16"/>
          <w:szCs w:val="16"/>
        </w:rPr>
        <w:fldChar w:fldCharType="begin"/>
      </w:r>
      <w:r w:rsidRPr="00A94E1E">
        <w:rPr>
          <w:rFonts w:cs="Arial"/>
          <w:sz w:val="16"/>
          <w:szCs w:val="16"/>
        </w:rPr>
        <w:instrText xml:space="preserve"> SEQ Ilustración \* ARABIC </w:instrText>
      </w:r>
      <w:r w:rsidRPr="00A94E1E">
        <w:rPr>
          <w:rFonts w:cs="Arial"/>
          <w:sz w:val="16"/>
          <w:szCs w:val="16"/>
        </w:rPr>
        <w:fldChar w:fldCharType="separate"/>
      </w:r>
      <w:r w:rsidRPr="00A94E1E">
        <w:rPr>
          <w:rFonts w:cs="Arial"/>
          <w:noProof/>
          <w:sz w:val="16"/>
          <w:szCs w:val="16"/>
        </w:rPr>
        <w:t>1</w:t>
      </w:r>
      <w:r w:rsidRPr="00A94E1E">
        <w:rPr>
          <w:rFonts w:cs="Arial"/>
          <w:sz w:val="16"/>
          <w:szCs w:val="16"/>
        </w:rPr>
        <w:fldChar w:fldCharType="end"/>
      </w:r>
      <w:r w:rsidRPr="00A94E1E">
        <w:rPr>
          <w:rFonts w:cs="Arial"/>
          <w:sz w:val="16"/>
          <w:szCs w:val="16"/>
        </w:rPr>
        <w:t>: Fase Ser-2018</w:t>
      </w:r>
    </w:p>
    <w:p w:rsidR="00D468B1" w:rsidRPr="0000137F" w:rsidRDefault="00D468B1" w:rsidP="00D468B1">
      <w:pPr>
        <w:spacing w:before="120" w:after="120"/>
        <w:jc w:val="center"/>
        <w:rPr>
          <w:rFonts w:eastAsia="Arial"/>
          <w:sz w:val="22"/>
          <w:szCs w:val="22"/>
        </w:rPr>
      </w:pPr>
      <w:r w:rsidRPr="0000137F">
        <w:rPr>
          <w:rFonts w:eastAsia="Arial"/>
          <w:noProof/>
          <w:sz w:val="22"/>
          <w:szCs w:val="22"/>
          <w:lang w:val="es-CO"/>
        </w:rPr>
        <w:drawing>
          <wp:inline distT="0" distB="0" distL="0" distR="0" wp14:anchorId="378F8D5C" wp14:editId="192EDA8A">
            <wp:extent cx="1687830" cy="2251075"/>
            <wp:effectExtent l="0" t="0" r="0" b="0"/>
            <wp:docPr id="3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687830" cy="2251075"/>
                    </a:xfrm>
                    <a:prstGeom prst="rect">
                      <a:avLst/>
                    </a:prstGeom>
                    <a:noFill/>
                    <a:ln>
                      <a:noFill/>
                    </a:ln>
                  </pic:spPr>
                </pic:pic>
              </a:graphicData>
            </a:graphic>
          </wp:inline>
        </w:drawing>
      </w:r>
      <w:r w:rsidRPr="0000137F">
        <w:rPr>
          <w:rFonts w:eastAsia="Arial"/>
          <w:noProof/>
          <w:sz w:val="22"/>
          <w:szCs w:val="22"/>
          <w:lang w:val="es-CO"/>
        </w:rPr>
        <w:drawing>
          <wp:inline distT="0" distB="0" distL="0" distR="0" wp14:anchorId="3582AAFD" wp14:editId="70E670FE">
            <wp:extent cx="3006725" cy="2251075"/>
            <wp:effectExtent l="0" t="0" r="0" b="0"/>
            <wp:docPr id="3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006725" cy="2251075"/>
                    </a:xfrm>
                    <a:prstGeom prst="rect">
                      <a:avLst/>
                    </a:prstGeom>
                    <a:noFill/>
                    <a:ln>
                      <a:noFill/>
                    </a:ln>
                  </pic:spPr>
                </pic:pic>
              </a:graphicData>
            </a:graphic>
          </wp:inline>
        </w:drawing>
      </w:r>
    </w:p>
    <w:p w:rsidR="00D468B1" w:rsidRPr="0000137F" w:rsidRDefault="00D468B1" w:rsidP="00D468B1">
      <w:pPr>
        <w:spacing w:before="120" w:after="120"/>
        <w:contextualSpacing/>
        <w:jc w:val="both"/>
        <w:rPr>
          <w:rFonts w:eastAsia="Arial"/>
          <w:b/>
          <w:sz w:val="22"/>
          <w:szCs w:val="22"/>
        </w:rPr>
      </w:pPr>
    </w:p>
    <w:p w:rsidR="00D468B1" w:rsidRPr="0000137F" w:rsidRDefault="00D468B1" w:rsidP="003B28EF">
      <w:pPr>
        <w:pStyle w:val="Ttulo2"/>
        <w:jc w:val="both"/>
        <w:rPr>
          <w:rFonts w:ascii="Arial" w:eastAsia="Arial" w:hAnsi="Arial" w:cs="Arial"/>
          <w:b w:val="0"/>
          <w:i/>
          <w:sz w:val="22"/>
          <w:szCs w:val="22"/>
        </w:rPr>
      </w:pPr>
      <w:r w:rsidRPr="00A94E1E">
        <w:rPr>
          <w:rFonts w:ascii="Arial" w:hAnsi="Arial" w:cs="Arial"/>
          <w:sz w:val="22"/>
          <w:szCs w:val="22"/>
        </w:rPr>
        <w:t>Avance vigencia:</w:t>
      </w:r>
      <w:r w:rsidRPr="0000137F">
        <w:rPr>
          <w:rFonts w:ascii="Arial" w:hAnsi="Arial" w:cs="Arial"/>
          <w:sz w:val="22"/>
          <w:szCs w:val="22"/>
        </w:rPr>
        <w:t xml:space="preserve"> </w:t>
      </w:r>
      <w:bookmarkEnd w:id="352"/>
      <w:r w:rsidRPr="0000137F">
        <w:rPr>
          <w:rFonts w:ascii="Arial" w:eastAsia="Arial" w:hAnsi="Arial" w:cs="Arial"/>
          <w:b w:val="0"/>
          <w:sz w:val="22"/>
          <w:szCs w:val="22"/>
        </w:rPr>
        <w:t>Los avances de este trimestre para el proyecto Barrios Creativos se han concentrado en la formulación de proyectos comunitarios (como iniciativas) y el acompañamiento a las iniciativas existentes, los encuentros culturales comunitarios, las capsulas informativas sobre el proyecto, encuentros de juegos populares y, para el cierre de este periodo, un foro de intercambio entre líderes de las distintas urbanizaciones de vivienda.</w:t>
      </w:r>
    </w:p>
    <w:p w:rsidR="00D468B1" w:rsidRPr="0000137F" w:rsidRDefault="00D468B1" w:rsidP="00D468B1">
      <w:pPr>
        <w:spacing w:before="120" w:after="120"/>
        <w:jc w:val="both"/>
        <w:rPr>
          <w:rFonts w:eastAsia="Arial"/>
          <w:b/>
          <w:sz w:val="22"/>
          <w:szCs w:val="22"/>
        </w:rPr>
      </w:pPr>
      <w:r w:rsidRPr="0000137F">
        <w:rPr>
          <w:rFonts w:eastAsia="Arial"/>
          <w:b/>
          <w:sz w:val="22"/>
          <w:szCs w:val="22"/>
        </w:rPr>
        <w:t>Formulación y acompañamiento de iniciativas ciudadanas</w:t>
      </w:r>
    </w:p>
    <w:p w:rsidR="00D468B1" w:rsidRPr="0000137F" w:rsidRDefault="00D468B1" w:rsidP="00D468B1">
      <w:pPr>
        <w:spacing w:before="120" w:after="120"/>
        <w:jc w:val="both"/>
        <w:rPr>
          <w:rFonts w:eastAsia="Arial"/>
          <w:sz w:val="22"/>
          <w:szCs w:val="22"/>
        </w:rPr>
      </w:pPr>
      <w:r w:rsidRPr="0000137F">
        <w:rPr>
          <w:rFonts w:eastAsia="Arial"/>
          <w:sz w:val="22"/>
          <w:szCs w:val="22"/>
        </w:rPr>
        <w:t>Para este proceso se ha venido trabajando en la caracterización de las iniciativas existentes y emergentes en cada una de las urbanizaciones, así como en el diseño de formularios para el apoyo y acompañamiento de estas iniciativas.</w:t>
      </w:r>
    </w:p>
    <w:p w:rsidR="00D468B1" w:rsidRPr="0000137F" w:rsidRDefault="00D468B1" w:rsidP="00D468B1">
      <w:pPr>
        <w:pStyle w:val="Descripcin"/>
        <w:keepNext/>
        <w:rPr>
          <w:rFonts w:cs="Arial"/>
          <w:sz w:val="22"/>
          <w:szCs w:val="22"/>
        </w:rPr>
      </w:pPr>
      <w:r w:rsidRPr="0000137F">
        <w:rPr>
          <w:rFonts w:cs="Arial"/>
          <w:sz w:val="22"/>
          <w:szCs w:val="22"/>
        </w:rPr>
        <w:t xml:space="preserve">Tabla </w:t>
      </w:r>
      <w:r w:rsidRPr="0000137F">
        <w:rPr>
          <w:rFonts w:cs="Arial"/>
          <w:sz w:val="22"/>
          <w:szCs w:val="22"/>
        </w:rPr>
        <w:fldChar w:fldCharType="begin"/>
      </w:r>
      <w:r w:rsidRPr="0000137F">
        <w:rPr>
          <w:rFonts w:cs="Arial"/>
          <w:sz w:val="22"/>
          <w:szCs w:val="22"/>
        </w:rPr>
        <w:instrText xml:space="preserve"> SEQ Tabla \* ARABIC </w:instrText>
      </w:r>
      <w:r w:rsidRPr="0000137F">
        <w:rPr>
          <w:rFonts w:cs="Arial"/>
          <w:sz w:val="22"/>
          <w:szCs w:val="22"/>
        </w:rPr>
        <w:fldChar w:fldCharType="separate"/>
      </w:r>
      <w:r w:rsidRPr="0000137F">
        <w:rPr>
          <w:rFonts w:cs="Arial"/>
          <w:noProof/>
          <w:sz w:val="22"/>
          <w:szCs w:val="22"/>
        </w:rPr>
        <w:t>2</w:t>
      </w:r>
      <w:r w:rsidRPr="0000137F">
        <w:rPr>
          <w:rFonts w:cs="Arial"/>
          <w:sz w:val="22"/>
          <w:szCs w:val="22"/>
        </w:rPr>
        <w:fldChar w:fldCharType="end"/>
      </w:r>
      <w:r w:rsidRPr="0000137F">
        <w:rPr>
          <w:rFonts w:cs="Arial"/>
          <w:sz w:val="22"/>
          <w:szCs w:val="22"/>
        </w:rPr>
        <w:t>: Iniciativas y colectivos Barrios Creativos</w:t>
      </w:r>
    </w:p>
    <w:tbl>
      <w:tblPr>
        <w:tblW w:w="0" w:type="auto"/>
        <w:tblCellMar>
          <w:left w:w="70" w:type="dxa"/>
          <w:right w:w="70" w:type="dxa"/>
        </w:tblCellMar>
        <w:tblLook w:val="04A0" w:firstRow="1" w:lastRow="0" w:firstColumn="1" w:lastColumn="0" w:noHBand="0" w:noVBand="1"/>
      </w:tblPr>
      <w:tblGrid>
        <w:gridCol w:w="964"/>
        <w:gridCol w:w="1367"/>
        <w:gridCol w:w="2296"/>
        <w:gridCol w:w="2276"/>
        <w:gridCol w:w="2737"/>
      </w:tblGrid>
      <w:tr w:rsidR="00D468B1" w:rsidRPr="00A94E1E" w:rsidTr="003B28EF">
        <w:trPr>
          <w:trHeight w:val="510"/>
          <w:tblHeader/>
        </w:trPr>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D468B1" w:rsidRPr="003B28EF" w:rsidRDefault="00D468B1" w:rsidP="007C2D93">
            <w:pPr>
              <w:jc w:val="center"/>
              <w:rPr>
                <w:rFonts w:eastAsia="Times New Roman"/>
                <w:b/>
                <w:bCs/>
                <w:sz w:val="16"/>
                <w:szCs w:val="16"/>
              </w:rPr>
            </w:pPr>
            <w:r w:rsidRPr="003B28EF">
              <w:rPr>
                <w:rFonts w:eastAsia="Times New Roman"/>
                <w:b/>
                <w:bCs/>
                <w:sz w:val="16"/>
                <w:szCs w:val="16"/>
              </w:rPr>
              <w:t>Localidad</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D468B1" w:rsidRPr="003B28EF" w:rsidRDefault="00D468B1" w:rsidP="007C2D93">
            <w:pPr>
              <w:jc w:val="center"/>
              <w:rPr>
                <w:rFonts w:eastAsia="Times New Roman"/>
                <w:b/>
                <w:bCs/>
                <w:sz w:val="16"/>
                <w:szCs w:val="16"/>
              </w:rPr>
            </w:pPr>
            <w:r w:rsidRPr="003B28EF">
              <w:rPr>
                <w:rFonts w:eastAsia="Times New Roman"/>
                <w:b/>
                <w:bCs/>
                <w:sz w:val="16"/>
                <w:szCs w:val="16"/>
              </w:rPr>
              <w:t>Urbanización</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D468B1" w:rsidRPr="003B28EF" w:rsidRDefault="00D468B1" w:rsidP="007C2D93">
            <w:pPr>
              <w:jc w:val="both"/>
              <w:rPr>
                <w:rFonts w:eastAsia="Times New Roman"/>
                <w:b/>
                <w:bCs/>
                <w:sz w:val="16"/>
                <w:szCs w:val="16"/>
              </w:rPr>
            </w:pPr>
            <w:r w:rsidRPr="003B28EF">
              <w:rPr>
                <w:rFonts w:eastAsia="Times New Roman"/>
                <w:b/>
                <w:bCs/>
                <w:sz w:val="16"/>
                <w:szCs w:val="16"/>
              </w:rPr>
              <w:t>Iniciativa</w:t>
            </w:r>
          </w:p>
        </w:tc>
        <w:tc>
          <w:tcPr>
            <w:tcW w:w="2276"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D468B1" w:rsidRPr="003B28EF" w:rsidRDefault="00D468B1" w:rsidP="007C2D93">
            <w:pPr>
              <w:jc w:val="both"/>
              <w:rPr>
                <w:rFonts w:eastAsia="Times New Roman"/>
                <w:b/>
                <w:bCs/>
                <w:sz w:val="16"/>
                <w:szCs w:val="16"/>
              </w:rPr>
            </w:pPr>
            <w:r w:rsidRPr="003B28EF">
              <w:rPr>
                <w:rFonts w:eastAsia="Times New Roman"/>
                <w:b/>
                <w:bCs/>
                <w:sz w:val="16"/>
                <w:szCs w:val="16"/>
              </w:rPr>
              <w:t>Descripción de la iniciativa</w:t>
            </w:r>
          </w:p>
        </w:tc>
        <w:tc>
          <w:tcPr>
            <w:tcW w:w="2737"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D468B1" w:rsidRPr="003B28EF" w:rsidRDefault="00D468B1" w:rsidP="007C2D93">
            <w:pPr>
              <w:jc w:val="both"/>
              <w:rPr>
                <w:rFonts w:eastAsia="Times New Roman"/>
                <w:b/>
                <w:bCs/>
                <w:sz w:val="16"/>
                <w:szCs w:val="16"/>
              </w:rPr>
            </w:pPr>
            <w:r w:rsidRPr="003B28EF">
              <w:rPr>
                <w:rFonts w:eastAsia="Times New Roman"/>
                <w:b/>
                <w:bCs/>
                <w:sz w:val="16"/>
                <w:szCs w:val="16"/>
              </w:rPr>
              <w:t>Espacio disponible</w:t>
            </w:r>
          </w:p>
        </w:tc>
      </w:tr>
      <w:tr w:rsidR="00D468B1" w:rsidRPr="00A94E1E" w:rsidTr="007C2D93">
        <w:trPr>
          <w:trHeight w:val="153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Usme</w:t>
            </w:r>
          </w:p>
        </w:tc>
        <w:tc>
          <w:tcPr>
            <w:tcW w:w="0" w:type="auto"/>
            <w:vMerge w:val="restart"/>
            <w:tcBorders>
              <w:top w:val="nil"/>
              <w:left w:val="single" w:sz="4" w:space="0" w:color="000000"/>
              <w:bottom w:val="single" w:sz="4" w:space="0" w:color="000000"/>
              <w:right w:val="single" w:sz="4" w:space="0" w:color="000000"/>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Rincón de Bolonia</w:t>
            </w:r>
          </w:p>
        </w:tc>
        <w:tc>
          <w:tcPr>
            <w:tcW w:w="0" w:type="auto"/>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Comité de recreación y entretenimiento de Bolonia</w:t>
            </w:r>
          </w:p>
        </w:tc>
        <w:tc>
          <w:tcPr>
            <w:tcW w:w="2276"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Órgano encargado de la gestión del centro cultural.</w:t>
            </w:r>
          </w:p>
        </w:tc>
        <w:tc>
          <w:tcPr>
            <w:tcW w:w="2737"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Salón comunal de Rincón de Bolonia y zonas verdes.</w:t>
            </w:r>
          </w:p>
        </w:tc>
      </w:tr>
      <w:tr w:rsidR="00D468B1" w:rsidRPr="00A94E1E" w:rsidTr="007C2D93">
        <w:trPr>
          <w:trHeight w:val="1530"/>
        </w:trPr>
        <w:tc>
          <w:tcPr>
            <w:tcW w:w="0" w:type="auto"/>
            <w:vMerge/>
            <w:tcBorders>
              <w:top w:val="nil"/>
              <w:left w:val="single" w:sz="4" w:space="0" w:color="auto"/>
              <w:bottom w:val="single" w:sz="4" w:space="0" w:color="000000"/>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vMerge/>
            <w:tcBorders>
              <w:top w:val="nil"/>
              <w:left w:val="single" w:sz="4" w:space="0" w:color="000000"/>
              <w:bottom w:val="single" w:sz="4" w:space="0" w:color="000000"/>
              <w:right w:val="single" w:sz="4" w:space="0" w:color="000000"/>
            </w:tcBorders>
            <w:vAlign w:val="center"/>
            <w:hideMark/>
          </w:tcPr>
          <w:p w:rsidR="00D468B1" w:rsidRPr="003B28EF" w:rsidRDefault="00D468B1" w:rsidP="007C2D93">
            <w:pPr>
              <w:rPr>
                <w:rFonts w:eastAsia="Times New Roman"/>
                <w:sz w:val="16"/>
                <w:szCs w:val="16"/>
              </w:rPr>
            </w:pPr>
          </w:p>
        </w:tc>
        <w:tc>
          <w:tcPr>
            <w:tcW w:w="0" w:type="auto"/>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Escuela de fútbol Rincón de Bolonia y Esperanza</w:t>
            </w:r>
          </w:p>
        </w:tc>
        <w:tc>
          <w:tcPr>
            <w:tcW w:w="2276"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Proceso de jóvenes que desde la práctica deportiva busca el desarrollo integral de hombres y mujeres de su comunidad.</w:t>
            </w:r>
          </w:p>
        </w:tc>
        <w:tc>
          <w:tcPr>
            <w:tcW w:w="2737"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Terreno verde adaptado para cancha ubicado en la parte superior de la urbanización.</w:t>
            </w:r>
          </w:p>
        </w:tc>
      </w:tr>
      <w:tr w:rsidR="00D468B1" w:rsidRPr="00A94E1E" w:rsidTr="007C2D93">
        <w:trPr>
          <w:trHeight w:val="765"/>
        </w:trPr>
        <w:tc>
          <w:tcPr>
            <w:tcW w:w="0" w:type="auto"/>
            <w:vMerge/>
            <w:tcBorders>
              <w:top w:val="nil"/>
              <w:left w:val="single" w:sz="4" w:space="0" w:color="auto"/>
              <w:bottom w:val="single" w:sz="4" w:space="0" w:color="000000"/>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vMerge/>
            <w:tcBorders>
              <w:top w:val="nil"/>
              <w:left w:val="single" w:sz="4" w:space="0" w:color="000000"/>
              <w:bottom w:val="single" w:sz="4" w:space="0" w:color="000000"/>
              <w:right w:val="single" w:sz="4" w:space="0" w:color="000000"/>
            </w:tcBorders>
            <w:vAlign w:val="center"/>
            <w:hideMark/>
          </w:tcPr>
          <w:p w:rsidR="00D468B1" w:rsidRPr="003B28EF" w:rsidRDefault="00D468B1" w:rsidP="007C2D93">
            <w:pPr>
              <w:rPr>
                <w:rFonts w:eastAsia="Times New Roman"/>
                <w:sz w:val="16"/>
                <w:szCs w:val="16"/>
              </w:rPr>
            </w:pPr>
          </w:p>
        </w:tc>
        <w:tc>
          <w:tcPr>
            <w:tcW w:w="0" w:type="auto"/>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Años dorados</w:t>
            </w:r>
          </w:p>
        </w:tc>
        <w:tc>
          <w:tcPr>
            <w:tcW w:w="2276"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Grupo intergeneracional de mujeres que desde la danza realizan procesos de participación y fortalecimiento artístico.</w:t>
            </w:r>
          </w:p>
        </w:tc>
        <w:tc>
          <w:tcPr>
            <w:tcW w:w="2737"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 xml:space="preserve">Salón comunal de Rincón de Bolonia y zonas verdes manzana 3A. </w:t>
            </w:r>
          </w:p>
        </w:tc>
      </w:tr>
      <w:tr w:rsidR="00D468B1" w:rsidRPr="00A94E1E" w:rsidTr="007C2D93">
        <w:trPr>
          <w:trHeight w:val="2040"/>
        </w:trPr>
        <w:tc>
          <w:tcPr>
            <w:tcW w:w="0" w:type="auto"/>
            <w:vMerge/>
            <w:tcBorders>
              <w:top w:val="nil"/>
              <w:left w:val="single" w:sz="4" w:space="0" w:color="auto"/>
              <w:bottom w:val="single" w:sz="4" w:space="0" w:color="000000"/>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Capri</w:t>
            </w:r>
          </w:p>
        </w:tc>
        <w:tc>
          <w:tcPr>
            <w:tcW w:w="0" w:type="auto"/>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Semilleros deportivos y recreativos Capri.</w:t>
            </w:r>
          </w:p>
        </w:tc>
        <w:tc>
          <w:tcPr>
            <w:tcW w:w="2276"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Iniciativa en nacimiento, reúne la intención de varios niños, niñas, adolescentes, jóvenes y adultos de fortalecer las prácticas deportivas y recreativas: banquitas, fútbol, futbol tenis, tenis de mesa, parkour, boxeo, lazo, etc.</w:t>
            </w:r>
          </w:p>
        </w:tc>
        <w:tc>
          <w:tcPr>
            <w:tcW w:w="2737"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Salón comunal y espacio peatonal externo a la urbanización en la parte superior</w:t>
            </w:r>
          </w:p>
        </w:tc>
      </w:tr>
      <w:tr w:rsidR="00D468B1" w:rsidRPr="00A94E1E" w:rsidTr="007C2D93">
        <w:trPr>
          <w:trHeight w:val="1275"/>
        </w:trPr>
        <w:tc>
          <w:tcPr>
            <w:tcW w:w="0" w:type="auto"/>
            <w:vMerge/>
            <w:tcBorders>
              <w:top w:val="nil"/>
              <w:left w:val="single" w:sz="4" w:space="0" w:color="auto"/>
              <w:bottom w:val="single" w:sz="4" w:space="0" w:color="000000"/>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vMerge w:val="restart"/>
            <w:tcBorders>
              <w:top w:val="nil"/>
              <w:left w:val="single" w:sz="4" w:space="0" w:color="000000"/>
              <w:bottom w:val="single" w:sz="4" w:space="0" w:color="000000"/>
              <w:right w:val="single" w:sz="4" w:space="0" w:color="000000"/>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Metro 136</w:t>
            </w:r>
          </w:p>
        </w:tc>
        <w:tc>
          <w:tcPr>
            <w:tcW w:w="0" w:type="auto"/>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Tejedoras</w:t>
            </w:r>
          </w:p>
        </w:tc>
        <w:tc>
          <w:tcPr>
            <w:tcW w:w="2276"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Grupo de mujeres que por medio del tejido construyen espacios para compartir experiencias, diálogos y saberes.</w:t>
            </w:r>
          </w:p>
        </w:tc>
        <w:tc>
          <w:tcPr>
            <w:tcW w:w="2737"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Espacios comunales (pasillo central, salón comunal y huerta comunitaria), zonas verdes</w:t>
            </w:r>
          </w:p>
        </w:tc>
      </w:tr>
      <w:tr w:rsidR="00D468B1" w:rsidRPr="00A94E1E" w:rsidTr="007C2D93">
        <w:trPr>
          <w:trHeight w:val="1785"/>
        </w:trPr>
        <w:tc>
          <w:tcPr>
            <w:tcW w:w="0" w:type="auto"/>
            <w:vMerge/>
            <w:tcBorders>
              <w:top w:val="nil"/>
              <w:left w:val="single" w:sz="4" w:space="0" w:color="auto"/>
              <w:bottom w:val="single" w:sz="4" w:space="0" w:color="000000"/>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vMerge/>
            <w:tcBorders>
              <w:top w:val="nil"/>
              <w:left w:val="single" w:sz="4" w:space="0" w:color="000000"/>
              <w:bottom w:val="single" w:sz="4" w:space="0" w:color="000000"/>
              <w:right w:val="single" w:sz="4" w:space="0" w:color="000000"/>
            </w:tcBorders>
            <w:vAlign w:val="center"/>
            <w:hideMark/>
          </w:tcPr>
          <w:p w:rsidR="00D468B1" w:rsidRPr="003B28EF" w:rsidRDefault="00D468B1" w:rsidP="007C2D93">
            <w:pPr>
              <w:rPr>
                <w:rFonts w:eastAsia="Times New Roman"/>
                <w:sz w:val="16"/>
                <w:szCs w:val="16"/>
              </w:rPr>
            </w:pPr>
          </w:p>
        </w:tc>
        <w:tc>
          <w:tcPr>
            <w:tcW w:w="0" w:type="auto"/>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 xml:space="preserve">Danza con </w:t>
            </w:r>
            <w:proofErr w:type="spellStart"/>
            <w:r w:rsidRPr="003B28EF">
              <w:rPr>
                <w:rFonts w:eastAsia="Times New Roman"/>
                <w:sz w:val="16"/>
                <w:szCs w:val="16"/>
              </w:rPr>
              <w:t>in-tensión</w:t>
            </w:r>
            <w:proofErr w:type="spellEnd"/>
            <w:r w:rsidRPr="003B28EF">
              <w:rPr>
                <w:rFonts w:eastAsia="Times New Roman"/>
                <w:sz w:val="16"/>
                <w:szCs w:val="16"/>
              </w:rPr>
              <w:t xml:space="preserve"> (</w:t>
            </w:r>
            <w:proofErr w:type="spellStart"/>
            <w:r w:rsidRPr="003B28EF">
              <w:rPr>
                <w:rFonts w:eastAsia="Times New Roman"/>
                <w:sz w:val="16"/>
                <w:szCs w:val="16"/>
              </w:rPr>
              <w:t>Latin</w:t>
            </w:r>
            <w:proofErr w:type="spellEnd"/>
            <w:r w:rsidRPr="003B28EF">
              <w:rPr>
                <w:rFonts w:eastAsia="Times New Roman"/>
                <w:sz w:val="16"/>
                <w:szCs w:val="16"/>
              </w:rPr>
              <w:t xml:space="preserve"> </w:t>
            </w:r>
            <w:proofErr w:type="spellStart"/>
            <w:r w:rsidRPr="003B28EF">
              <w:rPr>
                <w:rFonts w:eastAsia="Times New Roman"/>
                <w:sz w:val="16"/>
                <w:szCs w:val="16"/>
              </w:rPr>
              <w:t>Nigas</w:t>
            </w:r>
            <w:proofErr w:type="spellEnd"/>
            <w:r w:rsidRPr="003B28EF">
              <w:rPr>
                <w:rFonts w:eastAsia="Times New Roman"/>
                <w:sz w:val="16"/>
                <w:szCs w:val="16"/>
              </w:rPr>
              <w:t>)</w:t>
            </w:r>
          </w:p>
        </w:tc>
        <w:tc>
          <w:tcPr>
            <w:tcW w:w="2276"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Grupo conformado mujeres jóvenes que se interesa por la formación grupal en danzas.</w:t>
            </w:r>
          </w:p>
        </w:tc>
        <w:tc>
          <w:tcPr>
            <w:tcW w:w="2737"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Espacios comunales</w:t>
            </w:r>
          </w:p>
        </w:tc>
      </w:tr>
      <w:tr w:rsidR="00D468B1" w:rsidRPr="00A94E1E" w:rsidTr="007C2D93">
        <w:trPr>
          <w:trHeight w:val="1020"/>
        </w:trPr>
        <w:tc>
          <w:tcPr>
            <w:tcW w:w="0" w:type="auto"/>
            <w:vMerge/>
            <w:tcBorders>
              <w:top w:val="nil"/>
              <w:left w:val="single" w:sz="4" w:space="0" w:color="auto"/>
              <w:bottom w:val="single" w:sz="4" w:space="0" w:color="000000"/>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vMerge/>
            <w:tcBorders>
              <w:top w:val="nil"/>
              <w:left w:val="single" w:sz="4" w:space="0" w:color="000000"/>
              <w:bottom w:val="single" w:sz="4" w:space="0" w:color="000000"/>
              <w:right w:val="single" w:sz="4" w:space="0" w:color="000000"/>
            </w:tcBorders>
            <w:vAlign w:val="center"/>
            <w:hideMark/>
          </w:tcPr>
          <w:p w:rsidR="00D468B1" w:rsidRPr="003B28EF" w:rsidRDefault="00D468B1" w:rsidP="007C2D93">
            <w:pPr>
              <w:rPr>
                <w:rFonts w:eastAsia="Times New Roman"/>
                <w:sz w:val="16"/>
                <w:szCs w:val="16"/>
              </w:rPr>
            </w:pPr>
          </w:p>
        </w:tc>
        <w:tc>
          <w:tcPr>
            <w:tcW w:w="0" w:type="auto"/>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Niños y niñas de Metro 136 (huerta)</w:t>
            </w:r>
          </w:p>
        </w:tc>
        <w:tc>
          <w:tcPr>
            <w:tcW w:w="2276"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 xml:space="preserve">Huerta comunitaria. </w:t>
            </w:r>
          </w:p>
        </w:tc>
        <w:tc>
          <w:tcPr>
            <w:tcW w:w="2737"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Espacios comunales (pasillo central, salón comunal y huerta comunitaria), zonas verdes.</w:t>
            </w:r>
          </w:p>
        </w:tc>
      </w:tr>
      <w:tr w:rsidR="00D468B1" w:rsidRPr="00A94E1E" w:rsidTr="007C2D93">
        <w:trPr>
          <w:trHeight w:val="765"/>
        </w:trPr>
        <w:tc>
          <w:tcPr>
            <w:tcW w:w="0" w:type="auto"/>
            <w:vMerge w:val="restart"/>
            <w:tcBorders>
              <w:top w:val="nil"/>
              <w:left w:val="single" w:sz="4" w:space="0" w:color="auto"/>
              <w:bottom w:val="nil"/>
              <w:right w:val="single" w:sz="4" w:space="0" w:color="auto"/>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Bosa</w:t>
            </w: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Flamencos II</w:t>
            </w: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Guiando Talentos Jóvenes</w:t>
            </w:r>
          </w:p>
        </w:tc>
        <w:tc>
          <w:tcPr>
            <w:tcW w:w="2276"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Es una iniciativa de danza y construcción de coreografías.</w:t>
            </w:r>
          </w:p>
        </w:tc>
        <w:tc>
          <w:tcPr>
            <w:tcW w:w="2737"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Salón Comunal</w:t>
            </w:r>
          </w:p>
        </w:tc>
      </w:tr>
      <w:tr w:rsidR="00D468B1" w:rsidRPr="00A94E1E" w:rsidTr="007C2D93">
        <w:trPr>
          <w:trHeight w:val="765"/>
        </w:trPr>
        <w:tc>
          <w:tcPr>
            <w:tcW w:w="0" w:type="auto"/>
            <w:vMerge/>
            <w:tcBorders>
              <w:top w:val="nil"/>
              <w:left w:val="single" w:sz="4" w:space="0" w:color="auto"/>
              <w:bottom w:val="nil"/>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vMerge/>
            <w:tcBorders>
              <w:top w:val="nil"/>
              <w:left w:val="single" w:sz="4" w:space="0" w:color="auto"/>
              <w:bottom w:val="single" w:sz="4" w:space="0" w:color="000000"/>
              <w:right w:val="single" w:sz="4" w:space="0" w:color="auto"/>
            </w:tcBorders>
            <w:vAlign w:val="center"/>
            <w:hideMark/>
          </w:tcPr>
          <w:p w:rsidR="00D468B1" w:rsidRPr="003B28EF" w:rsidRDefault="00D468B1" w:rsidP="007C2D93">
            <w:pPr>
              <w:rPr>
                <w:rFonts w:eastAsia="Times New Roman"/>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Escuela de fútbol</w:t>
            </w:r>
          </w:p>
        </w:tc>
        <w:tc>
          <w:tcPr>
            <w:tcW w:w="2276"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Es un escenario de entrenamiento deportivo con niños y niñas del conjunto.</w:t>
            </w:r>
          </w:p>
        </w:tc>
        <w:tc>
          <w:tcPr>
            <w:tcW w:w="2737"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Parque Laureles</w:t>
            </w:r>
          </w:p>
        </w:tc>
      </w:tr>
      <w:tr w:rsidR="00D468B1" w:rsidRPr="00A94E1E" w:rsidTr="007C2D93">
        <w:trPr>
          <w:trHeight w:val="765"/>
        </w:trPr>
        <w:tc>
          <w:tcPr>
            <w:tcW w:w="0" w:type="auto"/>
            <w:vMerge/>
            <w:tcBorders>
              <w:top w:val="nil"/>
              <w:left w:val="single" w:sz="4" w:space="0" w:color="auto"/>
              <w:bottom w:val="nil"/>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vMerge/>
            <w:tcBorders>
              <w:top w:val="nil"/>
              <w:left w:val="single" w:sz="4" w:space="0" w:color="auto"/>
              <w:bottom w:val="single" w:sz="4" w:space="0" w:color="000000"/>
              <w:right w:val="single" w:sz="4" w:space="0" w:color="auto"/>
            </w:tcBorders>
            <w:vAlign w:val="center"/>
            <w:hideMark/>
          </w:tcPr>
          <w:p w:rsidR="00D468B1" w:rsidRPr="003B28EF" w:rsidRDefault="00D468B1" w:rsidP="007C2D93">
            <w:pPr>
              <w:rPr>
                <w:rFonts w:eastAsia="Times New Roman"/>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Escuela de porras</w:t>
            </w:r>
          </w:p>
        </w:tc>
        <w:tc>
          <w:tcPr>
            <w:tcW w:w="2276"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Es un escenario de entrenamiento enfocado en el acondicionamiento físico mediante técnicas de gimnasia y coreografías.</w:t>
            </w:r>
          </w:p>
        </w:tc>
        <w:tc>
          <w:tcPr>
            <w:tcW w:w="2737"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Salón Comunal</w:t>
            </w:r>
          </w:p>
        </w:tc>
      </w:tr>
      <w:tr w:rsidR="00D468B1" w:rsidRPr="00A94E1E" w:rsidTr="007C2D93">
        <w:trPr>
          <w:trHeight w:val="1530"/>
        </w:trPr>
        <w:tc>
          <w:tcPr>
            <w:tcW w:w="0" w:type="auto"/>
            <w:vMerge/>
            <w:tcBorders>
              <w:top w:val="nil"/>
              <w:left w:val="single" w:sz="4" w:space="0" w:color="auto"/>
              <w:bottom w:val="nil"/>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Flamencos I</w:t>
            </w: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Ludoteca de flamencos I</w:t>
            </w:r>
          </w:p>
        </w:tc>
        <w:tc>
          <w:tcPr>
            <w:tcW w:w="2276"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Es un proyecto encaminado a la materialización de escenarios artísticos y culturales que fomenten la lectura y el encuentro de la comunidad mediante estrategias de formación en derechos humanos.</w:t>
            </w:r>
          </w:p>
        </w:tc>
        <w:tc>
          <w:tcPr>
            <w:tcW w:w="2737"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Parqueadero del conjunto</w:t>
            </w:r>
          </w:p>
        </w:tc>
      </w:tr>
      <w:tr w:rsidR="00D468B1" w:rsidRPr="00A94E1E" w:rsidTr="007C2D93">
        <w:trPr>
          <w:trHeight w:val="510"/>
        </w:trPr>
        <w:tc>
          <w:tcPr>
            <w:tcW w:w="0" w:type="auto"/>
            <w:vMerge/>
            <w:tcBorders>
              <w:top w:val="nil"/>
              <w:left w:val="single" w:sz="4" w:space="0" w:color="auto"/>
              <w:bottom w:val="nil"/>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tcBorders>
              <w:top w:val="nil"/>
              <w:left w:val="nil"/>
              <w:bottom w:val="nil"/>
              <w:right w:val="single" w:sz="4" w:space="0" w:color="auto"/>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Porvenir</w:t>
            </w: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Grupo de Tejedoras</w:t>
            </w:r>
          </w:p>
        </w:tc>
        <w:tc>
          <w:tcPr>
            <w:tcW w:w="2276"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Es una iniciativa que busca generar espacios de encuentro intergeneracional entre los residentes con el fin de avanzar en la construcción de redes de intercambio.</w:t>
            </w:r>
          </w:p>
        </w:tc>
        <w:tc>
          <w:tcPr>
            <w:tcW w:w="2737"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Salón Comunal</w:t>
            </w:r>
          </w:p>
        </w:tc>
      </w:tr>
      <w:tr w:rsidR="00D468B1" w:rsidRPr="00A94E1E" w:rsidTr="007C2D93">
        <w:trPr>
          <w:trHeight w:val="1260"/>
        </w:trPr>
        <w:tc>
          <w:tcPr>
            <w:tcW w:w="0" w:type="auto"/>
            <w:vMerge/>
            <w:tcBorders>
              <w:top w:val="nil"/>
              <w:left w:val="single" w:sz="4" w:space="0" w:color="auto"/>
              <w:bottom w:val="nil"/>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Villa Karen II</w:t>
            </w: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Grupo de Tejedoras</w:t>
            </w:r>
          </w:p>
        </w:tc>
        <w:tc>
          <w:tcPr>
            <w:tcW w:w="2276"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spacing w:after="240"/>
              <w:jc w:val="both"/>
              <w:rPr>
                <w:rFonts w:eastAsia="Times New Roman"/>
                <w:sz w:val="16"/>
                <w:szCs w:val="16"/>
              </w:rPr>
            </w:pPr>
            <w:r w:rsidRPr="003B28EF">
              <w:rPr>
                <w:rFonts w:eastAsia="Times New Roman"/>
                <w:sz w:val="16"/>
                <w:szCs w:val="16"/>
              </w:rPr>
              <w:t>Es una iniciativa de mujeres madres cabeza de familia de las seis torres de la urbanización de Porvenir.</w:t>
            </w:r>
          </w:p>
        </w:tc>
        <w:tc>
          <w:tcPr>
            <w:tcW w:w="2737"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Espacio comunal Torre 14</w:t>
            </w:r>
          </w:p>
        </w:tc>
      </w:tr>
      <w:tr w:rsidR="00D468B1" w:rsidRPr="00A94E1E" w:rsidTr="007C2D93">
        <w:trPr>
          <w:trHeight w:val="1380"/>
        </w:trPr>
        <w:tc>
          <w:tcPr>
            <w:tcW w:w="0" w:type="auto"/>
            <w:vMerge/>
            <w:tcBorders>
              <w:top w:val="nil"/>
              <w:left w:val="single" w:sz="4" w:space="0" w:color="auto"/>
              <w:bottom w:val="nil"/>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Arrayán</w:t>
            </w: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Comité lúdico de aprendizaje</w:t>
            </w:r>
          </w:p>
        </w:tc>
        <w:tc>
          <w:tcPr>
            <w:tcW w:w="2276"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Es una iniciativa de formación política con jóvenes entre los 15 y 18 años, tiene como fin empoderar a las nuevas generaciones en temas como el acoso escolar y género.</w:t>
            </w:r>
          </w:p>
        </w:tc>
        <w:tc>
          <w:tcPr>
            <w:tcW w:w="2737"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Salón Comunal Torre 13</w:t>
            </w:r>
          </w:p>
        </w:tc>
      </w:tr>
      <w:tr w:rsidR="00D468B1" w:rsidRPr="00A94E1E" w:rsidTr="007C2D93">
        <w:trPr>
          <w:trHeight w:val="1470"/>
        </w:trPr>
        <w:tc>
          <w:tcPr>
            <w:tcW w:w="0" w:type="auto"/>
            <w:vMerge/>
            <w:tcBorders>
              <w:top w:val="nil"/>
              <w:left w:val="single" w:sz="4" w:space="0" w:color="auto"/>
              <w:bottom w:val="nil"/>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vMerge/>
            <w:tcBorders>
              <w:top w:val="nil"/>
              <w:left w:val="single" w:sz="4" w:space="0" w:color="auto"/>
              <w:bottom w:val="single" w:sz="4" w:space="0" w:color="000000"/>
              <w:right w:val="single" w:sz="4" w:space="0" w:color="auto"/>
            </w:tcBorders>
            <w:vAlign w:val="center"/>
            <w:hideMark/>
          </w:tcPr>
          <w:p w:rsidR="00D468B1" w:rsidRPr="003B28EF" w:rsidRDefault="00D468B1" w:rsidP="007C2D93">
            <w:pPr>
              <w:rPr>
                <w:rFonts w:eastAsia="Times New Roman"/>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Iniciativa de lectoescritura y jardinería "Sembrando Letras"</w:t>
            </w:r>
          </w:p>
        </w:tc>
        <w:tc>
          <w:tcPr>
            <w:tcW w:w="2276"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 xml:space="preserve">Es una iniciativa que pretende fortalecer la lectura en adultos a través de actividades de jardinería. </w:t>
            </w:r>
          </w:p>
        </w:tc>
        <w:tc>
          <w:tcPr>
            <w:tcW w:w="2737"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Salón comunal Villa Karen II</w:t>
            </w:r>
          </w:p>
        </w:tc>
      </w:tr>
      <w:tr w:rsidR="00D468B1" w:rsidRPr="00A94E1E" w:rsidTr="007C2D93">
        <w:trPr>
          <w:trHeight w:val="1275"/>
        </w:trPr>
        <w:tc>
          <w:tcPr>
            <w:tcW w:w="0" w:type="auto"/>
            <w:vMerge/>
            <w:tcBorders>
              <w:top w:val="nil"/>
              <w:left w:val="single" w:sz="4" w:space="0" w:color="auto"/>
              <w:bottom w:val="nil"/>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Senderos de campo verde</w:t>
            </w: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Herederas y herederos del saber</w:t>
            </w:r>
          </w:p>
        </w:tc>
        <w:tc>
          <w:tcPr>
            <w:tcW w:w="2276"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Apuesta comunitaria de integración y fortalecimiento de la convivencia mediante el cuidado y la preocupación por el medio ambiente.</w:t>
            </w:r>
          </w:p>
        </w:tc>
        <w:tc>
          <w:tcPr>
            <w:tcW w:w="2737"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Huerta comunitaria, salón comunal</w:t>
            </w:r>
          </w:p>
        </w:tc>
      </w:tr>
      <w:tr w:rsidR="00D468B1" w:rsidRPr="00A94E1E" w:rsidTr="007C2D93">
        <w:trPr>
          <w:trHeight w:val="1785"/>
        </w:trPr>
        <w:tc>
          <w:tcPr>
            <w:tcW w:w="0" w:type="auto"/>
            <w:vMerge/>
            <w:tcBorders>
              <w:top w:val="nil"/>
              <w:left w:val="single" w:sz="4" w:space="0" w:color="auto"/>
              <w:bottom w:val="nil"/>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vMerge/>
            <w:tcBorders>
              <w:top w:val="nil"/>
              <w:left w:val="single" w:sz="4" w:space="0" w:color="auto"/>
              <w:bottom w:val="single" w:sz="4" w:space="0" w:color="000000"/>
              <w:right w:val="single" w:sz="4" w:space="0" w:color="auto"/>
            </w:tcBorders>
            <w:vAlign w:val="center"/>
            <w:hideMark/>
          </w:tcPr>
          <w:p w:rsidR="00D468B1" w:rsidRPr="003B28EF" w:rsidRDefault="00D468B1" w:rsidP="007C2D93">
            <w:pPr>
              <w:rPr>
                <w:rFonts w:eastAsia="Times New Roman"/>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Museo de la calle (práctica de BMX y Noches de hip-hop)</w:t>
            </w:r>
          </w:p>
        </w:tc>
        <w:tc>
          <w:tcPr>
            <w:tcW w:w="2276"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 xml:space="preserve">Desde la práctica juvenil fortalecen la construcción de paz y el tejido social entre los jóvenes del barrio por medio y la práctica del BMX y el rap en el espacio público. </w:t>
            </w:r>
          </w:p>
        </w:tc>
        <w:tc>
          <w:tcPr>
            <w:tcW w:w="2737"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Principalmente espacio público, parque lineal Parques de Bogotá, salón comunal</w:t>
            </w:r>
          </w:p>
        </w:tc>
      </w:tr>
      <w:tr w:rsidR="00D468B1" w:rsidRPr="00A94E1E" w:rsidTr="007C2D93">
        <w:trPr>
          <w:trHeight w:val="2550"/>
        </w:trPr>
        <w:tc>
          <w:tcPr>
            <w:tcW w:w="0" w:type="auto"/>
            <w:vMerge/>
            <w:tcBorders>
              <w:top w:val="nil"/>
              <w:left w:val="single" w:sz="4" w:space="0" w:color="auto"/>
              <w:bottom w:val="nil"/>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Reservas de campo verde</w:t>
            </w: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Encuentro de mujeres</w:t>
            </w:r>
          </w:p>
        </w:tc>
        <w:tc>
          <w:tcPr>
            <w:tcW w:w="2276"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Acciones que permiten reconocer las cualidades de cada una de las participantes y generar espacios de participación política para mejorar las realidades que afectan los diferentes espacios del conjunto.</w:t>
            </w:r>
          </w:p>
        </w:tc>
        <w:tc>
          <w:tcPr>
            <w:tcW w:w="2737"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Espacios comunales (pasillo central, salón comunal y huerta comunitaria)</w:t>
            </w:r>
          </w:p>
        </w:tc>
      </w:tr>
      <w:tr w:rsidR="00D468B1" w:rsidRPr="00A94E1E" w:rsidTr="007C2D93">
        <w:trPr>
          <w:trHeight w:val="1275"/>
        </w:trPr>
        <w:tc>
          <w:tcPr>
            <w:tcW w:w="0" w:type="auto"/>
            <w:vMerge/>
            <w:tcBorders>
              <w:top w:val="nil"/>
              <w:left w:val="single" w:sz="4" w:space="0" w:color="auto"/>
              <w:bottom w:val="nil"/>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vMerge/>
            <w:tcBorders>
              <w:top w:val="nil"/>
              <w:left w:val="single" w:sz="4" w:space="0" w:color="auto"/>
              <w:bottom w:val="single" w:sz="4" w:space="0" w:color="000000"/>
              <w:right w:val="single" w:sz="4" w:space="0" w:color="auto"/>
            </w:tcBorders>
            <w:vAlign w:val="center"/>
            <w:hideMark/>
          </w:tcPr>
          <w:p w:rsidR="00D468B1" w:rsidRPr="003B28EF" w:rsidRDefault="00D468B1" w:rsidP="007C2D93">
            <w:pPr>
              <w:rPr>
                <w:rFonts w:eastAsia="Times New Roman"/>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Iniciativa deportiva</w:t>
            </w:r>
          </w:p>
        </w:tc>
        <w:tc>
          <w:tcPr>
            <w:tcW w:w="2276"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Desde la iniciativa deportiva los niños y niñas fortalecen sus capacidades de diálogo y su interés por hacer parte de las soluciones a las diferentes problemáticas.</w:t>
            </w:r>
          </w:p>
        </w:tc>
        <w:tc>
          <w:tcPr>
            <w:tcW w:w="2737"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Parque lineal Parques de Bogotá</w:t>
            </w:r>
          </w:p>
        </w:tc>
      </w:tr>
      <w:tr w:rsidR="00D468B1" w:rsidRPr="00A94E1E" w:rsidTr="007C2D93">
        <w:trPr>
          <w:trHeight w:val="1530"/>
        </w:trPr>
        <w:tc>
          <w:tcPr>
            <w:tcW w:w="0" w:type="auto"/>
            <w:vMerge/>
            <w:tcBorders>
              <w:top w:val="nil"/>
              <w:left w:val="single" w:sz="4" w:space="0" w:color="auto"/>
              <w:bottom w:val="nil"/>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Nogal</w:t>
            </w: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Grupo de Tejido adultos y adultos mayores del conjunto Nogal</w:t>
            </w:r>
          </w:p>
        </w:tc>
        <w:tc>
          <w:tcPr>
            <w:tcW w:w="2276"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Trabaja en pro del mejoramiento habitacional y el desarrollo comunitario dentro de la unidad residencial.</w:t>
            </w:r>
          </w:p>
        </w:tc>
        <w:tc>
          <w:tcPr>
            <w:tcW w:w="2737"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Salón comunal</w:t>
            </w:r>
          </w:p>
        </w:tc>
      </w:tr>
      <w:tr w:rsidR="00D468B1" w:rsidRPr="00A94E1E" w:rsidTr="007C2D93">
        <w:trPr>
          <w:trHeight w:val="3915"/>
        </w:trPr>
        <w:tc>
          <w:tcPr>
            <w:tcW w:w="0" w:type="auto"/>
            <w:vMerge/>
            <w:tcBorders>
              <w:top w:val="nil"/>
              <w:left w:val="single" w:sz="4" w:space="0" w:color="auto"/>
              <w:bottom w:val="nil"/>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Cerezo</w:t>
            </w: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Siembra Conciencia</w:t>
            </w:r>
          </w:p>
        </w:tc>
        <w:tc>
          <w:tcPr>
            <w:tcW w:w="2276"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 xml:space="preserve">Es un colectivo conformado en su mayoría por mujeres cabeza de hogar, líderes y lideresas de población con discapacidad. En la actualidad la iniciativa tiene un enfoque en fortalecimiento de capacidades de liderazgo y de la promoción de ciudadanía a través de la educación popular y la movilización social y la recuperación de espacios. </w:t>
            </w:r>
          </w:p>
        </w:tc>
        <w:tc>
          <w:tcPr>
            <w:tcW w:w="2737"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pStyle w:val="ndice"/>
              <w:rPr>
                <w:rFonts w:cs="Arial"/>
                <w:sz w:val="16"/>
                <w:szCs w:val="16"/>
              </w:rPr>
            </w:pPr>
            <w:r w:rsidRPr="003B28EF">
              <w:rPr>
                <w:rFonts w:cs="Arial"/>
                <w:sz w:val="16"/>
                <w:szCs w:val="16"/>
              </w:rPr>
              <w:t>Principalmente salón comunal Cerezo, Huertas de otras organizaciones y colectivos, espacio público.</w:t>
            </w:r>
          </w:p>
        </w:tc>
      </w:tr>
      <w:tr w:rsidR="00D468B1" w:rsidRPr="00A94E1E" w:rsidTr="007C2D93">
        <w:trPr>
          <w:trHeight w:val="2461"/>
        </w:trPr>
        <w:tc>
          <w:tcPr>
            <w:tcW w:w="0" w:type="auto"/>
            <w:vMerge/>
            <w:tcBorders>
              <w:top w:val="nil"/>
              <w:left w:val="single" w:sz="4" w:space="0" w:color="auto"/>
              <w:bottom w:val="nil"/>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vMerge/>
            <w:tcBorders>
              <w:top w:val="nil"/>
              <w:left w:val="single" w:sz="4" w:space="0" w:color="auto"/>
              <w:bottom w:val="single" w:sz="4" w:space="0" w:color="000000"/>
              <w:right w:val="single" w:sz="4" w:space="0" w:color="auto"/>
            </w:tcBorders>
            <w:vAlign w:val="center"/>
            <w:hideMark/>
          </w:tcPr>
          <w:p w:rsidR="00D468B1" w:rsidRPr="003B28EF" w:rsidRDefault="00D468B1" w:rsidP="007C2D93">
            <w:pPr>
              <w:rPr>
                <w:rFonts w:eastAsia="Times New Roman"/>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Grupo Alegría</w:t>
            </w:r>
          </w:p>
        </w:tc>
        <w:tc>
          <w:tcPr>
            <w:tcW w:w="2276"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 xml:space="preserve">Generar espacios de participación para las personas con discapacidad. </w:t>
            </w:r>
          </w:p>
        </w:tc>
        <w:tc>
          <w:tcPr>
            <w:tcW w:w="2737" w:type="dxa"/>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Salón comunal, espacio público.</w:t>
            </w:r>
          </w:p>
        </w:tc>
      </w:tr>
      <w:tr w:rsidR="00D468B1" w:rsidRPr="00A94E1E" w:rsidTr="007C2D93">
        <w:trPr>
          <w:trHeight w:val="255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Ciudad Bolívar</w:t>
            </w: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Arborizadora baja</w:t>
            </w:r>
          </w:p>
        </w:tc>
        <w:tc>
          <w:tcPr>
            <w:tcW w:w="0" w:type="auto"/>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Espacio vivo: aula ambiental</w:t>
            </w:r>
          </w:p>
        </w:tc>
        <w:tc>
          <w:tcPr>
            <w:tcW w:w="2276"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Es un grupo de adultos, adultos mayores y jóvenes con un fuerte arraigo campesino que buscan generar espacios que permitan el encuentro comunitario.</w:t>
            </w:r>
          </w:p>
        </w:tc>
        <w:tc>
          <w:tcPr>
            <w:tcW w:w="2737"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 xml:space="preserve">El espacio intervenido hace parte de la zona común de la urbanización y recupera el uso de ese espacio de tránsito. </w:t>
            </w:r>
          </w:p>
        </w:tc>
      </w:tr>
      <w:tr w:rsidR="00D468B1" w:rsidRPr="00A94E1E" w:rsidTr="007C2D93">
        <w:trPr>
          <w:trHeight w:val="3060"/>
        </w:trPr>
        <w:tc>
          <w:tcPr>
            <w:tcW w:w="0" w:type="auto"/>
            <w:vMerge/>
            <w:tcBorders>
              <w:top w:val="nil"/>
              <w:left w:val="single" w:sz="4" w:space="0" w:color="auto"/>
              <w:bottom w:val="single" w:sz="4" w:space="0" w:color="000000"/>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Candelaria</w:t>
            </w:r>
          </w:p>
        </w:tc>
        <w:tc>
          <w:tcPr>
            <w:tcW w:w="0" w:type="auto"/>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Huerta ancestral y equipo de mujeres lideresas</w:t>
            </w:r>
          </w:p>
        </w:tc>
        <w:tc>
          <w:tcPr>
            <w:tcW w:w="2276"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 xml:space="preserve">Mujeres que buscan juntar sus conocimientos de las plantas, sus usos (regionales), los poderes espirituales de ellas y el respeto a la naturaleza. </w:t>
            </w:r>
          </w:p>
        </w:tc>
        <w:tc>
          <w:tcPr>
            <w:tcW w:w="2737"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Parqueaderos y zonas verdes de la urbanización APROCADE. Salón comunal de la VIPS, biblioteca y ludoteca.</w:t>
            </w:r>
          </w:p>
        </w:tc>
      </w:tr>
      <w:tr w:rsidR="00D468B1" w:rsidRPr="00A94E1E" w:rsidTr="007C2D93">
        <w:trPr>
          <w:trHeight w:val="306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San Cristóbal</w:t>
            </w: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San Miguel</w:t>
            </w:r>
          </w:p>
        </w:tc>
        <w:tc>
          <w:tcPr>
            <w:tcW w:w="0" w:type="auto"/>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Comité cultural</w:t>
            </w:r>
          </w:p>
        </w:tc>
        <w:tc>
          <w:tcPr>
            <w:tcW w:w="2276"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Ludoteca que permite el desarrollo de capacidades motrices individuales, lazos grupales y darle vida a una nueva forma de pensar la comunidad.</w:t>
            </w:r>
          </w:p>
        </w:tc>
        <w:tc>
          <w:tcPr>
            <w:tcW w:w="2737"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Salón comunal de la VIP</w:t>
            </w:r>
          </w:p>
        </w:tc>
      </w:tr>
      <w:tr w:rsidR="00D468B1" w:rsidRPr="00A94E1E" w:rsidTr="007C2D93">
        <w:trPr>
          <w:trHeight w:val="1530"/>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Kennedy</w:t>
            </w: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Margaritas I</w:t>
            </w:r>
          </w:p>
        </w:tc>
        <w:tc>
          <w:tcPr>
            <w:tcW w:w="0" w:type="auto"/>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Grupo de mediadores culturales del Centro Cultural Oso de Anteojos</w:t>
            </w:r>
          </w:p>
        </w:tc>
        <w:tc>
          <w:tcPr>
            <w:tcW w:w="2276"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Programación de encuentros culturales de acercamiento a las formas diversas de la lectura y el goce de esta.</w:t>
            </w:r>
          </w:p>
        </w:tc>
        <w:tc>
          <w:tcPr>
            <w:tcW w:w="2737"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Espacio OSO DE ANTEOJOS y cancha de basquetbol</w:t>
            </w:r>
          </w:p>
        </w:tc>
      </w:tr>
      <w:tr w:rsidR="00D468B1" w:rsidRPr="00A94E1E" w:rsidTr="007C2D93">
        <w:trPr>
          <w:trHeight w:val="2295"/>
        </w:trPr>
        <w:tc>
          <w:tcPr>
            <w:tcW w:w="0" w:type="auto"/>
            <w:vMerge/>
            <w:tcBorders>
              <w:top w:val="nil"/>
              <w:left w:val="single" w:sz="4" w:space="0" w:color="auto"/>
              <w:bottom w:val="single" w:sz="4" w:space="0" w:color="auto"/>
              <w:right w:val="single" w:sz="4" w:space="0" w:color="auto"/>
            </w:tcBorders>
            <w:vAlign w:val="center"/>
            <w:hideMark/>
          </w:tcPr>
          <w:p w:rsidR="00D468B1" w:rsidRPr="003B28EF" w:rsidRDefault="00D468B1" w:rsidP="007C2D93">
            <w:pPr>
              <w:jc w:val="center"/>
              <w:rPr>
                <w:rFonts w:eastAsia="Times New Roman"/>
                <w:sz w:val="16"/>
                <w:szCs w:val="16"/>
              </w:rPr>
            </w:pPr>
          </w:p>
        </w:tc>
        <w:tc>
          <w:tcPr>
            <w:tcW w:w="0" w:type="auto"/>
            <w:tcBorders>
              <w:top w:val="nil"/>
              <w:left w:val="nil"/>
              <w:bottom w:val="single" w:sz="4" w:space="0" w:color="auto"/>
              <w:right w:val="single" w:sz="4" w:space="0" w:color="auto"/>
            </w:tcBorders>
            <w:shd w:val="clear" w:color="auto" w:fill="auto"/>
            <w:vAlign w:val="center"/>
            <w:hideMark/>
          </w:tcPr>
          <w:p w:rsidR="00D468B1" w:rsidRPr="003B28EF" w:rsidRDefault="00D468B1" w:rsidP="007C2D93">
            <w:pPr>
              <w:jc w:val="center"/>
              <w:rPr>
                <w:rFonts w:eastAsia="Times New Roman"/>
                <w:sz w:val="16"/>
                <w:szCs w:val="16"/>
              </w:rPr>
            </w:pPr>
            <w:r w:rsidRPr="003B28EF">
              <w:rPr>
                <w:rFonts w:eastAsia="Times New Roman"/>
                <w:sz w:val="16"/>
                <w:szCs w:val="16"/>
              </w:rPr>
              <w:t>Margaritas II</w:t>
            </w:r>
          </w:p>
        </w:tc>
        <w:tc>
          <w:tcPr>
            <w:tcW w:w="0" w:type="auto"/>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Grupo intergeneracional del Campo a la ciudad</w:t>
            </w:r>
          </w:p>
        </w:tc>
        <w:tc>
          <w:tcPr>
            <w:tcW w:w="2276"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Actualmente se encuentra en tránsito la construcción del proyecto "Ludoteca" dentro de la urbanización, buscando no solo que el lugar pueda ser usado por los adultos mayores por medio de juegos tradicionales, libros y sus publicaciones, sino, un espacio intergeneracional que permita el acceso de niñas y niños para la recreación pasiva.</w:t>
            </w:r>
          </w:p>
        </w:tc>
        <w:tc>
          <w:tcPr>
            <w:tcW w:w="2737" w:type="dxa"/>
            <w:tcBorders>
              <w:top w:val="nil"/>
              <w:left w:val="nil"/>
              <w:bottom w:val="single" w:sz="4" w:space="0" w:color="000000"/>
              <w:right w:val="single" w:sz="4" w:space="0" w:color="000000"/>
            </w:tcBorders>
            <w:shd w:val="clear" w:color="auto" w:fill="auto"/>
            <w:vAlign w:val="center"/>
            <w:hideMark/>
          </w:tcPr>
          <w:p w:rsidR="00D468B1" w:rsidRPr="003B28EF" w:rsidRDefault="00D468B1" w:rsidP="007C2D93">
            <w:pPr>
              <w:jc w:val="both"/>
              <w:rPr>
                <w:rFonts w:eastAsia="Times New Roman"/>
                <w:sz w:val="16"/>
                <w:szCs w:val="16"/>
              </w:rPr>
            </w:pPr>
            <w:r w:rsidRPr="003B28EF">
              <w:rPr>
                <w:rFonts w:eastAsia="Times New Roman"/>
                <w:sz w:val="16"/>
                <w:szCs w:val="16"/>
              </w:rPr>
              <w:t>Cancha de basquetbol y salones comunales de la VIPS</w:t>
            </w:r>
          </w:p>
        </w:tc>
      </w:tr>
    </w:tbl>
    <w:p w:rsidR="00D468B1" w:rsidRPr="0000137F" w:rsidRDefault="00D468B1" w:rsidP="00D468B1">
      <w:pPr>
        <w:spacing w:before="120" w:after="120"/>
        <w:jc w:val="both"/>
        <w:rPr>
          <w:rFonts w:eastAsia="Arial"/>
          <w:b/>
          <w:sz w:val="22"/>
          <w:szCs w:val="22"/>
        </w:rPr>
      </w:pPr>
      <w:r w:rsidRPr="0000137F">
        <w:rPr>
          <w:rFonts w:eastAsia="Arial"/>
          <w:b/>
          <w:sz w:val="22"/>
          <w:szCs w:val="22"/>
        </w:rPr>
        <w:lastRenderedPageBreak/>
        <w:t>Encuentros culturales comunitarios y Juegos de mi barrio</w:t>
      </w:r>
    </w:p>
    <w:p w:rsidR="00D468B1" w:rsidRPr="0000137F" w:rsidRDefault="00D468B1" w:rsidP="00D468B1">
      <w:pPr>
        <w:spacing w:before="120" w:after="120"/>
        <w:jc w:val="both"/>
        <w:rPr>
          <w:rFonts w:eastAsia="Arial"/>
          <w:sz w:val="22"/>
          <w:szCs w:val="22"/>
        </w:rPr>
      </w:pPr>
      <w:r w:rsidRPr="0000137F">
        <w:rPr>
          <w:rFonts w:eastAsia="Arial"/>
          <w:sz w:val="22"/>
          <w:szCs w:val="22"/>
        </w:rPr>
        <w:t>Barrios Creativos busca fortalecer la participación y la apropiación de los espacios comunitarios a través de procesos artísticos, culturales, ambientales y deportivos. Como actividad deportiva se realiza Juegos de mi barrio que promueve la integración entre vecinos, la inclusión de géneros y el fortalecimiento de liderazgos.</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Los equipos en Juegos de mi barrio están conformados por personas de distintas edades, y fomenta la participación de personas con diversidad funcional. Contempla juegos tradicionales, competencia canina, voleibol sentados, juegos cooperativos y fútbol popular que se diferencia del fútbol tradicional porque a través del juego se generan vínculos comunitarios y agentes de transformación social. </w:t>
      </w:r>
    </w:p>
    <w:p w:rsidR="00D468B1" w:rsidRPr="0000137F" w:rsidRDefault="00D468B1" w:rsidP="00D468B1">
      <w:pPr>
        <w:spacing w:before="120" w:after="120"/>
        <w:jc w:val="both"/>
        <w:rPr>
          <w:rFonts w:eastAsia="Arial"/>
          <w:sz w:val="22"/>
          <w:szCs w:val="22"/>
        </w:rPr>
      </w:pPr>
      <w:r w:rsidRPr="0000137F">
        <w:rPr>
          <w:rFonts w:eastAsia="Arial"/>
          <w:sz w:val="22"/>
          <w:szCs w:val="22"/>
        </w:rPr>
        <w:t>Juegos de mi barrio incluye una zona recreativa especial para el juego de niños y niñas que no hagan parte de ningún equipo.</w:t>
      </w:r>
    </w:p>
    <w:p w:rsidR="00D468B1" w:rsidRPr="0000137F" w:rsidRDefault="00D468B1" w:rsidP="00D468B1">
      <w:pPr>
        <w:spacing w:before="120" w:after="120"/>
        <w:jc w:val="both"/>
        <w:rPr>
          <w:rFonts w:eastAsia="Arial"/>
          <w:sz w:val="22"/>
          <w:szCs w:val="22"/>
        </w:rPr>
      </w:pPr>
      <w:r w:rsidRPr="0000137F">
        <w:rPr>
          <w:rFonts w:eastAsia="Arial"/>
          <w:sz w:val="22"/>
          <w:szCs w:val="22"/>
        </w:rPr>
        <w:t>“No nos demos garra” es el nombre de la competencia canina de Juegos de mi Barrio que incentiva buenas prácticas de cuidado y aseo en zonas comunes de la urbanización Reservas de Campo Verde (Bosa). En esta modalidad, se califica el estado de cuidado de la mascota y comunicación entre esta y su acompañante en las pruebas de destrezas caninas.</w:t>
      </w:r>
    </w:p>
    <w:p w:rsidR="00D468B1" w:rsidRPr="0000137F" w:rsidRDefault="00D468B1" w:rsidP="00D468B1">
      <w:pPr>
        <w:spacing w:before="120" w:after="120"/>
        <w:jc w:val="both"/>
        <w:rPr>
          <w:rFonts w:eastAsia="Arial"/>
          <w:sz w:val="22"/>
          <w:szCs w:val="22"/>
        </w:rPr>
      </w:pPr>
      <w:r w:rsidRPr="0000137F">
        <w:rPr>
          <w:rFonts w:eastAsia="Arial"/>
          <w:sz w:val="22"/>
          <w:szCs w:val="22"/>
        </w:rPr>
        <w:t>Todas estas prácticas deportivas se juegan con la metodología de “los tres tiempos”, aunque cada juego tiene unas reglas. En el primer momento, los jugadores realizan acuerdos sobre las normas de juego; en el segundo tiempo durante el desarrollo del juego, el árbitro vigila que los consensos se cumplan y, en el último tiempo, los participantes dialogan para definir los ganadores en función del cumplimiento de los acuerdos de juego, autoevaluación como equipo y del contrincante; todos estos aspectos darán la puntuación final para determinar el ganador.</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Juegos de mi barrio reúne a familias, amigos y vecinos alrededor del juego, la recreación y el disfrute para promover la organización comunitaria, valores sociales y principios de juego limpio. Es así como jugar potencia saberes y es esencial para el desarrollo social y cognitivo. Jugar en comunidad mejora la convivencia, el bienestar con el entorno y desarrolla ciudadanías activas. </w:t>
      </w:r>
    </w:p>
    <w:p w:rsidR="00D468B1" w:rsidRPr="0000137F" w:rsidRDefault="00D468B1" w:rsidP="00D468B1">
      <w:pPr>
        <w:spacing w:before="120" w:after="120"/>
        <w:jc w:val="center"/>
        <w:rPr>
          <w:rFonts w:eastAsia="Arial"/>
          <w:sz w:val="22"/>
          <w:szCs w:val="22"/>
        </w:rPr>
      </w:pPr>
      <w:r w:rsidRPr="0000137F">
        <w:rPr>
          <w:rFonts w:eastAsia="Arial"/>
          <w:noProof/>
          <w:sz w:val="22"/>
          <w:szCs w:val="22"/>
        </w:rPr>
        <w:drawing>
          <wp:inline distT="0" distB="0" distL="0" distR="0" wp14:anchorId="5389AC3F" wp14:editId="63A1BCFC">
            <wp:extent cx="5794375" cy="2022475"/>
            <wp:effectExtent l="0" t="0" r="0" b="0"/>
            <wp:docPr id="33" name="Imagen 1" descr="Juegos de mi bar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egos de mi barrio"/>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94375" cy="2022475"/>
                    </a:xfrm>
                    <a:prstGeom prst="rect">
                      <a:avLst/>
                    </a:prstGeom>
                    <a:noFill/>
                    <a:ln>
                      <a:noFill/>
                    </a:ln>
                  </pic:spPr>
                </pic:pic>
              </a:graphicData>
            </a:graphic>
          </wp:inline>
        </w:drawing>
      </w:r>
    </w:p>
    <w:p w:rsidR="00D468B1" w:rsidRDefault="00D468B1" w:rsidP="00D468B1">
      <w:pPr>
        <w:spacing w:before="120" w:after="120"/>
        <w:jc w:val="both"/>
        <w:rPr>
          <w:rFonts w:eastAsia="Arial"/>
          <w:b/>
          <w:sz w:val="22"/>
          <w:szCs w:val="22"/>
        </w:rPr>
      </w:pPr>
      <w:r w:rsidRPr="0000137F">
        <w:rPr>
          <w:rFonts w:eastAsia="Arial"/>
          <w:b/>
          <w:sz w:val="22"/>
          <w:szCs w:val="22"/>
        </w:rPr>
        <w:lastRenderedPageBreak/>
        <w:t>Encuentro de líderes: “Saberes de mi barrio”</w:t>
      </w:r>
    </w:p>
    <w:p w:rsidR="00D468B1" w:rsidRPr="003B28EF" w:rsidRDefault="00D468B1" w:rsidP="00D468B1">
      <w:pPr>
        <w:spacing w:before="120" w:after="120"/>
        <w:jc w:val="both"/>
        <w:rPr>
          <w:rFonts w:eastAsia="Arial"/>
          <w:sz w:val="22"/>
          <w:szCs w:val="22"/>
        </w:rPr>
      </w:pPr>
      <w:r w:rsidRPr="0000137F">
        <w:rPr>
          <w:rFonts w:eastAsia="Arial"/>
          <w:sz w:val="22"/>
          <w:szCs w:val="22"/>
        </w:rPr>
        <w:t xml:space="preserve">Este encuentro tuvo lugar el 30 de marzo en la biblioteca El Tunal. Su objetivo fue lograr un intercambio y diálogo intergeneracional de líderes y lideresas residentes en las diferentes urbanizaciones VIPS en las que interviene esta estrategia y, de este modo, contribuir a la </w:t>
      </w:r>
      <w:r w:rsidRPr="003B28EF">
        <w:rPr>
          <w:rFonts w:eastAsia="Arial"/>
          <w:sz w:val="22"/>
          <w:szCs w:val="22"/>
        </w:rPr>
        <w:t xml:space="preserve">convivencia en las urbanizaciones intervenidas. Es así, como este foro sirvió para: </w:t>
      </w:r>
    </w:p>
    <w:p w:rsidR="00D468B1" w:rsidRPr="003B28EF" w:rsidRDefault="00D468B1" w:rsidP="009077F1">
      <w:pPr>
        <w:pStyle w:val="Normal1"/>
        <w:widowControl/>
        <w:numPr>
          <w:ilvl w:val="0"/>
          <w:numId w:val="139"/>
        </w:numPr>
        <w:suppressAutoHyphens w:val="0"/>
        <w:jc w:val="both"/>
        <w:rPr>
          <w:rFonts w:ascii="Arial" w:hAnsi="Arial" w:cs="Arial"/>
          <w:sz w:val="22"/>
          <w:szCs w:val="22"/>
        </w:rPr>
      </w:pPr>
      <w:r w:rsidRPr="003B28EF">
        <w:rPr>
          <w:rFonts w:ascii="Arial" w:hAnsi="Arial" w:cs="Arial"/>
          <w:sz w:val="22"/>
          <w:szCs w:val="22"/>
        </w:rPr>
        <w:t xml:space="preserve"> Aportar al desarrollo de nuevas estrategias para el fortalecimiento de las comunidades a través de la resolución de conflictos, la generación de acuerdos colectivos y la comunicación asertiva.</w:t>
      </w:r>
    </w:p>
    <w:p w:rsidR="00D468B1" w:rsidRPr="003B28EF" w:rsidRDefault="00D468B1" w:rsidP="009077F1">
      <w:pPr>
        <w:pStyle w:val="Normal1"/>
        <w:widowControl/>
        <w:numPr>
          <w:ilvl w:val="0"/>
          <w:numId w:val="139"/>
        </w:numPr>
        <w:suppressAutoHyphens w:val="0"/>
        <w:jc w:val="both"/>
        <w:rPr>
          <w:rFonts w:ascii="Arial" w:hAnsi="Arial" w:cs="Arial"/>
          <w:sz w:val="22"/>
          <w:szCs w:val="22"/>
        </w:rPr>
      </w:pPr>
      <w:r w:rsidRPr="003B28EF">
        <w:rPr>
          <w:rFonts w:ascii="Arial" w:hAnsi="Arial" w:cs="Arial"/>
          <w:sz w:val="22"/>
          <w:szCs w:val="22"/>
        </w:rPr>
        <w:t>Potenciar el trabajo de líderes y lideresas, así como el vínculo con sus comunidades en cada una de las urbanizaciones VIPS.</w:t>
      </w:r>
    </w:p>
    <w:p w:rsidR="00D468B1" w:rsidRPr="003B28EF" w:rsidRDefault="00D468B1" w:rsidP="009077F1">
      <w:pPr>
        <w:pStyle w:val="Normal1"/>
        <w:widowControl/>
        <w:numPr>
          <w:ilvl w:val="0"/>
          <w:numId w:val="139"/>
        </w:numPr>
        <w:suppressAutoHyphens w:val="0"/>
        <w:jc w:val="both"/>
        <w:rPr>
          <w:rFonts w:ascii="Arial" w:hAnsi="Arial" w:cs="Arial"/>
          <w:sz w:val="22"/>
          <w:szCs w:val="22"/>
        </w:rPr>
      </w:pPr>
      <w:r w:rsidRPr="003B28EF">
        <w:rPr>
          <w:rFonts w:ascii="Arial" w:hAnsi="Arial" w:cs="Arial"/>
          <w:sz w:val="22"/>
          <w:szCs w:val="22"/>
        </w:rPr>
        <w:t>Resaltar la importancia del trabajo comunitario y colectivo para la consolidación de las iniciativas ciudadanas existentes y el surgimiento de nuevas en cada una de las urbanizaciones VIPS.</w:t>
      </w:r>
    </w:p>
    <w:p w:rsidR="00D468B1" w:rsidRPr="003B28EF" w:rsidRDefault="00D468B1" w:rsidP="009077F1">
      <w:pPr>
        <w:pStyle w:val="Normal1"/>
        <w:widowControl/>
        <w:numPr>
          <w:ilvl w:val="0"/>
          <w:numId w:val="139"/>
        </w:numPr>
        <w:suppressAutoHyphens w:val="0"/>
        <w:jc w:val="both"/>
        <w:rPr>
          <w:rFonts w:ascii="Arial" w:hAnsi="Arial" w:cs="Arial"/>
          <w:sz w:val="22"/>
          <w:szCs w:val="22"/>
        </w:rPr>
      </w:pPr>
      <w:r w:rsidRPr="003B28EF">
        <w:rPr>
          <w:rFonts w:ascii="Arial" w:hAnsi="Arial" w:cs="Arial"/>
          <w:sz w:val="22"/>
          <w:szCs w:val="22"/>
        </w:rPr>
        <w:t xml:space="preserve">Generar un diálogo de experiencias intergeneracional entre las y los participantes que permita construir vínculos entre territorios e </w:t>
      </w:r>
      <w:proofErr w:type="spellStart"/>
      <w:r w:rsidRPr="003B28EF">
        <w:rPr>
          <w:rFonts w:ascii="Arial" w:hAnsi="Arial" w:cs="Arial"/>
          <w:sz w:val="22"/>
          <w:szCs w:val="22"/>
        </w:rPr>
        <w:t>interurbanizaciones</w:t>
      </w:r>
      <w:proofErr w:type="spellEnd"/>
      <w:r w:rsidRPr="003B28EF">
        <w:rPr>
          <w:rFonts w:ascii="Arial" w:hAnsi="Arial" w:cs="Arial"/>
          <w:sz w:val="22"/>
          <w:szCs w:val="22"/>
        </w:rPr>
        <w:t xml:space="preserve"> VIPS.</w:t>
      </w:r>
    </w:p>
    <w:p w:rsidR="00D468B1" w:rsidRPr="003B28EF" w:rsidRDefault="00D468B1" w:rsidP="009077F1">
      <w:pPr>
        <w:pStyle w:val="Normal1"/>
        <w:widowControl/>
        <w:numPr>
          <w:ilvl w:val="0"/>
          <w:numId w:val="139"/>
        </w:numPr>
        <w:suppressAutoHyphens w:val="0"/>
        <w:jc w:val="both"/>
        <w:rPr>
          <w:rFonts w:ascii="Arial" w:hAnsi="Arial" w:cs="Arial"/>
          <w:sz w:val="22"/>
          <w:szCs w:val="22"/>
        </w:rPr>
      </w:pPr>
      <w:r w:rsidRPr="003B28EF">
        <w:rPr>
          <w:rFonts w:ascii="Arial" w:hAnsi="Arial" w:cs="Arial"/>
          <w:sz w:val="22"/>
          <w:szCs w:val="22"/>
        </w:rPr>
        <w:t xml:space="preserve">Conocer otras experiencias comunitarias de la ciudad como parte del fortalecimiento de las propias. </w:t>
      </w:r>
    </w:p>
    <w:p w:rsidR="00D468B1" w:rsidRDefault="00D468B1" w:rsidP="00D468B1">
      <w:pPr>
        <w:spacing w:before="120" w:after="120"/>
        <w:jc w:val="both"/>
        <w:rPr>
          <w:rFonts w:eastAsia="Arial"/>
          <w:sz w:val="22"/>
          <w:szCs w:val="22"/>
        </w:rPr>
      </w:pPr>
      <w:r w:rsidRPr="003B28EF">
        <w:rPr>
          <w:rFonts w:eastAsia="Arial"/>
          <w:sz w:val="22"/>
          <w:szCs w:val="22"/>
        </w:rPr>
        <w:t>Por lo tanto, 100 líderes, residentes en 19 urbanizaciones de vivienda de interés prioritario y social</w:t>
      </w:r>
      <w:r w:rsidRPr="0000137F">
        <w:rPr>
          <w:rFonts w:eastAsia="Arial"/>
          <w:sz w:val="22"/>
          <w:szCs w:val="22"/>
        </w:rPr>
        <w:t xml:space="preserve"> de Bogotá, ubicadas en 5 localidades, participaron de este foro. Estos son liderazgos que han venido promoviendo en sus urbanizaciones iniciativas comunitarias desde procesos culturales, artísticos, deportivos y ambientales, quienes vinculan la educación popular como posibilidad de aprendizaje, generan diálogos de saberes intergeneracionales, diseños participativos de intervención paisajística, prácticas agroecológicas y una oferta cultural o deportiva buscando la integración comunitaria.</w:t>
      </w:r>
    </w:p>
    <w:p w:rsidR="003B28EF" w:rsidRPr="0000137F" w:rsidRDefault="003B28EF" w:rsidP="00D468B1">
      <w:pPr>
        <w:spacing w:before="120" w:after="120"/>
        <w:jc w:val="both"/>
        <w:rPr>
          <w:rFonts w:eastAsia="Arial"/>
          <w:sz w:val="22"/>
          <w:szCs w:val="22"/>
        </w:rPr>
      </w:pPr>
    </w:p>
    <w:p w:rsidR="00D468B1" w:rsidRPr="0000137F" w:rsidRDefault="00D468B1" w:rsidP="00D468B1">
      <w:pPr>
        <w:keepNext/>
        <w:jc w:val="center"/>
        <w:rPr>
          <w:sz w:val="22"/>
          <w:szCs w:val="22"/>
        </w:rPr>
      </w:pPr>
      <w:r w:rsidRPr="0000137F">
        <w:rPr>
          <w:rFonts w:eastAsia="Arial"/>
          <w:noProof/>
          <w:sz w:val="22"/>
          <w:szCs w:val="22"/>
        </w:rPr>
        <w:drawing>
          <wp:inline distT="0" distB="0" distL="0" distR="0" wp14:anchorId="4EDBF00E" wp14:editId="66952120">
            <wp:extent cx="2662555" cy="1958804"/>
            <wp:effectExtent l="0" t="0" r="4445" b="3810"/>
            <wp:docPr id="34" name="Imagen 2" desc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717136" cy="1998959"/>
                    </a:xfrm>
                    <a:prstGeom prst="rect">
                      <a:avLst/>
                    </a:prstGeom>
                    <a:noFill/>
                    <a:ln>
                      <a:noFill/>
                    </a:ln>
                  </pic:spPr>
                </pic:pic>
              </a:graphicData>
            </a:graphic>
          </wp:inline>
        </w:drawing>
      </w:r>
    </w:p>
    <w:p w:rsidR="00D468B1" w:rsidRPr="00A94E1E" w:rsidRDefault="00D468B1" w:rsidP="00D468B1">
      <w:pPr>
        <w:pStyle w:val="Descripcin"/>
        <w:jc w:val="center"/>
        <w:rPr>
          <w:rFonts w:eastAsia="Arial" w:cs="Arial"/>
          <w:sz w:val="16"/>
          <w:szCs w:val="16"/>
        </w:rPr>
      </w:pPr>
      <w:r w:rsidRPr="00A94E1E">
        <w:rPr>
          <w:rFonts w:cs="Arial"/>
          <w:sz w:val="16"/>
          <w:szCs w:val="16"/>
        </w:rPr>
        <w:t xml:space="preserve">Ilustración </w:t>
      </w:r>
      <w:r w:rsidRPr="00A94E1E">
        <w:rPr>
          <w:rFonts w:cs="Arial"/>
          <w:sz w:val="16"/>
          <w:szCs w:val="16"/>
        </w:rPr>
        <w:fldChar w:fldCharType="begin"/>
      </w:r>
      <w:r w:rsidRPr="00A94E1E">
        <w:rPr>
          <w:rFonts w:cs="Arial"/>
          <w:sz w:val="16"/>
          <w:szCs w:val="16"/>
        </w:rPr>
        <w:instrText xml:space="preserve"> SEQ Ilustración \* ARABIC </w:instrText>
      </w:r>
      <w:r w:rsidRPr="00A94E1E">
        <w:rPr>
          <w:rFonts w:cs="Arial"/>
          <w:sz w:val="16"/>
          <w:szCs w:val="16"/>
        </w:rPr>
        <w:fldChar w:fldCharType="separate"/>
      </w:r>
      <w:r w:rsidRPr="00A94E1E">
        <w:rPr>
          <w:rFonts w:cs="Arial"/>
          <w:noProof/>
          <w:sz w:val="16"/>
          <w:szCs w:val="16"/>
        </w:rPr>
        <w:t>2</w:t>
      </w:r>
      <w:r w:rsidRPr="00A94E1E">
        <w:rPr>
          <w:rFonts w:cs="Arial"/>
          <w:sz w:val="16"/>
          <w:szCs w:val="16"/>
        </w:rPr>
        <w:fldChar w:fldCharType="end"/>
      </w:r>
      <w:r w:rsidRPr="00A94E1E">
        <w:rPr>
          <w:rFonts w:cs="Arial"/>
          <w:sz w:val="16"/>
          <w:szCs w:val="16"/>
        </w:rPr>
        <w:t>: Foro de líderes. “Saberes de mi Barrio”. Barrios Creativos</w:t>
      </w:r>
    </w:p>
    <w:p w:rsidR="00D468B1" w:rsidRPr="0000137F" w:rsidRDefault="00D468B1" w:rsidP="00D468B1">
      <w:pPr>
        <w:rPr>
          <w:rFonts w:eastAsia="Arial"/>
          <w:sz w:val="22"/>
          <w:szCs w:val="22"/>
        </w:rPr>
      </w:pPr>
    </w:p>
    <w:p w:rsidR="00D468B1" w:rsidRPr="0000137F" w:rsidRDefault="00D468B1" w:rsidP="00D468B1">
      <w:pPr>
        <w:pStyle w:val="Ttulo2"/>
        <w:rPr>
          <w:rFonts w:ascii="Arial" w:hAnsi="Arial" w:cs="Arial"/>
          <w:sz w:val="22"/>
          <w:szCs w:val="22"/>
        </w:rPr>
      </w:pPr>
      <w:r w:rsidRPr="0000137F">
        <w:rPr>
          <w:rFonts w:ascii="Arial" w:hAnsi="Arial" w:cs="Arial"/>
          <w:color w:val="000000"/>
          <w:sz w:val="22"/>
          <w:szCs w:val="22"/>
        </w:rPr>
        <w:lastRenderedPageBreak/>
        <w:t>Espacios culturales</w:t>
      </w:r>
    </w:p>
    <w:p w:rsidR="00D468B1" w:rsidRPr="0000137F" w:rsidRDefault="00D468B1" w:rsidP="00D468B1">
      <w:pPr>
        <w:spacing w:before="120" w:after="120"/>
        <w:jc w:val="both"/>
        <w:rPr>
          <w:rFonts w:eastAsia="Arial"/>
          <w:sz w:val="22"/>
          <w:szCs w:val="22"/>
        </w:rPr>
      </w:pPr>
      <w:r w:rsidRPr="0000137F">
        <w:rPr>
          <w:rFonts w:eastAsia="Arial"/>
          <w:sz w:val="22"/>
          <w:szCs w:val="22"/>
        </w:rPr>
        <w:t>En esta fase se han identificado de los lugares donde se proyecta realizar intervenciones para ser conformados como espacios culturales. Hasta el momento se tiene identificado con potencial los siguientes espacios:</w:t>
      </w:r>
    </w:p>
    <w:p w:rsidR="00D468B1" w:rsidRPr="0000137F" w:rsidRDefault="00D468B1" w:rsidP="009077F1">
      <w:pPr>
        <w:pStyle w:val="Prrafodelista"/>
        <w:numPr>
          <w:ilvl w:val="0"/>
          <w:numId w:val="141"/>
        </w:numPr>
        <w:spacing w:before="120" w:after="120" w:line="240" w:lineRule="auto"/>
        <w:contextualSpacing/>
        <w:jc w:val="both"/>
        <w:rPr>
          <w:rFonts w:ascii="Arial" w:eastAsia="Arial" w:hAnsi="Arial" w:cs="Arial"/>
        </w:rPr>
      </w:pPr>
      <w:r w:rsidRPr="0000137F">
        <w:rPr>
          <w:rFonts w:ascii="Arial" w:eastAsia="Arial" w:hAnsi="Arial" w:cs="Arial"/>
          <w:b/>
        </w:rPr>
        <w:t>Metro 136</w:t>
      </w:r>
      <w:r w:rsidRPr="0000137F">
        <w:rPr>
          <w:rFonts w:ascii="Arial" w:eastAsia="Arial" w:hAnsi="Arial" w:cs="Arial"/>
        </w:rPr>
        <w:t xml:space="preserve">: Se proyecta mejorar las condiciones de la biblioteca comunitaria llamada </w:t>
      </w:r>
      <w:proofErr w:type="spellStart"/>
      <w:r w:rsidRPr="0000137F">
        <w:rPr>
          <w:rFonts w:ascii="Arial" w:eastAsia="Arial" w:hAnsi="Arial" w:cs="Arial"/>
        </w:rPr>
        <w:t>Bibliometro</w:t>
      </w:r>
      <w:proofErr w:type="spellEnd"/>
      <w:r w:rsidRPr="0000137F">
        <w:rPr>
          <w:rFonts w:ascii="Arial" w:eastAsia="Arial" w:hAnsi="Arial" w:cs="Arial"/>
        </w:rPr>
        <w:t>, ubicada al interior de la VIP.</w:t>
      </w:r>
    </w:p>
    <w:p w:rsidR="00D468B1" w:rsidRPr="0000137F" w:rsidRDefault="00D468B1" w:rsidP="009077F1">
      <w:pPr>
        <w:pStyle w:val="Prrafodelista"/>
        <w:numPr>
          <w:ilvl w:val="0"/>
          <w:numId w:val="141"/>
        </w:numPr>
        <w:spacing w:before="120" w:after="120" w:line="240" w:lineRule="auto"/>
        <w:contextualSpacing/>
        <w:jc w:val="both"/>
        <w:rPr>
          <w:rFonts w:ascii="Arial" w:eastAsia="Arial" w:hAnsi="Arial" w:cs="Arial"/>
        </w:rPr>
      </w:pPr>
      <w:r w:rsidRPr="0000137F">
        <w:rPr>
          <w:rFonts w:ascii="Arial" w:eastAsia="Arial" w:hAnsi="Arial" w:cs="Arial"/>
          <w:b/>
        </w:rPr>
        <w:t>Senderos de Campo verde:</w:t>
      </w:r>
      <w:r w:rsidRPr="0000137F">
        <w:rPr>
          <w:rFonts w:ascii="Arial" w:hAnsi="Arial" w:cs="Arial"/>
          <w:shd w:val="clear" w:color="auto" w:fill="FFFFFF"/>
        </w:rPr>
        <w:t xml:space="preserve"> Se apoyará el proyecto de creación del Aula viva y se intervendrán los espacios donde trabaja la Iniciativa “Herederas y Herederos”.</w:t>
      </w:r>
    </w:p>
    <w:p w:rsidR="00D468B1" w:rsidRPr="0000137F" w:rsidRDefault="00D468B1" w:rsidP="00D468B1">
      <w:pPr>
        <w:keepNext/>
        <w:spacing w:before="120" w:after="120"/>
        <w:jc w:val="center"/>
        <w:rPr>
          <w:sz w:val="22"/>
          <w:szCs w:val="22"/>
        </w:rPr>
      </w:pPr>
      <w:r w:rsidRPr="0000137F">
        <w:rPr>
          <w:rFonts w:eastAsia="Arial"/>
          <w:noProof/>
          <w:sz w:val="22"/>
          <w:szCs w:val="22"/>
          <w:lang w:val="es-CO"/>
        </w:rPr>
        <w:drawing>
          <wp:inline distT="0" distB="0" distL="0" distR="0" wp14:anchorId="0224B2E1" wp14:editId="54EF0494">
            <wp:extent cx="4545330" cy="2884170"/>
            <wp:effectExtent l="0" t="0" r="0" b="0"/>
            <wp:docPr id="52"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545330" cy="2884170"/>
                    </a:xfrm>
                    <a:prstGeom prst="rect">
                      <a:avLst/>
                    </a:prstGeom>
                    <a:noFill/>
                    <a:ln>
                      <a:noFill/>
                    </a:ln>
                  </pic:spPr>
                </pic:pic>
              </a:graphicData>
            </a:graphic>
          </wp:inline>
        </w:drawing>
      </w:r>
    </w:p>
    <w:p w:rsidR="00D468B1" w:rsidRPr="00A94E1E" w:rsidRDefault="00D468B1" w:rsidP="00D468B1">
      <w:pPr>
        <w:pStyle w:val="Descripcin"/>
        <w:jc w:val="center"/>
        <w:rPr>
          <w:rFonts w:eastAsia="Arial" w:cs="Arial"/>
          <w:sz w:val="16"/>
          <w:szCs w:val="16"/>
        </w:rPr>
      </w:pPr>
      <w:r w:rsidRPr="00A94E1E">
        <w:rPr>
          <w:rFonts w:cs="Arial"/>
          <w:sz w:val="16"/>
          <w:szCs w:val="16"/>
        </w:rPr>
        <w:t xml:space="preserve">Ilustración </w:t>
      </w:r>
      <w:r w:rsidRPr="00A94E1E">
        <w:rPr>
          <w:rFonts w:cs="Arial"/>
          <w:sz w:val="16"/>
          <w:szCs w:val="16"/>
        </w:rPr>
        <w:fldChar w:fldCharType="begin"/>
      </w:r>
      <w:r w:rsidRPr="00A94E1E">
        <w:rPr>
          <w:rFonts w:cs="Arial"/>
          <w:sz w:val="16"/>
          <w:szCs w:val="16"/>
        </w:rPr>
        <w:instrText xml:space="preserve"> SEQ Ilustración \* ARABIC </w:instrText>
      </w:r>
      <w:r w:rsidRPr="00A94E1E">
        <w:rPr>
          <w:rFonts w:cs="Arial"/>
          <w:sz w:val="16"/>
          <w:szCs w:val="16"/>
        </w:rPr>
        <w:fldChar w:fldCharType="separate"/>
      </w:r>
      <w:r w:rsidRPr="00A94E1E">
        <w:rPr>
          <w:rFonts w:cs="Arial"/>
          <w:noProof/>
          <w:sz w:val="16"/>
          <w:szCs w:val="16"/>
        </w:rPr>
        <w:t>3</w:t>
      </w:r>
      <w:r w:rsidRPr="00A94E1E">
        <w:rPr>
          <w:rFonts w:cs="Arial"/>
          <w:sz w:val="16"/>
          <w:szCs w:val="16"/>
        </w:rPr>
        <w:fldChar w:fldCharType="end"/>
      </w:r>
      <w:r w:rsidRPr="00A94E1E">
        <w:rPr>
          <w:rFonts w:cs="Arial"/>
          <w:sz w:val="16"/>
          <w:szCs w:val="16"/>
        </w:rPr>
        <w:t>: Espacio Senderos de Campo Verde</w:t>
      </w:r>
    </w:p>
    <w:p w:rsidR="00D468B1" w:rsidRPr="0000137F" w:rsidRDefault="00D468B1" w:rsidP="00D468B1">
      <w:pPr>
        <w:jc w:val="both"/>
        <w:rPr>
          <w:rFonts w:eastAsia="Arial"/>
          <w:sz w:val="22"/>
          <w:szCs w:val="22"/>
          <w:highlight w:val="white"/>
        </w:rPr>
      </w:pPr>
    </w:p>
    <w:p w:rsidR="00D468B1" w:rsidRPr="0000137F" w:rsidRDefault="00D468B1" w:rsidP="009077F1">
      <w:pPr>
        <w:widowControl/>
        <w:numPr>
          <w:ilvl w:val="0"/>
          <w:numId w:val="142"/>
        </w:numPr>
        <w:suppressAutoHyphens w:val="0"/>
        <w:jc w:val="both"/>
        <w:rPr>
          <w:rFonts w:eastAsia="Arial"/>
          <w:sz w:val="22"/>
          <w:szCs w:val="22"/>
          <w:highlight w:val="white"/>
        </w:rPr>
      </w:pPr>
      <w:r w:rsidRPr="0000137F">
        <w:rPr>
          <w:rFonts w:eastAsia="Arial"/>
          <w:b/>
          <w:sz w:val="22"/>
          <w:szCs w:val="22"/>
        </w:rPr>
        <w:t>Porvenir Calle 55:</w:t>
      </w:r>
      <w:r w:rsidRPr="0000137F">
        <w:rPr>
          <w:rFonts w:eastAsia="Arial"/>
          <w:sz w:val="22"/>
          <w:szCs w:val="22"/>
          <w:highlight w:val="white"/>
        </w:rPr>
        <w:t xml:space="preserve"> Se realizarán adecuaciones en el espacio donde se reúne hace dos años el colectivo juvenil llamado “Comité Lúdico de aprendizaje” y el lugar donde se reúnen el Grupo de Mujeres Tejedoras.</w:t>
      </w:r>
    </w:p>
    <w:p w:rsidR="00D468B1" w:rsidRPr="0000137F" w:rsidRDefault="00D468B1" w:rsidP="00D468B1">
      <w:pPr>
        <w:rPr>
          <w:rFonts w:eastAsia="Arial"/>
          <w:sz w:val="22"/>
          <w:szCs w:val="22"/>
        </w:rPr>
      </w:pPr>
    </w:p>
    <w:p w:rsidR="00D468B1" w:rsidRPr="0000137F" w:rsidRDefault="00D468B1" w:rsidP="00D468B1">
      <w:pPr>
        <w:jc w:val="center"/>
        <w:rPr>
          <w:rFonts w:eastAsia="Arial"/>
          <w:sz w:val="22"/>
          <w:szCs w:val="22"/>
        </w:rPr>
      </w:pPr>
      <w:r w:rsidRPr="0000137F">
        <w:rPr>
          <w:rFonts w:eastAsia="Arial"/>
          <w:noProof/>
          <w:sz w:val="22"/>
          <w:szCs w:val="22"/>
          <w:lang w:val="es-CO"/>
        </w:rPr>
        <w:lastRenderedPageBreak/>
        <w:drawing>
          <wp:inline distT="0" distB="0" distL="0" distR="0" wp14:anchorId="708F8D5D" wp14:editId="4E2F1355">
            <wp:extent cx="4519295" cy="2875280"/>
            <wp:effectExtent l="0" t="0" r="0" b="0"/>
            <wp:docPr id="5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519295" cy="2875280"/>
                    </a:xfrm>
                    <a:prstGeom prst="rect">
                      <a:avLst/>
                    </a:prstGeom>
                    <a:noFill/>
                    <a:ln>
                      <a:noFill/>
                    </a:ln>
                  </pic:spPr>
                </pic:pic>
              </a:graphicData>
            </a:graphic>
          </wp:inline>
        </w:drawing>
      </w:r>
    </w:p>
    <w:p w:rsidR="00D468B1" w:rsidRPr="0000137F" w:rsidRDefault="00D468B1" w:rsidP="009077F1">
      <w:pPr>
        <w:widowControl/>
        <w:numPr>
          <w:ilvl w:val="0"/>
          <w:numId w:val="142"/>
        </w:numPr>
        <w:suppressAutoHyphens w:val="0"/>
        <w:jc w:val="both"/>
        <w:rPr>
          <w:rFonts w:eastAsia="Arial"/>
          <w:sz w:val="22"/>
          <w:szCs w:val="22"/>
          <w:highlight w:val="white"/>
        </w:rPr>
      </w:pPr>
      <w:r w:rsidRPr="0000137F">
        <w:rPr>
          <w:rFonts w:eastAsia="Arial"/>
          <w:b/>
          <w:sz w:val="22"/>
          <w:szCs w:val="22"/>
          <w:highlight w:val="white"/>
        </w:rPr>
        <w:t>Flamencos II:</w:t>
      </w:r>
      <w:r w:rsidRPr="0000137F">
        <w:rPr>
          <w:rFonts w:eastAsia="Arial"/>
          <w:sz w:val="22"/>
          <w:szCs w:val="22"/>
          <w:highlight w:val="white"/>
        </w:rPr>
        <w:t xml:space="preserve"> Se aportará en mejoras al espacio donde se reúne hace dos años el grupo juvenil de danza.</w:t>
      </w:r>
    </w:p>
    <w:p w:rsidR="00D468B1" w:rsidRPr="0000137F" w:rsidRDefault="00D468B1" w:rsidP="00D468B1">
      <w:pPr>
        <w:rPr>
          <w:rFonts w:eastAsia="Arial"/>
          <w:sz w:val="22"/>
          <w:szCs w:val="22"/>
        </w:rPr>
      </w:pPr>
    </w:p>
    <w:p w:rsidR="00D468B1" w:rsidRPr="0000137F" w:rsidRDefault="00D468B1" w:rsidP="00D468B1">
      <w:pPr>
        <w:keepNext/>
        <w:jc w:val="center"/>
        <w:rPr>
          <w:sz w:val="22"/>
          <w:szCs w:val="22"/>
        </w:rPr>
      </w:pPr>
      <w:r w:rsidRPr="0000137F">
        <w:rPr>
          <w:rFonts w:eastAsia="Arial"/>
          <w:noProof/>
          <w:sz w:val="22"/>
          <w:szCs w:val="22"/>
          <w:lang w:val="es-CO"/>
        </w:rPr>
        <w:drawing>
          <wp:inline distT="0" distB="0" distL="0" distR="0" wp14:anchorId="7F05891A" wp14:editId="1269B9DC">
            <wp:extent cx="3833495" cy="2585085"/>
            <wp:effectExtent l="0" t="0" r="0" b="0"/>
            <wp:docPr id="5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33495" cy="2585085"/>
                    </a:xfrm>
                    <a:prstGeom prst="rect">
                      <a:avLst/>
                    </a:prstGeom>
                    <a:noFill/>
                    <a:ln>
                      <a:noFill/>
                    </a:ln>
                  </pic:spPr>
                </pic:pic>
              </a:graphicData>
            </a:graphic>
          </wp:inline>
        </w:drawing>
      </w:r>
    </w:p>
    <w:p w:rsidR="00D468B1" w:rsidRPr="00A94E1E" w:rsidRDefault="00D468B1" w:rsidP="00D468B1">
      <w:pPr>
        <w:pStyle w:val="Descripcin"/>
        <w:jc w:val="center"/>
        <w:rPr>
          <w:rFonts w:eastAsia="Arial" w:cs="Arial"/>
          <w:sz w:val="16"/>
          <w:szCs w:val="16"/>
        </w:rPr>
      </w:pPr>
      <w:r w:rsidRPr="00A94E1E">
        <w:rPr>
          <w:rFonts w:cs="Arial"/>
          <w:sz w:val="16"/>
          <w:szCs w:val="16"/>
        </w:rPr>
        <w:t xml:space="preserve">Ilustración </w:t>
      </w:r>
      <w:r w:rsidRPr="00A94E1E">
        <w:rPr>
          <w:rFonts w:cs="Arial"/>
          <w:sz w:val="16"/>
          <w:szCs w:val="16"/>
        </w:rPr>
        <w:fldChar w:fldCharType="begin"/>
      </w:r>
      <w:r w:rsidRPr="00A94E1E">
        <w:rPr>
          <w:rFonts w:cs="Arial"/>
          <w:sz w:val="16"/>
          <w:szCs w:val="16"/>
        </w:rPr>
        <w:instrText xml:space="preserve"> SEQ Ilustración \* ARABIC </w:instrText>
      </w:r>
      <w:r w:rsidRPr="00A94E1E">
        <w:rPr>
          <w:rFonts w:cs="Arial"/>
          <w:sz w:val="16"/>
          <w:szCs w:val="16"/>
        </w:rPr>
        <w:fldChar w:fldCharType="separate"/>
      </w:r>
      <w:r w:rsidRPr="00A94E1E">
        <w:rPr>
          <w:rFonts w:cs="Arial"/>
          <w:noProof/>
          <w:sz w:val="16"/>
          <w:szCs w:val="16"/>
        </w:rPr>
        <w:t>4</w:t>
      </w:r>
      <w:r w:rsidRPr="00A94E1E">
        <w:rPr>
          <w:rFonts w:cs="Arial"/>
          <w:sz w:val="16"/>
          <w:szCs w:val="16"/>
        </w:rPr>
        <w:fldChar w:fldCharType="end"/>
      </w:r>
      <w:r w:rsidRPr="00A94E1E">
        <w:rPr>
          <w:rFonts w:cs="Arial"/>
          <w:sz w:val="16"/>
          <w:szCs w:val="16"/>
        </w:rPr>
        <w:t>: Espacio Flamencos II</w:t>
      </w:r>
    </w:p>
    <w:p w:rsidR="00D468B1" w:rsidRPr="0000137F" w:rsidRDefault="00D468B1" w:rsidP="00D468B1">
      <w:pPr>
        <w:rPr>
          <w:rFonts w:eastAsia="Arial"/>
          <w:sz w:val="22"/>
          <w:szCs w:val="22"/>
        </w:rPr>
      </w:pPr>
    </w:p>
    <w:p w:rsidR="00D468B1" w:rsidRPr="0000137F" w:rsidRDefault="00D468B1" w:rsidP="009077F1">
      <w:pPr>
        <w:widowControl/>
        <w:numPr>
          <w:ilvl w:val="0"/>
          <w:numId w:val="142"/>
        </w:numPr>
        <w:suppressAutoHyphens w:val="0"/>
        <w:jc w:val="both"/>
        <w:rPr>
          <w:rFonts w:eastAsia="Arial"/>
          <w:sz w:val="22"/>
          <w:szCs w:val="22"/>
        </w:rPr>
      </w:pPr>
      <w:r w:rsidRPr="0000137F">
        <w:rPr>
          <w:rFonts w:eastAsia="Arial"/>
          <w:b/>
          <w:sz w:val="22"/>
          <w:szCs w:val="22"/>
          <w:highlight w:val="white"/>
        </w:rPr>
        <w:t>Villa Karen II:</w:t>
      </w:r>
      <w:r w:rsidRPr="0000137F">
        <w:rPr>
          <w:rFonts w:eastAsia="Arial"/>
          <w:sz w:val="22"/>
          <w:szCs w:val="22"/>
          <w:highlight w:val="white"/>
        </w:rPr>
        <w:t xml:space="preserve"> Se apoyará a la iniciativa de promoción de lectura.</w:t>
      </w:r>
    </w:p>
    <w:p w:rsidR="00D468B1" w:rsidRPr="0000137F" w:rsidRDefault="00D468B1" w:rsidP="009077F1">
      <w:pPr>
        <w:widowControl/>
        <w:numPr>
          <w:ilvl w:val="0"/>
          <w:numId w:val="142"/>
        </w:numPr>
        <w:suppressAutoHyphens w:val="0"/>
        <w:jc w:val="both"/>
        <w:rPr>
          <w:rFonts w:eastAsia="Arial"/>
          <w:sz w:val="22"/>
          <w:szCs w:val="22"/>
          <w:highlight w:val="white"/>
        </w:rPr>
      </w:pPr>
      <w:r w:rsidRPr="0000137F">
        <w:rPr>
          <w:rFonts w:eastAsia="Arial"/>
          <w:b/>
          <w:sz w:val="22"/>
          <w:szCs w:val="22"/>
          <w:highlight w:val="white"/>
        </w:rPr>
        <w:lastRenderedPageBreak/>
        <w:t>Candelaria La Nueva</w:t>
      </w:r>
      <w:r w:rsidRPr="0000137F">
        <w:rPr>
          <w:rFonts w:eastAsia="Arial"/>
          <w:sz w:val="22"/>
          <w:szCs w:val="22"/>
          <w:highlight w:val="white"/>
        </w:rPr>
        <w:t>: Se mejorará las condiciones del espacio cultural “La Casa del Pensamiento” y se apoyará a la iniciativa de mujeres y su proyecto de Huerta ancestral.</w:t>
      </w:r>
    </w:p>
    <w:p w:rsidR="00D468B1" w:rsidRPr="0000137F" w:rsidRDefault="00D468B1" w:rsidP="00D468B1">
      <w:pPr>
        <w:ind w:left="1440"/>
        <w:jc w:val="both"/>
        <w:rPr>
          <w:rFonts w:eastAsia="Arial"/>
          <w:sz w:val="22"/>
          <w:szCs w:val="22"/>
          <w:highlight w:val="white"/>
        </w:rPr>
      </w:pPr>
    </w:p>
    <w:p w:rsidR="00D468B1" w:rsidRPr="0000137F" w:rsidRDefault="00D468B1" w:rsidP="00D468B1">
      <w:pPr>
        <w:keepNext/>
        <w:ind w:left="1440"/>
        <w:jc w:val="center"/>
        <w:rPr>
          <w:sz w:val="22"/>
          <w:szCs w:val="22"/>
        </w:rPr>
      </w:pPr>
      <w:r w:rsidRPr="0000137F">
        <w:rPr>
          <w:rFonts w:eastAsia="Arial"/>
          <w:noProof/>
          <w:sz w:val="22"/>
          <w:szCs w:val="22"/>
          <w:lang w:val="es-CO"/>
        </w:rPr>
        <w:drawing>
          <wp:inline distT="0" distB="0" distL="0" distR="0" wp14:anchorId="7D0BF9DF" wp14:editId="4F7DCEC1">
            <wp:extent cx="3639820" cy="2558415"/>
            <wp:effectExtent l="0" t="0" r="0" b="0"/>
            <wp:docPr id="4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639820" cy="2558415"/>
                    </a:xfrm>
                    <a:prstGeom prst="rect">
                      <a:avLst/>
                    </a:prstGeom>
                    <a:noFill/>
                    <a:ln>
                      <a:noFill/>
                    </a:ln>
                  </pic:spPr>
                </pic:pic>
              </a:graphicData>
            </a:graphic>
          </wp:inline>
        </w:drawing>
      </w:r>
    </w:p>
    <w:p w:rsidR="00D468B1" w:rsidRPr="00A94E1E" w:rsidRDefault="00D468B1" w:rsidP="00D468B1">
      <w:pPr>
        <w:pStyle w:val="Descripcin"/>
        <w:jc w:val="center"/>
        <w:rPr>
          <w:rFonts w:eastAsia="Arial" w:cs="Arial"/>
          <w:sz w:val="16"/>
          <w:szCs w:val="16"/>
        </w:rPr>
      </w:pPr>
      <w:r w:rsidRPr="00A94E1E">
        <w:rPr>
          <w:rFonts w:cs="Arial"/>
          <w:sz w:val="16"/>
          <w:szCs w:val="16"/>
        </w:rPr>
        <w:t xml:space="preserve">Ilustración </w:t>
      </w:r>
      <w:r w:rsidRPr="00A94E1E">
        <w:rPr>
          <w:rFonts w:cs="Arial"/>
          <w:sz w:val="16"/>
          <w:szCs w:val="16"/>
        </w:rPr>
        <w:fldChar w:fldCharType="begin"/>
      </w:r>
      <w:r w:rsidRPr="00A94E1E">
        <w:rPr>
          <w:rFonts w:cs="Arial"/>
          <w:sz w:val="16"/>
          <w:szCs w:val="16"/>
        </w:rPr>
        <w:instrText xml:space="preserve"> SEQ Ilustración \* ARABIC </w:instrText>
      </w:r>
      <w:r w:rsidRPr="00A94E1E">
        <w:rPr>
          <w:rFonts w:cs="Arial"/>
          <w:sz w:val="16"/>
          <w:szCs w:val="16"/>
        </w:rPr>
        <w:fldChar w:fldCharType="separate"/>
      </w:r>
      <w:r w:rsidRPr="00A94E1E">
        <w:rPr>
          <w:rFonts w:cs="Arial"/>
          <w:noProof/>
          <w:sz w:val="16"/>
          <w:szCs w:val="16"/>
        </w:rPr>
        <w:t>5</w:t>
      </w:r>
      <w:r w:rsidRPr="00A94E1E">
        <w:rPr>
          <w:rFonts w:cs="Arial"/>
          <w:sz w:val="16"/>
          <w:szCs w:val="16"/>
        </w:rPr>
        <w:fldChar w:fldCharType="end"/>
      </w:r>
      <w:r w:rsidRPr="00A94E1E">
        <w:rPr>
          <w:rFonts w:cs="Arial"/>
          <w:sz w:val="16"/>
          <w:szCs w:val="16"/>
        </w:rPr>
        <w:t>: Espacio Candelaria</w:t>
      </w:r>
    </w:p>
    <w:p w:rsidR="00D468B1" w:rsidRPr="0000137F" w:rsidRDefault="00D468B1" w:rsidP="009077F1">
      <w:pPr>
        <w:widowControl/>
        <w:numPr>
          <w:ilvl w:val="0"/>
          <w:numId w:val="142"/>
        </w:numPr>
        <w:suppressAutoHyphens w:val="0"/>
        <w:jc w:val="both"/>
        <w:rPr>
          <w:rFonts w:eastAsia="Arial"/>
          <w:sz w:val="22"/>
          <w:szCs w:val="22"/>
          <w:highlight w:val="white"/>
        </w:rPr>
      </w:pPr>
      <w:r w:rsidRPr="0000137F">
        <w:rPr>
          <w:rFonts w:eastAsia="Arial"/>
          <w:b/>
          <w:sz w:val="22"/>
          <w:szCs w:val="22"/>
          <w:highlight w:val="white"/>
        </w:rPr>
        <w:t>Arborizadora baja</w:t>
      </w:r>
      <w:r w:rsidRPr="0000137F">
        <w:rPr>
          <w:rFonts w:eastAsia="Arial"/>
          <w:sz w:val="22"/>
          <w:szCs w:val="22"/>
          <w:highlight w:val="white"/>
        </w:rPr>
        <w:t>: Se apoyará a la iniciativa del grupo de adultos mayores y la huerta- aula ambiental.</w:t>
      </w:r>
    </w:p>
    <w:p w:rsidR="00D468B1" w:rsidRPr="0000137F" w:rsidRDefault="00D468B1" w:rsidP="009077F1">
      <w:pPr>
        <w:pStyle w:val="Prrafodelista"/>
        <w:numPr>
          <w:ilvl w:val="0"/>
          <w:numId w:val="142"/>
        </w:numPr>
        <w:spacing w:after="0" w:line="240" w:lineRule="auto"/>
        <w:contextualSpacing/>
        <w:rPr>
          <w:rFonts w:ascii="Arial" w:eastAsia="Arial" w:hAnsi="Arial" w:cs="Arial"/>
          <w:highlight w:val="white"/>
        </w:rPr>
      </w:pPr>
      <w:r w:rsidRPr="0000137F">
        <w:rPr>
          <w:rFonts w:ascii="Arial" w:eastAsia="Arial" w:hAnsi="Arial" w:cs="Arial"/>
          <w:b/>
          <w:highlight w:val="white"/>
        </w:rPr>
        <w:t>San Miguel</w:t>
      </w:r>
      <w:r w:rsidRPr="0000137F">
        <w:rPr>
          <w:rFonts w:ascii="Arial" w:eastAsia="Arial" w:hAnsi="Arial" w:cs="Arial"/>
          <w:highlight w:val="white"/>
        </w:rPr>
        <w:t>: Se aprovechará el material que allí se encuentra para promover la organización del espacio lúdico que la comunidad desea crear.</w:t>
      </w:r>
    </w:p>
    <w:p w:rsidR="00D468B1" w:rsidRPr="0000137F" w:rsidRDefault="00D468B1" w:rsidP="00D468B1">
      <w:pPr>
        <w:rPr>
          <w:rFonts w:eastAsia="Arial"/>
          <w:sz w:val="22"/>
          <w:szCs w:val="22"/>
          <w:highlight w:val="white"/>
        </w:rPr>
      </w:pPr>
    </w:p>
    <w:p w:rsidR="00D468B1" w:rsidRPr="0000137F" w:rsidRDefault="00D468B1" w:rsidP="00D468B1">
      <w:pPr>
        <w:rPr>
          <w:b/>
          <w:bCs/>
          <w:sz w:val="22"/>
          <w:szCs w:val="22"/>
          <w:u w:val="single"/>
        </w:rPr>
      </w:pPr>
      <w:bookmarkStart w:id="353" w:name="_Hlk6390485"/>
      <w:r w:rsidRPr="0000137F">
        <w:rPr>
          <w:b/>
          <w:bCs/>
          <w:sz w:val="22"/>
          <w:szCs w:val="22"/>
          <w:u w:val="single"/>
        </w:rPr>
        <w:t xml:space="preserve"> 4.2 Retrasos y soluciones de la meta del proyecto</w:t>
      </w:r>
      <w:bookmarkEnd w:id="353"/>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p>
    <w:p w:rsidR="00D468B1" w:rsidRPr="0000137F" w:rsidRDefault="00D468B1" w:rsidP="00D468B1">
      <w:pPr>
        <w:rPr>
          <w:b/>
          <w:bCs/>
          <w:sz w:val="22"/>
          <w:szCs w:val="22"/>
          <w:u w:val="single"/>
        </w:rPr>
      </w:pPr>
    </w:p>
    <w:p w:rsidR="00D468B1" w:rsidRPr="0000137F" w:rsidRDefault="00D468B1" w:rsidP="00D468B1">
      <w:pPr>
        <w:jc w:val="both"/>
        <w:rPr>
          <w:rFonts w:eastAsia="Arial"/>
          <w:sz w:val="22"/>
          <w:szCs w:val="22"/>
          <w:highlight w:val="white"/>
        </w:rPr>
      </w:pPr>
      <w:r w:rsidRPr="0000137F">
        <w:rPr>
          <w:rFonts w:eastAsia="Arial"/>
          <w:sz w:val="22"/>
          <w:szCs w:val="22"/>
          <w:highlight w:val="white"/>
        </w:rPr>
        <w:t>No se han presentado retrasos para la ejecución de la meta.</w:t>
      </w:r>
    </w:p>
    <w:p w:rsidR="00D468B1" w:rsidRPr="0000137F" w:rsidRDefault="00D468B1" w:rsidP="00D468B1">
      <w:pPr>
        <w:rPr>
          <w:rFonts w:eastAsia="Arial"/>
          <w:sz w:val="22"/>
          <w:szCs w:val="22"/>
        </w:rPr>
      </w:pPr>
    </w:p>
    <w:p w:rsidR="00D468B1" w:rsidRPr="0000137F" w:rsidRDefault="00D468B1" w:rsidP="00D468B1">
      <w:pPr>
        <w:rPr>
          <w:b/>
          <w:bCs/>
          <w:sz w:val="22"/>
          <w:szCs w:val="22"/>
          <w:u w:val="single"/>
        </w:rPr>
      </w:pPr>
      <w:bookmarkStart w:id="354" w:name="_9yekhvqwargo"/>
      <w:bookmarkStart w:id="355" w:name="_Hlk6393377"/>
      <w:bookmarkEnd w:id="354"/>
      <w:r w:rsidRPr="0000137F">
        <w:rPr>
          <w:b/>
          <w:bCs/>
          <w:sz w:val="22"/>
          <w:szCs w:val="22"/>
          <w:u w:val="single"/>
        </w:rPr>
        <w:t>4.3 Beneficios de ciudad</w:t>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p>
    <w:bookmarkEnd w:id="355"/>
    <w:p w:rsidR="00D468B1" w:rsidRPr="0000137F" w:rsidRDefault="00D468B1" w:rsidP="00D468B1">
      <w:pPr>
        <w:spacing w:before="120" w:after="120"/>
        <w:jc w:val="both"/>
        <w:rPr>
          <w:rFonts w:eastAsia="Arial"/>
          <w:sz w:val="22"/>
          <w:szCs w:val="22"/>
        </w:rPr>
      </w:pPr>
      <w:r w:rsidRPr="0000137F">
        <w:rPr>
          <w:rFonts w:eastAsia="Arial"/>
          <w:sz w:val="22"/>
          <w:szCs w:val="22"/>
        </w:rPr>
        <w:t xml:space="preserve">El apoyo y acompañamiento a la intervención en las viviendas de interés prioritario y social permite generar análisis y acciones de articulación con la institucionalidad local que garanticen la continuidad y sostenibilidad de los procesos, así como fortalecer las acciones de reparación de las familias víctimas del conflicto armado interno y otras poblaciones como los pequeños ahorradores, madres cabeza de familia o población </w:t>
      </w:r>
      <w:proofErr w:type="spellStart"/>
      <w:r w:rsidRPr="0000137F">
        <w:rPr>
          <w:rFonts w:eastAsia="Arial"/>
          <w:sz w:val="22"/>
          <w:szCs w:val="22"/>
        </w:rPr>
        <w:t>desbancarizada</w:t>
      </w:r>
      <w:proofErr w:type="spellEnd"/>
      <w:r w:rsidRPr="0000137F">
        <w:rPr>
          <w:rFonts w:eastAsia="Arial"/>
          <w:sz w:val="22"/>
          <w:szCs w:val="22"/>
        </w:rPr>
        <w:t>.</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Es por ello que, al incentivar procesos artísticos y culturales desde la SCRD, se puede contribuir a la transformación de escenarios de conflicto, en donde los residentes de las viviendas en mención —desde un papel activo y protagónico— propongan planes de acción e iniciativas ciudadanas que redunden en la construcción de paz, valoración y respeto a la diferencia y apropiación de las normas </w:t>
      </w:r>
      <w:r w:rsidRPr="0000137F">
        <w:rPr>
          <w:rFonts w:eastAsia="Arial"/>
          <w:sz w:val="22"/>
          <w:szCs w:val="22"/>
        </w:rPr>
        <w:lastRenderedPageBreak/>
        <w:t xml:space="preserve">de convivencia (específicamente, las correspondientes a la propiedad horizontal). </w:t>
      </w:r>
    </w:p>
    <w:p w:rsidR="00D468B1" w:rsidRPr="0000137F" w:rsidRDefault="00D468B1" w:rsidP="00D468B1">
      <w:pPr>
        <w:jc w:val="both"/>
        <w:rPr>
          <w:rFonts w:eastAsia="Arial"/>
          <w:b/>
          <w:sz w:val="22"/>
          <w:szCs w:val="22"/>
        </w:rPr>
      </w:pPr>
    </w:p>
    <w:p w:rsidR="00D468B1" w:rsidRPr="0000137F" w:rsidRDefault="00D468B1" w:rsidP="00D468B1">
      <w:pPr>
        <w:rPr>
          <w:b/>
          <w:bCs/>
          <w:sz w:val="22"/>
          <w:szCs w:val="22"/>
          <w:u w:val="single"/>
        </w:rPr>
      </w:pPr>
      <w:bookmarkStart w:id="356" w:name="_9i8s80em3bjc"/>
      <w:bookmarkStart w:id="357" w:name="_Hlk6393387"/>
      <w:bookmarkEnd w:id="356"/>
      <w:r w:rsidRPr="0000137F">
        <w:rPr>
          <w:b/>
          <w:bCs/>
          <w:sz w:val="22"/>
          <w:szCs w:val="22"/>
          <w:u w:val="single"/>
        </w:rPr>
        <w:t>4.4 Enfoque Poblacional</w:t>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p>
    <w:bookmarkEnd w:id="357"/>
    <w:p w:rsidR="00D468B1" w:rsidRPr="0000137F" w:rsidRDefault="00D468B1" w:rsidP="00D468B1">
      <w:pPr>
        <w:spacing w:before="120" w:after="120"/>
        <w:jc w:val="both"/>
        <w:rPr>
          <w:rFonts w:eastAsia="Arial"/>
          <w:sz w:val="22"/>
          <w:szCs w:val="22"/>
        </w:rPr>
      </w:pPr>
      <w:r w:rsidRPr="0000137F">
        <w:rPr>
          <w:rFonts w:eastAsia="Arial"/>
          <w:sz w:val="22"/>
          <w:szCs w:val="22"/>
        </w:rPr>
        <w:t>Las acciones de esta estrategia están enfocadas en motivar la participación de manera intergeneracional y multicultural, sin embargo, es de anotar que debido a la caracterización realizada por la SDH en el caso de las VIPS y por la Nación en el caso de las VIP, se tiene información que los habitantes beneficiarios son población vulnerable, gran parte víctimas de la violencia, dedicados a labores de reciclaje, mujeres cabeza de familia, en algunos casos población afrodescendiente y un porcentaje muy alto de menores de edad.</w:t>
      </w:r>
    </w:p>
    <w:p w:rsidR="00D468B1" w:rsidRPr="0000137F" w:rsidRDefault="00D468B1" w:rsidP="00D468B1">
      <w:pPr>
        <w:spacing w:before="120" w:after="120"/>
        <w:jc w:val="both"/>
        <w:rPr>
          <w:rFonts w:eastAsia="Arial"/>
          <w:sz w:val="22"/>
          <w:szCs w:val="22"/>
        </w:rPr>
      </w:pPr>
      <w:r w:rsidRPr="0000137F">
        <w:rPr>
          <w:rFonts w:eastAsia="Arial"/>
          <w:sz w:val="22"/>
          <w:szCs w:val="22"/>
        </w:rPr>
        <w:t>Por otro lado, se ha dado la consolidación de algunos grupos focales donde sobresale la participación de población infantil, población joven y mujeres adulto mayor. La participación de hombres adultos es menor y sobresale particularmente en las actividades de fortalecimiento de los comités de convivencia y en los consejos de administración.</w:t>
      </w:r>
    </w:p>
    <w:p w:rsidR="00D468B1" w:rsidRPr="0000137F" w:rsidRDefault="00D468B1" w:rsidP="00D468B1">
      <w:pPr>
        <w:jc w:val="both"/>
        <w:rPr>
          <w:rFonts w:eastAsia="Arial"/>
          <w:b/>
          <w:bCs/>
          <w:sz w:val="22"/>
          <w:szCs w:val="22"/>
        </w:rPr>
      </w:pPr>
    </w:p>
    <w:p w:rsidR="00D468B1" w:rsidRPr="0000137F" w:rsidRDefault="00D468B1" w:rsidP="00D468B1">
      <w:pPr>
        <w:rPr>
          <w:b/>
          <w:bCs/>
          <w:sz w:val="22"/>
          <w:szCs w:val="22"/>
          <w:u w:val="single"/>
        </w:rPr>
      </w:pPr>
      <w:bookmarkStart w:id="358" w:name="_Hlk6393396"/>
      <w:bookmarkStart w:id="359" w:name="_Hlk6390675"/>
      <w:r w:rsidRPr="0000137F">
        <w:rPr>
          <w:b/>
          <w:bCs/>
          <w:sz w:val="22"/>
          <w:szCs w:val="22"/>
          <w:u w:val="single"/>
        </w:rPr>
        <w:t>4.5 Enfoque territorial</w:t>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p>
    <w:bookmarkEnd w:id="358"/>
    <w:p w:rsidR="00D468B1" w:rsidRPr="0000137F" w:rsidRDefault="00D468B1" w:rsidP="00D468B1">
      <w:pPr>
        <w:jc w:val="both"/>
        <w:rPr>
          <w:rFonts w:eastAsia="Times New Roman"/>
          <w:sz w:val="22"/>
          <w:szCs w:val="22"/>
          <w:lang w:eastAsia="es-ES" w:bidi="es-ES"/>
        </w:rPr>
      </w:pPr>
    </w:p>
    <w:bookmarkEnd w:id="359"/>
    <w:p w:rsidR="00D468B1" w:rsidRPr="0000137F" w:rsidRDefault="00D468B1" w:rsidP="00D468B1">
      <w:pPr>
        <w:jc w:val="both"/>
        <w:rPr>
          <w:rFonts w:eastAsia="Arial"/>
          <w:b/>
          <w:sz w:val="22"/>
          <w:szCs w:val="22"/>
          <w:u w:val="single"/>
        </w:rPr>
      </w:pPr>
      <w:r w:rsidRPr="0000137F">
        <w:rPr>
          <w:rFonts w:eastAsia="Arial"/>
          <w:sz w:val="22"/>
          <w:szCs w:val="22"/>
        </w:rPr>
        <w:t xml:space="preserve">Para el corte de esta vigencia se ha hecho trabajo e intervención en las siguientes urbanizaciones de vivienda y la siguiente cantidad de actividades: </w:t>
      </w:r>
      <w:r w:rsidRPr="0000137F">
        <w:rPr>
          <w:rFonts w:eastAsia="Arial"/>
          <w:b/>
          <w:sz w:val="22"/>
          <w:szCs w:val="22"/>
          <w:u w:val="single"/>
        </w:rPr>
        <w:t xml:space="preserve"> </w:t>
      </w:r>
    </w:p>
    <w:p w:rsidR="00D468B1" w:rsidRPr="0000137F" w:rsidRDefault="00D468B1" w:rsidP="00D468B1">
      <w:pPr>
        <w:jc w:val="both"/>
        <w:rPr>
          <w:rFonts w:eastAsia="Arial"/>
          <w:b/>
          <w:sz w:val="22"/>
          <w:szCs w:val="22"/>
          <w:u w:val="single"/>
        </w:rPr>
      </w:pPr>
    </w:p>
    <w:p w:rsidR="00D468B1" w:rsidRPr="0000137F" w:rsidRDefault="00D468B1" w:rsidP="00D468B1">
      <w:pPr>
        <w:keepNext/>
        <w:jc w:val="center"/>
        <w:rPr>
          <w:sz w:val="22"/>
          <w:szCs w:val="22"/>
        </w:rPr>
      </w:pPr>
      <w:bookmarkStart w:id="360" w:name="_qvrnnqzhwirr"/>
      <w:bookmarkStart w:id="361" w:name="__DdeLink__2216_391219428"/>
      <w:bookmarkEnd w:id="360"/>
      <w:bookmarkEnd w:id="361"/>
      <w:r w:rsidRPr="0000137F">
        <w:rPr>
          <w:rFonts w:eastAsia="Arial"/>
          <w:noProof/>
          <w:sz w:val="22"/>
          <w:szCs w:val="22"/>
        </w:rPr>
        <w:drawing>
          <wp:inline distT="0" distB="0" distL="0" distR="0" wp14:anchorId="2871ADF0" wp14:editId="2C2A9247">
            <wp:extent cx="4765675" cy="2971800"/>
            <wp:effectExtent l="0" t="0" r="0" b="0"/>
            <wp:docPr id="43" name="Imagen 3" descr="actividades BC a marzo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ctividades BC a marzo 201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765675" cy="2971800"/>
                    </a:xfrm>
                    <a:prstGeom prst="rect">
                      <a:avLst/>
                    </a:prstGeom>
                    <a:noFill/>
                    <a:ln>
                      <a:noFill/>
                    </a:ln>
                  </pic:spPr>
                </pic:pic>
              </a:graphicData>
            </a:graphic>
          </wp:inline>
        </w:drawing>
      </w:r>
    </w:p>
    <w:p w:rsidR="00D468B1" w:rsidRPr="0000137F" w:rsidRDefault="00D468B1" w:rsidP="00D468B1">
      <w:pPr>
        <w:pStyle w:val="Descripcin"/>
        <w:jc w:val="center"/>
        <w:rPr>
          <w:rFonts w:eastAsia="Arial" w:cs="Arial"/>
          <w:sz w:val="22"/>
          <w:szCs w:val="22"/>
        </w:rPr>
      </w:pPr>
      <w:r w:rsidRPr="0000137F">
        <w:rPr>
          <w:rFonts w:cs="Arial"/>
          <w:sz w:val="22"/>
          <w:szCs w:val="22"/>
        </w:rPr>
        <w:t xml:space="preserve">Ilustración </w:t>
      </w:r>
      <w:r w:rsidRPr="0000137F">
        <w:rPr>
          <w:rFonts w:cs="Arial"/>
          <w:sz w:val="22"/>
          <w:szCs w:val="22"/>
        </w:rPr>
        <w:fldChar w:fldCharType="begin"/>
      </w:r>
      <w:r w:rsidRPr="0000137F">
        <w:rPr>
          <w:rFonts w:cs="Arial"/>
          <w:sz w:val="22"/>
          <w:szCs w:val="22"/>
        </w:rPr>
        <w:instrText xml:space="preserve"> SEQ Ilustración \* ARABIC </w:instrText>
      </w:r>
      <w:r w:rsidRPr="0000137F">
        <w:rPr>
          <w:rFonts w:cs="Arial"/>
          <w:sz w:val="22"/>
          <w:szCs w:val="22"/>
        </w:rPr>
        <w:fldChar w:fldCharType="separate"/>
      </w:r>
      <w:r w:rsidRPr="0000137F">
        <w:rPr>
          <w:rFonts w:cs="Arial"/>
          <w:noProof/>
          <w:sz w:val="22"/>
          <w:szCs w:val="22"/>
        </w:rPr>
        <w:t>6</w:t>
      </w:r>
      <w:r w:rsidRPr="0000137F">
        <w:rPr>
          <w:rFonts w:cs="Arial"/>
          <w:sz w:val="22"/>
          <w:szCs w:val="22"/>
        </w:rPr>
        <w:fldChar w:fldCharType="end"/>
      </w:r>
      <w:r w:rsidRPr="0000137F">
        <w:rPr>
          <w:rFonts w:cs="Arial"/>
          <w:sz w:val="22"/>
          <w:szCs w:val="22"/>
        </w:rPr>
        <w:t>: Actividades por urbanizaciones</w:t>
      </w:r>
    </w:p>
    <w:p w:rsidR="00D468B1" w:rsidRPr="0000137F" w:rsidRDefault="00D468B1" w:rsidP="00D468B1">
      <w:pPr>
        <w:rPr>
          <w:rFonts w:eastAsia="Arial"/>
          <w:sz w:val="22"/>
          <w:szCs w:val="22"/>
        </w:rPr>
      </w:pPr>
    </w:p>
    <w:p w:rsidR="00D468B1" w:rsidRPr="0000137F" w:rsidRDefault="00D468B1" w:rsidP="00D468B1">
      <w:pPr>
        <w:keepNext/>
        <w:jc w:val="center"/>
        <w:rPr>
          <w:sz w:val="22"/>
          <w:szCs w:val="22"/>
        </w:rPr>
      </w:pPr>
      <w:r w:rsidRPr="0000137F">
        <w:rPr>
          <w:rFonts w:eastAsia="Arial"/>
          <w:noProof/>
          <w:sz w:val="22"/>
          <w:szCs w:val="22"/>
        </w:rPr>
        <w:lastRenderedPageBreak/>
        <w:drawing>
          <wp:inline distT="0" distB="0" distL="0" distR="0" wp14:anchorId="783A6935" wp14:editId="73E31807">
            <wp:extent cx="4765675" cy="2365375"/>
            <wp:effectExtent l="0" t="0" r="0" b="0"/>
            <wp:docPr id="44" name="Imagen 4" descr="asistentes BC a marzo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sistentes BC a marzo 201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765675" cy="2365375"/>
                    </a:xfrm>
                    <a:prstGeom prst="rect">
                      <a:avLst/>
                    </a:prstGeom>
                    <a:noFill/>
                    <a:ln>
                      <a:noFill/>
                    </a:ln>
                  </pic:spPr>
                </pic:pic>
              </a:graphicData>
            </a:graphic>
          </wp:inline>
        </w:drawing>
      </w:r>
    </w:p>
    <w:p w:rsidR="00D468B1" w:rsidRPr="0000137F" w:rsidRDefault="00D468B1" w:rsidP="00D468B1">
      <w:pPr>
        <w:pStyle w:val="Descripcin"/>
        <w:jc w:val="center"/>
        <w:rPr>
          <w:rFonts w:eastAsia="Arial" w:cs="Arial"/>
          <w:sz w:val="22"/>
          <w:szCs w:val="22"/>
        </w:rPr>
      </w:pPr>
      <w:r w:rsidRPr="0000137F">
        <w:rPr>
          <w:rFonts w:cs="Arial"/>
          <w:sz w:val="22"/>
          <w:szCs w:val="22"/>
        </w:rPr>
        <w:t xml:space="preserve">Ilustración </w:t>
      </w:r>
      <w:r w:rsidRPr="0000137F">
        <w:rPr>
          <w:rFonts w:cs="Arial"/>
          <w:sz w:val="22"/>
          <w:szCs w:val="22"/>
        </w:rPr>
        <w:fldChar w:fldCharType="begin"/>
      </w:r>
      <w:r w:rsidRPr="0000137F">
        <w:rPr>
          <w:rFonts w:cs="Arial"/>
          <w:sz w:val="22"/>
          <w:szCs w:val="22"/>
        </w:rPr>
        <w:instrText xml:space="preserve"> SEQ Ilustración \* ARABIC </w:instrText>
      </w:r>
      <w:r w:rsidRPr="0000137F">
        <w:rPr>
          <w:rFonts w:cs="Arial"/>
          <w:sz w:val="22"/>
          <w:szCs w:val="22"/>
        </w:rPr>
        <w:fldChar w:fldCharType="separate"/>
      </w:r>
      <w:r w:rsidRPr="0000137F">
        <w:rPr>
          <w:rFonts w:cs="Arial"/>
          <w:noProof/>
          <w:sz w:val="22"/>
          <w:szCs w:val="22"/>
        </w:rPr>
        <w:t>7</w:t>
      </w:r>
      <w:r w:rsidRPr="0000137F">
        <w:rPr>
          <w:rFonts w:cs="Arial"/>
          <w:sz w:val="22"/>
          <w:szCs w:val="22"/>
        </w:rPr>
        <w:fldChar w:fldCharType="end"/>
      </w:r>
      <w:r w:rsidRPr="0000137F">
        <w:rPr>
          <w:rFonts w:cs="Arial"/>
          <w:sz w:val="22"/>
          <w:szCs w:val="22"/>
        </w:rPr>
        <w:t>: Asistencia por urbanizaciones</w:t>
      </w:r>
    </w:p>
    <w:p w:rsidR="00D468B1" w:rsidRPr="0000137F" w:rsidRDefault="00D468B1" w:rsidP="00D468B1">
      <w:pPr>
        <w:rPr>
          <w:rFonts w:eastAsia="Arial"/>
          <w:sz w:val="22"/>
          <w:szCs w:val="22"/>
        </w:rPr>
      </w:pPr>
    </w:p>
    <w:p w:rsidR="00D468B1" w:rsidRPr="0000137F" w:rsidRDefault="00D468B1" w:rsidP="00D468B1">
      <w:pPr>
        <w:rPr>
          <w:b/>
          <w:bCs/>
          <w:color w:val="FFC000"/>
          <w:sz w:val="22"/>
          <w:szCs w:val="22"/>
          <w:u w:val="single"/>
        </w:rPr>
      </w:pPr>
    </w:p>
    <w:p w:rsidR="00D468B1" w:rsidRPr="0000137F" w:rsidRDefault="00D468B1" w:rsidP="00D468B1">
      <w:pPr>
        <w:jc w:val="both"/>
        <w:rPr>
          <w:rFonts w:eastAsia="Arial"/>
          <w:sz w:val="22"/>
          <w:szCs w:val="22"/>
        </w:rPr>
      </w:pPr>
    </w:p>
    <w:p w:rsidR="00D468B1" w:rsidRPr="003B28EF" w:rsidRDefault="003B28EF" w:rsidP="003B28EF">
      <w:pPr>
        <w:contextualSpacing/>
        <w:rPr>
          <w:b/>
          <w:bCs/>
          <w:u w:val="single"/>
        </w:rPr>
      </w:pPr>
      <w:bookmarkStart w:id="362" w:name="_Hlk6393182"/>
      <w:r>
        <w:rPr>
          <w:b/>
          <w:bCs/>
          <w:u w:val="single"/>
        </w:rPr>
        <w:t xml:space="preserve">4. </w:t>
      </w:r>
      <w:r w:rsidR="00D468B1" w:rsidRPr="003B28EF">
        <w:rPr>
          <w:b/>
          <w:bCs/>
          <w:u w:val="single"/>
        </w:rPr>
        <w:t>Seguimiento por Meta Proyecto de Inversión</w:t>
      </w:r>
      <w:r w:rsidR="00D468B1" w:rsidRPr="003B28EF">
        <w:rPr>
          <w:b/>
          <w:bCs/>
          <w:u w:val="single"/>
        </w:rPr>
        <w:tab/>
      </w:r>
      <w:r w:rsidR="00D468B1" w:rsidRPr="003B28EF">
        <w:rPr>
          <w:b/>
          <w:bCs/>
          <w:u w:val="single"/>
        </w:rPr>
        <w:tab/>
      </w:r>
      <w:r w:rsidR="00D468B1" w:rsidRPr="003B28EF">
        <w:rPr>
          <w:b/>
          <w:bCs/>
          <w:u w:val="single"/>
        </w:rPr>
        <w:tab/>
      </w:r>
      <w:r w:rsidR="00D468B1" w:rsidRPr="003B28EF">
        <w:rPr>
          <w:b/>
          <w:bCs/>
          <w:u w:val="single"/>
        </w:rPr>
        <w:tab/>
      </w:r>
      <w:r w:rsidR="00D468B1" w:rsidRPr="003B28EF">
        <w:rPr>
          <w:b/>
          <w:bCs/>
          <w:u w:val="single"/>
        </w:rPr>
        <w:tab/>
      </w:r>
      <w:r w:rsidR="00D468B1" w:rsidRPr="003B28EF">
        <w:rPr>
          <w:b/>
          <w:bCs/>
          <w:u w:val="single"/>
        </w:rPr>
        <w:tab/>
      </w:r>
    </w:p>
    <w:bookmarkEnd w:id="362"/>
    <w:p w:rsidR="00D468B1" w:rsidRPr="0000137F" w:rsidRDefault="00D468B1" w:rsidP="00D468B1">
      <w:pPr>
        <w:jc w:val="both"/>
        <w:rPr>
          <w:rFonts w:eastAsia="Arial"/>
          <w:sz w:val="22"/>
          <w:szCs w:val="22"/>
        </w:rPr>
      </w:pPr>
    </w:p>
    <w:tbl>
      <w:tblPr>
        <w:tblW w:w="9865" w:type="dxa"/>
        <w:tblInd w:w="-29" w:type="dxa"/>
        <w:tblBorders>
          <w:top w:val="single" w:sz="4" w:space="0" w:color="000001"/>
          <w:left w:val="single" w:sz="4" w:space="0" w:color="000001"/>
          <w:bottom w:val="single" w:sz="4" w:space="0" w:color="000001"/>
          <w:insideH w:val="single" w:sz="4" w:space="0" w:color="000001"/>
        </w:tblBorders>
        <w:tblCellMar>
          <w:top w:w="55" w:type="dxa"/>
          <w:left w:w="6" w:type="dxa"/>
          <w:bottom w:w="55" w:type="dxa"/>
          <w:right w:w="55" w:type="dxa"/>
        </w:tblCellMar>
        <w:tblLook w:val="0000" w:firstRow="0" w:lastRow="0" w:firstColumn="0" w:lastColumn="0" w:noHBand="0" w:noVBand="0"/>
      </w:tblPr>
      <w:tblGrid>
        <w:gridCol w:w="699"/>
        <w:gridCol w:w="4988"/>
        <w:gridCol w:w="1693"/>
        <w:gridCol w:w="1461"/>
        <w:gridCol w:w="1024"/>
      </w:tblGrid>
      <w:tr w:rsidR="00D468B1" w:rsidRPr="0000137F" w:rsidTr="007C2D93">
        <w:tc>
          <w:tcPr>
            <w:tcW w:w="699" w:type="dxa"/>
            <w:tcBorders>
              <w:top w:val="single" w:sz="4" w:space="0" w:color="000001"/>
              <w:left w:val="single" w:sz="4" w:space="0" w:color="000001"/>
              <w:bottom w:val="single" w:sz="4" w:space="0" w:color="000001"/>
            </w:tcBorders>
            <w:shd w:val="clear" w:color="auto" w:fill="0099FF"/>
            <w:tcMar>
              <w:left w:w="6" w:type="dxa"/>
            </w:tcMar>
            <w:vAlign w:val="center"/>
          </w:tcPr>
          <w:p w:rsidR="00D468B1" w:rsidRPr="0000137F" w:rsidRDefault="00D468B1" w:rsidP="007C2D93">
            <w:pPr>
              <w:jc w:val="center"/>
              <w:rPr>
                <w:rFonts w:eastAsia="Arial"/>
                <w:b/>
                <w:sz w:val="22"/>
                <w:szCs w:val="22"/>
              </w:rPr>
            </w:pPr>
            <w:r w:rsidRPr="0000137F">
              <w:rPr>
                <w:rFonts w:eastAsia="Arial"/>
                <w:b/>
                <w:sz w:val="22"/>
                <w:szCs w:val="22"/>
              </w:rPr>
              <w:t>Cód. Meta</w:t>
            </w:r>
          </w:p>
        </w:tc>
        <w:tc>
          <w:tcPr>
            <w:tcW w:w="4988" w:type="dxa"/>
            <w:tcBorders>
              <w:top w:val="single" w:sz="4" w:space="0" w:color="000001"/>
              <w:left w:val="single" w:sz="4" w:space="0" w:color="000001"/>
              <w:bottom w:val="single" w:sz="4" w:space="0" w:color="000001"/>
            </w:tcBorders>
            <w:shd w:val="clear" w:color="auto" w:fill="0099FF"/>
            <w:tcMar>
              <w:left w:w="6" w:type="dxa"/>
            </w:tcMar>
            <w:vAlign w:val="center"/>
          </w:tcPr>
          <w:p w:rsidR="00D468B1" w:rsidRPr="0000137F" w:rsidRDefault="00D468B1" w:rsidP="007C2D93">
            <w:pPr>
              <w:jc w:val="center"/>
              <w:rPr>
                <w:rFonts w:eastAsia="Arial"/>
                <w:b/>
                <w:sz w:val="22"/>
                <w:szCs w:val="22"/>
              </w:rPr>
            </w:pPr>
            <w:r w:rsidRPr="0000137F">
              <w:rPr>
                <w:rFonts w:eastAsia="Arial"/>
                <w:b/>
                <w:sz w:val="22"/>
                <w:szCs w:val="22"/>
              </w:rPr>
              <w:t>Meta Proyecto</w:t>
            </w:r>
          </w:p>
        </w:tc>
        <w:tc>
          <w:tcPr>
            <w:tcW w:w="1693" w:type="dxa"/>
            <w:tcBorders>
              <w:top w:val="single" w:sz="4" w:space="0" w:color="000001"/>
              <w:left w:val="single" w:sz="4" w:space="0" w:color="000001"/>
              <w:bottom w:val="single" w:sz="4" w:space="0" w:color="000001"/>
            </w:tcBorders>
            <w:shd w:val="clear" w:color="auto" w:fill="0099FF"/>
            <w:tcMar>
              <w:left w:w="6" w:type="dxa"/>
            </w:tcMar>
            <w:vAlign w:val="center"/>
          </w:tcPr>
          <w:p w:rsidR="00D468B1" w:rsidRPr="0000137F" w:rsidRDefault="00D468B1" w:rsidP="007C2D93">
            <w:pPr>
              <w:jc w:val="center"/>
              <w:rPr>
                <w:rFonts w:eastAsia="Arial"/>
                <w:b/>
                <w:sz w:val="22"/>
                <w:szCs w:val="22"/>
              </w:rPr>
            </w:pPr>
            <w:r w:rsidRPr="0000137F">
              <w:rPr>
                <w:rFonts w:eastAsia="Arial"/>
                <w:b/>
                <w:sz w:val="22"/>
                <w:szCs w:val="22"/>
              </w:rPr>
              <w:t>Programación Vigencia</w:t>
            </w:r>
          </w:p>
        </w:tc>
        <w:tc>
          <w:tcPr>
            <w:tcW w:w="1461" w:type="dxa"/>
            <w:tcBorders>
              <w:top w:val="single" w:sz="4" w:space="0" w:color="000001"/>
              <w:left w:val="single" w:sz="4" w:space="0" w:color="000001"/>
              <w:bottom w:val="single" w:sz="4" w:space="0" w:color="000001"/>
            </w:tcBorders>
            <w:shd w:val="clear" w:color="auto" w:fill="0099FF"/>
            <w:tcMar>
              <w:left w:w="6" w:type="dxa"/>
            </w:tcMar>
            <w:vAlign w:val="center"/>
          </w:tcPr>
          <w:p w:rsidR="00D468B1" w:rsidRPr="0000137F" w:rsidRDefault="00D468B1" w:rsidP="007C2D93">
            <w:pPr>
              <w:jc w:val="center"/>
              <w:rPr>
                <w:rFonts w:eastAsia="Arial"/>
                <w:b/>
                <w:sz w:val="22"/>
                <w:szCs w:val="22"/>
              </w:rPr>
            </w:pPr>
            <w:r w:rsidRPr="0000137F">
              <w:rPr>
                <w:rFonts w:eastAsia="Arial"/>
                <w:b/>
                <w:sz w:val="22"/>
                <w:szCs w:val="22"/>
              </w:rPr>
              <w:t>Ejecución Vigencia</w:t>
            </w:r>
          </w:p>
        </w:tc>
        <w:tc>
          <w:tcPr>
            <w:tcW w:w="1024" w:type="dxa"/>
            <w:tcBorders>
              <w:top w:val="single" w:sz="4" w:space="0" w:color="000001"/>
              <w:left w:val="single" w:sz="4" w:space="0" w:color="000001"/>
              <w:bottom w:val="single" w:sz="4" w:space="0" w:color="000001"/>
              <w:right w:val="single" w:sz="4" w:space="0" w:color="000001"/>
            </w:tcBorders>
            <w:shd w:val="clear" w:color="auto" w:fill="0099FF"/>
            <w:tcMar>
              <w:left w:w="6" w:type="dxa"/>
            </w:tcMar>
            <w:vAlign w:val="center"/>
          </w:tcPr>
          <w:p w:rsidR="00D468B1" w:rsidRPr="0000137F" w:rsidRDefault="00D468B1" w:rsidP="007C2D93">
            <w:pPr>
              <w:jc w:val="center"/>
              <w:rPr>
                <w:rFonts w:eastAsia="Arial"/>
                <w:b/>
                <w:sz w:val="22"/>
                <w:szCs w:val="22"/>
              </w:rPr>
            </w:pPr>
            <w:r w:rsidRPr="0000137F">
              <w:rPr>
                <w:rFonts w:eastAsia="Arial"/>
                <w:b/>
                <w:sz w:val="22"/>
                <w:szCs w:val="22"/>
              </w:rPr>
              <w:t>% Avance</w:t>
            </w:r>
          </w:p>
        </w:tc>
      </w:tr>
      <w:tr w:rsidR="00D468B1" w:rsidRPr="0000137F" w:rsidTr="007C2D93">
        <w:tc>
          <w:tcPr>
            <w:tcW w:w="699" w:type="dxa"/>
            <w:tcBorders>
              <w:top w:val="single" w:sz="4" w:space="0" w:color="000001"/>
              <w:left w:val="single" w:sz="4" w:space="0" w:color="000001"/>
              <w:bottom w:val="single" w:sz="4" w:space="0" w:color="000001"/>
            </w:tcBorders>
            <w:shd w:val="clear" w:color="auto" w:fill="auto"/>
            <w:tcMar>
              <w:left w:w="6" w:type="dxa"/>
            </w:tcMar>
          </w:tcPr>
          <w:p w:rsidR="00D468B1" w:rsidRPr="0000137F" w:rsidRDefault="00D468B1" w:rsidP="007C2D93">
            <w:pPr>
              <w:jc w:val="center"/>
              <w:rPr>
                <w:rFonts w:eastAsia="Arial"/>
                <w:sz w:val="22"/>
                <w:szCs w:val="22"/>
              </w:rPr>
            </w:pPr>
            <w:r w:rsidRPr="0000137F">
              <w:rPr>
                <w:rFonts w:eastAsia="Arial"/>
                <w:sz w:val="22"/>
                <w:szCs w:val="22"/>
              </w:rPr>
              <w:t>2</w:t>
            </w:r>
          </w:p>
        </w:tc>
        <w:tc>
          <w:tcPr>
            <w:tcW w:w="4988" w:type="dxa"/>
            <w:tcBorders>
              <w:top w:val="single" w:sz="4" w:space="0" w:color="000001"/>
              <w:left w:val="single" w:sz="4" w:space="0" w:color="000001"/>
              <w:bottom w:val="single" w:sz="4" w:space="0" w:color="000001"/>
            </w:tcBorders>
            <w:shd w:val="clear" w:color="auto" w:fill="auto"/>
            <w:tcMar>
              <w:left w:w="6" w:type="dxa"/>
            </w:tcMar>
          </w:tcPr>
          <w:p w:rsidR="00D468B1" w:rsidRPr="0000137F" w:rsidRDefault="00D468B1" w:rsidP="007C2D93">
            <w:pPr>
              <w:jc w:val="both"/>
              <w:rPr>
                <w:rFonts w:eastAsia="Arial"/>
                <w:sz w:val="22"/>
                <w:szCs w:val="22"/>
              </w:rPr>
            </w:pPr>
            <w:r w:rsidRPr="0000137F">
              <w:rPr>
                <w:rFonts w:eastAsia="Arial"/>
                <w:sz w:val="22"/>
                <w:szCs w:val="22"/>
              </w:rPr>
              <w:t xml:space="preserve">Acompañar </w:t>
            </w:r>
            <w:r>
              <w:rPr>
                <w:rFonts w:eastAsia="Arial"/>
                <w:sz w:val="22"/>
                <w:szCs w:val="22"/>
              </w:rPr>
              <w:t>10</w:t>
            </w:r>
            <w:r w:rsidRPr="0000137F">
              <w:rPr>
                <w:rFonts w:eastAsia="Arial"/>
                <w:sz w:val="22"/>
                <w:szCs w:val="22"/>
              </w:rPr>
              <w:t xml:space="preserve"> actuaciones artístico, culturales y deportivas urbanísticas en el territorio, en el marco del programa de mejoramiento integral de barrios</w:t>
            </w:r>
          </w:p>
        </w:tc>
        <w:tc>
          <w:tcPr>
            <w:tcW w:w="1693" w:type="dxa"/>
            <w:tcBorders>
              <w:top w:val="single" w:sz="4" w:space="0" w:color="000001"/>
              <w:left w:val="single" w:sz="4" w:space="0" w:color="000001"/>
              <w:bottom w:val="single" w:sz="4" w:space="0" w:color="000001"/>
            </w:tcBorders>
            <w:shd w:val="clear" w:color="auto" w:fill="auto"/>
            <w:tcMar>
              <w:left w:w="6" w:type="dxa"/>
            </w:tcMar>
          </w:tcPr>
          <w:p w:rsidR="00D468B1" w:rsidRPr="0000137F" w:rsidRDefault="00D468B1" w:rsidP="007C2D93">
            <w:pPr>
              <w:jc w:val="center"/>
              <w:rPr>
                <w:sz w:val="22"/>
                <w:szCs w:val="22"/>
              </w:rPr>
            </w:pPr>
            <w:r w:rsidRPr="0000137F">
              <w:rPr>
                <w:rFonts w:eastAsia="Arial"/>
                <w:sz w:val="22"/>
                <w:szCs w:val="22"/>
              </w:rPr>
              <w:t>9</w:t>
            </w:r>
          </w:p>
        </w:tc>
        <w:tc>
          <w:tcPr>
            <w:tcW w:w="1461" w:type="dxa"/>
            <w:tcBorders>
              <w:top w:val="single" w:sz="4" w:space="0" w:color="000001"/>
              <w:left w:val="single" w:sz="4" w:space="0" w:color="000001"/>
              <w:bottom w:val="single" w:sz="4" w:space="0" w:color="000001"/>
            </w:tcBorders>
            <w:shd w:val="clear" w:color="auto" w:fill="auto"/>
            <w:tcMar>
              <w:left w:w="6" w:type="dxa"/>
            </w:tcMar>
          </w:tcPr>
          <w:p w:rsidR="00D468B1" w:rsidRPr="0000137F" w:rsidRDefault="00D468B1" w:rsidP="007C2D93">
            <w:pPr>
              <w:jc w:val="center"/>
              <w:rPr>
                <w:sz w:val="22"/>
                <w:szCs w:val="22"/>
              </w:rPr>
            </w:pPr>
            <w:r w:rsidRPr="0000137F">
              <w:rPr>
                <w:sz w:val="22"/>
                <w:szCs w:val="22"/>
              </w:rPr>
              <w:t>1</w:t>
            </w:r>
          </w:p>
        </w:tc>
        <w:tc>
          <w:tcPr>
            <w:tcW w:w="1024" w:type="dxa"/>
            <w:tcBorders>
              <w:top w:val="single" w:sz="4" w:space="0" w:color="000001"/>
              <w:left w:val="single" w:sz="4" w:space="0" w:color="000001"/>
              <w:bottom w:val="single" w:sz="4" w:space="0" w:color="000001"/>
              <w:right w:val="single" w:sz="4" w:space="0" w:color="000001"/>
            </w:tcBorders>
            <w:shd w:val="clear" w:color="auto" w:fill="auto"/>
            <w:tcMar>
              <w:left w:w="6" w:type="dxa"/>
            </w:tcMar>
          </w:tcPr>
          <w:p w:rsidR="00D468B1" w:rsidRPr="0000137F" w:rsidRDefault="00D468B1" w:rsidP="007C2D93">
            <w:pPr>
              <w:jc w:val="center"/>
              <w:rPr>
                <w:sz w:val="22"/>
                <w:szCs w:val="22"/>
              </w:rPr>
            </w:pPr>
            <w:r w:rsidRPr="0000137F">
              <w:rPr>
                <w:rFonts w:eastAsia="Arial"/>
                <w:sz w:val="22"/>
                <w:szCs w:val="22"/>
              </w:rPr>
              <w:t>11%</w:t>
            </w:r>
          </w:p>
        </w:tc>
      </w:tr>
    </w:tbl>
    <w:p w:rsidR="00D468B1" w:rsidRPr="0000137F" w:rsidRDefault="00D468B1" w:rsidP="00D468B1">
      <w:pPr>
        <w:jc w:val="both"/>
        <w:rPr>
          <w:rFonts w:eastAsia="Arial"/>
          <w:b/>
          <w:sz w:val="22"/>
          <w:szCs w:val="22"/>
        </w:rPr>
      </w:pPr>
    </w:p>
    <w:p w:rsidR="00D468B1" w:rsidRDefault="00D468B1" w:rsidP="00D468B1">
      <w:pPr>
        <w:jc w:val="both"/>
        <w:rPr>
          <w:b/>
          <w:bCs/>
          <w:sz w:val="22"/>
          <w:szCs w:val="22"/>
          <w:u w:val="single"/>
        </w:rPr>
      </w:pPr>
      <w:r w:rsidRPr="0000137F">
        <w:rPr>
          <w:b/>
          <w:bCs/>
          <w:sz w:val="22"/>
          <w:szCs w:val="22"/>
          <w:u w:val="single"/>
        </w:rPr>
        <w:t>4.1 Reporte de avance y logros de la meta proyecto</w:t>
      </w:r>
    </w:p>
    <w:p w:rsidR="003B28EF" w:rsidRPr="0000137F" w:rsidRDefault="003B28EF" w:rsidP="00D468B1">
      <w:pPr>
        <w:jc w:val="both"/>
        <w:rPr>
          <w:rFonts w:eastAsia="Arial"/>
          <w:b/>
          <w:sz w:val="22"/>
          <w:szCs w:val="22"/>
          <w:u w:val="single"/>
        </w:rPr>
      </w:pPr>
    </w:p>
    <w:p w:rsidR="00D468B1" w:rsidRPr="0000137F" w:rsidRDefault="00D468B1" w:rsidP="00D468B1">
      <w:pPr>
        <w:spacing w:before="120" w:after="120"/>
        <w:jc w:val="both"/>
        <w:rPr>
          <w:rFonts w:eastAsia="Arial"/>
          <w:sz w:val="22"/>
          <w:szCs w:val="22"/>
        </w:rPr>
      </w:pPr>
      <w:r w:rsidRPr="0000137F">
        <w:rPr>
          <w:rFonts w:eastAsia="Arial"/>
          <w:sz w:val="22"/>
          <w:szCs w:val="22"/>
        </w:rPr>
        <w:t>Esta meta está dividida en cuatro líneas de trabajo para este año:</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En la primera (A) se atenderán seis </w:t>
      </w:r>
      <w:r w:rsidRPr="0000137F">
        <w:rPr>
          <w:rFonts w:eastAsia="Arial"/>
          <w:b/>
          <w:sz w:val="22"/>
          <w:szCs w:val="22"/>
        </w:rPr>
        <w:t xml:space="preserve">(6) </w:t>
      </w:r>
      <w:r w:rsidRPr="0000137F">
        <w:rPr>
          <w:rFonts w:eastAsia="Arial"/>
          <w:sz w:val="22"/>
          <w:szCs w:val="22"/>
        </w:rPr>
        <w:t>becas como</w:t>
      </w:r>
      <w:r w:rsidRPr="0000137F">
        <w:rPr>
          <w:rFonts w:eastAsia="Arial"/>
          <w:b/>
          <w:sz w:val="22"/>
          <w:szCs w:val="22"/>
        </w:rPr>
        <w:t xml:space="preserve"> </w:t>
      </w:r>
      <w:r w:rsidRPr="0000137F">
        <w:rPr>
          <w:rFonts w:eastAsia="Arial"/>
          <w:sz w:val="22"/>
          <w:szCs w:val="22"/>
        </w:rPr>
        <w:t xml:space="preserve">actuaciones de corresponsabilidad y acompañamiento en los territorios priorizados por la Política de Mejoramiento Integral de Barrios (PMIB) y renovación urbana, buscando replicar y fortalecer las acciones dejadas por el proyecto </w:t>
      </w:r>
      <w:r w:rsidRPr="0000137F">
        <w:rPr>
          <w:rFonts w:eastAsia="Arial"/>
          <w:b/>
          <w:sz w:val="22"/>
          <w:szCs w:val="22"/>
        </w:rPr>
        <w:t>Habitando: Cultura en Comunidad.</w:t>
      </w:r>
      <w:r w:rsidRPr="0000137F">
        <w:rPr>
          <w:rFonts w:eastAsia="Arial"/>
          <w:sz w:val="22"/>
          <w:szCs w:val="22"/>
        </w:rPr>
        <w:t xml:space="preserve"> </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En la segunda (B) se realizará una </w:t>
      </w:r>
      <w:r w:rsidRPr="0000137F">
        <w:rPr>
          <w:rFonts w:eastAsia="Arial"/>
          <w:b/>
          <w:sz w:val="22"/>
          <w:szCs w:val="22"/>
        </w:rPr>
        <w:t>(1)</w:t>
      </w:r>
      <w:r w:rsidRPr="0000137F">
        <w:rPr>
          <w:rFonts w:eastAsia="Arial"/>
          <w:sz w:val="22"/>
          <w:szCs w:val="22"/>
        </w:rPr>
        <w:t xml:space="preserve"> actuación mediante la beca “</w:t>
      </w:r>
      <w:r w:rsidRPr="0000137F">
        <w:rPr>
          <w:rFonts w:eastAsia="Arial"/>
          <w:b/>
          <w:sz w:val="22"/>
          <w:szCs w:val="22"/>
        </w:rPr>
        <w:t>Ciudadanías en Movimiento</w:t>
      </w:r>
      <w:r w:rsidRPr="0000137F">
        <w:rPr>
          <w:rFonts w:eastAsia="Arial"/>
          <w:sz w:val="22"/>
          <w:szCs w:val="22"/>
        </w:rPr>
        <w:t xml:space="preserve">” y el premio Ciudadanías en Movimiento. Esta beca, como en periodos anteriores, dará un incentivo a 14 iniciativas ciudadanas y colectivos de la ciudad que tengan actividades de construcción de comunidad a través de las prácticas artísticas y culturales. Del mismo modo, esta actuación contempla el premio Ciudadanías en Movimiento para una iniciativa de este tipo, el cual hará </w:t>
      </w:r>
      <w:r w:rsidRPr="0000137F">
        <w:rPr>
          <w:rFonts w:eastAsia="Arial"/>
          <w:sz w:val="22"/>
          <w:szCs w:val="22"/>
        </w:rPr>
        <w:lastRenderedPageBreak/>
        <w:t xml:space="preserve">reconocimiento a una trayectoria demostrable de construcción de comunidad. </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En la tercera (C) se hará una </w:t>
      </w:r>
      <w:r w:rsidRPr="0000137F">
        <w:rPr>
          <w:rFonts w:eastAsia="Arial"/>
          <w:b/>
          <w:sz w:val="22"/>
          <w:szCs w:val="22"/>
        </w:rPr>
        <w:t xml:space="preserve">(1) </w:t>
      </w:r>
      <w:r w:rsidRPr="0000137F">
        <w:rPr>
          <w:rFonts w:eastAsia="Arial"/>
          <w:sz w:val="22"/>
          <w:szCs w:val="22"/>
        </w:rPr>
        <w:t xml:space="preserve">versión ampliada de la actuación de acompañamiento y fortalecimiento a iniciativas ciudadanas, es decir, la </w:t>
      </w:r>
      <w:r w:rsidRPr="0000137F">
        <w:rPr>
          <w:rFonts w:eastAsia="Arial"/>
          <w:b/>
          <w:sz w:val="22"/>
          <w:szCs w:val="22"/>
        </w:rPr>
        <w:t>cátedra Ciudadanías en Movimiento: Modos de hacer</w:t>
      </w:r>
      <w:r w:rsidRPr="0000137F">
        <w:rPr>
          <w:rFonts w:eastAsia="Arial"/>
          <w:sz w:val="22"/>
          <w:szCs w:val="22"/>
        </w:rPr>
        <w:t xml:space="preserve">. Esta estrategia estará acompañada de mesas de trabajo con iniciativas, proyectos conjuntos entre estudiantes y colectivos y laboratorios de innovación social para la solución de situaciones en las distintas localidades. </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Por último, (D) se seguirá ampliando una </w:t>
      </w:r>
      <w:r w:rsidRPr="0000137F">
        <w:rPr>
          <w:rFonts w:eastAsia="Arial"/>
          <w:b/>
          <w:sz w:val="22"/>
          <w:szCs w:val="22"/>
        </w:rPr>
        <w:t xml:space="preserve">(1) plataforma web </w:t>
      </w:r>
      <w:r w:rsidRPr="0000137F">
        <w:rPr>
          <w:rFonts w:eastAsia="Arial"/>
          <w:sz w:val="22"/>
          <w:szCs w:val="22"/>
        </w:rPr>
        <w:t xml:space="preserve">y sus cursos de prácticas deportivas y artísticas alrededor de construcción de comunidad, así como los lineamientos teóricos y prácticos sobre estas búsquedas. </w:t>
      </w:r>
    </w:p>
    <w:p w:rsidR="00D468B1" w:rsidRPr="0000137F" w:rsidRDefault="00D468B1" w:rsidP="00D468B1">
      <w:pPr>
        <w:pStyle w:val="Ttulo1"/>
        <w:rPr>
          <w:rFonts w:cs="Arial"/>
          <w:szCs w:val="22"/>
        </w:rPr>
      </w:pPr>
      <w:r w:rsidRPr="0000137F">
        <w:rPr>
          <w:rFonts w:cs="Arial"/>
          <w:szCs w:val="22"/>
        </w:rPr>
        <w:t>A. Habitando, Cultura en Comunidad</w:t>
      </w:r>
    </w:p>
    <w:p w:rsidR="00D468B1" w:rsidRPr="00EA212E" w:rsidRDefault="00D468B1" w:rsidP="003B28EF">
      <w:pPr>
        <w:pStyle w:val="Ttulo2"/>
        <w:spacing w:before="120"/>
        <w:jc w:val="both"/>
        <w:rPr>
          <w:rFonts w:ascii="Arial" w:eastAsia="Arial" w:hAnsi="Arial" w:cs="Arial"/>
          <w:b w:val="0"/>
          <w:i/>
          <w:sz w:val="22"/>
          <w:szCs w:val="22"/>
        </w:rPr>
      </w:pPr>
      <w:r w:rsidRPr="00EA212E">
        <w:rPr>
          <w:rFonts w:ascii="Arial" w:hAnsi="Arial" w:cs="Arial"/>
          <w:sz w:val="22"/>
          <w:szCs w:val="22"/>
        </w:rPr>
        <w:t>Avances cuatrienio</w:t>
      </w:r>
      <w:r>
        <w:rPr>
          <w:rFonts w:ascii="Arial" w:hAnsi="Arial" w:cs="Arial"/>
          <w:sz w:val="22"/>
          <w:szCs w:val="22"/>
        </w:rPr>
        <w:t xml:space="preserve">: </w:t>
      </w:r>
      <w:r w:rsidRPr="00EA212E">
        <w:rPr>
          <w:rFonts w:ascii="Arial" w:eastAsia="Arial" w:hAnsi="Arial" w:cs="Arial"/>
          <w:b w:val="0"/>
          <w:sz w:val="22"/>
          <w:szCs w:val="22"/>
        </w:rPr>
        <w:t xml:space="preserve">En el 2016 se contempló el diseño metodológico de tres estrategias, así como el desarrollo de pilotos en cada uno de estos tres territorios priorizados. En este sentido, y en articulación con la Secretaria Distrital de Hábitat (SDH), se realizaron diversas mesas de trabajo entre ambas entidades y se realizó un reconocimiento de los barrios Aguas Claras, La Cecilia y Los Laureles (San Cristóbal), lo cual permitió el desarrollo del documento metodológico inicial de la “Estrategia sociocultural para la apropiación del espacio público de los barrios de origen informal de Bogotá” y la implementación de un piloto en este territorio. </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Durante el 2017 se firmó el convenio con la SDH iniciando en marzo y terminando en diciembre de 2017. Este contempló la intervención en tres territorios priorizados por el PMIB: Ciudad Bolívar Borde Cable, Ciudad Bolívar Borde Soacha y San Cristóbal Cerros Surorientales. La estrategia en estos territorios gravitó alrededor de intervenciones artísticas y culturales, la transformación y apropiación del espacio público y el fortalecimiento de liderazgos comunitarios, así como de los colectivos e iniciativas ciudadanas, lo anterior a través de talleres territoriales y plataforma web de acompañamiento y creación de contenido comunitario. Del mismo modo, en este año se empezaron a construir las primeras tres estructuras móviles en los territorios priorizados mediante talleres de diseño participativo y apropiación del espacio público. </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Para el año 2018 se inauguran las estructuras y empieza el trabajo de agenda y apropiación de estas estructuras y de sus espacios públicos circundantes. De la mano con este fortalecimiento y apropiación, empezaron a realizarse recorridos culturales en las estructuras y los barrios del entorno. Trayendo estudiantes, académicos y ciudadanía en general, las iniciativas de estos territorios empezaron a establecer agendas de trabajo y redes de relacionamiento comunitario para expandir y fortalecer el impacto de sus acciones. Adicionalmente, este acompañamiento tuvo el trabajo de otras iniciativas ciudadanas como tutores del proceso, generando reconocimiento y sostenibilidad para los procesos nacientes y los consolidados. Se desarrollaron en total más de 100 actividades relacionadas con procesos de capacitación y fortalecimiento a iniciativas con base en las metodologías de presentación de iniciativas y las actividades puntuales en territorio, las cuales contaron con más de 1300 asistencias. </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Vale la pena destacar que, gracias al trabajo de las iniciativas tutoras alrededor de las estructuras </w:t>
      </w:r>
      <w:r w:rsidRPr="0000137F">
        <w:rPr>
          <w:rFonts w:eastAsia="Arial"/>
          <w:sz w:val="22"/>
          <w:szCs w:val="22"/>
        </w:rPr>
        <w:lastRenderedPageBreak/>
        <w:t>móviles, se aumentó el tiempo que la gente pasaba en estos lugares: el 50% respondía estar allí más de dos horas de lo habitual</w:t>
      </w:r>
      <w:r w:rsidRPr="0000137F">
        <w:rPr>
          <w:rStyle w:val="Refdenotaalpie"/>
          <w:rFonts w:eastAsia="Arial"/>
          <w:sz w:val="22"/>
          <w:szCs w:val="22"/>
        </w:rPr>
        <w:footnoteReference w:id="3"/>
      </w:r>
      <w:r w:rsidRPr="0000137F">
        <w:rPr>
          <w:rFonts w:eastAsia="Arial"/>
          <w:sz w:val="22"/>
          <w:szCs w:val="22"/>
        </w:rPr>
        <w:t xml:space="preserve">. Igualmente, se preguntó por la forma cómo venía a la estructura (con cuánta gente venía), mostrando que las personas empezaron a venir con más gente, ya no solas como en un principio, sino en compañía de otros, bien fuera porque iban con amigos o porque empezaban a trabajar con los colectivos e iniciativas alrededor de este mobiliario. </w:t>
      </w:r>
    </w:p>
    <w:p w:rsidR="00D468B1" w:rsidRPr="0000137F" w:rsidRDefault="00D468B1" w:rsidP="00D468B1">
      <w:pPr>
        <w:jc w:val="both"/>
        <w:rPr>
          <w:rFonts w:eastAsia="Arial"/>
          <w:sz w:val="22"/>
          <w:szCs w:val="22"/>
        </w:rPr>
      </w:pPr>
      <w:r w:rsidRPr="0000137F">
        <w:rPr>
          <w:rFonts w:eastAsia="Arial"/>
          <w:sz w:val="22"/>
          <w:szCs w:val="22"/>
        </w:rPr>
        <w:t xml:space="preserve">Para finales del año 2018, y en convenio con la UNAL y la SDHT, se amplió el trabajo de esta estrategia hacia 4 territorios más, es decir para un total de 7 territorios de intervención. Conservando algunas de las actividades de los territorios donde ya se tenía trabajo, se inició la fase de trabajo con iniciativas locales en los nuevos territorios, así como la identificación de predios para los nuevos mobiliarios. Es así como se realizaron 11 talleres de diseño participativo en estos territorios y más de 70 actividades de fortalecimiento a iniciativas ciudadanas. </w:t>
      </w:r>
    </w:p>
    <w:p w:rsidR="00D468B1" w:rsidRPr="0000137F" w:rsidRDefault="00D468B1" w:rsidP="00D468B1">
      <w:pPr>
        <w:jc w:val="both"/>
        <w:rPr>
          <w:color w:val="00000A"/>
          <w:sz w:val="22"/>
          <w:szCs w:val="22"/>
        </w:rPr>
      </w:pPr>
    </w:p>
    <w:p w:rsidR="00D468B1" w:rsidRPr="0000137F" w:rsidRDefault="00D468B1" w:rsidP="00D468B1">
      <w:pPr>
        <w:pStyle w:val="Descripcin"/>
        <w:rPr>
          <w:rFonts w:cs="Arial"/>
          <w:sz w:val="22"/>
          <w:szCs w:val="22"/>
        </w:rPr>
      </w:pPr>
      <w:r w:rsidRPr="0000137F">
        <w:rPr>
          <w:rFonts w:cs="Arial"/>
          <w:sz w:val="22"/>
          <w:szCs w:val="22"/>
        </w:rPr>
        <w:t xml:space="preserve">Ilustración </w:t>
      </w:r>
      <w:r w:rsidRPr="0000137F">
        <w:rPr>
          <w:rFonts w:cs="Arial"/>
          <w:sz w:val="22"/>
          <w:szCs w:val="22"/>
        </w:rPr>
        <w:fldChar w:fldCharType="begin"/>
      </w:r>
      <w:r w:rsidRPr="0000137F">
        <w:rPr>
          <w:rFonts w:cs="Arial"/>
          <w:sz w:val="22"/>
          <w:szCs w:val="22"/>
        </w:rPr>
        <w:instrText xml:space="preserve"> SEQ Ilustración \* ARABIC </w:instrText>
      </w:r>
      <w:r w:rsidRPr="0000137F">
        <w:rPr>
          <w:rFonts w:cs="Arial"/>
          <w:sz w:val="22"/>
          <w:szCs w:val="22"/>
        </w:rPr>
        <w:fldChar w:fldCharType="separate"/>
      </w:r>
      <w:r w:rsidRPr="0000137F">
        <w:rPr>
          <w:rFonts w:cs="Arial"/>
          <w:noProof/>
          <w:sz w:val="22"/>
          <w:szCs w:val="22"/>
        </w:rPr>
        <w:t>8</w:t>
      </w:r>
      <w:r w:rsidRPr="0000137F">
        <w:rPr>
          <w:rFonts w:cs="Arial"/>
          <w:sz w:val="22"/>
          <w:szCs w:val="22"/>
        </w:rPr>
        <w:fldChar w:fldCharType="end"/>
      </w:r>
      <w:r w:rsidRPr="0000137F">
        <w:rPr>
          <w:rFonts w:cs="Arial"/>
          <w:sz w:val="22"/>
          <w:szCs w:val="22"/>
        </w:rPr>
        <w:t>: Asistencia actividades por territorios nuevos año 2018</w:t>
      </w:r>
    </w:p>
    <w:p w:rsidR="00D468B1" w:rsidRPr="00EA212E" w:rsidRDefault="00D468B1" w:rsidP="00D468B1">
      <w:pPr>
        <w:jc w:val="center"/>
        <w:rPr>
          <w:bCs/>
          <w:sz w:val="16"/>
          <w:szCs w:val="16"/>
        </w:rPr>
      </w:pPr>
      <w:r w:rsidRPr="0000137F">
        <w:rPr>
          <w:noProof/>
          <w:sz w:val="22"/>
          <w:szCs w:val="22"/>
          <w:lang w:val="es-CO"/>
        </w:rPr>
        <w:drawing>
          <wp:inline distT="0" distB="0" distL="0" distR="0" wp14:anchorId="6A1DB575" wp14:editId="10C73F85">
            <wp:extent cx="6330315" cy="2690495"/>
            <wp:effectExtent l="0" t="0" r="0" b="0"/>
            <wp:docPr id="48" name="Gráfico 49"/>
            <wp:cNvGraphicFramePr>
              <a:graphicFrameLocks xmlns:a="http://schemas.openxmlformats.org/drawingml/2006/main" noGrp="1" noSelect="1" noChangeAspect="1" noMove="1" noResize="1"/>
            </wp:cNvGraphicFramePr>
            <a:graphic xmlns:a="http://schemas.openxmlformats.org/drawingml/2006/main">
              <a:graphicData uri="http://schemas.openxmlformats.org/drawingml/2006/picture">
                <pic:pic xmlns:pic="http://schemas.openxmlformats.org/drawingml/2006/picture">
                  <pic:nvPicPr>
                    <pic:cNvPr id="0" name="Gráfico 49"/>
                    <pic:cNvPicPr>
                      <a:picLocks noGrp="1" noSelect="1" noRot="1" noChangeAspect="1" noMove="1" noResize="1" noEditPoints="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330315" cy="2690495"/>
                    </a:xfrm>
                    <a:prstGeom prst="rect">
                      <a:avLst/>
                    </a:prstGeom>
                    <a:noFill/>
                    <a:ln>
                      <a:noFill/>
                    </a:ln>
                  </pic:spPr>
                </pic:pic>
              </a:graphicData>
            </a:graphic>
          </wp:inline>
        </w:drawing>
      </w:r>
      <w:r w:rsidRPr="00EA212E">
        <w:rPr>
          <w:bCs/>
          <w:sz w:val="16"/>
          <w:szCs w:val="16"/>
        </w:rPr>
        <w:t>Fuente: SCRD-SDHT. 2018</w:t>
      </w:r>
    </w:p>
    <w:p w:rsidR="00D468B1" w:rsidRPr="0000137F" w:rsidRDefault="00D468B1" w:rsidP="00D468B1">
      <w:pPr>
        <w:rPr>
          <w:b/>
          <w:bCs/>
          <w:sz w:val="22"/>
          <w:szCs w:val="22"/>
        </w:rPr>
      </w:pPr>
    </w:p>
    <w:p w:rsidR="00D468B1" w:rsidRPr="00EA212E" w:rsidRDefault="00D468B1" w:rsidP="00B46127">
      <w:pPr>
        <w:pStyle w:val="Ttulo2"/>
        <w:spacing w:before="120"/>
        <w:jc w:val="both"/>
        <w:rPr>
          <w:rFonts w:ascii="Arial" w:eastAsia="Arial" w:hAnsi="Arial" w:cs="Arial"/>
          <w:b w:val="0"/>
          <w:i/>
          <w:sz w:val="22"/>
          <w:szCs w:val="22"/>
        </w:rPr>
      </w:pPr>
      <w:r w:rsidRPr="00EA212E">
        <w:rPr>
          <w:rFonts w:ascii="Arial" w:hAnsi="Arial" w:cs="Arial"/>
          <w:sz w:val="22"/>
          <w:szCs w:val="22"/>
        </w:rPr>
        <w:t xml:space="preserve">Avance vigencia: </w:t>
      </w:r>
      <w:r w:rsidRPr="00EA212E">
        <w:rPr>
          <w:rFonts w:ascii="Arial" w:eastAsia="Arial" w:hAnsi="Arial" w:cs="Arial"/>
          <w:b w:val="0"/>
          <w:sz w:val="22"/>
          <w:szCs w:val="22"/>
        </w:rPr>
        <w:t xml:space="preserve">El desarrollo de las actividades de Habitando: Cultura en comunidad se ha concentrado, en este trimestre, en el fortalecimiento de iniciativas y el diseño de los mobiliarios urbanos temporales para cada territorio. A continuación, se presenta una pequeña reseña de los intercambios de experiencias, los recorridos culturales y las actividades de fortalecimiento y apropiación del espacio público. Para finalizar se hará un resumen del proceso de diseño en cada </w:t>
      </w:r>
      <w:r w:rsidRPr="00EA212E">
        <w:rPr>
          <w:rFonts w:ascii="Arial" w:eastAsia="Arial" w:hAnsi="Arial" w:cs="Arial"/>
          <w:b w:val="0"/>
          <w:sz w:val="22"/>
          <w:szCs w:val="22"/>
        </w:rPr>
        <w:lastRenderedPageBreak/>
        <w:t>territorio</w:t>
      </w:r>
    </w:p>
    <w:p w:rsidR="00D468B1" w:rsidRPr="0000137F" w:rsidRDefault="00D468B1" w:rsidP="00D468B1">
      <w:pPr>
        <w:spacing w:before="120" w:after="120"/>
        <w:jc w:val="both"/>
        <w:rPr>
          <w:rFonts w:eastAsia="Arial"/>
          <w:b/>
          <w:sz w:val="22"/>
          <w:szCs w:val="22"/>
        </w:rPr>
      </w:pPr>
      <w:r w:rsidRPr="0000137F">
        <w:rPr>
          <w:rFonts w:eastAsia="Arial"/>
          <w:b/>
          <w:sz w:val="22"/>
          <w:szCs w:val="22"/>
        </w:rPr>
        <w:t>Actividades de intercambios de experiencias</w:t>
      </w:r>
    </w:p>
    <w:p w:rsidR="00D468B1" w:rsidRPr="0000137F" w:rsidRDefault="00D468B1" w:rsidP="00D468B1">
      <w:pPr>
        <w:spacing w:before="120" w:after="120"/>
        <w:jc w:val="both"/>
        <w:rPr>
          <w:rFonts w:eastAsia="Arial"/>
          <w:sz w:val="22"/>
          <w:szCs w:val="22"/>
        </w:rPr>
      </w:pPr>
      <w:r w:rsidRPr="0000137F">
        <w:rPr>
          <w:bCs/>
          <w:sz w:val="22"/>
          <w:szCs w:val="22"/>
        </w:rPr>
        <w:t xml:space="preserve">Las jornadas de Intercambios de experiencias desarrolladas por Habitando entre los líderes y las iniciativas de los territorios definidos, buscan generar procesos de intercambio y reflexión con relación </w:t>
      </w:r>
      <w:r w:rsidRPr="0000137F">
        <w:rPr>
          <w:rFonts w:eastAsia="Arial"/>
          <w:sz w:val="22"/>
          <w:szCs w:val="22"/>
        </w:rPr>
        <w:t xml:space="preserve">a temáticas específicas definidas para cada una de las jornadas y a su vez fortalecer el trabajo colaborativo en red que posibiliten espacio de </w:t>
      </w:r>
      <w:proofErr w:type="spellStart"/>
      <w:r w:rsidRPr="0000137F">
        <w:rPr>
          <w:rFonts w:eastAsia="Arial"/>
          <w:sz w:val="22"/>
          <w:szCs w:val="22"/>
        </w:rPr>
        <w:t>cocreación</w:t>
      </w:r>
      <w:proofErr w:type="spellEnd"/>
      <w:r w:rsidRPr="0000137F">
        <w:rPr>
          <w:rFonts w:eastAsia="Arial"/>
          <w:sz w:val="22"/>
          <w:szCs w:val="22"/>
        </w:rPr>
        <w:t xml:space="preserve"> colectiva. </w:t>
      </w:r>
    </w:p>
    <w:p w:rsidR="00D468B1" w:rsidRPr="0000137F" w:rsidRDefault="00D468B1" w:rsidP="00D468B1">
      <w:pPr>
        <w:spacing w:before="120" w:after="120"/>
        <w:jc w:val="both"/>
        <w:rPr>
          <w:rFonts w:eastAsia="Arial"/>
          <w:sz w:val="22"/>
          <w:szCs w:val="22"/>
        </w:rPr>
      </w:pPr>
      <w:r w:rsidRPr="0000137F">
        <w:rPr>
          <w:rFonts w:eastAsia="Arial"/>
          <w:sz w:val="22"/>
          <w:szCs w:val="22"/>
        </w:rPr>
        <w:t>Como extensión de estas jornadas de intercambio de experiencias y promoviendo el tejido de redes comunitarias, se ha buscado generar encuentros permanentes entre los líderes e iniciativas de los 4 territorios, teniendo como punto de encuentro tanto los recorridos culturales como diversos eventos de cada una de las iniciativas o comunidades.</w:t>
      </w:r>
    </w:p>
    <w:p w:rsidR="00D468B1" w:rsidRPr="0000137F" w:rsidRDefault="00D468B1" w:rsidP="00D468B1">
      <w:pPr>
        <w:spacing w:before="120" w:after="120"/>
        <w:jc w:val="both"/>
        <w:rPr>
          <w:rFonts w:eastAsia="Arial"/>
          <w:b/>
          <w:sz w:val="22"/>
          <w:szCs w:val="22"/>
        </w:rPr>
      </w:pPr>
      <w:r w:rsidRPr="0000137F">
        <w:rPr>
          <w:rFonts w:eastAsia="Arial"/>
          <w:b/>
          <w:sz w:val="22"/>
          <w:szCs w:val="22"/>
        </w:rPr>
        <w:t>Recorridos culturales</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Los recorridos culturales, diseñados de manera participativa con la comunidad, buscan conectar a los habitantes de los territorios y crear oportunidades para visibilizar las buenas prácticas de las comunidades, tanto para los visitantes, como para los habitantes de los territorios y a su vez como una oportunidad para fortalecer capacidades comunitarias. </w:t>
      </w:r>
    </w:p>
    <w:p w:rsidR="00D468B1" w:rsidRPr="0000137F" w:rsidRDefault="00D468B1" w:rsidP="00D468B1">
      <w:pPr>
        <w:spacing w:before="120" w:after="120"/>
        <w:jc w:val="both"/>
        <w:rPr>
          <w:rFonts w:eastAsia="Arial"/>
          <w:sz w:val="22"/>
          <w:szCs w:val="22"/>
        </w:rPr>
      </w:pPr>
      <w:r w:rsidRPr="0000137F">
        <w:rPr>
          <w:rFonts w:eastAsia="Arial"/>
          <w:sz w:val="22"/>
          <w:szCs w:val="22"/>
        </w:rPr>
        <w:t>Los recorridos culturales se constituyen como un momento fundamental para el tejido de redes con los invitados, pero más importante aún, entre las iniciativas y líderes propios de cada uno de los territorios.</w:t>
      </w:r>
    </w:p>
    <w:p w:rsidR="00D468B1" w:rsidRPr="0000137F" w:rsidRDefault="00D468B1" w:rsidP="00D468B1">
      <w:pPr>
        <w:spacing w:before="120" w:after="120"/>
        <w:jc w:val="both"/>
        <w:rPr>
          <w:rFonts w:eastAsia="Arial"/>
          <w:sz w:val="22"/>
          <w:szCs w:val="22"/>
        </w:rPr>
      </w:pPr>
    </w:p>
    <w:p w:rsidR="00D468B1" w:rsidRPr="0000137F" w:rsidRDefault="00D468B1" w:rsidP="00D468B1">
      <w:pPr>
        <w:keepNext/>
        <w:spacing w:before="120" w:after="120"/>
        <w:jc w:val="center"/>
        <w:rPr>
          <w:sz w:val="22"/>
          <w:szCs w:val="22"/>
        </w:rPr>
      </w:pPr>
      <w:r w:rsidRPr="0000137F">
        <w:rPr>
          <w:rFonts w:eastAsia="Arial"/>
          <w:b/>
          <w:noProof/>
          <w:sz w:val="22"/>
          <w:szCs w:val="22"/>
          <w:lang w:val="es-CO"/>
        </w:rPr>
        <w:drawing>
          <wp:inline distT="0" distB="0" distL="0" distR="0" wp14:anchorId="46DC8804" wp14:editId="155ACBDC">
            <wp:extent cx="5240020" cy="2945130"/>
            <wp:effectExtent l="0" t="0" r="0" b="0"/>
            <wp:docPr id="47" name="Imagen 1" descr="Imagen que contiene edificio, carrete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magen que contiene edificio, carretera&#10;&#10;Descripción generada automáticamente"/>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40020" cy="2945130"/>
                    </a:xfrm>
                    <a:prstGeom prst="rect">
                      <a:avLst/>
                    </a:prstGeom>
                    <a:noFill/>
                    <a:ln>
                      <a:noFill/>
                    </a:ln>
                  </pic:spPr>
                </pic:pic>
              </a:graphicData>
            </a:graphic>
          </wp:inline>
        </w:drawing>
      </w:r>
    </w:p>
    <w:p w:rsidR="00D468B1" w:rsidRPr="00EA212E" w:rsidRDefault="00D468B1" w:rsidP="00D468B1">
      <w:pPr>
        <w:pStyle w:val="Descripcin"/>
        <w:jc w:val="center"/>
        <w:rPr>
          <w:rFonts w:eastAsia="Arial" w:cs="Arial"/>
          <w:b/>
          <w:sz w:val="16"/>
          <w:szCs w:val="16"/>
        </w:rPr>
      </w:pPr>
      <w:r w:rsidRPr="00EA212E">
        <w:rPr>
          <w:rFonts w:cs="Arial"/>
          <w:sz w:val="16"/>
          <w:szCs w:val="16"/>
        </w:rPr>
        <w:t xml:space="preserve">Ilustración </w:t>
      </w:r>
      <w:r w:rsidRPr="00EA212E">
        <w:rPr>
          <w:rFonts w:cs="Arial"/>
          <w:sz w:val="16"/>
          <w:szCs w:val="16"/>
        </w:rPr>
        <w:fldChar w:fldCharType="begin"/>
      </w:r>
      <w:r w:rsidRPr="00EA212E">
        <w:rPr>
          <w:rFonts w:cs="Arial"/>
          <w:sz w:val="16"/>
          <w:szCs w:val="16"/>
        </w:rPr>
        <w:instrText xml:space="preserve"> SEQ Ilustración \* ARABIC </w:instrText>
      </w:r>
      <w:r w:rsidRPr="00EA212E">
        <w:rPr>
          <w:rFonts w:cs="Arial"/>
          <w:sz w:val="16"/>
          <w:szCs w:val="16"/>
        </w:rPr>
        <w:fldChar w:fldCharType="separate"/>
      </w:r>
      <w:r w:rsidRPr="00EA212E">
        <w:rPr>
          <w:rFonts w:cs="Arial"/>
          <w:noProof/>
          <w:sz w:val="16"/>
          <w:szCs w:val="16"/>
        </w:rPr>
        <w:t>9</w:t>
      </w:r>
      <w:r w:rsidRPr="00EA212E">
        <w:rPr>
          <w:rFonts w:cs="Arial"/>
          <w:sz w:val="16"/>
          <w:szCs w:val="16"/>
        </w:rPr>
        <w:fldChar w:fldCharType="end"/>
      </w:r>
      <w:r w:rsidRPr="00EA212E">
        <w:rPr>
          <w:rFonts w:cs="Arial"/>
          <w:sz w:val="16"/>
          <w:szCs w:val="16"/>
        </w:rPr>
        <w:t>: Recorrido cultural Habitando. Santa Fe. Marzo de 2019</w:t>
      </w:r>
    </w:p>
    <w:p w:rsidR="00D468B1" w:rsidRPr="0000137F" w:rsidRDefault="00D468B1" w:rsidP="00D468B1">
      <w:pPr>
        <w:spacing w:before="120" w:after="120"/>
        <w:jc w:val="both"/>
        <w:rPr>
          <w:rFonts w:eastAsia="Arial"/>
          <w:b/>
          <w:sz w:val="22"/>
          <w:szCs w:val="22"/>
        </w:rPr>
      </w:pPr>
      <w:r w:rsidRPr="0000137F">
        <w:rPr>
          <w:rFonts w:eastAsia="Arial"/>
          <w:b/>
          <w:sz w:val="22"/>
          <w:szCs w:val="22"/>
        </w:rPr>
        <w:lastRenderedPageBreak/>
        <w:t>Actividades de fortalecimiento y apropiación del espacio público</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Las actividades de apropiación del espacio público —tales como programación artística, cultural, deportiva, ambiental y social— constituyen una plataforma para posicionamiento de líderes e iniciativas comunitarias dentro de sus territorios, al igual que un espacio permanente de intercambio intergeneracional, </w:t>
      </w:r>
      <w:proofErr w:type="spellStart"/>
      <w:r w:rsidRPr="0000137F">
        <w:rPr>
          <w:rFonts w:eastAsia="Arial"/>
          <w:sz w:val="22"/>
          <w:szCs w:val="22"/>
        </w:rPr>
        <w:t>interbarrial</w:t>
      </w:r>
      <w:proofErr w:type="spellEnd"/>
      <w:r w:rsidRPr="0000137F">
        <w:rPr>
          <w:rFonts w:eastAsia="Arial"/>
          <w:sz w:val="22"/>
          <w:szCs w:val="22"/>
        </w:rPr>
        <w:t xml:space="preserve">, intercultural y, en general, de transferencia de conocimiento comunitario. </w:t>
      </w:r>
    </w:p>
    <w:p w:rsidR="00D468B1" w:rsidRPr="0000137F" w:rsidRDefault="00D468B1" w:rsidP="00D468B1">
      <w:pPr>
        <w:spacing w:before="120" w:after="120"/>
        <w:jc w:val="both"/>
        <w:rPr>
          <w:rFonts w:eastAsia="Arial"/>
          <w:sz w:val="22"/>
          <w:szCs w:val="22"/>
        </w:rPr>
      </w:pPr>
      <w:r w:rsidRPr="0000137F">
        <w:rPr>
          <w:rFonts w:eastAsia="Arial"/>
          <w:sz w:val="22"/>
          <w:szCs w:val="22"/>
        </w:rPr>
        <w:t>Por su parte las jornadas de capacitación, fortalecimiento, reunión y talleres, entre otras, se desarrollan como componente complementario de fortalecimiento a líderes e iniciativas ciudadanas para mejorar sus capacidades de gestión ciudadana y trabajo participativo en el espacio público.</w:t>
      </w:r>
    </w:p>
    <w:p w:rsidR="00D468B1" w:rsidRPr="0000137F" w:rsidRDefault="00D468B1" w:rsidP="00D468B1">
      <w:pPr>
        <w:pStyle w:val="Descripcin"/>
        <w:keepNext/>
        <w:rPr>
          <w:rFonts w:cs="Arial"/>
          <w:sz w:val="22"/>
          <w:szCs w:val="22"/>
        </w:rPr>
      </w:pPr>
      <w:r w:rsidRPr="0000137F">
        <w:rPr>
          <w:rFonts w:cs="Arial"/>
          <w:sz w:val="22"/>
          <w:szCs w:val="22"/>
        </w:rPr>
        <w:t>Tabla 3: Consolidado de actividades Habitando. 28 de enero al 27 de marzo de 2019</w:t>
      </w:r>
    </w:p>
    <w:tbl>
      <w:tblPr>
        <w:tblStyle w:val="Tablaconcuadrcula"/>
        <w:tblpPr w:leftFromText="141" w:rightFromText="141" w:vertAnchor="text" w:horzAnchor="margin" w:tblpY="70"/>
        <w:tblW w:w="0" w:type="auto"/>
        <w:tblLook w:val="04A0" w:firstRow="1" w:lastRow="0" w:firstColumn="1" w:lastColumn="0" w:noHBand="0" w:noVBand="1"/>
      </w:tblPr>
      <w:tblGrid>
        <w:gridCol w:w="1854"/>
        <w:gridCol w:w="901"/>
        <w:gridCol w:w="2887"/>
        <w:gridCol w:w="1017"/>
        <w:gridCol w:w="1491"/>
        <w:gridCol w:w="1490"/>
      </w:tblGrid>
      <w:tr w:rsidR="00D468B1" w:rsidRPr="0000137F" w:rsidTr="00B46127">
        <w:tc>
          <w:tcPr>
            <w:tcW w:w="0" w:type="auto"/>
            <w:tcBorders>
              <w:bottom w:val="single" w:sz="12" w:space="0" w:color="auto"/>
            </w:tcBorders>
            <w:shd w:val="clear" w:color="auto" w:fill="BFBFBF" w:themeFill="background1" w:themeFillShade="BF"/>
            <w:vAlign w:val="center"/>
          </w:tcPr>
          <w:p w:rsidR="00D468B1" w:rsidRPr="00B46127" w:rsidRDefault="00D468B1" w:rsidP="007C2D93">
            <w:pPr>
              <w:jc w:val="center"/>
              <w:rPr>
                <w:b/>
                <w:sz w:val="16"/>
                <w:szCs w:val="16"/>
              </w:rPr>
            </w:pPr>
            <w:r w:rsidRPr="00B46127">
              <w:rPr>
                <w:b/>
                <w:sz w:val="16"/>
                <w:szCs w:val="16"/>
              </w:rPr>
              <w:t>Actividades</w:t>
            </w:r>
          </w:p>
        </w:tc>
        <w:tc>
          <w:tcPr>
            <w:tcW w:w="0" w:type="auto"/>
            <w:tcBorders>
              <w:bottom w:val="single" w:sz="12" w:space="0" w:color="auto"/>
            </w:tcBorders>
            <w:shd w:val="clear" w:color="auto" w:fill="BFBFBF" w:themeFill="background1" w:themeFillShade="BF"/>
            <w:vAlign w:val="center"/>
          </w:tcPr>
          <w:p w:rsidR="00D468B1" w:rsidRPr="00B46127" w:rsidRDefault="00D468B1" w:rsidP="007C2D93">
            <w:pPr>
              <w:jc w:val="center"/>
              <w:rPr>
                <w:b/>
                <w:sz w:val="16"/>
                <w:szCs w:val="16"/>
              </w:rPr>
            </w:pPr>
            <w:r w:rsidRPr="00B46127">
              <w:rPr>
                <w:b/>
                <w:sz w:val="16"/>
                <w:szCs w:val="16"/>
              </w:rPr>
              <w:t>Cantidad</w:t>
            </w:r>
          </w:p>
        </w:tc>
        <w:tc>
          <w:tcPr>
            <w:tcW w:w="0" w:type="auto"/>
            <w:tcBorders>
              <w:bottom w:val="single" w:sz="12" w:space="0" w:color="auto"/>
            </w:tcBorders>
            <w:shd w:val="clear" w:color="auto" w:fill="BFBFBF" w:themeFill="background1" w:themeFillShade="BF"/>
            <w:vAlign w:val="center"/>
          </w:tcPr>
          <w:p w:rsidR="00D468B1" w:rsidRPr="00B46127" w:rsidRDefault="00D468B1" w:rsidP="007C2D93">
            <w:pPr>
              <w:jc w:val="center"/>
              <w:rPr>
                <w:b/>
                <w:sz w:val="16"/>
                <w:szCs w:val="16"/>
              </w:rPr>
            </w:pPr>
            <w:r w:rsidRPr="00B46127">
              <w:rPr>
                <w:b/>
                <w:sz w:val="16"/>
                <w:szCs w:val="16"/>
              </w:rPr>
              <w:t>Barrios y/o tipo de encuentro</w:t>
            </w:r>
          </w:p>
        </w:tc>
        <w:tc>
          <w:tcPr>
            <w:tcW w:w="0" w:type="auto"/>
            <w:tcBorders>
              <w:bottom w:val="single" w:sz="12" w:space="0" w:color="auto"/>
            </w:tcBorders>
            <w:shd w:val="clear" w:color="auto" w:fill="BFBFBF" w:themeFill="background1" w:themeFillShade="BF"/>
            <w:vAlign w:val="center"/>
          </w:tcPr>
          <w:p w:rsidR="00D468B1" w:rsidRPr="00B46127" w:rsidRDefault="00D468B1" w:rsidP="007C2D93">
            <w:pPr>
              <w:jc w:val="center"/>
              <w:rPr>
                <w:b/>
                <w:sz w:val="16"/>
                <w:szCs w:val="16"/>
              </w:rPr>
            </w:pPr>
            <w:r w:rsidRPr="00B46127">
              <w:rPr>
                <w:b/>
                <w:sz w:val="16"/>
                <w:szCs w:val="16"/>
              </w:rPr>
              <w:t>Territorios</w:t>
            </w:r>
          </w:p>
        </w:tc>
        <w:tc>
          <w:tcPr>
            <w:tcW w:w="0" w:type="auto"/>
            <w:tcBorders>
              <w:bottom w:val="single" w:sz="12" w:space="0" w:color="auto"/>
            </w:tcBorders>
            <w:shd w:val="clear" w:color="auto" w:fill="BFBFBF" w:themeFill="background1" w:themeFillShade="BF"/>
            <w:vAlign w:val="center"/>
          </w:tcPr>
          <w:p w:rsidR="00D468B1" w:rsidRPr="00B46127" w:rsidRDefault="00D468B1" w:rsidP="007C2D93">
            <w:pPr>
              <w:jc w:val="center"/>
              <w:rPr>
                <w:b/>
                <w:sz w:val="16"/>
                <w:szCs w:val="16"/>
              </w:rPr>
            </w:pPr>
            <w:r w:rsidRPr="00B46127">
              <w:rPr>
                <w:b/>
                <w:sz w:val="16"/>
                <w:szCs w:val="16"/>
              </w:rPr>
              <w:t>Número de asistentes participantes</w:t>
            </w:r>
          </w:p>
        </w:tc>
        <w:tc>
          <w:tcPr>
            <w:tcW w:w="0" w:type="auto"/>
            <w:tcBorders>
              <w:bottom w:val="single" w:sz="12" w:space="0" w:color="auto"/>
            </w:tcBorders>
            <w:shd w:val="clear" w:color="auto" w:fill="BFBFBF" w:themeFill="background1" w:themeFillShade="BF"/>
            <w:vAlign w:val="center"/>
          </w:tcPr>
          <w:p w:rsidR="00D468B1" w:rsidRPr="00B46127" w:rsidRDefault="00D468B1" w:rsidP="007C2D93">
            <w:pPr>
              <w:jc w:val="center"/>
              <w:rPr>
                <w:b/>
                <w:sz w:val="16"/>
                <w:szCs w:val="16"/>
              </w:rPr>
            </w:pPr>
            <w:r w:rsidRPr="00B46127">
              <w:rPr>
                <w:b/>
                <w:sz w:val="16"/>
                <w:szCs w:val="16"/>
              </w:rPr>
              <w:t>Número de iniciativas participantes</w:t>
            </w:r>
          </w:p>
        </w:tc>
      </w:tr>
      <w:tr w:rsidR="00D468B1" w:rsidRPr="0000137F" w:rsidTr="007C2D93">
        <w:tc>
          <w:tcPr>
            <w:tcW w:w="0" w:type="auto"/>
            <w:vMerge w:val="restart"/>
            <w:tcBorders>
              <w:top w:val="single" w:sz="12" w:space="0" w:color="auto"/>
              <w:left w:val="single" w:sz="12"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Intercambios</w:t>
            </w:r>
          </w:p>
        </w:tc>
        <w:tc>
          <w:tcPr>
            <w:tcW w:w="0" w:type="auto"/>
            <w:tcBorders>
              <w:top w:val="single" w:sz="12"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1</w:t>
            </w:r>
          </w:p>
        </w:tc>
        <w:tc>
          <w:tcPr>
            <w:tcW w:w="0" w:type="auto"/>
            <w:tcBorders>
              <w:top w:val="single" w:sz="12"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Encuentro y formación en emprendimiento, construcción de personería jurídica, contabilidad básica y finanzas en el Politécnico Grancolombiano</w:t>
            </w:r>
          </w:p>
        </w:tc>
        <w:tc>
          <w:tcPr>
            <w:tcW w:w="0" w:type="auto"/>
            <w:tcBorders>
              <w:top w:val="single" w:sz="12"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Manitas</w:t>
            </w:r>
          </w:p>
        </w:tc>
        <w:tc>
          <w:tcPr>
            <w:tcW w:w="0" w:type="auto"/>
            <w:tcBorders>
              <w:top w:val="single" w:sz="12"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37</w:t>
            </w:r>
          </w:p>
        </w:tc>
        <w:tc>
          <w:tcPr>
            <w:tcW w:w="0" w:type="auto"/>
            <w:tcBorders>
              <w:top w:val="single" w:sz="12" w:space="0" w:color="auto"/>
              <w:left w:val="single" w:sz="6" w:space="0" w:color="auto"/>
              <w:bottom w:val="single" w:sz="6" w:space="0" w:color="auto"/>
              <w:right w:val="single" w:sz="12" w:space="0" w:color="auto"/>
            </w:tcBorders>
            <w:vAlign w:val="center"/>
          </w:tcPr>
          <w:p w:rsidR="00D468B1" w:rsidRPr="00B46127" w:rsidRDefault="00D468B1" w:rsidP="007C2D93">
            <w:pPr>
              <w:jc w:val="center"/>
              <w:rPr>
                <w:sz w:val="16"/>
                <w:szCs w:val="16"/>
              </w:rPr>
            </w:pPr>
            <w:r w:rsidRPr="00B46127">
              <w:rPr>
                <w:sz w:val="16"/>
                <w:szCs w:val="16"/>
              </w:rPr>
              <w:t>10</w:t>
            </w:r>
          </w:p>
        </w:tc>
      </w:tr>
      <w:tr w:rsidR="00D468B1" w:rsidRPr="0000137F" w:rsidTr="007C2D93">
        <w:tc>
          <w:tcPr>
            <w:tcW w:w="0" w:type="auto"/>
            <w:vMerge/>
            <w:tcBorders>
              <w:top w:val="single" w:sz="6" w:space="0" w:color="auto"/>
              <w:left w:val="single" w:sz="12" w:space="0" w:color="auto"/>
              <w:bottom w:val="single" w:sz="6" w:space="0" w:color="auto"/>
              <w:right w:val="single" w:sz="6" w:space="0" w:color="auto"/>
            </w:tcBorders>
            <w:vAlign w:val="center"/>
          </w:tcPr>
          <w:p w:rsidR="00D468B1" w:rsidRPr="00B46127" w:rsidRDefault="00D468B1" w:rsidP="007C2D93">
            <w:pPr>
              <w:jc w:val="center"/>
              <w:rPr>
                <w:sz w:val="16"/>
                <w:szCs w:val="16"/>
              </w:rPr>
            </w:pP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1</w:t>
            </w: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 xml:space="preserve">Encuentro de iniciativas ambientales. Recorrido </w:t>
            </w:r>
            <w:proofErr w:type="spellStart"/>
            <w:r w:rsidRPr="00B46127">
              <w:rPr>
                <w:sz w:val="16"/>
                <w:szCs w:val="16"/>
              </w:rPr>
              <w:t>Usminia</w:t>
            </w:r>
            <w:proofErr w:type="spellEnd"/>
            <w:r w:rsidRPr="00B46127">
              <w:rPr>
                <w:sz w:val="16"/>
                <w:szCs w:val="16"/>
              </w:rPr>
              <w:t xml:space="preserve"> - Relleno Doña Juana</w:t>
            </w: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proofErr w:type="spellStart"/>
            <w:r w:rsidRPr="00B46127">
              <w:rPr>
                <w:sz w:val="16"/>
                <w:szCs w:val="16"/>
              </w:rPr>
              <w:t>Usminia</w:t>
            </w:r>
            <w:proofErr w:type="spellEnd"/>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26</w:t>
            </w:r>
          </w:p>
        </w:tc>
        <w:tc>
          <w:tcPr>
            <w:tcW w:w="0" w:type="auto"/>
            <w:tcBorders>
              <w:top w:val="single" w:sz="6" w:space="0" w:color="auto"/>
              <w:left w:val="single" w:sz="6" w:space="0" w:color="auto"/>
              <w:bottom w:val="single" w:sz="6" w:space="0" w:color="auto"/>
              <w:right w:val="single" w:sz="12" w:space="0" w:color="auto"/>
            </w:tcBorders>
            <w:vAlign w:val="center"/>
          </w:tcPr>
          <w:p w:rsidR="00D468B1" w:rsidRPr="00B46127" w:rsidRDefault="00D468B1" w:rsidP="007C2D93">
            <w:pPr>
              <w:jc w:val="center"/>
              <w:rPr>
                <w:sz w:val="16"/>
                <w:szCs w:val="16"/>
              </w:rPr>
            </w:pPr>
            <w:r w:rsidRPr="00B46127">
              <w:rPr>
                <w:sz w:val="16"/>
                <w:szCs w:val="16"/>
              </w:rPr>
              <w:t>7</w:t>
            </w:r>
          </w:p>
        </w:tc>
      </w:tr>
      <w:tr w:rsidR="00D468B1" w:rsidRPr="0000137F" w:rsidTr="007C2D93">
        <w:tc>
          <w:tcPr>
            <w:tcW w:w="0" w:type="auto"/>
            <w:vMerge/>
            <w:tcBorders>
              <w:top w:val="single" w:sz="6" w:space="0" w:color="auto"/>
              <w:left w:val="single" w:sz="12" w:space="0" w:color="auto"/>
              <w:bottom w:val="single" w:sz="6" w:space="0" w:color="auto"/>
              <w:right w:val="single" w:sz="6" w:space="0" w:color="auto"/>
            </w:tcBorders>
            <w:vAlign w:val="center"/>
          </w:tcPr>
          <w:p w:rsidR="00D468B1" w:rsidRPr="00B46127" w:rsidRDefault="00D468B1" w:rsidP="007C2D93">
            <w:pPr>
              <w:jc w:val="center"/>
              <w:rPr>
                <w:sz w:val="16"/>
                <w:szCs w:val="16"/>
              </w:rPr>
            </w:pP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1</w:t>
            </w: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 xml:space="preserve">Cerro Norte, Casa de los abuelos. Encuentro y formación en Diseño de marca, </w:t>
            </w:r>
            <w:proofErr w:type="spellStart"/>
            <w:r w:rsidRPr="00B46127">
              <w:rPr>
                <w:i/>
                <w:sz w:val="16"/>
                <w:szCs w:val="16"/>
              </w:rPr>
              <w:t>community</w:t>
            </w:r>
            <w:proofErr w:type="spellEnd"/>
            <w:r w:rsidRPr="00B46127">
              <w:rPr>
                <w:i/>
                <w:sz w:val="16"/>
                <w:szCs w:val="16"/>
              </w:rPr>
              <w:t xml:space="preserve"> manager</w:t>
            </w:r>
            <w:r w:rsidRPr="00B46127">
              <w:rPr>
                <w:sz w:val="16"/>
                <w:szCs w:val="16"/>
              </w:rPr>
              <w:t xml:space="preserve"> y medios.</w:t>
            </w: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Mariposa</w:t>
            </w: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33</w:t>
            </w:r>
          </w:p>
        </w:tc>
        <w:tc>
          <w:tcPr>
            <w:tcW w:w="0" w:type="auto"/>
            <w:tcBorders>
              <w:top w:val="single" w:sz="6" w:space="0" w:color="auto"/>
              <w:left w:val="single" w:sz="6" w:space="0" w:color="auto"/>
              <w:bottom w:val="single" w:sz="6" w:space="0" w:color="auto"/>
              <w:right w:val="single" w:sz="12" w:space="0" w:color="auto"/>
            </w:tcBorders>
            <w:vAlign w:val="center"/>
          </w:tcPr>
          <w:p w:rsidR="00D468B1" w:rsidRPr="00B46127" w:rsidRDefault="00D468B1" w:rsidP="007C2D93">
            <w:pPr>
              <w:jc w:val="center"/>
              <w:rPr>
                <w:sz w:val="16"/>
                <w:szCs w:val="16"/>
              </w:rPr>
            </w:pPr>
            <w:r w:rsidRPr="00B46127">
              <w:rPr>
                <w:sz w:val="16"/>
                <w:szCs w:val="16"/>
              </w:rPr>
              <w:t>14</w:t>
            </w:r>
          </w:p>
        </w:tc>
      </w:tr>
      <w:tr w:rsidR="00D468B1" w:rsidRPr="0000137F" w:rsidTr="007C2D93">
        <w:tc>
          <w:tcPr>
            <w:tcW w:w="0" w:type="auto"/>
            <w:vMerge/>
            <w:tcBorders>
              <w:top w:val="single" w:sz="6" w:space="0" w:color="auto"/>
              <w:left w:val="single" w:sz="12" w:space="0" w:color="auto"/>
              <w:bottom w:val="single" w:sz="12" w:space="0" w:color="auto"/>
              <w:right w:val="single" w:sz="6" w:space="0" w:color="auto"/>
            </w:tcBorders>
            <w:vAlign w:val="center"/>
          </w:tcPr>
          <w:p w:rsidR="00D468B1" w:rsidRPr="00B46127" w:rsidRDefault="00D468B1" w:rsidP="007C2D93">
            <w:pPr>
              <w:jc w:val="center"/>
              <w:rPr>
                <w:sz w:val="16"/>
                <w:szCs w:val="16"/>
              </w:rPr>
            </w:pPr>
          </w:p>
        </w:tc>
        <w:tc>
          <w:tcPr>
            <w:tcW w:w="0" w:type="auto"/>
            <w:tcBorders>
              <w:top w:val="single" w:sz="6" w:space="0" w:color="auto"/>
              <w:left w:val="single" w:sz="6" w:space="0" w:color="auto"/>
              <w:bottom w:val="single" w:sz="12"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1</w:t>
            </w:r>
          </w:p>
        </w:tc>
        <w:tc>
          <w:tcPr>
            <w:tcW w:w="0" w:type="auto"/>
            <w:tcBorders>
              <w:top w:val="single" w:sz="6" w:space="0" w:color="auto"/>
              <w:left w:val="single" w:sz="6" w:space="0" w:color="auto"/>
              <w:bottom w:val="single" w:sz="12"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Encuentro de iniciativas ambientales. Recorrido El Consuelo la Chorrera</w:t>
            </w:r>
          </w:p>
        </w:tc>
        <w:tc>
          <w:tcPr>
            <w:tcW w:w="0" w:type="auto"/>
            <w:tcBorders>
              <w:top w:val="single" w:sz="6" w:space="0" w:color="auto"/>
              <w:left w:val="single" w:sz="6" w:space="0" w:color="auto"/>
              <w:bottom w:val="single" w:sz="12"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El Consuelo</w:t>
            </w:r>
          </w:p>
        </w:tc>
        <w:tc>
          <w:tcPr>
            <w:tcW w:w="0" w:type="auto"/>
            <w:tcBorders>
              <w:top w:val="single" w:sz="6" w:space="0" w:color="auto"/>
              <w:left w:val="single" w:sz="6" w:space="0" w:color="auto"/>
              <w:bottom w:val="single" w:sz="12"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49</w:t>
            </w:r>
          </w:p>
        </w:tc>
        <w:tc>
          <w:tcPr>
            <w:tcW w:w="0" w:type="auto"/>
            <w:tcBorders>
              <w:top w:val="single" w:sz="6" w:space="0" w:color="auto"/>
              <w:left w:val="single" w:sz="6" w:space="0" w:color="auto"/>
              <w:bottom w:val="single" w:sz="12" w:space="0" w:color="auto"/>
              <w:right w:val="single" w:sz="12" w:space="0" w:color="auto"/>
            </w:tcBorders>
            <w:vAlign w:val="center"/>
          </w:tcPr>
          <w:p w:rsidR="00D468B1" w:rsidRPr="00B46127" w:rsidRDefault="00D468B1" w:rsidP="007C2D93">
            <w:pPr>
              <w:jc w:val="center"/>
              <w:rPr>
                <w:sz w:val="16"/>
                <w:szCs w:val="16"/>
              </w:rPr>
            </w:pPr>
            <w:r w:rsidRPr="00B46127">
              <w:rPr>
                <w:sz w:val="16"/>
                <w:szCs w:val="16"/>
              </w:rPr>
              <w:t>5</w:t>
            </w:r>
          </w:p>
        </w:tc>
      </w:tr>
      <w:tr w:rsidR="00D468B1" w:rsidRPr="0000137F" w:rsidTr="007C2D93">
        <w:tc>
          <w:tcPr>
            <w:tcW w:w="0" w:type="auto"/>
            <w:vMerge w:val="restart"/>
            <w:tcBorders>
              <w:top w:val="single" w:sz="12" w:space="0" w:color="auto"/>
              <w:left w:val="single" w:sz="12"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Recorridos Culturales</w:t>
            </w:r>
          </w:p>
        </w:tc>
        <w:tc>
          <w:tcPr>
            <w:tcW w:w="0" w:type="auto"/>
            <w:tcBorders>
              <w:top w:val="single" w:sz="12"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2</w:t>
            </w:r>
          </w:p>
        </w:tc>
        <w:tc>
          <w:tcPr>
            <w:tcW w:w="0" w:type="auto"/>
            <w:tcBorders>
              <w:top w:val="single" w:sz="12"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Manitas, El Triunfo, Nueva Colombia</w:t>
            </w:r>
          </w:p>
        </w:tc>
        <w:tc>
          <w:tcPr>
            <w:tcW w:w="0" w:type="auto"/>
            <w:tcBorders>
              <w:top w:val="single" w:sz="12"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Manitas</w:t>
            </w:r>
          </w:p>
        </w:tc>
        <w:tc>
          <w:tcPr>
            <w:tcW w:w="0" w:type="auto"/>
            <w:tcBorders>
              <w:top w:val="single" w:sz="12"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209</w:t>
            </w:r>
          </w:p>
        </w:tc>
        <w:tc>
          <w:tcPr>
            <w:tcW w:w="0" w:type="auto"/>
            <w:tcBorders>
              <w:top w:val="single" w:sz="12" w:space="0" w:color="auto"/>
              <w:left w:val="single" w:sz="6" w:space="0" w:color="auto"/>
              <w:bottom w:val="single" w:sz="6" w:space="0" w:color="auto"/>
              <w:right w:val="single" w:sz="12" w:space="0" w:color="auto"/>
            </w:tcBorders>
            <w:vAlign w:val="center"/>
          </w:tcPr>
          <w:p w:rsidR="00D468B1" w:rsidRPr="00B46127" w:rsidRDefault="00D468B1" w:rsidP="007C2D93">
            <w:pPr>
              <w:jc w:val="center"/>
              <w:rPr>
                <w:sz w:val="16"/>
                <w:szCs w:val="16"/>
              </w:rPr>
            </w:pPr>
            <w:r w:rsidRPr="00B46127">
              <w:rPr>
                <w:sz w:val="16"/>
                <w:szCs w:val="16"/>
              </w:rPr>
              <w:t>10</w:t>
            </w:r>
          </w:p>
        </w:tc>
      </w:tr>
      <w:tr w:rsidR="00D468B1" w:rsidRPr="0000137F" w:rsidTr="007C2D93">
        <w:tc>
          <w:tcPr>
            <w:tcW w:w="0" w:type="auto"/>
            <w:vMerge/>
            <w:tcBorders>
              <w:top w:val="single" w:sz="6" w:space="0" w:color="auto"/>
              <w:left w:val="single" w:sz="12" w:space="0" w:color="auto"/>
              <w:bottom w:val="single" w:sz="6" w:space="0" w:color="auto"/>
              <w:right w:val="single" w:sz="6" w:space="0" w:color="auto"/>
            </w:tcBorders>
            <w:vAlign w:val="center"/>
          </w:tcPr>
          <w:p w:rsidR="00D468B1" w:rsidRPr="00B46127" w:rsidRDefault="00D468B1" w:rsidP="007C2D93">
            <w:pPr>
              <w:jc w:val="center"/>
              <w:rPr>
                <w:sz w:val="16"/>
                <w:szCs w:val="16"/>
              </w:rPr>
            </w:pP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2</w:t>
            </w: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proofErr w:type="spellStart"/>
            <w:r w:rsidRPr="00B46127">
              <w:rPr>
                <w:sz w:val="16"/>
                <w:szCs w:val="16"/>
              </w:rPr>
              <w:t>Usminia</w:t>
            </w:r>
            <w:proofErr w:type="spellEnd"/>
            <w:r w:rsidRPr="00B46127">
              <w:rPr>
                <w:sz w:val="16"/>
                <w:szCs w:val="16"/>
              </w:rPr>
              <w:t>, Sucre, Villa Israel</w:t>
            </w: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proofErr w:type="spellStart"/>
            <w:r w:rsidRPr="00B46127">
              <w:rPr>
                <w:sz w:val="16"/>
                <w:szCs w:val="16"/>
              </w:rPr>
              <w:t>Usminia</w:t>
            </w:r>
            <w:proofErr w:type="spellEnd"/>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288</w:t>
            </w:r>
          </w:p>
        </w:tc>
        <w:tc>
          <w:tcPr>
            <w:tcW w:w="0" w:type="auto"/>
            <w:tcBorders>
              <w:top w:val="single" w:sz="6" w:space="0" w:color="auto"/>
              <w:left w:val="single" w:sz="6" w:space="0" w:color="auto"/>
              <w:bottom w:val="single" w:sz="6" w:space="0" w:color="auto"/>
              <w:right w:val="single" w:sz="12" w:space="0" w:color="auto"/>
            </w:tcBorders>
            <w:vAlign w:val="center"/>
          </w:tcPr>
          <w:p w:rsidR="00D468B1" w:rsidRPr="00B46127" w:rsidRDefault="00D468B1" w:rsidP="007C2D93">
            <w:pPr>
              <w:jc w:val="center"/>
              <w:rPr>
                <w:sz w:val="16"/>
                <w:szCs w:val="16"/>
              </w:rPr>
            </w:pPr>
            <w:r w:rsidRPr="00B46127">
              <w:rPr>
                <w:sz w:val="16"/>
                <w:szCs w:val="16"/>
              </w:rPr>
              <w:t>16</w:t>
            </w:r>
          </w:p>
        </w:tc>
      </w:tr>
      <w:tr w:rsidR="00D468B1" w:rsidRPr="0000137F" w:rsidTr="007C2D93">
        <w:tc>
          <w:tcPr>
            <w:tcW w:w="0" w:type="auto"/>
            <w:vMerge/>
            <w:tcBorders>
              <w:top w:val="single" w:sz="6" w:space="0" w:color="auto"/>
              <w:left w:val="single" w:sz="12" w:space="0" w:color="auto"/>
              <w:bottom w:val="single" w:sz="6" w:space="0" w:color="auto"/>
              <w:right w:val="single" w:sz="6" w:space="0" w:color="auto"/>
            </w:tcBorders>
            <w:vAlign w:val="center"/>
          </w:tcPr>
          <w:p w:rsidR="00D468B1" w:rsidRPr="00B46127" w:rsidRDefault="00D468B1" w:rsidP="007C2D93">
            <w:pPr>
              <w:jc w:val="center"/>
              <w:rPr>
                <w:sz w:val="16"/>
                <w:szCs w:val="16"/>
              </w:rPr>
            </w:pP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1</w:t>
            </w: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Villa Nidia, Cerro Norte, Santa Cecilia</w:t>
            </w: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Mariposa</w:t>
            </w: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32</w:t>
            </w:r>
          </w:p>
        </w:tc>
        <w:tc>
          <w:tcPr>
            <w:tcW w:w="0" w:type="auto"/>
            <w:tcBorders>
              <w:top w:val="single" w:sz="6" w:space="0" w:color="auto"/>
              <w:left w:val="single" w:sz="6" w:space="0" w:color="auto"/>
              <w:bottom w:val="single" w:sz="6" w:space="0" w:color="auto"/>
              <w:right w:val="single" w:sz="12" w:space="0" w:color="auto"/>
            </w:tcBorders>
            <w:vAlign w:val="center"/>
          </w:tcPr>
          <w:p w:rsidR="00D468B1" w:rsidRPr="00B46127" w:rsidRDefault="00D468B1" w:rsidP="007C2D93">
            <w:pPr>
              <w:jc w:val="center"/>
              <w:rPr>
                <w:sz w:val="16"/>
                <w:szCs w:val="16"/>
              </w:rPr>
            </w:pPr>
            <w:r w:rsidRPr="00B46127">
              <w:rPr>
                <w:sz w:val="16"/>
                <w:szCs w:val="16"/>
              </w:rPr>
              <w:t>5</w:t>
            </w:r>
          </w:p>
        </w:tc>
      </w:tr>
      <w:tr w:rsidR="00D468B1" w:rsidRPr="0000137F" w:rsidTr="007C2D93">
        <w:tc>
          <w:tcPr>
            <w:tcW w:w="0" w:type="auto"/>
            <w:vMerge/>
            <w:tcBorders>
              <w:top w:val="single" w:sz="6" w:space="0" w:color="auto"/>
              <w:left w:val="single" w:sz="12" w:space="0" w:color="auto"/>
              <w:bottom w:val="single" w:sz="12" w:space="0" w:color="auto"/>
              <w:right w:val="single" w:sz="6" w:space="0" w:color="auto"/>
            </w:tcBorders>
            <w:vAlign w:val="center"/>
          </w:tcPr>
          <w:p w:rsidR="00D468B1" w:rsidRPr="00B46127" w:rsidRDefault="00D468B1" w:rsidP="007C2D93">
            <w:pPr>
              <w:jc w:val="center"/>
              <w:rPr>
                <w:sz w:val="16"/>
                <w:szCs w:val="16"/>
              </w:rPr>
            </w:pPr>
          </w:p>
        </w:tc>
        <w:tc>
          <w:tcPr>
            <w:tcW w:w="0" w:type="auto"/>
            <w:tcBorders>
              <w:top w:val="single" w:sz="6" w:space="0" w:color="auto"/>
              <w:left w:val="single" w:sz="6" w:space="0" w:color="auto"/>
              <w:bottom w:val="single" w:sz="12"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1</w:t>
            </w:r>
          </w:p>
        </w:tc>
        <w:tc>
          <w:tcPr>
            <w:tcW w:w="0" w:type="auto"/>
            <w:tcBorders>
              <w:top w:val="single" w:sz="6" w:space="0" w:color="auto"/>
              <w:left w:val="single" w:sz="6" w:space="0" w:color="auto"/>
              <w:bottom w:val="single" w:sz="12"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San Dionisio, El Dorado y El Consuelo</w:t>
            </w:r>
          </w:p>
        </w:tc>
        <w:tc>
          <w:tcPr>
            <w:tcW w:w="0" w:type="auto"/>
            <w:tcBorders>
              <w:top w:val="single" w:sz="6" w:space="0" w:color="auto"/>
              <w:left w:val="single" w:sz="6" w:space="0" w:color="auto"/>
              <w:bottom w:val="single" w:sz="12"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El Consuelo</w:t>
            </w:r>
          </w:p>
        </w:tc>
        <w:tc>
          <w:tcPr>
            <w:tcW w:w="0" w:type="auto"/>
            <w:tcBorders>
              <w:top w:val="single" w:sz="6" w:space="0" w:color="auto"/>
              <w:left w:val="single" w:sz="6" w:space="0" w:color="auto"/>
              <w:bottom w:val="single" w:sz="12"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139</w:t>
            </w:r>
          </w:p>
        </w:tc>
        <w:tc>
          <w:tcPr>
            <w:tcW w:w="0" w:type="auto"/>
            <w:tcBorders>
              <w:top w:val="single" w:sz="6" w:space="0" w:color="auto"/>
              <w:left w:val="single" w:sz="6" w:space="0" w:color="auto"/>
              <w:bottom w:val="single" w:sz="12" w:space="0" w:color="auto"/>
              <w:right w:val="single" w:sz="12" w:space="0" w:color="auto"/>
            </w:tcBorders>
            <w:vAlign w:val="center"/>
          </w:tcPr>
          <w:p w:rsidR="00D468B1" w:rsidRPr="00B46127" w:rsidRDefault="00D468B1" w:rsidP="007C2D93">
            <w:pPr>
              <w:jc w:val="center"/>
              <w:rPr>
                <w:sz w:val="16"/>
                <w:szCs w:val="16"/>
              </w:rPr>
            </w:pPr>
            <w:r w:rsidRPr="00B46127">
              <w:rPr>
                <w:sz w:val="16"/>
                <w:szCs w:val="16"/>
              </w:rPr>
              <w:t>8</w:t>
            </w:r>
          </w:p>
        </w:tc>
      </w:tr>
      <w:tr w:rsidR="00D468B1" w:rsidRPr="0000137F" w:rsidTr="007C2D93">
        <w:tc>
          <w:tcPr>
            <w:tcW w:w="0" w:type="auto"/>
            <w:vMerge w:val="restart"/>
            <w:tcBorders>
              <w:top w:val="single" w:sz="12" w:space="0" w:color="auto"/>
              <w:left w:val="single" w:sz="12"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Fortalecimiento y Jornadas de apropiación del espacio público</w:t>
            </w:r>
          </w:p>
        </w:tc>
        <w:tc>
          <w:tcPr>
            <w:tcW w:w="0" w:type="auto"/>
            <w:tcBorders>
              <w:top w:val="single" w:sz="12"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26</w:t>
            </w:r>
          </w:p>
        </w:tc>
        <w:tc>
          <w:tcPr>
            <w:tcW w:w="0" w:type="auto"/>
            <w:tcBorders>
              <w:top w:val="single" w:sz="12"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 xml:space="preserve">El Triunfo, Manitas, Nueva Colombia, Vista Hermosa, </w:t>
            </w:r>
          </w:p>
        </w:tc>
        <w:tc>
          <w:tcPr>
            <w:tcW w:w="0" w:type="auto"/>
            <w:tcBorders>
              <w:top w:val="single" w:sz="12"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Manitas</w:t>
            </w:r>
          </w:p>
        </w:tc>
        <w:tc>
          <w:tcPr>
            <w:tcW w:w="0" w:type="auto"/>
            <w:tcBorders>
              <w:top w:val="single" w:sz="12"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158</w:t>
            </w:r>
          </w:p>
        </w:tc>
        <w:tc>
          <w:tcPr>
            <w:tcW w:w="0" w:type="auto"/>
            <w:tcBorders>
              <w:top w:val="single" w:sz="12" w:space="0" w:color="auto"/>
              <w:left w:val="single" w:sz="6" w:space="0" w:color="auto"/>
              <w:bottom w:val="single" w:sz="6" w:space="0" w:color="auto"/>
              <w:right w:val="single" w:sz="12" w:space="0" w:color="auto"/>
            </w:tcBorders>
            <w:vAlign w:val="center"/>
          </w:tcPr>
          <w:p w:rsidR="00D468B1" w:rsidRPr="00B46127" w:rsidRDefault="00D468B1" w:rsidP="007C2D93">
            <w:pPr>
              <w:jc w:val="center"/>
              <w:rPr>
                <w:sz w:val="16"/>
                <w:szCs w:val="16"/>
              </w:rPr>
            </w:pPr>
            <w:r w:rsidRPr="00B46127">
              <w:rPr>
                <w:sz w:val="16"/>
                <w:szCs w:val="16"/>
              </w:rPr>
              <w:t>10</w:t>
            </w:r>
          </w:p>
        </w:tc>
      </w:tr>
      <w:tr w:rsidR="00D468B1" w:rsidRPr="0000137F" w:rsidTr="007C2D93">
        <w:tc>
          <w:tcPr>
            <w:tcW w:w="0" w:type="auto"/>
            <w:vMerge/>
            <w:tcBorders>
              <w:top w:val="single" w:sz="6" w:space="0" w:color="auto"/>
              <w:left w:val="single" w:sz="12" w:space="0" w:color="auto"/>
              <w:bottom w:val="single" w:sz="6" w:space="0" w:color="auto"/>
              <w:right w:val="single" w:sz="6" w:space="0" w:color="auto"/>
            </w:tcBorders>
            <w:vAlign w:val="center"/>
          </w:tcPr>
          <w:p w:rsidR="00D468B1" w:rsidRPr="00B46127" w:rsidRDefault="00D468B1" w:rsidP="007C2D93">
            <w:pPr>
              <w:jc w:val="center"/>
              <w:rPr>
                <w:sz w:val="16"/>
                <w:szCs w:val="16"/>
              </w:rPr>
            </w:pP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29</w:t>
            </w: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proofErr w:type="spellStart"/>
            <w:r w:rsidRPr="00B46127">
              <w:rPr>
                <w:sz w:val="16"/>
                <w:szCs w:val="16"/>
              </w:rPr>
              <w:t>Usminia</w:t>
            </w:r>
            <w:proofErr w:type="spellEnd"/>
            <w:r w:rsidRPr="00B46127">
              <w:rPr>
                <w:sz w:val="16"/>
                <w:szCs w:val="16"/>
              </w:rPr>
              <w:t xml:space="preserve">, Sucre, El Brillante, Candelaria, Villa Israel, Lorenzo </w:t>
            </w:r>
            <w:proofErr w:type="spellStart"/>
            <w:r w:rsidRPr="00B46127">
              <w:rPr>
                <w:sz w:val="16"/>
                <w:szCs w:val="16"/>
              </w:rPr>
              <w:t>Alcantuz</w:t>
            </w:r>
            <w:proofErr w:type="spellEnd"/>
            <w:r w:rsidRPr="00B46127">
              <w:rPr>
                <w:sz w:val="16"/>
                <w:szCs w:val="16"/>
              </w:rPr>
              <w:t>, San Luís, Brazuelos</w:t>
            </w: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proofErr w:type="spellStart"/>
            <w:r w:rsidRPr="00B46127">
              <w:rPr>
                <w:sz w:val="16"/>
                <w:szCs w:val="16"/>
              </w:rPr>
              <w:t>Usminia</w:t>
            </w:r>
            <w:proofErr w:type="spellEnd"/>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101</w:t>
            </w:r>
          </w:p>
        </w:tc>
        <w:tc>
          <w:tcPr>
            <w:tcW w:w="0" w:type="auto"/>
            <w:tcBorders>
              <w:top w:val="single" w:sz="6" w:space="0" w:color="auto"/>
              <w:left w:val="single" w:sz="6" w:space="0" w:color="auto"/>
              <w:bottom w:val="single" w:sz="6" w:space="0" w:color="auto"/>
              <w:right w:val="single" w:sz="12" w:space="0" w:color="auto"/>
            </w:tcBorders>
            <w:vAlign w:val="center"/>
          </w:tcPr>
          <w:p w:rsidR="00D468B1" w:rsidRPr="00B46127" w:rsidRDefault="00D468B1" w:rsidP="007C2D93">
            <w:pPr>
              <w:jc w:val="center"/>
              <w:rPr>
                <w:sz w:val="16"/>
                <w:szCs w:val="16"/>
              </w:rPr>
            </w:pPr>
            <w:r w:rsidRPr="00B46127">
              <w:rPr>
                <w:sz w:val="16"/>
                <w:szCs w:val="16"/>
              </w:rPr>
              <w:t>18</w:t>
            </w:r>
          </w:p>
        </w:tc>
      </w:tr>
      <w:tr w:rsidR="00D468B1" w:rsidRPr="0000137F" w:rsidTr="007C2D93">
        <w:tc>
          <w:tcPr>
            <w:tcW w:w="0" w:type="auto"/>
            <w:vMerge/>
            <w:tcBorders>
              <w:top w:val="single" w:sz="6" w:space="0" w:color="auto"/>
              <w:left w:val="single" w:sz="12" w:space="0" w:color="auto"/>
              <w:bottom w:val="single" w:sz="6" w:space="0" w:color="auto"/>
              <w:right w:val="single" w:sz="6" w:space="0" w:color="auto"/>
            </w:tcBorders>
            <w:vAlign w:val="center"/>
          </w:tcPr>
          <w:p w:rsidR="00D468B1" w:rsidRPr="00B46127" w:rsidRDefault="00D468B1" w:rsidP="007C2D93">
            <w:pPr>
              <w:jc w:val="center"/>
              <w:rPr>
                <w:sz w:val="16"/>
                <w:szCs w:val="16"/>
              </w:rPr>
            </w:pP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12</w:t>
            </w: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Villa Nidia, Cerro Norte, Santa Cecilia</w:t>
            </w: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Mariposa</w:t>
            </w:r>
          </w:p>
        </w:tc>
        <w:tc>
          <w:tcPr>
            <w:tcW w:w="0" w:type="auto"/>
            <w:tcBorders>
              <w:top w:val="single" w:sz="6" w:space="0" w:color="auto"/>
              <w:left w:val="single" w:sz="6" w:space="0" w:color="auto"/>
              <w:bottom w:val="single" w:sz="6"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62</w:t>
            </w:r>
          </w:p>
        </w:tc>
        <w:tc>
          <w:tcPr>
            <w:tcW w:w="0" w:type="auto"/>
            <w:tcBorders>
              <w:top w:val="single" w:sz="6" w:space="0" w:color="auto"/>
              <w:left w:val="single" w:sz="6" w:space="0" w:color="auto"/>
              <w:bottom w:val="single" w:sz="6" w:space="0" w:color="auto"/>
              <w:right w:val="single" w:sz="12" w:space="0" w:color="auto"/>
            </w:tcBorders>
            <w:vAlign w:val="center"/>
          </w:tcPr>
          <w:p w:rsidR="00D468B1" w:rsidRPr="00B46127" w:rsidRDefault="00D468B1" w:rsidP="007C2D93">
            <w:pPr>
              <w:jc w:val="center"/>
              <w:rPr>
                <w:sz w:val="16"/>
                <w:szCs w:val="16"/>
              </w:rPr>
            </w:pPr>
            <w:r w:rsidRPr="00B46127">
              <w:rPr>
                <w:sz w:val="16"/>
                <w:szCs w:val="16"/>
              </w:rPr>
              <w:t>11</w:t>
            </w:r>
          </w:p>
        </w:tc>
      </w:tr>
      <w:tr w:rsidR="00D468B1" w:rsidRPr="0000137F" w:rsidTr="007C2D93">
        <w:tc>
          <w:tcPr>
            <w:tcW w:w="0" w:type="auto"/>
            <w:vMerge/>
            <w:tcBorders>
              <w:top w:val="single" w:sz="6" w:space="0" w:color="auto"/>
              <w:left w:val="single" w:sz="12" w:space="0" w:color="auto"/>
              <w:bottom w:val="single" w:sz="12" w:space="0" w:color="auto"/>
              <w:right w:val="single" w:sz="6" w:space="0" w:color="auto"/>
            </w:tcBorders>
            <w:vAlign w:val="center"/>
          </w:tcPr>
          <w:p w:rsidR="00D468B1" w:rsidRPr="00B46127" w:rsidRDefault="00D468B1" w:rsidP="007C2D93">
            <w:pPr>
              <w:jc w:val="center"/>
              <w:rPr>
                <w:sz w:val="16"/>
                <w:szCs w:val="16"/>
              </w:rPr>
            </w:pPr>
          </w:p>
        </w:tc>
        <w:tc>
          <w:tcPr>
            <w:tcW w:w="0" w:type="auto"/>
            <w:tcBorders>
              <w:top w:val="single" w:sz="6" w:space="0" w:color="auto"/>
              <w:left w:val="single" w:sz="6" w:space="0" w:color="auto"/>
              <w:bottom w:val="single" w:sz="12"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27</w:t>
            </w:r>
          </w:p>
        </w:tc>
        <w:tc>
          <w:tcPr>
            <w:tcW w:w="0" w:type="auto"/>
            <w:tcBorders>
              <w:top w:val="single" w:sz="6" w:space="0" w:color="auto"/>
              <w:left w:val="single" w:sz="6" w:space="0" w:color="auto"/>
              <w:bottom w:val="single" w:sz="12"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El Dorado, San Dionisio, El Consuelo</w:t>
            </w:r>
          </w:p>
        </w:tc>
        <w:tc>
          <w:tcPr>
            <w:tcW w:w="0" w:type="auto"/>
            <w:tcBorders>
              <w:top w:val="single" w:sz="6" w:space="0" w:color="auto"/>
              <w:left w:val="single" w:sz="6" w:space="0" w:color="auto"/>
              <w:bottom w:val="single" w:sz="12"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El Consuelo</w:t>
            </w:r>
          </w:p>
        </w:tc>
        <w:tc>
          <w:tcPr>
            <w:tcW w:w="0" w:type="auto"/>
            <w:tcBorders>
              <w:top w:val="single" w:sz="6" w:space="0" w:color="auto"/>
              <w:left w:val="single" w:sz="6" w:space="0" w:color="auto"/>
              <w:bottom w:val="single" w:sz="12" w:space="0" w:color="auto"/>
              <w:right w:val="single" w:sz="6" w:space="0" w:color="auto"/>
            </w:tcBorders>
            <w:vAlign w:val="center"/>
          </w:tcPr>
          <w:p w:rsidR="00D468B1" w:rsidRPr="00B46127" w:rsidRDefault="00D468B1" w:rsidP="007C2D93">
            <w:pPr>
              <w:jc w:val="center"/>
              <w:rPr>
                <w:sz w:val="16"/>
                <w:szCs w:val="16"/>
              </w:rPr>
            </w:pPr>
            <w:r w:rsidRPr="00B46127">
              <w:rPr>
                <w:sz w:val="16"/>
                <w:szCs w:val="16"/>
              </w:rPr>
              <w:t>200</w:t>
            </w:r>
          </w:p>
        </w:tc>
        <w:tc>
          <w:tcPr>
            <w:tcW w:w="0" w:type="auto"/>
            <w:tcBorders>
              <w:top w:val="single" w:sz="6" w:space="0" w:color="auto"/>
              <w:left w:val="single" w:sz="6" w:space="0" w:color="auto"/>
              <w:bottom w:val="single" w:sz="12" w:space="0" w:color="auto"/>
              <w:right w:val="single" w:sz="12" w:space="0" w:color="auto"/>
            </w:tcBorders>
            <w:vAlign w:val="center"/>
          </w:tcPr>
          <w:p w:rsidR="00D468B1" w:rsidRPr="00B46127" w:rsidRDefault="00D468B1" w:rsidP="007C2D93">
            <w:pPr>
              <w:jc w:val="center"/>
              <w:rPr>
                <w:sz w:val="16"/>
                <w:szCs w:val="16"/>
              </w:rPr>
            </w:pPr>
            <w:r w:rsidRPr="00B46127">
              <w:rPr>
                <w:sz w:val="16"/>
                <w:szCs w:val="16"/>
              </w:rPr>
              <w:t>9</w:t>
            </w:r>
          </w:p>
        </w:tc>
      </w:tr>
      <w:tr w:rsidR="00D468B1" w:rsidRPr="0000137F" w:rsidTr="007C2D93">
        <w:tc>
          <w:tcPr>
            <w:tcW w:w="0" w:type="auto"/>
            <w:vAlign w:val="center"/>
          </w:tcPr>
          <w:p w:rsidR="00D468B1" w:rsidRPr="00B46127" w:rsidRDefault="00D468B1" w:rsidP="007C2D93">
            <w:pPr>
              <w:jc w:val="center"/>
              <w:rPr>
                <w:sz w:val="16"/>
                <w:szCs w:val="16"/>
              </w:rPr>
            </w:pPr>
            <w:r w:rsidRPr="00B46127">
              <w:rPr>
                <w:sz w:val="16"/>
                <w:szCs w:val="16"/>
              </w:rPr>
              <w:t>TOTAL</w:t>
            </w:r>
          </w:p>
        </w:tc>
        <w:tc>
          <w:tcPr>
            <w:tcW w:w="0" w:type="auto"/>
            <w:vAlign w:val="center"/>
          </w:tcPr>
          <w:p w:rsidR="00D468B1" w:rsidRPr="00B46127" w:rsidRDefault="00D468B1" w:rsidP="007C2D93">
            <w:pPr>
              <w:jc w:val="center"/>
              <w:rPr>
                <w:sz w:val="16"/>
                <w:szCs w:val="16"/>
              </w:rPr>
            </w:pPr>
            <w:r w:rsidRPr="00B46127">
              <w:rPr>
                <w:sz w:val="16"/>
                <w:szCs w:val="16"/>
              </w:rPr>
              <w:t>104</w:t>
            </w:r>
          </w:p>
        </w:tc>
        <w:tc>
          <w:tcPr>
            <w:tcW w:w="0" w:type="auto"/>
            <w:tcBorders>
              <w:top w:val="single" w:sz="12" w:space="0" w:color="auto"/>
            </w:tcBorders>
            <w:shd w:val="clear" w:color="auto" w:fill="0C0C0C"/>
            <w:vAlign w:val="center"/>
          </w:tcPr>
          <w:p w:rsidR="00D468B1" w:rsidRPr="00B46127" w:rsidRDefault="00D468B1" w:rsidP="007C2D93">
            <w:pPr>
              <w:jc w:val="center"/>
              <w:rPr>
                <w:sz w:val="16"/>
                <w:szCs w:val="16"/>
              </w:rPr>
            </w:pPr>
          </w:p>
        </w:tc>
        <w:tc>
          <w:tcPr>
            <w:tcW w:w="0" w:type="auto"/>
            <w:tcBorders>
              <w:top w:val="single" w:sz="12" w:space="0" w:color="auto"/>
            </w:tcBorders>
            <w:shd w:val="clear" w:color="auto" w:fill="0C0C0C"/>
            <w:vAlign w:val="center"/>
          </w:tcPr>
          <w:p w:rsidR="00D468B1" w:rsidRPr="00B46127" w:rsidRDefault="00D468B1" w:rsidP="007C2D93">
            <w:pPr>
              <w:jc w:val="center"/>
              <w:rPr>
                <w:sz w:val="16"/>
                <w:szCs w:val="16"/>
              </w:rPr>
            </w:pPr>
          </w:p>
        </w:tc>
        <w:tc>
          <w:tcPr>
            <w:tcW w:w="0" w:type="auto"/>
            <w:vAlign w:val="center"/>
          </w:tcPr>
          <w:p w:rsidR="00D468B1" w:rsidRPr="00B46127" w:rsidRDefault="00D468B1" w:rsidP="007C2D93">
            <w:pPr>
              <w:jc w:val="center"/>
              <w:rPr>
                <w:sz w:val="16"/>
                <w:szCs w:val="16"/>
              </w:rPr>
            </w:pPr>
            <w:r w:rsidRPr="00B46127">
              <w:rPr>
                <w:sz w:val="16"/>
                <w:szCs w:val="16"/>
              </w:rPr>
              <w:t>1334</w:t>
            </w:r>
          </w:p>
        </w:tc>
        <w:tc>
          <w:tcPr>
            <w:tcW w:w="0" w:type="auto"/>
            <w:vAlign w:val="center"/>
          </w:tcPr>
          <w:p w:rsidR="00D468B1" w:rsidRPr="00B46127" w:rsidRDefault="00D468B1" w:rsidP="007C2D93">
            <w:pPr>
              <w:jc w:val="center"/>
              <w:rPr>
                <w:sz w:val="16"/>
                <w:szCs w:val="16"/>
              </w:rPr>
            </w:pPr>
            <w:r w:rsidRPr="00B46127">
              <w:rPr>
                <w:sz w:val="16"/>
                <w:szCs w:val="16"/>
              </w:rPr>
              <w:t>48</w:t>
            </w:r>
          </w:p>
        </w:tc>
      </w:tr>
    </w:tbl>
    <w:p w:rsidR="00D468B1" w:rsidRPr="0000137F" w:rsidRDefault="00D468B1" w:rsidP="00D468B1">
      <w:pPr>
        <w:rPr>
          <w:bCs/>
          <w:sz w:val="16"/>
          <w:szCs w:val="16"/>
        </w:rPr>
      </w:pPr>
      <w:r w:rsidRPr="0000137F">
        <w:rPr>
          <w:bCs/>
          <w:sz w:val="16"/>
          <w:szCs w:val="16"/>
        </w:rPr>
        <w:t xml:space="preserve">Fuente: SCRD-SDHT. </w:t>
      </w:r>
    </w:p>
    <w:p w:rsidR="00D468B1" w:rsidRPr="0000137F" w:rsidRDefault="00D468B1" w:rsidP="00D468B1">
      <w:pPr>
        <w:rPr>
          <w:bCs/>
          <w:sz w:val="22"/>
          <w:szCs w:val="22"/>
        </w:rPr>
      </w:pPr>
    </w:p>
    <w:p w:rsidR="00D468B1" w:rsidRPr="0000137F" w:rsidRDefault="00D468B1" w:rsidP="00D468B1">
      <w:pPr>
        <w:spacing w:before="120" w:after="120"/>
        <w:jc w:val="both"/>
        <w:rPr>
          <w:rFonts w:eastAsia="Arial"/>
          <w:b/>
          <w:sz w:val="22"/>
          <w:szCs w:val="22"/>
        </w:rPr>
      </w:pPr>
      <w:r w:rsidRPr="0000137F">
        <w:rPr>
          <w:rFonts w:eastAsia="Arial"/>
          <w:b/>
          <w:sz w:val="22"/>
          <w:szCs w:val="22"/>
        </w:rPr>
        <w:t>Proceso de diseño participativo y desarrollo de mobiliarios urbanos temporales (MUT)</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EL proceso de diseño se ha venido desarrollando desde 2018 y durante el primer trimestre de 2019, por lo tanto, se hará referencia a algunas actividades desarrolladas el año pasado. Lo anterior, con el objetivo de mostrar la extensión completa de lo que ha sido esta labor que ha recogido los aportes </w:t>
      </w:r>
      <w:r w:rsidRPr="0000137F">
        <w:rPr>
          <w:rFonts w:eastAsia="Arial"/>
          <w:sz w:val="22"/>
          <w:szCs w:val="22"/>
        </w:rPr>
        <w:lastRenderedPageBreak/>
        <w:t xml:space="preserve">de las comunidades y otros actores involucrados y que permitirá entregar a estos territorios, y a la ciudad, unos dispositivos de activación cultural de espacio público con un alto grado de apropiación por parte de las comunidades, redundando en la sostenibilidad de los objetivos de la estrategia. También se hablará de las actividades desarrolladas con proveedores y con las mismas entidades que hacen parte del convenio 179/587 de 2018, las cuales ha sido de vital importancia para el desarrollo de los diseños. En resumen, los MUT se encuentran en un 80% de su proceso, en la etapa de anteproyecto, con las siguientes características por territorio: </w:t>
      </w:r>
    </w:p>
    <w:p w:rsidR="00D468B1" w:rsidRPr="0000137F" w:rsidRDefault="00D468B1" w:rsidP="00D468B1">
      <w:pPr>
        <w:spacing w:before="120" w:after="120"/>
        <w:jc w:val="both"/>
        <w:rPr>
          <w:rFonts w:eastAsia="Arial"/>
          <w:b/>
          <w:sz w:val="22"/>
          <w:szCs w:val="22"/>
        </w:rPr>
      </w:pPr>
      <w:r w:rsidRPr="0000137F">
        <w:rPr>
          <w:rFonts w:eastAsia="Arial"/>
          <w:b/>
          <w:sz w:val="22"/>
          <w:szCs w:val="22"/>
        </w:rPr>
        <w:t xml:space="preserve">Territorio </w:t>
      </w:r>
      <w:proofErr w:type="spellStart"/>
      <w:r w:rsidRPr="0000137F">
        <w:rPr>
          <w:rFonts w:eastAsia="Arial"/>
          <w:b/>
          <w:sz w:val="22"/>
          <w:szCs w:val="22"/>
        </w:rPr>
        <w:t>Usminia</w:t>
      </w:r>
      <w:proofErr w:type="spellEnd"/>
      <w:r w:rsidRPr="0000137F">
        <w:rPr>
          <w:rFonts w:eastAsia="Arial"/>
          <w:b/>
          <w:sz w:val="22"/>
          <w:szCs w:val="22"/>
        </w:rPr>
        <w:t xml:space="preserve"> (Localidad de Usme)</w:t>
      </w:r>
    </w:p>
    <w:p w:rsidR="00D468B1" w:rsidRPr="0000137F" w:rsidRDefault="00D468B1" w:rsidP="009077F1">
      <w:pPr>
        <w:pStyle w:val="Prrafodelista"/>
        <w:numPr>
          <w:ilvl w:val="0"/>
          <w:numId w:val="135"/>
        </w:numPr>
        <w:spacing w:before="120" w:after="120" w:line="240" w:lineRule="auto"/>
        <w:contextualSpacing/>
        <w:jc w:val="both"/>
        <w:rPr>
          <w:rFonts w:ascii="Arial" w:eastAsia="Arial" w:hAnsi="Arial" w:cs="Arial"/>
        </w:rPr>
      </w:pPr>
      <w:r w:rsidRPr="0000137F">
        <w:rPr>
          <w:rFonts w:ascii="Arial" w:eastAsia="Arial" w:hAnsi="Arial" w:cs="Arial"/>
          <w:b/>
        </w:rPr>
        <w:t xml:space="preserve">Diseño participativo: </w:t>
      </w:r>
      <w:r w:rsidRPr="0000137F">
        <w:rPr>
          <w:rFonts w:ascii="Arial" w:eastAsia="Arial" w:hAnsi="Arial" w:cs="Arial"/>
        </w:rPr>
        <w:t xml:space="preserve">En el periodo octubre-diciembre de 2018 se llevaron a cabo 3 talleres de diseño participativo y 3 jornadas de retroalimentación, en las que participaron 15 iniciativas locales y 4 JA, con un total de 73 asistentes a los talleres y 199 asistentes a las jornadas de retroalimentación. Se identificaron iniciativas de danzas, hip hop (rap, </w:t>
      </w:r>
      <w:proofErr w:type="spellStart"/>
      <w:r w:rsidRPr="0000137F">
        <w:rPr>
          <w:rFonts w:ascii="Arial" w:eastAsia="Arial" w:hAnsi="Arial" w:cs="Arial"/>
        </w:rPr>
        <w:t>breakdance</w:t>
      </w:r>
      <w:proofErr w:type="spellEnd"/>
      <w:r w:rsidRPr="0000137F">
        <w:rPr>
          <w:rFonts w:ascii="Arial" w:eastAsia="Arial" w:hAnsi="Arial" w:cs="Arial"/>
        </w:rPr>
        <w:t>, grafiti), educación popular, educación ambiental, memoria, deportes, capoeira y acción comunal que requirieron desarrollar actividades escénicas, proyecciones, títeres, divulgación y comunicación, exhibición y muestras plásticas y artísticas, encuentro y ocio. Se proyectaron cinco agrupaciones para el mobiliario: 1. Arte urbano y exhibiciones (Arca), 2. Comunicación, divulgación y proyecciones comunitarias (Ventana), 3. Muestras escénicas (Cubierta y tarima), 4 y 5. Encuentro y ocio (Plataformas A y B), de características modulares, reconfigurables, interactivas y agrupables entre sí, en materiales y estructuras de alta resistencia para su exposición a la intemperie.</w:t>
      </w:r>
    </w:p>
    <w:p w:rsidR="00D468B1" w:rsidRPr="0000137F" w:rsidRDefault="00D468B1" w:rsidP="009077F1">
      <w:pPr>
        <w:pStyle w:val="Prrafodelista"/>
        <w:numPr>
          <w:ilvl w:val="0"/>
          <w:numId w:val="135"/>
        </w:numPr>
        <w:spacing w:before="120" w:after="120" w:line="240" w:lineRule="auto"/>
        <w:contextualSpacing/>
        <w:jc w:val="both"/>
        <w:rPr>
          <w:rFonts w:ascii="Arial" w:eastAsia="Arial" w:hAnsi="Arial" w:cs="Arial"/>
          <w:b/>
        </w:rPr>
      </w:pPr>
      <w:r w:rsidRPr="0000137F">
        <w:rPr>
          <w:rFonts w:ascii="Arial" w:eastAsia="Arial" w:hAnsi="Arial" w:cs="Arial"/>
          <w:b/>
        </w:rPr>
        <w:t xml:space="preserve">Comités, mesas de trabajo y talleres con secretarías: </w:t>
      </w:r>
      <w:r w:rsidRPr="0000137F">
        <w:rPr>
          <w:rFonts w:ascii="Arial" w:eastAsia="Arial" w:hAnsi="Arial" w:cs="Arial"/>
        </w:rPr>
        <w:t>Entre 2018 y 2019 se desarrollaron comités técnicos y comités de diseño para realizar seguimiento al proyecto, socializar los resultados de los talleres de diseño participativo y los avances del desarrollo técnico de los MUT (Mobiliarios Urbanos Temporales)</w:t>
      </w:r>
      <w:r w:rsidRPr="0000137F">
        <w:rPr>
          <w:rStyle w:val="Refdenotaalpie"/>
          <w:rFonts w:ascii="Arial" w:eastAsia="Arial" w:hAnsi="Arial" w:cs="Arial"/>
        </w:rPr>
        <w:footnoteReference w:id="4"/>
      </w:r>
      <w:r w:rsidRPr="0000137F">
        <w:rPr>
          <w:rFonts w:ascii="Arial" w:eastAsia="Arial" w:hAnsi="Arial" w:cs="Arial"/>
        </w:rPr>
        <w:t>, atendiendo observaciones y sugerencias que resultaron en el ajuste y mejoramiento de las características funcionales, materiales y técnicas de los mobiliarios. Adicionalmente, se atendieron observaciones realizadas por escrito por parte de las secretarías para dar por finalizada la etapa de diseño y dar inicio al proceso de contratación. En particular, se ajustó el diseño y dimensiones finales de los módulos de cubierta y tarima, se ajustaron las alternativas de implantación en el territorio y se ajustaron las características de “</w:t>
      </w:r>
      <w:proofErr w:type="spellStart"/>
      <w:r w:rsidRPr="0000137F">
        <w:rPr>
          <w:rFonts w:ascii="Arial" w:eastAsia="Arial" w:hAnsi="Arial" w:cs="Arial"/>
        </w:rPr>
        <w:t>agrupabilidad</w:t>
      </w:r>
      <w:proofErr w:type="spellEnd"/>
      <w:r w:rsidRPr="0000137F">
        <w:rPr>
          <w:rFonts w:ascii="Arial" w:eastAsia="Arial" w:hAnsi="Arial" w:cs="Arial"/>
        </w:rPr>
        <w:t>”, especificaciones técnicas y detalles de ensamblaje de la totalidad del mobiliario.</w:t>
      </w:r>
    </w:p>
    <w:p w:rsidR="00D468B1" w:rsidRPr="0000137F" w:rsidRDefault="00D468B1" w:rsidP="009077F1">
      <w:pPr>
        <w:pStyle w:val="Prrafodelista"/>
        <w:numPr>
          <w:ilvl w:val="0"/>
          <w:numId w:val="135"/>
        </w:numPr>
        <w:spacing w:before="120" w:after="120" w:line="240" w:lineRule="auto"/>
        <w:contextualSpacing/>
        <w:jc w:val="both"/>
        <w:rPr>
          <w:rFonts w:ascii="Arial" w:eastAsia="Arial" w:hAnsi="Arial" w:cs="Arial"/>
        </w:rPr>
      </w:pPr>
      <w:r w:rsidRPr="0000137F">
        <w:rPr>
          <w:rFonts w:ascii="Arial" w:eastAsia="Arial" w:hAnsi="Arial" w:cs="Arial"/>
          <w:b/>
        </w:rPr>
        <w:t>Asesorías con proveedores de insumos y materiales:</w:t>
      </w:r>
      <w:r w:rsidRPr="0000137F">
        <w:rPr>
          <w:rFonts w:ascii="Arial" w:eastAsia="Arial" w:hAnsi="Arial" w:cs="Arial"/>
        </w:rPr>
        <w:t xml:space="preserve"> Se desarrollaron asesorías técnicas y comerciales con responsables de: 1. </w:t>
      </w:r>
      <w:proofErr w:type="spellStart"/>
      <w:r w:rsidRPr="0000137F">
        <w:rPr>
          <w:rFonts w:ascii="Arial" w:eastAsia="Arial" w:hAnsi="Arial" w:cs="Arial"/>
        </w:rPr>
        <w:t>Hounter</w:t>
      </w:r>
      <w:proofErr w:type="spellEnd"/>
      <w:r w:rsidRPr="0000137F">
        <w:rPr>
          <w:rFonts w:ascii="Arial" w:eastAsia="Arial" w:hAnsi="Arial" w:cs="Arial"/>
        </w:rPr>
        <w:t xml:space="preserve"> Douglas (maderas y tarimas exteriores), 2. </w:t>
      </w:r>
      <w:proofErr w:type="spellStart"/>
      <w:r w:rsidRPr="0000137F">
        <w:rPr>
          <w:rFonts w:ascii="Arial" w:eastAsia="Arial" w:hAnsi="Arial" w:cs="Arial"/>
        </w:rPr>
        <w:t>Arkos</w:t>
      </w:r>
      <w:proofErr w:type="spellEnd"/>
      <w:r w:rsidRPr="0000137F">
        <w:rPr>
          <w:rFonts w:ascii="Arial" w:eastAsia="Arial" w:hAnsi="Arial" w:cs="Arial"/>
        </w:rPr>
        <w:t xml:space="preserve"> (tarimas y policarbonatos), 3. </w:t>
      </w:r>
      <w:proofErr w:type="spellStart"/>
      <w:r w:rsidRPr="0000137F">
        <w:rPr>
          <w:rFonts w:ascii="Arial" w:eastAsia="Arial" w:hAnsi="Arial" w:cs="Arial"/>
        </w:rPr>
        <w:t>Lamitech</w:t>
      </w:r>
      <w:proofErr w:type="spellEnd"/>
      <w:r w:rsidRPr="0000137F">
        <w:rPr>
          <w:rFonts w:ascii="Arial" w:eastAsia="Arial" w:hAnsi="Arial" w:cs="Arial"/>
        </w:rPr>
        <w:t xml:space="preserve"> (laminados y tarimas), 4. </w:t>
      </w:r>
      <w:proofErr w:type="spellStart"/>
      <w:r w:rsidRPr="0000137F">
        <w:rPr>
          <w:rFonts w:ascii="Arial" w:eastAsia="Arial" w:hAnsi="Arial" w:cs="Arial"/>
        </w:rPr>
        <w:t>Fundermax</w:t>
      </w:r>
      <w:proofErr w:type="spellEnd"/>
      <w:r w:rsidRPr="0000137F">
        <w:rPr>
          <w:rFonts w:ascii="Arial" w:eastAsia="Arial" w:hAnsi="Arial" w:cs="Arial"/>
        </w:rPr>
        <w:t xml:space="preserve"> (laminados y tarimas), 5. </w:t>
      </w:r>
      <w:proofErr w:type="spellStart"/>
      <w:r w:rsidRPr="0000137F">
        <w:rPr>
          <w:rFonts w:ascii="Arial" w:eastAsia="Arial" w:hAnsi="Arial" w:cs="Arial"/>
        </w:rPr>
        <w:t>Dracol</w:t>
      </w:r>
      <w:proofErr w:type="spellEnd"/>
      <w:r w:rsidRPr="0000137F">
        <w:rPr>
          <w:rFonts w:ascii="Arial" w:eastAsia="Arial" w:hAnsi="Arial" w:cs="Arial"/>
        </w:rPr>
        <w:t xml:space="preserve"> (pisos de caucho), y 6. Eternit (tableros fibrocemento). Se obtuvieron muestras físicas de materiales, costos directos estimados, asesoría para el desarrollo de especificaciones técnicas, consideraciones técnicas </w:t>
      </w:r>
      <w:r w:rsidRPr="0000137F">
        <w:rPr>
          <w:rFonts w:ascii="Arial" w:eastAsia="Arial" w:hAnsi="Arial" w:cs="Arial"/>
        </w:rPr>
        <w:lastRenderedPageBreak/>
        <w:t>especiales y se aclararon condiciones de disponibilidad, importación y/o producción de insumos y materiales.</w:t>
      </w:r>
    </w:p>
    <w:p w:rsidR="00D468B1" w:rsidRPr="0000137F" w:rsidRDefault="00D468B1" w:rsidP="009077F1">
      <w:pPr>
        <w:pStyle w:val="Prrafodelista"/>
        <w:numPr>
          <w:ilvl w:val="0"/>
          <w:numId w:val="135"/>
        </w:numPr>
        <w:spacing w:before="120" w:after="120" w:line="240" w:lineRule="auto"/>
        <w:contextualSpacing/>
        <w:jc w:val="both"/>
        <w:rPr>
          <w:rFonts w:ascii="Arial" w:eastAsia="Arial" w:hAnsi="Arial" w:cs="Arial"/>
        </w:rPr>
      </w:pPr>
      <w:r w:rsidRPr="0000137F">
        <w:rPr>
          <w:rFonts w:ascii="Arial" w:eastAsia="Arial" w:hAnsi="Arial" w:cs="Arial"/>
          <w:b/>
        </w:rPr>
        <w:t>Reuniones para gestión de permisos de uso de espacio público:</w:t>
      </w:r>
      <w:r w:rsidRPr="0000137F">
        <w:rPr>
          <w:rFonts w:ascii="Arial" w:eastAsia="Arial" w:hAnsi="Arial" w:cs="Arial"/>
        </w:rPr>
        <w:t xml:space="preserve"> Se desarrolló una reunión en 2019 en las instalaciones del IDRD con acompañamiento de contratistas y delegado del proyecto “Comunidades Culturales para la Paz” (SCRD) para la aclaración y gestión de los permisos correspondientes a los predios administrados por la entidad. Se aclaró el alcance de la respuesta escrita dada por IDRD y se realizó el contacto directo con los profesionales en campo encargados de los espacios donde se localizará el MUT para la realización de actas de aprobación de las intervenciones.</w:t>
      </w:r>
    </w:p>
    <w:p w:rsidR="00D468B1" w:rsidRPr="0000137F" w:rsidRDefault="00D468B1" w:rsidP="009077F1">
      <w:pPr>
        <w:pStyle w:val="Prrafodelista"/>
        <w:numPr>
          <w:ilvl w:val="0"/>
          <w:numId w:val="135"/>
        </w:numPr>
        <w:spacing w:before="120" w:after="120" w:line="240" w:lineRule="auto"/>
        <w:contextualSpacing/>
        <w:jc w:val="both"/>
        <w:rPr>
          <w:rFonts w:ascii="Arial" w:eastAsia="Arial" w:hAnsi="Arial" w:cs="Arial"/>
        </w:rPr>
      </w:pPr>
      <w:r w:rsidRPr="0000137F">
        <w:rPr>
          <w:rFonts w:ascii="Arial" w:eastAsia="Arial" w:hAnsi="Arial" w:cs="Arial"/>
          <w:b/>
        </w:rPr>
        <w:t>Reuniones de equipo</w:t>
      </w:r>
      <w:r w:rsidRPr="0000137F">
        <w:rPr>
          <w:rFonts w:ascii="Arial" w:eastAsia="Arial" w:hAnsi="Arial" w:cs="Arial"/>
        </w:rPr>
        <w:t xml:space="preserve">: Se desarrollaron tres reuniones de equipo de diseño para: 1. Coordinar el desarrollo de las especificaciones técnicas, materiales y sistemas constructivos empleados, 2. Retroalimentar y mejorar las soluciones desarrolladas para cada uno de los MUT diseñados, 3. Establecer elementos comunes en el diseño de los MUT (niveladores, pisos y ensambles). Adicionalmente, se desarrolló una reunión con el equipo de facilitadores de </w:t>
      </w:r>
      <w:proofErr w:type="spellStart"/>
      <w:r w:rsidRPr="0000137F">
        <w:rPr>
          <w:rFonts w:ascii="Arial" w:eastAsia="Arial" w:hAnsi="Arial" w:cs="Arial"/>
        </w:rPr>
        <w:t>Usminia</w:t>
      </w:r>
      <w:proofErr w:type="spellEnd"/>
      <w:r w:rsidRPr="0000137F">
        <w:rPr>
          <w:rFonts w:ascii="Arial" w:eastAsia="Arial" w:hAnsi="Arial" w:cs="Arial"/>
        </w:rPr>
        <w:t xml:space="preserve"> para ajustar la propuesta de activación comunitaria de los MUT, definiendo los materiales e insumos requeridos para su intervención, desde un enfoque de reciclaje y reúso de materiales mediante procesos de creación colectiva, tal y como fue propuesto en los talleres por la comunidad.</w:t>
      </w:r>
    </w:p>
    <w:p w:rsidR="00D468B1" w:rsidRPr="0000137F" w:rsidRDefault="00D468B1" w:rsidP="009077F1">
      <w:pPr>
        <w:pStyle w:val="Prrafodelista"/>
        <w:numPr>
          <w:ilvl w:val="0"/>
          <w:numId w:val="135"/>
        </w:numPr>
        <w:spacing w:before="120" w:after="120" w:line="240" w:lineRule="auto"/>
        <w:contextualSpacing/>
        <w:jc w:val="both"/>
        <w:rPr>
          <w:rFonts w:ascii="Arial" w:eastAsia="Arial" w:hAnsi="Arial" w:cs="Arial"/>
        </w:rPr>
      </w:pPr>
      <w:r w:rsidRPr="0000137F">
        <w:rPr>
          <w:rFonts w:ascii="Arial" w:eastAsia="Arial" w:hAnsi="Arial" w:cs="Arial"/>
          <w:b/>
        </w:rPr>
        <w:t>Desarrollo técnico MUT:</w:t>
      </w:r>
      <w:r w:rsidRPr="0000137F">
        <w:rPr>
          <w:rFonts w:ascii="Arial" w:eastAsia="Arial" w:hAnsi="Arial" w:cs="Arial"/>
        </w:rPr>
        <w:t xml:space="preserve"> Se realizó el desarrollo técnico del MUT de acuerdo con los resultados de los talleres de diseño participativo, la retroalimentación con secretarías y las asesorías técnicas realizadas con proveedores. El desarrollo técnico de los diseños estuvo orientado a: 1. La definición de sistemas constructivos, ensamblaje y montaje en campo de los mobiliarios, 2. Definición de especificaciones técnicas para cotización y contratación del MUT, 3. Actualización y ajuste final de diseños según los cálculos de cargas de los módulos y estructuras, 4. Producción de 10 planos generales y de detalle necesarios para la comprensión técnica del proyecto.</w:t>
      </w:r>
    </w:p>
    <w:p w:rsidR="00D468B1" w:rsidRPr="0000137F" w:rsidRDefault="00D468B1" w:rsidP="00D468B1">
      <w:pPr>
        <w:spacing w:before="120" w:after="120"/>
        <w:jc w:val="both"/>
        <w:rPr>
          <w:rFonts w:eastAsia="Arial"/>
          <w:b/>
          <w:sz w:val="22"/>
          <w:szCs w:val="22"/>
        </w:rPr>
      </w:pPr>
      <w:r w:rsidRPr="0000137F">
        <w:rPr>
          <w:rFonts w:eastAsia="Arial"/>
          <w:b/>
          <w:sz w:val="22"/>
          <w:szCs w:val="22"/>
        </w:rPr>
        <w:t>Territorio La Mariposa (Localidad de Usaquén)</w:t>
      </w:r>
    </w:p>
    <w:p w:rsidR="00D468B1" w:rsidRPr="0000137F" w:rsidRDefault="00D468B1" w:rsidP="009077F1">
      <w:pPr>
        <w:pStyle w:val="Prrafodelista"/>
        <w:numPr>
          <w:ilvl w:val="0"/>
          <w:numId w:val="136"/>
        </w:numPr>
        <w:spacing w:before="120" w:after="120" w:line="240" w:lineRule="auto"/>
        <w:contextualSpacing/>
        <w:jc w:val="both"/>
        <w:rPr>
          <w:rFonts w:ascii="Arial" w:eastAsia="Arial" w:hAnsi="Arial" w:cs="Arial"/>
        </w:rPr>
      </w:pPr>
      <w:r w:rsidRPr="0000137F">
        <w:rPr>
          <w:rFonts w:ascii="Arial" w:eastAsia="Arial" w:hAnsi="Arial" w:cs="Arial"/>
          <w:b/>
        </w:rPr>
        <w:t>Diseño participativo:</w:t>
      </w:r>
      <w:r w:rsidRPr="0000137F">
        <w:rPr>
          <w:rFonts w:ascii="Arial" w:eastAsia="Arial" w:hAnsi="Arial" w:cs="Arial"/>
        </w:rPr>
        <w:t xml:space="preserve"> En el periodo octubre-diciembre de 2018 en la localidad de Usaquén, en el sector de La Mariposa, se llevaron a cabo cuatro talleres de diseño participativo y dos talleres de retroalimentación. Participaron siete iniciativas locales y se contó con un total de 109 asistentes a los talleres y 51 asistentes a las jornadas de retroalimentación. Se identificaron iniciativas de cine club, títeres, educación, deporte, música y danza, hip hop (rap, break dance, grafiti), educación ambiental, educación infantil, memoria y huerta comunal, que requirieron desarrollar actividades como proyecciones, títeres, divulgación y comunicación, exhibición y muestras plásticas y artísticas de encuentro y ocio. Como resultado del proceso se proyectó un sistema modular que inicialmente se agruparía en tres formas: 1. Muestras escénicas (Cubierta y tarima), 2. Comunicación, divulgación, arte urbano y exhibiciones (Módulo de información), 3. Presentación de títeres (Teatrino).</w:t>
      </w:r>
    </w:p>
    <w:p w:rsidR="00D468B1" w:rsidRPr="0000137F" w:rsidRDefault="00D468B1" w:rsidP="009077F1">
      <w:pPr>
        <w:pStyle w:val="Prrafodelista"/>
        <w:numPr>
          <w:ilvl w:val="0"/>
          <w:numId w:val="136"/>
        </w:numPr>
        <w:spacing w:before="120" w:after="120" w:line="240" w:lineRule="auto"/>
        <w:contextualSpacing/>
        <w:jc w:val="both"/>
        <w:rPr>
          <w:rFonts w:ascii="Arial" w:eastAsia="Arial" w:hAnsi="Arial" w:cs="Arial"/>
        </w:rPr>
      </w:pPr>
      <w:r w:rsidRPr="0000137F">
        <w:rPr>
          <w:rFonts w:ascii="Arial" w:eastAsia="Arial" w:hAnsi="Arial" w:cs="Arial"/>
          <w:b/>
        </w:rPr>
        <w:t xml:space="preserve">Comités, mesas de trabajo y talleres con secretarías: </w:t>
      </w:r>
      <w:r w:rsidRPr="0000137F">
        <w:rPr>
          <w:rFonts w:ascii="Arial" w:eastAsia="Arial" w:hAnsi="Arial" w:cs="Arial"/>
        </w:rPr>
        <w:t xml:space="preserve">Se realizaron comités técnicos y de diseño entre las secretarías Estos permitieron realizar seguimiento al proyecto, socializar los resultados de los talleres de diseño participativo y los avances del desarrollo técnico del </w:t>
      </w:r>
      <w:r w:rsidRPr="0000137F">
        <w:rPr>
          <w:rFonts w:ascii="Arial" w:eastAsia="Arial" w:hAnsi="Arial" w:cs="Arial"/>
        </w:rPr>
        <w:lastRenderedPageBreak/>
        <w:t>MUT, atendiendo observaciones y sugerencias que resultaron en el ajuste y mejoramiento de las características funcionales, materiales y técnicas de los mobiliarios. Adicionalmente se atendieron observaciones realizadas por escrito por parte de los comités, en particular, se ajustaron las dimensiones de la cubierta y se adicionó un soporte central a los módulos octagonales de tarima, especificaciones técnicas y detalles de armado de la totalidad del mobiliario.</w:t>
      </w:r>
    </w:p>
    <w:p w:rsidR="00D468B1" w:rsidRPr="0000137F" w:rsidRDefault="00D468B1" w:rsidP="009077F1">
      <w:pPr>
        <w:pStyle w:val="Prrafodelista"/>
        <w:numPr>
          <w:ilvl w:val="0"/>
          <w:numId w:val="136"/>
        </w:numPr>
        <w:spacing w:before="120" w:after="120" w:line="240" w:lineRule="auto"/>
        <w:contextualSpacing/>
        <w:jc w:val="both"/>
        <w:rPr>
          <w:rFonts w:ascii="Arial" w:eastAsia="Arial" w:hAnsi="Arial" w:cs="Arial"/>
          <w:b/>
        </w:rPr>
      </w:pPr>
      <w:r w:rsidRPr="0000137F">
        <w:rPr>
          <w:rFonts w:ascii="Arial" w:eastAsia="Arial" w:hAnsi="Arial" w:cs="Arial"/>
          <w:b/>
        </w:rPr>
        <w:t>Asesorías con proveedores de insumos y materiales:</w:t>
      </w:r>
      <w:r w:rsidRPr="0000137F">
        <w:rPr>
          <w:rFonts w:ascii="Arial" w:eastAsia="Arial" w:hAnsi="Arial" w:cs="Arial"/>
        </w:rPr>
        <w:t xml:space="preserve"> Se desarrollaron asesorías técnicas y comerciales con responsables de: 1. </w:t>
      </w:r>
      <w:proofErr w:type="spellStart"/>
      <w:r w:rsidRPr="0000137F">
        <w:rPr>
          <w:rFonts w:ascii="Arial" w:eastAsia="Arial" w:hAnsi="Arial" w:cs="Arial"/>
        </w:rPr>
        <w:t>Hounter</w:t>
      </w:r>
      <w:proofErr w:type="spellEnd"/>
      <w:r w:rsidRPr="0000137F">
        <w:rPr>
          <w:rFonts w:ascii="Arial" w:eastAsia="Arial" w:hAnsi="Arial" w:cs="Arial"/>
        </w:rPr>
        <w:t xml:space="preserve"> Douglas (maderas y tarimas exteriores), 2. </w:t>
      </w:r>
      <w:proofErr w:type="spellStart"/>
      <w:r w:rsidRPr="0000137F">
        <w:rPr>
          <w:rFonts w:ascii="Arial" w:eastAsia="Arial" w:hAnsi="Arial" w:cs="Arial"/>
        </w:rPr>
        <w:t>Arkos</w:t>
      </w:r>
      <w:proofErr w:type="spellEnd"/>
      <w:r w:rsidRPr="0000137F">
        <w:rPr>
          <w:rFonts w:ascii="Arial" w:eastAsia="Arial" w:hAnsi="Arial" w:cs="Arial"/>
        </w:rPr>
        <w:t xml:space="preserve"> (tarimas y policarbonatos), 3. </w:t>
      </w:r>
      <w:proofErr w:type="spellStart"/>
      <w:r w:rsidRPr="0000137F">
        <w:rPr>
          <w:rFonts w:ascii="Arial" w:eastAsia="Arial" w:hAnsi="Arial" w:cs="Arial"/>
        </w:rPr>
        <w:t>Lamitech</w:t>
      </w:r>
      <w:proofErr w:type="spellEnd"/>
      <w:r w:rsidRPr="0000137F">
        <w:rPr>
          <w:rFonts w:ascii="Arial" w:eastAsia="Arial" w:hAnsi="Arial" w:cs="Arial"/>
        </w:rPr>
        <w:t xml:space="preserve"> (laminados y tarimas), 4. </w:t>
      </w:r>
      <w:proofErr w:type="spellStart"/>
      <w:r w:rsidRPr="0000137F">
        <w:rPr>
          <w:rFonts w:ascii="Arial" w:eastAsia="Arial" w:hAnsi="Arial" w:cs="Arial"/>
        </w:rPr>
        <w:t>Fundermax</w:t>
      </w:r>
      <w:proofErr w:type="spellEnd"/>
      <w:r w:rsidRPr="0000137F">
        <w:rPr>
          <w:rFonts w:ascii="Arial" w:eastAsia="Arial" w:hAnsi="Arial" w:cs="Arial"/>
        </w:rPr>
        <w:t xml:space="preserve"> (laminados y tarimas), 5. </w:t>
      </w:r>
      <w:proofErr w:type="spellStart"/>
      <w:r w:rsidRPr="0000137F">
        <w:rPr>
          <w:rFonts w:ascii="Arial" w:eastAsia="Arial" w:hAnsi="Arial" w:cs="Arial"/>
        </w:rPr>
        <w:t>Dracol</w:t>
      </w:r>
      <w:proofErr w:type="spellEnd"/>
      <w:r w:rsidRPr="0000137F">
        <w:rPr>
          <w:rFonts w:ascii="Arial" w:eastAsia="Arial" w:hAnsi="Arial" w:cs="Arial"/>
        </w:rPr>
        <w:t xml:space="preserve"> (pisos de caucho), y 6. Eternit (tableros fibrocemento). Se obtuvieron muestras físicas de materiales, costos directos estimados, asesoría para el desarrollo de especificaciones técnicas, consideraciones técnicas especiales y se aclararon condiciones de disponibilidad, importación y/o producción de insumos y materiales.</w:t>
      </w:r>
    </w:p>
    <w:p w:rsidR="00D468B1" w:rsidRPr="0000137F" w:rsidRDefault="00D468B1" w:rsidP="009077F1">
      <w:pPr>
        <w:pStyle w:val="Prrafodelista"/>
        <w:numPr>
          <w:ilvl w:val="0"/>
          <w:numId w:val="136"/>
        </w:numPr>
        <w:spacing w:before="120" w:after="120" w:line="240" w:lineRule="auto"/>
        <w:contextualSpacing/>
        <w:jc w:val="both"/>
        <w:rPr>
          <w:rFonts w:ascii="Arial" w:eastAsia="Arial" w:hAnsi="Arial" w:cs="Arial"/>
        </w:rPr>
      </w:pPr>
      <w:r w:rsidRPr="0000137F">
        <w:rPr>
          <w:rFonts w:ascii="Arial" w:eastAsia="Arial" w:hAnsi="Arial" w:cs="Arial"/>
          <w:b/>
        </w:rPr>
        <w:t>Reuniones para gestión de permisos de uso de espacio público:</w:t>
      </w:r>
      <w:r w:rsidRPr="0000137F">
        <w:rPr>
          <w:rFonts w:ascii="Arial" w:eastAsia="Arial" w:hAnsi="Arial" w:cs="Arial"/>
        </w:rPr>
        <w:t xml:space="preserve"> Se desarrollaron dos reuniones en las instalaciones del IDRD en Servita, Usaquén, con acompañamiento de delegados de SCRD, para la aclaración y gestión de los permisos correspondientes a los predios administrados por la entidad. Se aclaró el alcance de la respuesta escrita dada por IDRD y se realizó el contacto directo con los profesionales en campo encargados de los espacios donde se localizará el MUT para la realización de actas de aprobación de las intervenciones. Se está tramitando actualmente toda la documentación solicitada por el IDRD para el préstamo de los espacios en la Mariposa.</w:t>
      </w:r>
    </w:p>
    <w:p w:rsidR="00D468B1" w:rsidRPr="0000137F" w:rsidRDefault="00D468B1" w:rsidP="009077F1">
      <w:pPr>
        <w:pStyle w:val="Prrafodelista"/>
        <w:numPr>
          <w:ilvl w:val="0"/>
          <w:numId w:val="136"/>
        </w:numPr>
        <w:spacing w:before="120" w:after="120" w:line="240" w:lineRule="auto"/>
        <w:contextualSpacing/>
        <w:jc w:val="both"/>
        <w:rPr>
          <w:rFonts w:ascii="Arial" w:eastAsia="Arial" w:hAnsi="Arial" w:cs="Arial"/>
        </w:rPr>
      </w:pPr>
      <w:r w:rsidRPr="0000137F">
        <w:rPr>
          <w:rFonts w:ascii="Arial" w:eastAsia="Arial" w:hAnsi="Arial" w:cs="Arial"/>
          <w:b/>
        </w:rPr>
        <w:t>Reuniones de equipo:</w:t>
      </w:r>
      <w:r w:rsidRPr="0000137F">
        <w:rPr>
          <w:rFonts w:ascii="Arial" w:eastAsia="Arial" w:hAnsi="Arial" w:cs="Arial"/>
        </w:rPr>
        <w:t xml:space="preserve"> Se desarrollaron tres reuniones de equipo de diseño para: 1. Coordinar el desarrollo de las especificaciones técnicas, materiales y sistemas constructivos empleados, 2. Retroalimentar y mejorar las soluciones desarrolladas para cada uno de los MUT diseñados, 3. Establecer elementos comunes en el diseño de los MUT (niveladores, pisos y ensambles).</w:t>
      </w:r>
    </w:p>
    <w:p w:rsidR="00D468B1" w:rsidRPr="0000137F" w:rsidRDefault="00D468B1" w:rsidP="009077F1">
      <w:pPr>
        <w:pStyle w:val="Prrafodelista"/>
        <w:numPr>
          <w:ilvl w:val="0"/>
          <w:numId w:val="136"/>
        </w:numPr>
        <w:spacing w:before="120" w:after="120" w:line="240" w:lineRule="auto"/>
        <w:contextualSpacing/>
        <w:jc w:val="both"/>
        <w:rPr>
          <w:rFonts w:ascii="Arial" w:eastAsia="Arial" w:hAnsi="Arial" w:cs="Arial"/>
        </w:rPr>
      </w:pPr>
      <w:r w:rsidRPr="0000137F">
        <w:rPr>
          <w:rFonts w:ascii="Arial" w:eastAsia="Arial" w:hAnsi="Arial" w:cs="Arial"/>
          <w:b/>
        </w:rPr>
        <w:t>Desarrollo técnico MUT:</w:t>
      </w:r>
      <w:r w:rsidRPr="0000137F">
        <w:rPr>
          <w:rFonts w:ascii="Arial" w:eastAsia="Arial" w:hAnsi="Arial" w:cs="Arial"/>
        </w:rPr>
        <w:t xml:space="preserve"> Se realizó el desarrollo técnico del MUT de acuerdo con los resultados de los talleres de diseño participativo, la retroalimentación con secretarías y las asesorías técnicas realizadas con proveedores. El desarrollo técnico de los diseños estuvo orientado a: 1. La definición de sistemas constructivos, ensamblaje y montaje en campo de los mobiliarios, 2. Definición de especificaciones técnicas para cotización y contratación del MUT, 3. Actualización y ajuste final de diseños de acuerdo con los cálculos de cargas de los módulos y estructuras, 4. Producción de planos generales y de detalle necesarios para la comprensión técnica del proyecto.</w:t>
      </w:r>
    </w:p>
    <w:p w:rsidR="00D468B1" w:rsidRPr="0000137F" w:rsidRDefault="00D468B1" w:rsidP="00D468B1">
      <w:pPr>
        <w:rPr>
          <w:bCs/>
          <w:sz w:val="22"/>
          <w:szCs w:val="22"/>
        </w:rPr>
      </w:pPr>
    </w:p>
    <w:p w:rsidR="00D468B1" w:rsidRPr="0000137F" w:rsidRDefault="00D468B1" w:rsidP="00D468B1">
      <w:pPr>
        <w:spacing w:before="120" w:after="120"/>
        <w:jc w:val="both"/>
        <w:rPr>
          <w:rFonts w:eastAsia="Arial"/>
          <w:b/>
          <w:sz w:val="22"/>
          <w:szCs w:val="22"/>
        </w:rPr>
      </w:pPr>
      <w:r w:rsidRPr="0000137F">
        <w:rPr>
          <w:rFonts w:eastAsia="Arial"/>
          <w:b/>
          <w:sz w:val="22"/>
          <w:szCs w:val="22"/>
        </w:rPr>
        <w:t>Territorio El Consuelo (Localidad de Santa Fe)</w:t>
      </w:r>
    </w:p>
    <w:p w:rsidR="00D468B1" w:rsidRPr="0000137F" w:rsidRDefault="00D468B1" w:rsidP="009077F1">
      <w:pPr>
        <w:pStyle w:val="Prrafodelista"/>
        <w:numPr>
          <w:ilvl w:val="0"/>
          <w:numId w:val="137"/>
        </w:numPr>
        <w:spacing w:before="120" w:after="120" w:line="240" w:lineRule="auto"/>
        <w:contextualSpacing/>
        <w:jc w:val="both"/>
        <w:rPr>
          <w:rFonts w:ascii="Arial" w:hAnsi="Arial" w:cs="Arial"/>
          <w:bCs/>
        </w:rPr>
      </w:pPr>
      <w:r w:rsidRPr="0000137F">
        <w:rPr>
          <w:rFonts w:ascii="Arial" w:eastAsia="Arial" w:hAnsi="Arial" w:cs="Arial"/>
          <w:b/>
        </w:rPr>
        <w:t>Diseño participativo:</w:t>
      </w:r>
      <w:r w:rsidRPr="0000137F">
        <w:rPr>
          <w:rFonts w:ascii="Arial" w:eastAsia="Arial" w:hAnsi="Arial" w:cs="Arial"/>
        </w:rPr>
        <w:t xml:space="preserve"> Durante el periodo comprendido entre octubre y diciembre de 2018, se llevaron a cabo tres talleres de diseño participativo en este territorio (barrios San Dionisio, El Dorado y El Consuelo), con una participación de 70 personas y presencia de 10 iniciativas </w:t>
      </w:r>
      <w:r w:rsidRPr="0000137F">
        <w:rPr>
          <w:rFonts w:ascii="Arial" w:eastAsia="Arial" w:hAnsi="Arial" w:cs="Arial"/>
        </w:rPr>
        <w:lastRenderedPageBreak/>
        <w:t xml:space="preserve">del territorio, también se desarrollaron 2 jornadas de retroalimentación, posteriores a la presentación del anteproyecto del diseño, en las que participaron 10 iniciativas locales y se contó con un total de 24 asistentes. </w:t>
      </w:r>
      <w:r w:rsidRPr="0000137F">
        <w:rPr>
          <w:rFonts w:ascii="Arial" w:hAnsi="Arial" w:cs="Arial"/>
          <w:bCs/>
        </w:rPr>
        <w:t xml:space="preserve">Dentro de las iniciativas asistentes se encuentran grupos de educación ambiental, calistenia, grafiti, educación infantil, lectura, danza, memoria, deportes, cineclub y comunidad en general. De lo anterior, se obtuvo como resultado un listado específico de actividades y/o necesidades a cubrir, a razón del nivel de importancia de estas y de participación de los grupos de interés. </w:t>
      </w:r>
    </w:p>
    <w:p w:rsidR="00D468B1" w:rsidRPr="0000137F" w:rsidRDefault="00D468B1" w:rsidP="009077F1">
      <w:pPr>
        <w:pStyle w:val="Prrafodelista"/>
        <w:numPr>
          <w:ilvl w:val="0"/>
          <w:numId w:val="137"/>
        </w:numPr>
        <w:spacing w:before="120" w:after="120" w:line="240" w:lineRule="auto"/>
        <w:contextualSpacing/>
        <w:jc w:val="both"/>
        <w:rPr>
          <w:rFonts w:ascii="Arial" w:eastAsia="Arial" w:hAnsi="Arial" w:cs="Arial"/>
        </w:rPr>
      </w:pPr>
      <w:r w:rsidRPr="0000137F">
        <w:rPr>
          <w:rFonts w:ascii="Arial" w:eastAsia="Arial" w:hAnsi="Arial" w:cs="Arial"/>
          <w:b/>
        </w:rPr>
        <w:t>Comités, mesas de trabajo y talleres con secretarías:</w:t>
      </w:r>
      <w:r w:rsidRPr="0000137F">
        <w:rPr>
          <w:rFonts w:ascii="Arial" w:eastAsia="Arial" w:hAnsi="Arial" w:cs="Arial"/>
        </w:rPr>
        <w:t xml:space="preserve"> Se desarrollaron comités técnicos y de diseño, así como mesas de trabajo, para realizar seguimiento al proyecto, socializar los resultados de los talleres de diseño participativo y los avances del desarrollo técnico del MUT, atendiendo observaciones y sugerencias que resultaron en el ajuste y mejoramiento de las características funcionales, materiales y técnicas de los mobiliarios. De acuerdo con estas reuniones y talleres, se realizaron algunas variaciones al diseño de este MUT. En particular, se eliminó la zona de huerta, se aumentó el espacio de circulación alrededor el mobiliario, se modificó la zona de lectura, la cual pasó de ser una zona de mesas a una de gradas multipropósito, y se cambió la superficie de sustentación de la zona de calistenia, para aumentar las</w:t>
      </w:r>
      <w:r w:rsidRPr="0000137F">
        <w:rPr>
          <w:rFonts w:ascii="Arial" w:hAnsi="Arial" w:cs="Arial"/>
          <w:bCs/>
        </w:rPr>
        <w:t xml:space="preserve"> áreas perimetrales.</w:t>
      </w:r>
    </w:p>
    <w:p w:rsidR="00D468B1" w:rsidRPr="0000137F" w:rsidRDefault="00D468B1" w:rsidP="009077F1">
      <w:pPr>
        <w:pStyle w:val="Prrafodelista"/>
        <w:numPr>
          <w:ilvl w:val="0"/>
          <w:numId w:val="137"/>
        </w:numPr>
        <w:spacing w:before="120" w:after="120" w:line="240" w:lineRule="auto"/>
        <w:contextualSpacing/>
        <w:jc w:val="both"/>
        <w:rPr>
          <w:rFonts w:ascii="Arial" w:eastAsia="Arial" w:hAnsi="Arial" w:cs="Arial"/>
        </w:rPr>
      </w:pPr>
      <w:r w:rsidRPr="0000137F">
        <w:rPr>
          <w:rFonts w:ascii="Arial" w:eastAsia="Arial" w:hAnsi="Arial" w:cs="Arial"/>
          <w:b/>
        </w:rPr>
        <w:t>Asesorías con proveedores de insumos y materiales:</w:t>
      </w:r>
      <w:r w:rsidRPr="0000137F">
        <w:rPr>
          <w:rFonts w:ascii="Arial" w:eastAsia="Arial" w:hAnsi="Arial" w:cs="Arial"/>
        </w:rPr>
        <w:t xml:space="preserve"> Se desarrollaron asesorías técnicas y comerciales con responsables de: 1. </w:t>
      </w:r>
      <w:proofErr w:type="spellStart"/>
      <w:r w:rsidRPr="0000137F">
        <w:rPr>
          <w:rFonts w:ascii="Arial" w:eastAsia="Arial" w:hAnsi="Arial" w:cs="Arial"/>
        </w:rPr>
        <w:t>Hounter</w:t>
      </w:r>
      <w:proofErr w:type="spellEnd"/>
      <w:r w:rsidRPr="0000137F">
        <w:rPr>
          <w:rFonts w:ascii="Arial" w:eastAsia="Arial" w:hAnsi="Arial" w:cs="Arial"/>
        </w:rPr>
        <w:t xml:space="preserve"> Douglas (maderas y tarimas exteriores), 2. </w:t>
      </w:r>
      <w:proofErr w:type="spellStart"/>
      <w:r w:rsidRPr="0000137F">
        <w:rPr>
          <w:rFonts w:ascii="Arial" w:eastAsia="Arial" w:hAnsi="Arial" w:cs="Arial"/>
        </w:rPr>
        <w:t>Arkos</w:t>
      </w:r>
      <w:proofErr w:type="spellEnd"/>
      <w:r w:rsidRPr="0000137F">
        <w:rPr>
          <w:rFonts w:ascii="Arial" w:eastAsia="Arial" w:hAnsi="Arial" w:cs="Arial"/>
        </w:rPr>
        <w:t xml:space="preserve"> (tarimas y policarbonatos), 3. </w:t>
      </w:r>
      <w:proofErr w:type="spellStart"/>
      <w:r w:rsidRPr="0000137F">
        <w:rPr>
          <w:rFonts w:ascii="Arial" w:eastAsia="Arial" w:hAnsi="Arial" w:cs="Arial"/>
        </w:rPr>
        <w:t>Lamitech</w:t>
      </w:r>
      <w:proofErr w:type="spellEnd"/>
      <w:r w:rsidRPr="0000137F">
        <w:rPr>
          <w:rFonts w:ascii="Arial" w:eastAsia="Arial" w:hAnsi="Arial" w:cs="Arial"/>
        </w:rPr>
        <w:t xml:space="preserve"> (laminados y tarimas), 4. </w:t>
      </w:r>
      <w:proofErr w:type="spellStart"/>
      <w:r w:rsidRPr="0000137F">
        <w:rPr>
          <w:rFonts w:ascii="Arial" w:eastAsia="Arial" w:hAnsi="Arial" w:cs="Arial"/>
        </w:rPr>
        <w:t>Fundermax</w:t>
      </w:r>
      <w:proofErr w:type="spellEnd"/>
      <w:r w:rsidRPr="0000137F">
        <w:rPr>
          <w:rFonts w:ascii="Arial" w:eastAsia="Arial" w:hAnsi="Arial" w:cs="Arial"/>
        </w:rPr>
        <w:t xml:space="preserve"> (laminados y tarimas), 5. </w:t>
      </w:r>
      <w:proofErr w:type="spellStart"/>
      <w:r w:rsidRPr="0000137F">
        <w:rPr>
          <w:rFonts w:ascii="Arial" w:eastAsia="Arial" w:hAnsi="Arial" w:cs="Arial"/>
        </w:rPr>
        <w:t>Dracol</w:t>
      </w:r>
      <w:proofErr w:type="spellEnd"/>
      <w:r w:rsidRPr="0000137F">
        <w:rPr>
          <w:rFonts w:ascii="Arial" w:eastAsia="Arial" w:hAnsi="Arial" w:cs="Arial"/>
        </w:rPr>
        <w:t xml:space="preserve"> (pisos de caucho), y 6. Eternit (tableros fibrocemento). Se obtuvieron muestras físicas de materiales, costos directos estimados, asesoría para el desarrollo de especificaciones técnicas, consideraciones técnicas especiales y se aclararon condiciones de disponibilidad, importación y/o producción de insumos y materiales.</w:t>
      </w:r>
    </w:p>
    <w:p w:rsidR="00D468B1" w:rsidRPr="0000137F" w:rsidRDefault="00D468B1" w:rsidP="009077F1">
      <w:pPr>
        <w:pStyle w:val="Prrafodelista"/>
        <w:numPr>
          <w:ilvl w:val="0"/>
          <w:numId w:val="137"/>
        </w:numPr>
        <w:spacing w:before="120" w:after="120" w:line="240" w:lineRule="auto"/>
        <w:contextualSpacing/>
        <w:jc w:val="both"/>
        <w:rPr>
          <w:rFonts w:ascii="Arial" w:eastAsia="Arial" w:hAnsi="Arial" w:cs="Arial"/>
        </w:rPr>
      </w:pPr>
      <w:r w:rsidRPr="0000137F">
        <w:rPr>
          <w:rFonts w:ascii="Arial" w:eastAsia="Arial" w:hAnsi="Arial" w:cs="Arial"/>
          <w:b/>
        </w:rPr>
        <w:t>Reuniones para gestión de permisos de uso de espacio público:</w:t>
      </w:r>
      <w:r w:rsidRPr="0000137F">
        <w:rPr>
          <w:rFonts w:ascii="Arial" w:eastAsia="Arial" w:hAnsi="Arial" w:cs="Arial"/>
        </w:rPr>
        <w:t xml:space="preserve"> Se realizó una reunión para la solicitud de permiso de instalación para el MUT El Consuelo, en el terreno conocido como “La Gallera”, con representantes del IDRD y administradores del predio. En esta se dio el aval para la instalación del mobiliario y se estableció el plazo del permiso de 6 meses, iniciados estos desde el 1 de mayo de 2019, con posibilidades de extensión de acuerdo con las actividades que se realicen allí y que se encuentren dentro del marco de la estrategia Habitando.</w:t>
      </w:r>
    </w:p>
    <w:p w:rsidR="00D468B1" w:rsidRPr="0000137F" w:rsidRDefault="00D468B1" w:rsidP="009077F1">
      <w:pPr>
        <w:pStyle w:val="Prrafodelista"/>
        <w:numPr>
          <w:ilvl w:val="0"/>
          <w:numId w:val="137"/>
        </w:numPr>
        <w:spacing w:before="120" w:after="120" w:line="240" w:lineRule="auto"/>
        <w:contextualSpacing/>
        <w:jc w:val="both"/>
        <w:rPr>
          <w:rFonts w:ascii="Arial" w:eastAsia="Arial" w:hAnsi="Arial" w:cs="Arial"/>
        </w:rPr>
      </w:pPr>
      <w:r w:rsidRPr="0000137F">
        <w:rPr>
          <w:rFonts w:ascii="Arial" w:eastAsia="Arial" w:hAnsi="Arial" w:cs="Arial"/>
          <w:b/>
        </w:rPr>
        <w:t>Desarrollo técnico MUT:</w:t>
      </w:r>
      <w:r w:rsidRPr="0000137F">
        <w:rPr>
          <w:rFonts w:ascii="Arial" w:eastAsia="Arial" w:hAnsi="Arial" w:cs="Arial"/>
        </w:rPr>
        <w:t xml:space="preserve"> Se realizó el desarrollo técnico del MUT de acuerdo con los resultados de los talleres de diseño participativo, la retroalimentación con secretarías y a las asesorías técnicas realizadas con proveedores. El desarrollo técnico de los diseños estuvo orientado a: 1. La definición de sistemas constructivos, ensamblaje y montaje en campo de los mobiliarios, 2. Definición de especificaciones técnicas para cotización y contratación del MUT, 3. Actualización y ajuste final de diseños de acuerdo con los cálculos de cargas de los módulos y estructuras, 4. Producción de siete planos generales y de detalle necesarios para la comprensión técnica del proyecto.</w:t>
      </w:r>
    </w:p>
    <w:p w:rsidR="00D468B1" w:rsidRPr="0000137F" w:rsidRDefault="00D468B1" w:rsidP="00D468B1">
      <w:pPr>
        <w:spacing w:before="120" w:after="120"/>
        <w:jc w:val="both"/>
        <w:rPr>
          <w:rFonts w:eastAsia="Arial"/>
          <w:sz w:val="22"/>
          <w:szCs w:val="22"/>
        </w:rPr>
      </w:pPr>
    </w:p>
    <w:p w:rsidR="00D468B1" w:rsidRPr="0000137F" w:rsidRDefault="00D468B1" w:rsidP="00D468B1">
      <w:pPr>
        <w:rPr>
          <w:b/>
          <w:bCs/>
          <w:sz w:val="22"/>
          <w:szCs w:val="22"/>
        </w:rPr>
      </w:pPr>
      <w:r w:rsidRPr="0000137F">
        <w:rPr>
          <w:b/>
          <w:bCs/>
          <w:sz w:val="22"/>
          <w:szCs w:val="22"/>
        </w:rPr>
        <w:lastRenderedPageBreak/>
        <w:t>Territorio Manitas (Localidad de Ciudad Bolívar)</w:t>
      </w:r>
    </w:p>
    <w:p w:rsidR="00D468B1" w:rsidRPr="0000137F" w:rsidRDefault="00D468B1" w:rsidP="009077F1">
      <w:pPr>
        <w:pStyle w:val="Prrafodelista"/>
        <w:numPr>
          <w:ilvl w:val="0"/>
          <w:numId w:val="138"/>
        </w:numPr>
        <w:spacing w:before="120" w:after="120" w:line="240" w:lineRule="auto"/>
        <w:contextualSpacing/>
        <w:jc w:val="both"/>
        <w:rPr>
          <w:rFonts w:ascii="Arial" w:eastAsia="Arial" w:hAnsi="Arial" w:cs="Arial"/>
        </w:rPr>
      </w:pPr>
      <w:r w:rsidRPr="0000137F">
        <w:rPr>
          <w:rFonts w:ascii="Arial" w:eastAsia="Arial" w:hAnsi="Arial" w:cs="Arial"/>
          <w:b/>
        </w:rPr>
        <w:t>Diseño participativo:</w:t>
      </w:r>
      <w:r w:rsidRPr="0000137F">
        <w:rPr>
          <w:rFonts w:ascii="Arial" w:eastAsia="Arial" w:hAnsi="Arial" w:cs="Arial"/>
        </w:rPr>
        <w:t xml:space="preserve"> En el periodo octubre-diciembre de 2018 se llevaron a cabo cuatro talleres de diseño participativo y una jornada de retroalimentación, en las que participaron 11 iniciativas locales y se contó con un total de 71 asistentes a los talleres y 55 asistentes a la jornada de retroalimentación.</w:t>
      </w:r>
      <w:r w:rsidRPr="0000137F">
        <w:rPr>
          <w:rFonts w:ascii="Arial" w:eastAsia="MS Gothic" w:hAnsi="Arial" w:cs="Arial"/>
        </w:rPr>
        <w:t xml:space="preserve"> </w:t>
      </w:r>
      <w:r w:rsidRPr="0000137F">
        <w:rPr>
          <w:rFonts w:ascii="Arial" w:eastAsia="Arial" w:hAnsi="Arial" w:cs="Arial"/>
        </w:rPr>
        <w:t>Se identificaron iniciativas de danzas, dance, grafiti, educación popular, educación ambiental, memoria, deportes, capoeira y acción comunal que requirieron desarrollar actividades escénicas, proyecciones, divulgación y comunicación, exhibición y muestras plásticas y artísticas, encuentro y ocio.</w:t>
      </w:r>
      <w:r w:rsidRPr="0000137F">
        <w:rPr>
          <w:rFonts w:ascii="Arial" w:eastAsia="MS Gothic" w:hAnsi="Arial" w:cs="Arial"/>
        </w:rPr>
        <w:t xml:space="preserve"> </w:t>
      </w:r>
      <w:r w:rsidRPr="0000137F">
        <w:rPr>
          <w:rFonts w:ascii="Arial" w:eastAsia="Arial" w:hAnsi="Arial" w:cs="Arial"/>
        </w:rPr>
        <w:t xml:space="preserve">Adicionalmente, se realizó el reconocimiento de los predios públicos previamente viabilizados por las secretarías. Producto de lo anterior, </w:t>
      </w:r>
      <w:r w:rsidRPr="0000137F">
        <w:rPr>
          <w:rFonts w:ascii="Arial" w:hAnsi="Arial" w:cs="Arial"/>
          <w:bCs/>
        </w:rPr>
        <w:t xml:space="preserve">se proyectaron ocho versiones de diseño del mobiliario en Manitas, para finalmente llegar a la versión en la cual se aborda conceptual y funcionalmente las necesidades de la comunidad, entre esto: espacio para ensayo de las distintas muestras artísticas y corporales al aire libre tales como capoeira, danza, juegos de mesa, circo, </w:t>
      </w:r>
      <w:proofErr w:type="spellStart"/>
      <w:r w:rsidRPr="0000137F">
        <w:rPr>
          <w:rFonts w:ascii="Arial" w:hAnsi="Arial" w:cs="Arial"/>
          <w:bCs/>
          <w:i/>
        </w:rPr>
        <w:t>work</w:t>
      </w:r>
      <w:proofErr w:type="spellEnd"/>
      <w:r w:rsidRPr="0000137F">
        <w:rPr>
          <w:rFonts w:ascii="Arial" w:hAnsi="Arial" w:cs="Arial"/>
          <w:bCs/>
          <w:i/>
        </w:rPr>
        <w:t xml:space="preserve"> </w:t>
      </w:r>
      <w:proofErr w:type="spellStart"/>
      <w:r w:rsidRPr="0000137F">
        <w:rPr>
          <w:rFonts w:ascii="Arial" w:hAnsi="Arial" w:cs="Arial"/>
          <w:bCs/>
          <w:i/>
        </w:rPr>
        <w:t>out</w:t>
      </w:r>
      <w:proofErr w:type="spellEnd"/>
      <w:r w:rsidRPr="0000137F">
        <w:rPr>
          <w:rFonts w:ascii="Arial" w:hAnsi="Arial" w:cs="Arial"/>
          <w:bCs/>
        </w:rPr>
        <w:t xml:space="preserve">, practica de juego canchitas con niños. Adicionalmente se diseñó un módulo de señalización y punto de encuentro y contemplación del paisaje, el cual la comunidad puede personalizar, y dar uso tanto para resignificar el cuerpo de agua (La Manita) como para divulgar sus distintos eventos. También, se diseñó una cubierta en la cual pueden ensayar bajo la sombra las distintas prácticas artísticas o llevar a cabo reuniones y presentaciones. Este MUT también se pensó con sillas lúdicas en forma de ondas a las cuales se les puede dar múltiples usos, entre esos se plantea una tira para mesa, en donde se pueden realizar torneos de ajedrez o los distintos juegos de mesa. </w:t>
      </w:r>
    </w:p>
    <w:p w:rsidR="00D468B1" w:rsidRPr="0000137F" w:rsidRDefault="00D468B1" w:rsidP="009077F1">
      <w:pPr>
        <w:pStyle w:val="Prrafodelista"/>
        <w:numPr>
          <w:ilvl w:val="0"/>
          <w:numId w:val="138"/>
        </w:numPr>
        <w:spacing w:before="120" w:after="120" w:line="240" w:lineRule="auto"/>
        <w:contextualSpacing/>
        <w:jc w:val="both"/>
        <w:rPr>
          <w:rFonts w:ascii="Arial" w:eastAsia="Arial" w:hAnsi="Arial" w:cs="Arial"/>
          <w:b/>
        </w:rPr>
      </w:pPr>
      <w:r w:rsidRPr="0000137F">
        <w:rPr>
          <w:rFonts w:ascii="Arial" w:eastAsia="Arial" w:hAnsi="Arial" w:cs="Arial"/>
          <w:b/>
        </w:rPr>
        <w:t xml:space="preserve">Comités, mesas de trabajo y talleres con secretarías: </w:t>
      </w:r>
      <w:r w:rsidRPr="0000137F">
        <w:rPr>
          <w:rFonts w:ascii="Arial" w:eastAsia="Arial" w:hAnsi="Arial" w:cs="Arial"/>
        </w:rPr>
        <w:t xml:space="preserve">Se desarrollaron comités técnicos y de diseño, así como mesas de trabajo para realizar seguimiento al proyecto, socializar los resultados de los talleres de diseño participativo y los avances del desarrollo técnico del MUT. Estos permitieron atender observaciones y sugerencias que resultaron en el ajuste y mejoramiento de las características funcionales, materiales y técnicas de los mobiliarios. Cada una de las sugerencias y o peticiones por parte de las secretarias se incluyeron en el diseño, tales como la inserción de canaletas entre cada módulo de cubierta, ampliación de perfiles en los módulos de plataforma, aumentando así el peso de los mismo... entre otras. </w:t>
      </w:r>
    </w:p>
    <w:p w:rsidR="00D468B1" w:rsidRPr="0000137F" w:rsidRDefault="00D468B1" w:rsidP="009077F1">
      <w:pPr>
        <w:pStyle w:val="Prrafodelista"/>
        <w:numPr>
          <w:ilvl w:val="0"/>
          <w:numId w:val="138"/>
        </w:numPr>
        <w:spacing w:before="120" w:after="120" w:line="240" w:lineRule="auto"/>
        <w:contextualSpacing/>
        <w:jc w:val="both"/>
        <w:rPr>
          <w:rFonts w:ascii="Arial" w:eastAsia="Arial" w:hAnsi="Arial" w:cs="Arial"/>
        </w:rPr>
      </w:pPr>
      <w:r w:rsidRPr="0000137F">
        <w:rPr>
          <w:rFonts w:ascii="Arial" w:eastAsia="Arial" w:hAnsi="Arial" w:cs="Arial"/>
          <w:b/>
        </w:rPr>
        <w:t>Estudio de mercadeo y consulta de proveedores para insumos y materiales</w:t>
      </w:r>
      <w:r w:rsidRPr="0000137F">
        <w:rPr>
          <w:rFonts w:ascii="Arial" w:eastAsia="Arial" w:hAnsi="Arial" w:cs="Arial"/>
        </w:rPr>
        <w:t xml:space="preserve">: Se desarrollaron asesorías técnicas y comerciales con responsables de: 1. </w:t>
      </w:r>
      <w:proofErr w:type="spellStart"/>
      <w:r w:rsidRPr="0000137F">
        <w:rPr>
          <w:rFonts w:ascii="Arial" w:eastAsia="Arial" w:hAnsi="Arial" w:cs="Arial"/>
        </w:rPr>
        <w:t>Hounter</w:t>
      </w:r>
      <w:proofErr w:type="spellEnd"/>
      <w:r w:rsidRPr="0000137F">
        <w:rPr>
          <w:rFonts w:ascii="Arial" w:eastAsia="Arial" w:hAnsi="Arial" w:cs="Arial"/>
        </w:rPr>
        <w:t xml:space="preserve"> Douglas (maderas y tarimas exteriores), 2. </w:t>
      </w:r>
      <w:proofErr w:type="spellStart"/>
      <w:r w:rsidRPr="0000137F">
        <w:rPr>
          <w:rFonts w:ascii="Arial" w:eastAsia="Arial" w:hAnsi="Arial" w:cs="Arial"/>
        </w:rPr>
        <w:t>Arkos</w:t>
      </w:r>
      <w:proofErr w:type="spellEnd"/>
      <w:r w:rsidRPr="0000137F">
        <w:rPr>
          <w:rFonts w:ascii="Arial" w:eastAsia="Arial" w:hAnsi="Arial" w:cs="Arial"/>
        </w:rPr>
        <w:t xml:space="preserve"> (tarimas y policarbonatos), 3. </w:t>
      </w:r>
      <w:proofErr w:type="spellStart"/>
      <w:r w:rsidRPr="0000137F">
        <w:rPr>
          <w:rFonts w:ascii="Arial" w:eastAsia="Arial" w:hAnsi="Arial" w:cs="Arial"/>
        </w:rPr>
        <w:t>Lamitech</w:t>
      </w:r>
      <w:proofErr w:type="spellEnd"/>
      <w:r w:rsidRPr="0000137F">
        <w:rPr>
          <w:rFonts w:ascii="Arial" w:eastAsia="Arial" w:hAnsi="Arial" w:cs="Arial"/>
        </w:rPr>
        <w:t xml:space="preserve"> (laminados y tarimas), 4. </w:t>
      </w:r>
      <w:proofErr w:type="spellStart"/>
      <w:r w:rsidRPr="0000137F">
        <w:rPr>
          <w:rFonts w:ascii="Arial" w:eastAsia="Arial" w:hAnsi="Arial" w:cs="Arial"/>
        </w:rPr>
        <w:t>Fundermax</w:t>
      </w:r>
      <w:proofErr w:type="spellEnd"/>
      <w:r w:rsidRPr="0000137F">
        <w:rPr>
          <w:rFonts w:ascii="Arial" w:eastAsia="Arial" w:hAnsi="Arial" w:cs="Arial"/>
        </w:rPr>
        <w:t xml:space="preserve"> (laminados y tarimas), 5. </w:t>
      </w:r>
      <w:proofErr w:type="spellStart"/>
      <w:r w:rsidRPr="0000137F">
        <w:rPr>
          <w:rFonts w:ascii="Arial" w:eastAsia="Arial" w:hAnsi="Arial" w:cs="Arial"/>
        </w:rPr>
        <w:t>Dracol</w:t>
      </w:r>
      <w:proofErr w:type="spellEnd"/>
      <w:r w:rsidRPr="0000137F">
        <w:rPr>
          <w:rFonts w:ascii="Arial" w:eastAsia="Arial" w:hAnsi="Arial" w:cs="Arial"/>
        </w:rPr>
        <w:t xml:space="preserve"> (pisos de caucho), y 6. Eternit (tableros fibrocemento). Se obtuvieron muestras físicas de materiales, costos directos estimados, asesoría para el desarrollo de especificaciones técnicas, consideraciones técnicas especiales y se aclararon condiciones de disponibilidad, importación y/o producción de insumos y materiales. </w:t>
      </w:r>
    </w:p>
    <w:p w:rsidR="00D468B1" w:rsidRPr="0000137F" w:rsidRDefault="00D468B1" w:rsidP="009077F1">
      <w:pPr>
        <w:pStyle w:val="Prrafodelista"/>
        <w:numPr>
          <w:ilvl w:val="0"/>
          <w:numId w:val="138"/>
        </w:numPr>
        <w:spacing w:before="120" w:after="120" w:line="240" w:lineRule="auto"/>
        <w:contextualSpacing/>
        <w:jc w:val="both"/>
        <w:rPr>
          <w:rFonts w:ascii="Arial" w:eastAsia="Arial" w:hAnsi="Arial" w:cs="Arial"/>
        </w:rPr>
      </w:pPr>
      <w:r w:rsidRPr="0000137F">
        <w:rPr>
          <w:rFonts w:ascii="Arial" w:eastAsia="Arial" w:hAnsi="Arial" w:cs="Arial"/>
          <w:b/>
        </w:rPr>
        <w:t>Reuniones para gestión de permisos de uso de espacio público:</w:t>
      </w:r>
      <w:r w:rsidRPr="0000137F">
        <w:rPr>
          <w:rFonts w:ascii="Arial" w:eastAsia="Arial" w:hAnsi="Arial" w:cs="Arial"/>
        </w:rPr>
        <w:t xml:space="preserve"> Se desarrolló una reunión en las instalaciones del IDRD con delegados de las secretarías para la aclaración y gestión de los permisos correspondientes a los predios administrados por la entidad. Se aclaró el alcance de la respuesta escrita dada por IDRD y se realizó el contacto directo con </w:t>
      </w:r>
      <w:r w:rsidRPr="0000137F">
        <w:rPr>
          <w:rFonts w:ascii="Arial" w:eastAsia="Arial" w:hAnsi="Arial" w:cs="Arial"/>
        </w:rPr>
        <w:lastRenderedPageBreak/>
        <w:t xml:space="preserve">los profesionales en campo encargados de los espacios donde se localizará el MUT para la realización de actas de aprobación de las intervenciones. </w:t>
      </w:r>
    </w:p>
    <w:p w:rsidR="00D468B1" w:rsidRPr="0000137F" w:rsidRDefault="00D468B1" w:rsidP="009077F1">
      <w:pPr>
        <w:pStyle w:val="Prrafodelista"/>
        <w:numPr>
          <w:ilvl w:val="0"/>
          <w:numId w:val="138"/>
        </w:numPr>
        <w:spacing w:before="120" w:after="120" w:line="240" w:lineRule="auto"/>
        <w:contextualSpacing/>
        <w:jc w:val="both"/>
        <w:rPr>
          <w:rFonts w:ascii="Arial" w:eastAsia="Arial" w:hAnsi="Arial" w:cs="Arial"/>
        </w:rPr>
      </w:pPr>
      <w:r w:rsidRPr="0000137F">
        <w:rPr>
          <w:rFonts w:ascii="Arial" w:eastAsia="Arial" w:hAnsi="Arial" w:cs="Arial"/>
          <w:b/>
        </w:rPr>
        <w:t>Desarrollo diseño definitivo de mobiliario urbano temporal:</w:t>
      </w:r>
      <w:r w:rsidRPr="0000137F">
        <w:rPr>
          <w:rFonts w:ascii="Arial" w:eastAsia="Arial" w:hAnsi="Arial" w:cs="Arial"/>
        </w:rPr>
        <w:t xml:space="preserve"> Se realizó el desarrollo técnico del MUT de acuerdo con los resultados de los talleres de diseño participativo, la retroalimentación de las secretarías y a las asesorías técnicas realizadas con proveedores. El desarrollo técnico de los diseños estuvo orientado a: 1. La definición de sistemas constructivos, ensamblaje y montaje en campo de los mobiliarios.</w:t>
      </w:r>
      <w:r w:rsidRPr="0000137F">
        <w:rPr>
          <w:rFonts w:ascii="Tahoma" w:eastAsia="MS Gothic" w:hAnsi="Tahoma" w:cs="Tahoma"/>
        </w:rPr>
        <w:t> </w:t>
      </w:r>
      <w:r w:rsidRPr="0000137F">
        <w:rPr>
          <w:rFonts w:ascii="Arial" w:eastAsia="Arial" w:hAnsi="Arial" w:cs="Arial"/>
        </w:rPr>
        <w:t>2. Definición de especificaciones técnicas para cotización y contratación del MUT. 3. Actualización y reajuste final de diseños de acuerdo con los cálculos de cargas de los módulos y estructuras. 4. Producción de nueve planos generales y de detalle necesarios para la comprensión técnica del proyecto, incluyendo lista de productos y cantidades.</w:t>
      </w:r>
    </w:p>
    <w:p w:rsidR="00D468B1" w:rsidRPr="0000137F" w:rsidRDefault="00D468B1" w:rsidP="009077F1">
      <w:pPr>
        <w:pStyle w:val="Ttulo1"/>
        <w:numPr>
          <w:ilvl w:val="0"/>
          <w:numId w:val="28"/>
        </w:numPr>
        <w:rPr>
          <w:rFonts w:cs="Arial"/>
          <w:szCs w:val="22"/>
        </w:rPr>
      </w:pPr>
      <w:r w:rsidRPr="0000137F">
        <w:rPr>
          <w:rFonts w:cs="Arial"/>
          <w:szCs w:val="22"/>
        </w:rPr>
        <w:t>B. Beca “Ciudadanías en Movimiento: arte y cultura construyendo comunidad y paz” y Premio Ciudadanías en Movimiento</w:t>
      </w:r>
    </w:p>
    <w:p w:rsidR="00D468B1" w:rsidRPr="0000137F" w:rsidRDefault="00D468B1" w:rsidP="00B46127">
      <w:pPr>
        <w:pStyle w:val="Ttulo2"/>
        <w:spacing w:before="120"/>
        <w:jc w:val="both"/>
        <w:rPr>
          <w:rFonts w:eastAsia="Arial"/>
          <w:sz w:val="22"/>
          <w:szCs w:val="22"/>
        </w:rPr>
      </w:pPr>
      <w:r w:rsidRPr="00EA212E">
        <w:rPr>
          <w:rFonts w:ascii="Arial" w:hAnsi="Arial" w:cs="Arial"/>
          <w:sz w:val="22"/>
          <w:szCs w:val="22"/>
        </w:rPr>
        <w:t>Avances cuatrienio:</w:t>
      </w:r>
      <w:r>
        <w:rPr>
          <w:rFonts w:ascii="Arial" w:hAnsi="Arial" w:cs="Arial"/>
          <w:sz w:val="22"/>
          <w:szCs w:val="22"/>
        </w:rPr>
        <w:t xml:space="preserve"> </w:t>
      </w:r>
      <w:r w:rsidRPr="00EA212E">
        <w:rPr>
          <w:rFonts w:ascii="Arial" w:eastAsia="Arial" w:hAnsi="Arial" w:cs="Arial"/>
          <w:b w:val="0"/>
          <w:sz w:val="22"/>
          <w:szCs w:val="22"/>
        </w:rPr>
        <w:t>En sus distintas versiones cada periodo esta beca ha buscado reconocer y fortalecer iniciativas ciudadanas artísticas, culturales, deportivas y del patrimonio, las cuales, mediante el desarrollo de procesos comunitarios y en red, aporten a la transformación social de sus comunidades y territorios de la ciudad. Aportando, así, al fortalecimiento del tejido social, la promoción de la ciudadanía, la apropiación y valoración del espacio público, la diversidad cultural, la interculturalidad, la convivencia, el reconocimiento y valoración del territorio y la promoción de la cultura de paz en Bogotá.</w:t>
      </w:r>
    </w:p>
    <w:p w:rsidR="00D468B1" w:rsidRPr="0000137F" w:rsidRDefault="00D468B1" w:rsidP="00D468B1">
      <w:pPr>
        <w:spacing w:before="120" w:after="120"/>
        <w:jc w:val="both"/>
        <w:rPr>
          <w:rFonts w:eastAsia="Arial"/>
          <w:sz w:val="22"/>
          <w:szCs w:val="22"/>
        </w:rPr>
      </w:pPr>
      <w:r w:rsidRPr="0000137F">
        <w:rPr>
          <w:rFonts w:eastAsia="Arial"/>
          <w:sz w:val="22"/>
          <w:szCs w:val="22"/>
        </w:rPr>
        <w:t>Es así como durante el 2016 se realizó el piloto de acompañamiento y fortalecimiento a iniciativas artísticas y culturales que permitió que los agentes artísticos del sector cultura, participarán en la construcción de los lineamientos de la beca “Ciudadanías en movimiento” 2017.</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En 2017 se presentaron más de 150 iniciativas a la beca “Ciudadanías en movimiento: arte y cultura construyendo comunidad y paz”, y se otorgaron 20 estímulos a agrupaciones de varias localidades. Además, se contó con el proyecto de acompañamiento y fortalecimiento en convenio con la Universidad el Rosario e IDARTES, donde 85 iniciativas ciudadanas participaron, en las instalaciones de la universidad, en un proceso de proceso de formación para el fortalecimiento a iniciativas ciudadanas artísticas y culturales. </w:t>
      </w:r>
    </w:p>
    <w:p w:rsidR="00D468B1" w:rsidRPr="0000137F" w:rsidRDefault="00D468B1" w:rsidP="00D468B1">
      <w:pPr>
        <w:spacing w:before="120" w:after="120"/>
        <w:jc w:val="both"/>
        <w:rPr>
          <w:rFonts w:eastAsia="Arial"/>
          <w:sz w:val="22"/>
          <w:szCs w:val="22"/>
        </w:rPr>
      </w:pPr>
      <w:r w:rsidRPr="0000137F">
        <w:rPr>
          <w:rFonts w:eastAsia="Arial"/>
          <w:sz w:val="22"/>
          <w:szCs w:val="22"/>
        </w:rPr>
        <w:t>Para el año 2018 se amplía la cantidad de becas: 28 de la beca Ciudadanías en Movimiento y dos más para la beca “intervenciones efímeras en espacios comunitarios”</w:t>
      </w:r>
      <w:r w:rsidRPr="0000137F">
        <w:rPr>
          <w:rStyle w:val="Refdenotaalpie"/>
          <w:rFonts w:eastAsia="Arial"/>
          <w:sz w:val="22"/>
          <w:szCs w:val="22"/>
        </w:rPr>
        <w:footnoteReference w:id="5"/>
      </w:r>
      <w:r w:rsidRPr="0000137F">
        <w:rPr>
          <w:rFonts w:eastAsia="Arial"/>
          <w:sz w:val="22"/>
          <w:szCs w:val="22"/>
        </w:rPr>
        <w:t xml:space="preserve">. En este proceso se tuvieron </w:t>
      </w:r>
      <w:r w:rsidRPr="0000137F">
        <w:rPr>
          <w:rFonts w:eastAsia="Arial"/>
          <w:sz w:val="22"/>
          <w:szCs w:val="22"/>
        </w:rPr>
        <w:lastRenderedPageBreak/>
        <w:t xml:space="preserve">68 propuestas inscritas, de las cuales 55 continuaron con la primera fase de evaluación. Después de una etapa de evaluación de propuestas, taller de selección y visitas se escogieron las 28 iniciativas ganadoras. </w:t>
      </w:r>
      <w:r w:rsidRPr="0000137F">
        <w:rPr>
          <w:rFonts w:eastAsia="Arial"/>
          <w:color w:val="00000A"/>
          <w:sz w:val="22"/>
          <w:szCs w:val="22"/>
        </w:rPr>
        <w:t>De estas iniciativas ganadoras, se escogieron las tres primeras con mejor puntaje para el proceso de intercambio internacional en países iberoamericanos con el acompañamiento de la SCRD.</w:t>
      </w:r>
      <w:r w:rsidRPr="0000137F">
        <w:rPr>
          <w:rFonts w:eastAsia="Arial"/>
          <w:sz w:val="22"/>
          <w:szCs w:val="22"/>
        </w:rPr>
        <w:t xml:space="preserve"> Por su parte, la beca “intervenciones efímeras” contó con siete propuestas inscritas, dejando tres habilitadas, de las cuales los jurados solo dejaron una sola iniciativa habilitada como ganadora: “Nidos - Intervención efímera en los bordes del Humedal La Vaca”.</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Adicionalmente, se logra un convenio con la UNAL para el acompañamiento de estos becarios a través de la Cátedra Manuel </w:t>
      </w:r>
      <w:proofErr w:type="spellStart"/>
      <w:r w:rsidRPr="0000137F">
        <w:rPr>
          <w:rFonts w:eastAsia="Arial"/>
          <w:sz w:val="22"/>
          <w:szCs w:val="22"/>
        </w:rPr>
        <w:t>Ancízar</w:t>
      </w:r>
      <w:proofErr w:type="spellEnd"/>
      <w:r w:rsidRPr="0000137F">
        <w:rPr>
          <w:rFonts w:eastAsia="Arial"/>
          <w:sz w:val="22"/>
          <w:szCs w:val="22"/>
        </w:rPr>
        <w:t xml:space="preserve">. Esta cátedra contó con un promedio de 550 asistentes por sesiones (11 sesiones en total), de los cuales 50 eran personas de iniciativas ciudadanas. Adicional a las sesiones académicas, se realizaron 10 recorridos culturales y salidas en los que los estudiantes de la Universidad conocieron las experiencias de trabajo comunitario en distintas localidades. También, y como parte de la metodología de evaluación de esta cátedra, los estudiantes e iniciativas realizaron más de 60 proyectos colectivos como resultado de la </w:t>
      </w:r>
      <w:r w:rsidRPr="0000137F">
        <w:rPr>
          <w:rFonts w:eastAsia="Arial"/>
          <w:color w:val="00000A"/>
          <w:sz w:val="22"/>
          <w:szCs w:val="22"/>
        </w:rPr>
        <w:t>construcción de propuesta conjunta, visitas a campo de diagnóstico, objetivos e intervención comunitaria.</w:t>
      </w:r>
    </w:p>
    <w:p w:rsidR="00D468B1" w:rsidRPr="0000137F" w:rsidRDefault="00D468B1" w:rsidP="00B46127">
      <w:pPr>
        <w:pStyle w:val="Ttulo2"/>
        <w:spacing w:before="120"/>
        <w:jc w:val="both"/>
        <w:rPr>
          <w:rFonts w:ascii="Arial" w:eastAsia="Arial" w:hAnsi="Arial" w:cs="Arial"/>
          <w:b w:val="0"/>
          <w:i/>
          <w:sz w:val="22"/>
          <w:szCs w:val="22"/>
        </w:rPr>
      </w:pPr>
      <w:r w:rsidRPr="00EA212E">
        <w:rPr>
          <w:rFonts w:ascii="Arial" w:hAnsi="Arial" w:cs="Arial"/>
          <w:sz w:val="22"/>
          <w:szCs w:val="22"/>
        </w:rPr>
        <w:t>Avance vigencia:</w:t>
      </w:r>
      <w:r w:rsidRPr="0000137F">
        <w:rPr>
          <w:rFonts w:ascii="Arial" w:hAnsi="Arial" w:cs="Arial"/>
          <w:sz w:val="22"/>
          <w:szCs w:val="22"/>
        </w:rPr>
        <w:t xml:space="preserve"> </w:t>
      </w:r>
      <w:r w:rsidRPr="0000137F">
        <w:rPr>
          <w:rFonts w:ascii="Arial" w:eastAsia="Arial" w:hAnsi="Arial" w:cs="Arial"/>
          <w:b w:val="0"/>
          <w:sz w:val="22"/>
          <w:szCs w:val="22"/>
        </w:rPr>
        <w:t xml:space="preserve">Para el primer trimestre de este año se rediseñaron las becas de ciudadanías en movimiento, aumentando los incentivos, y dando un total de 14 becas más un premio por trayectoria en construcción de comunidad. En este sentido, la beca continúa con las líneas principales de los últimos periodos, pero se concentra en procesos de mayor profundidad comunitaria y con mayor impacto en los distintos territorios. </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Es así como la estrategia de difusión de esta beca estuvo enfocada principalmente en medios digitales. Por lo tanto, se diseñaron y publicaron cuatro piezas, entre imágenes y vídeos, así como un </w:t>
      </w:r>
      <w:proofErr w:type="spellStart"/>
      <w:r w:rsidRPr="0000137F">
        <w:rPr>
          <w:rFonts w:eastAsia="Arial"/>
          <w:i/>
          <w:sz w:val="22"/>
          <w:szCs w:val="22"/>
        </w:rPr>
        <w:t>mailling</w:t>
      </w:r>
      <w:proofErr w:type="spellEnd"/>
      <w:r w:rsidRPr="0000137F">
        <w:rPr>
          <w:rFonts w:eastAsia="Arial"/>
          <w:i/>
          <w:sz w:val="22"/>
          <w:szCs w:val="22"/>
        </w:rPr>
        <w:t xml:space="preserve"> </w:t>
      </w:r>
      <w:r w:rsidRPr="0000137F">
        <w:rPr>
          <w:rFonts w:eastAsia="Arial"/>
          <w:sz w:val="22"/>
          <w:szCs w:val="22"/>
        </w:rPr>
        <w:t>enviado a 618 contactos —con un porcentaje de apertura del 36.4%—. Adicionalmente, se le dio fuerza a la pauta por Facebook, segmentando por localidades e intereses en temas relacionados con artes, cultura y temas comunitarios. La pauta estuvo al aire durante cinco días y tuvo un alcance total de 44.675 personas, 1.553 interacciones y 990 clics.</w:t>
      </w:r>
    </w:p>
    <w:p w:rsidR="00D468B1" w:rsidRPr="0000137F" w:rsidRDefault="00D468B1" w:rsidP="00D468B1">
      <w:pPr>
        <w:spacing w:before="120" w:after="120"/>
        <w:jc w:val="both"/>
        <w:rPr>
          <w:rFonts w:eastAsia="Arial"/>
          <w:sz w:val="22"/>
          <w:szCs w:val="22"/>
        </w:rPr>
      </w:pPr>
    </w:p>
    <w:p w:rsidR="00D468B1" w:rsidRPr="0000137F" w:rsidRDefault="00D468B1" w:rsidP="00D468B1">
      <w:pPr>
        <w:keepNext/>
        <w:spacing w:before="120" w:after="120"/>
        <w:jc w:val="center"/>
        <w:rPr>
          <w:sz w:val="22"/>
          <w:szCs w:val="22"/>
        </w:rPr>
      </w:pPr>
      <w:r w:rsidRPr="0000137F">
        <w:rPr>
          <w:rFonts w:eastAsia="Arial"/>
          <w:noProof/>
          <w:sz w:val="22"/>
          <w:szCs w:val="22"/>
          <w:lang w:val="es-CO"/>
        </w:rPr>
        <w:lastRenderedPageBreak/>
        <w:drawing>
          <wp:inline distT="0" distB="0" distL="0" distR="0" wp14:anchorId="574B788F" wp14:editId="055CE44A">
            <wp:extent cx="4475480" cy="2409190"/>
            <wp:effectExtent l="0" t="0" r="0" b="0"/>
            <wp:docPr id="46" name="Imagen 2" descr="Imagen que contiene captura de panta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Imagen que contiene captura de pantalla&#10;&#10;Descripción generada automáticamente"/>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475480" cy="2409190"/>
                    </a:xfrm>
                    <a:prstGeom prst="rect">
                      <a:avLst/>
                    </a:prstGeom>
                    <a:noFill/>
                    <a:ln>
                      <a:noFill/>
                    </a:ln>
                  </pic:spPr>
                </pic:pic>
              </a:graphicData>
            </a:graphic>
          </wp:inline>
        </w:drawing>
      </w:r>
    </w:p>
    <w:p w:rsidR="00D468B1" w:rsidRPr="00EA212E" w:rsidRDefault="00D468B1" w:rsidP="00D468B1">
      <w:pPr>
        <w:pStyle w:val="Descripcin"/>
        <w:jc w:val="center"/>
        <w:rPr>
          <w:rFonts w:eastAsia="Arial" w:cs="Arial"/>
          <w:sz w:val="16"/>
          <w:szCs w:val="16"/>
        </w:rPr>
      </w:pPr>
      <w:r w:rsidRPr="00EA212E">
        <w:rPr>
          <w:rFonts w:cs="Arial"/>
          <w:sz w:val="16"/>
          <w:szCs w:val="16"/>
        </w:rPr>
        <w:t xml:space="preserve">Ilustración </w:t>
      </w:r>
      <w:r w:rsidRPr="00EA212E">
        <w:rPr>
          <w:rFonts w:cs="Arial"/>
          <w:sz w:val="16"/>
          <w:szCs w:val="16"/>
        </w:rPr>
        <w:fldChar w:fldCharType="begin"/>
      </w:r>
      <w:r w:rsidRPr="00EA212E">
        <w:rPr>
          <w:rFonts w:cs="Arial"/>
          <w:sz w:val="16"/>
          <w:szCs w:val="16"/>
        </w:rPr>
        <w:instrText xml:space="preserve"> SEQ Ilustración \* ARABIC </w:instrText>
      </w:r>
      <w:r w:rsidRPr="00EA212E">
        <w:rPr>
          <w:rFonts w:cs="Arial"/>
          <w:sz w:val="16"/>
          <w:szCs w:val="16"/>
        </w:rPr>
        <w:fldChar w:fldCharType="separate"/>
      </w:r>
      <w:r w:rsidRPr="00EA212E">
        <w:rPr>
          <w:rFonts w:cs="Arial"/>
          <w:noProof/>
          <w:sz w:val="16"/>
          <w:szCs w:val="16"/>
        </w:rPr>
        <w:t>10</w:t>
      </w:r>
      <w:r w:rsidRPr="00EA212E">
        <w:rPr>
          <w:rFonts w:cs="Arial"/>
          <w:sz w:val="16"/>
          <w:szCs w:val="16"/>
        </w:rPr>
        <w:fldChar w:fldCharType="end"/>
      </w:r>
      <w:r w:rsidRPr="00EA212E">
        <w:rPr>
          <w:rFonts w:cs="Arial"/>
          <w:sz w:val="16"/>
          <w:szCs w:val="16"/>
        </w:rPr>
        <w:t>: Promoción beca Ciudadanías en Movimiento</w:t>
      </w:r>
    </w:p>
    <w:p w:rsidR="00D468B1" w:rsidRPr="0000137F" w:rsidRDefault="00D468B1" w:rsidP="00D468B1">
      <w:pPr>
        <w:spacing w:before="120" w:after="120"/>
        <w:jc w:val="both"/>
        <w:rPr>
          <w:rFonts w:eastAsia="Arial"/>
          <w:sz w:val="22"/>
          <w:szCs w:val="22"/>
        </w:rPr>
      </w:pPr>
      <w:r w:rsidRPr="0000137F">
        <w:rPr>
          <w:rFonts w:eastAsia="Arial"/>
          <w:sz w:val="22"/>
          <w:szCs w:val="22"/>
        </w:rPr>
        <w:t>Además de las acciones desarrolladas en canales digitales, se hizo capacitación sobre la beca y su difusión con los equipos territoriales (Habitando y Barrios) y se acompañaron cuatro recorridos culturales de la estrategia Habitando, en los cuales se invitó a iniciativas comunitarias de Santa Fe, Usaquén, Usme y Ciudad Bolívar para inscribirse en la beca. De esta manera, se logró tener multiplicadores de la beca en varios territorios, así como empezaron a aumentar los correos, llamadas y visitas de iniciativas precisando información sobre los requerimientos para participar.</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Al cierre de este periodo, se contaban con 97 iniciativas inscritas y 37 jurados para el proceso de selección. De allí se espera pasar al proceso de preselección por documentos y a la selección de jurados para dar paso al proceso de calificación en el que los tres jurados seleccionados escogen las 14 iniciativas ganadoras, incluyendo los dos primeros lugares con derecho a experiencia internacional de intercambio. </w:t>
      </w:r>
    </w:p>
    <w:p w:rsidR="00D468B1" w:rsidRPr="0000137F" w:rsidRDefault="00D468B1" w:rsidP="00D468B1">
      <w:pPr>
        <w:spacing w:before="120" w:after="120"/>
        <w:jc w:val="both"/>
        <w:rPr>
          <w:rFonts w:eastAsia="Arial"/>
          <w:color w:val="00000A"/>
          <w:sz w:val="22"/>
          <w:szCs w:val="22"/>
        </w:rPr>
      </w:pPr>
      <w:r w:rsidRPr="0000137F">
        <w:rPr>
          <w:rFonts w:eastAsia="Arial"/>
          <w:color w:val="00000A"/>
          <w:sz w:val="22"/>
          <w:szCs w:val="22"/>
        </w:rPr>
        <w:t xml:space="preserve">Por su parte, el premio Ciudadanías en Movimiento sigue abierto para inscripciones y para el próximo periodo se espera tener resultados de este proceso. </w:t>
      </w:r>
    </w:p>
    <w:p w:rsidR="00D468B1" w:rsidRPr="0000137F" w:rsidRDefault="00D468B1" w:rsidP="009077F1">
      <w:pPr>
        <w:pStyle w:val="Ttulo1"/>
        <w:numPr>
          <w:ilvl w:val="0"/>
          <w:numId w:val="28"/>
        </w:numPr>
        <w:rPr>
          <w:rFonts w:cs="Arial"/>
          <w:szCs w:val="22"/>
        </w:rPr>
      </w:pPr>
      <w:r w:rsidRPr="0000137F">
        <w:rPr>
          <w:rFonts w:cs="Arial"/>
          <w:szCs w:val="22"/>
        </w:rPr>
        <w:t>C. Cátedra Ciudadanías en Movimiento: Modos de Hacer y Laboratorios de Innovación</w:t>
      </w:r>
    </w:p>
    <w:p w:rsidR="00D468B1" w:rsidRPr="00EA212E" w:rsidRDefault="00D468B1" w:rsidP="00D468B1">
      <w:pPr>
        <w:pStyle w:val="Ttulo2"/>
        <w:spacing w:before="120"/>
        <w:rPr>
          <w:rFonts w:ascii="Arial" w:hAnsi="Arial" w:cs="Arial"/>
          <w:b w:val="0"/>
          <w:bCs w:val="0"/>
          <w:i/>
          <w:sz w:val="22"/>
          <w:szCs w:val="22"/>
        </w:rPr>
      </w:pPr>
      <w:r w:rsidRPr="00EA212E">
        <w:rPr>
          <w:rFonts w:ascii="Arial" w:hAnsi="Arial" w:cs="Arial"/>
          <w:sz w:val="22"/>
          <w:szCs w:val="22"/>
        </w:rPr>
        <w:t>Avances cuatrienio</w:t>
      </w:r>
      <w:r w:rsidRPr="00EA212E">
        <w:rPr>
          <w:rFonts w:ascii="Arial" w:hAnsi="Arial" w:cs="Arial"/>
          <w:b w:val="0"/>
          <w:sz w:val="22"/>
          <w:szCs w:val="22"/>
        </w:rPr>
        <w:t xml:space="preserve">: </w:t>
      </w:r>
      <w:r w:rsidRPr="00EA212E">
        <w:rPr>
          <w:rFonts w:ascii="Arial" w:hAnsi="Arial" w:cs="Arial"/>
          <w:b w:val="0"/>
          <w:bCs w:val="0"/>
          <w:sz w:val="22"/>
          <w:szCs w:val="22"/>
        </w:rPr>
        <w:t xml:space="preserve">Como meta separada, esta estrategia no tiene antecedentes ya que, como se mostró en la meta anterior, este proceso hizo parte de la beca Ciudadanías en Movimiento en periodos anteriores, como estrategia de acompañamiento. No obstante, para este periodo, se busca separar como una actuación adicional toda vez que no estará enfocada exclusivamente en las iniciativas alrededor de la beca, sino que dará cabida a un amplio abanico de iniciativas de la ciudad, tanto desde los espacios académicos y de discusión de la cátedra, como de los laboratorios de innovación que se tienen planeados para ser ejecutados en varios puntos de la </w:t>
      </w:r>
      <w:r w:rsidRPr="00EA212E">
        <w:rPr>
          <w:rFonts w:ascii="Arial" w:hAnsi="Arial" w:cs="Arial"/>
          <w:b w:val="0"/>
          <w:bCs w:val="0"/>
          <w:sz w:val="22"/>
          <w:szCs w:val="22"/>
        </w:rPr>
        <w:lastRenderedPageBreak/>
        <w:t xml:space="preserve">ciudad y con la mirada y trabajo de actores muy diversos. </w:t>
      </w:r>
    </w:p>
    <w:p w:rsidR="00D468B1" w:rsidRPr="0000137F" w:rsidRDefault="00D468B1" w:rsidP="00B46127">
      <w:pPr>
        <w:pStyle w:val="Ttulo2"/>
        <w:spacing w:before="120"/>
        <w:jc w:val="both"/>
        <w:rPr>
          <w:rFonts w:ascii="Arial" w:eastAsia="Arial" w:hAnsi="Arial" w:cs="Arial"/>
          <w:i/>
          <w:sz w:val="22"/>
          <w:szCs w:val="22"/>
        </w:rPr>
      </w:pPr>
      <w:r w:rsidRPr="00EA212E">
        <w:rPr>
          <w:rFonts w:ascii="Arial" w:hAnsi="Arial" w:cs="Arial"/>
          <w:sz w:val="22"/>
          <w:szCs w:val="22"/>
        </w:rPr>
        <w:t>Avance vigencia:</w:t>
      </w:r>
      <w:r w:rsidRPr="0000137F">
        <w:rPr>
          <w:rFonts w:ascii="Arial" w:hAnsi="Arial" w:cs="Arial"/>
          <w:sz w:val="22"/>
          <w:szCs w:val="22"/>
        </w:rPr>
        <w:t xml:space="preserve"> </w:t>
      </w:r>
      <w:r w:rsidRPr="0000137F">
        <w:rPr>
          <w:rFonts w:ascii="Arial" w:eastAsia="Arial" w:hAnsi="Arial" w:cs="Arial"/>
          <w:b w:val="0"/>
          <w:sz w:val="22"/>
          <w:szCs w:val="22"/>
        </w:rPr>
        <w:t>Esta estrategia para el 2019 busca generar un espacio de intercambio de saberes y oficios entre estudiantes, egresados, iniciativas y colectivos ciudadanos, entidades públicas y expertos académicos en torno a las formas de construcción, interpretación y fortalecimiento de las comunidades en Bogotá desde una mirada interdisciplinar que apunte a fortalecer oficios y saberes alrededor de las prácticas artísticas, culturales y deportivas en los territorios priorizados por la política de mejoramiento integral de barrios.</w:t>
      </w:r>
      <w:r w:rsidRPr="0000137F">
        <w:rPr>
          <w:rFonts w:ascii="Arial" w:eastAsia="Arial" w:hAnsi="Arial" w:cs="Arial"/>
          <w:sz w:val="22"/>
          <w:szCs w:val="22"/>
        </w:rPr>
        <w:t xml:space="preserve"> </w:t>
      </w:r>
    </w:p>
    <w:p w:rsidR="00D468B1" w:rsidRPr="0000137F" w:rsidRDefault="00D468B1" w:rsidP="00D468B1">
      <w:pPr>
        <w:spacing w:before="120" w:after="120"/>
        <w:jc w:val="both"/>
        <w:rPr>
          <w:rFonts w:eastAsia="Arial"/>
          <w:sz w:val="22"/>
          <w:szCs w:val="22"/>
        </w:rPr>
      </w:pPr>
      <w:r w:rsidRPr="0000137F">
        <w:rPr>
          <w:rFonts w:eastAsia="Arial"/>
          <w:sz w:val="22"/>
          <w:szCs w:val="22"/>
        </w:rPr>
        <w:t>Del mismo modo, en esta estrategia se proyecta la convergencia de experiencias de innovación distrital hacia el ámbito cultural comunitario con agentes impulsores de las comunidades, entidades y sectores afines a la innovación cultural comunitaria. El enfoque utilizado es propiciar el descubrimiento de oportunidades de innovación cultural comunitaria en los procesos y experiencias ya existentes en las comunidades e iniciativas, a partir de mesas de ideación, asesorías y talleres basados en el diseño centrado en las personas se buscará encontrar problemas y retos tipos, e información de contexto sobre dichas problemáticas.</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Con lo anterior, para esta estrategia se ha trabajado en el diseño de la cátedra junto al de los laboratorios usando material de la cátedra anterior, sistematizando información de esta y planeando sus primeras actividades para este año. En este sentido, se realizó una propuesta para una cátedra de egresados a mediados de año (previa a la cátedra Ciudadanías en Movimiento que será en el segundo semestre), la cual servirá para empezar a conectar distintos actores alrededor de este tema y unir voluntades de actores académicos con actores comunitarios. También, en adelanto de esta estrategia, se está diseñando una exposición con los resultados más relevantes del trabajo cooperativo entre estudiantes e iniciativas en el marco de la cátedra anterior, todo lo anterior enmarcado en mesas de trabajo y conferencias de expertos en distintos temas. </w:t>
      </w:r>
    </w:p>
    <w:p w:rsidR="00D468B1" w:rsidRPr="0000137F" w:rsidRDefault="00D468B1" w:rsidP="009077F1">
      <w:pPr>
        <w:pStyle w:val="Ttulo1"/>
        <w:numPr>
          <w:ilvl w:val="0"/>
          <w:numId w:val="28"/>
        </w:numPr>
        <w:rPr>
          <w:rFonts w:cs="Arial"/>
          <w:szCs w:val="22"/>
        </w:rPr>
      </w:pPr>
      <w:r w:rsidRPr="0000137F">
        <w:rPr>
          <w:rFonts w:cs="Arial"/>
          <w:szCs w:val="22"/>
        </w:rPr>
        <w:t>D. Módulos virtuales de Ciudadanías en Movimiento y lineamientos de trabajo comunitario</w:t>
      </w:r>
    </w:p>
    <w:p w:rsidR="00D468B1" w:rsidRPr="00EA212E" w:rsidRDefault="00D468B1" w:rsidP="00D468B1">
      <w:pPr>
        <w:pStyle w:val="Ttulo2"/>
        <w:spacing w:before="120"/>
        <w:rPr>
          <w:rFonts w:ascii="Arial" w:eastAsia="Arial" w:hAnsi="Arial" w:cs="Arial"/>
          <w:b w:val="0"/>
          <w:i/>
          <w:sz w:val="22"/>
          <w:szCs w:val="22"/>
        </w:rPr>
      </w:pPr>
      <w:r w:rsidRPr="00EA212E">
        <w:rPr>
          <w:rFonts w:ascii="Arial" w:hAnsi="Arial" w:cs="Arial"/>
          <w:sz w:val="22"/>
          <w:szCs w:val="22"/>
        </w:rPr>
        <w:t>Avances cuatrienio:</w:t>
      </w:r>
      <w:r w:rsidRPr="00EA212E">
        <w:rPr>
          <w:rFonts w:ascii="Arial" w:hAnsi="Arial" w:cs="Arial"/>
          <w:b w:val="0"/>
          <w:sz w:val="22"/>
          <w:szCs w:val="22"/>
        </w:rPr>
        <w:t xml:space="preserve"> </w:t>
      </w:r>
      <w:r w:rsidRPr="00EA212E">
        <w:rPr>
          <w:rFonts w:ascii="Arial" w:eastAsia="Arial" w:hAnsi="Arial" w:cs="Arial"/>
          <w:b w:val="0"/>
          <w:sz w:val="22"/>
          <w:szCs w:val="22"/>
        </w:rPr>
        <w:t>Desde el 2016 se han realizado acciones de interacción con ciudadanos a través del ambiente virtual de aprendizaje de la SCRD, estos módulos han estado transversales a todas las estrategias del proyecto “Comunidades Culturales para la Paz”. En este sentido, se han nutrido de las estrategias de acompañamiento a iniciativas, fortalecimiento de liderazgos y otros módulos temáticos de interés. Los avances de esta estrategia como intervención empiezan en el año 2018 como se explica a continuación.</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Como estrategia de fortalecimiento en liderazgos y en la formulación de proyectos sociales y comunitarios se desarrollaron procesos de coproducción de experiencias pedagógicas publicadas en </w:t>
      </w:r>
      <w:hyperlink r:id="rId180" w:history="1">
        <w:r w:rsidRPr="0000137F">
          <w:rPr>
            <w:rFonts w:eastAsia="Arial"/>
            <w:sz w:val="22"/>
            <w:szCs w:val="22"/>
          </w:rPr>
          <w:t>http://formacion.scrd.gov.co/</w:t>
        </w:r>
      </w:hyperlink>
      <w:r w:rsidRPr="0000137F">
        <w:rPr>
          <w:rFonts w:eastAsia="Arial"/>
          <w:sz w:val="22"/>
          <w:szCs w:val="22"/>
        </w:rPr>
        <w:t>. Esta estrategia funcionó a manera de aulas virtuales durante el año 2018, en el que se destaca un incremento del 250% de usuarios, llegando a un total de 2533 para este periodo.</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En los últimos periodos del 2018, se completó el diseño, desarrollo, migración de Para el inicio del 2019 los cursos virtuales inician lo que podría denominarse una nueva cohorte, los módulos se renuevan por completo afinando cada vez más la idea de compartir experiencias significativas en </w:t>
      </w:r>
      <w:r w:rsidRPr="0000137F">
        <w:rPr>
          <w:rFonts w:eastAsia="Arial"/>
          <w:sz w:val="22"/>
          <w:szCs w:val="22"/>
        </w:rPr>
        <w:lastRenderedPageBreak/>
        <w:t xml:space="preserve">construcción de comunidad a través del arte, la cultura, el deporte y el patrimonio. Así, los módulos publicados en este primer trimestre son los siguientes: </w:t>
      </w:r>
    </w:p>
    <w:p w:rsidR="00D468B1" w:rsidRPr="0000137F" w:rsidRDefault="00D468B1" w:rsidP="009077F1">
      <w:pPr>
        <w:pStyle w:val="Prrafodelista"/>
        <w:numPr>
          <w:ilvl w:val="0"/>
          <w:numId w:val="134"/>
        </w:numPr>
        <w:spacing w:before="120" w:after="120" w:line="240" w:lineRule="auto"/>
        <w:contextualSpacing/>
        <w:jc w:val="both"/>
        <w:rPr>
          <w:rFonts w:ascii="Arial" w:eastAsia="Arial" w:hAnsi="Arial" w:cs="Arial"/>
          <w:b/>
        </w:rPr>
      </w:pPr>
      <w:r w:rsidRPr="0000137F">
        <w:rPr>
          <w:rFonts w:ascii="Arial" w:eastAsia="Arial" w:hAnsi="Arial" w:cs="Arial"/>
          <w:b/>
        </w:rPr>
        <w:t>Recorridos culturales comunitarios</w:t>
      </w:r>
    </w:p>
    <w:p w:rsidR="00D468B1" w:rsidRPr="0000137F" w:rsidRDefault="00D468B1" w:rsidP="00D468B1">
      <w:pPr>
        <w:pStyle w:val="Prrafodelista"/>
        <w:spacing w:before="120" w:after="120" w:line="240" w:lineRule="auto"/>
        <w:jc w:val="both"/>
        <w:rPr>
          <w:rFonts w:ascii="Arial" w:eastAsia="Arial" w:hAnsi="Arial" w:cs="Arial"/>
        </w:rPr>
      </w:pPr>
      <w:r w:rsidRPr="0000137F">
        <w:rPr>
          <w:rFonts w:ascii="Arial" w:eastAsia="Arial" w:hAnsi="Arial" w:cs="Arial"/>
        </w:rPr>
        <w:t>Recoge diversas experiencias y maneras de realizar recorridos culturales, entendiendo estos como dispositivos de gestión cultural ampliamente utilizados en el mundo actual, los cuales sirven para mostrar un territorio y las expresiones culturales de las comunidades que lo habitan.</w:t>
      </w:r>
    </w:p>
    <w:p w:rsidR="00D468B1" w:rsidRPr="0000137F" w:rsidRDefault="00D468B1" w:rsidP="009077F1">
      <w:pPr>
        <w:pStyle w:val="Prrafodelista"/>
        <w:numPr>
          <w:ilvl w:val="0"/>
          <w:numId w:val="134"/>
        </w:numPr>
        <w:spacing w:before="120" w:after="120" w:line="240" w:lineRule="auto"/>
        <w:contextualSpacing/>
        <w:jc w:val="both"/>
        <w:rPr>
          <w:rFonts w:ascii="Arial" w:eastAsia="Arial" w:hAnsi="Arial" w:cs="Arial"/>
          <w:b/>
        </w:rPr>
      </w:pPr>
      <w:r w:rsidRPr="0000137F">
        <w:rPr>
          <w:rFonts w:ascii="Arial" w:eastAsia="Arial" w:hAnsi="Arial" w:cs="Arial"/>
          <w:b/>
        </w:rPr>
        <w:t>Fútbol en comunidad</w:t>
      </w:r>
    </w:p>
    <w:p w:rsidR="00D468B1" w:rsidRPr="0000137F" w:rsidRDefault="00D468B1" w:rsidP="00D468B1">
      <w:pPr>
        <w:pStyle w:val="Prrafodelista"/>
        <w:spacing w:before="120" w:after="120" w:line="240" w:lineRule="auto"/>
        <w:jc w:val="both"/>
        <w:rPr>
          <w:rFonts w:ascii="Arial" w:eastAsia="Arial" w:hAnsi="Arial" w:cs="Arial"/>
        </w:rPr>
      </w:pPr>
      <w:r w:rsidRPr="0000137F">
        <w:rPr>
          <w:rFonts w:ascii="Arial" w:eastAsia="Arial" w:hAnsi="Arial" w:cs="Arial"/>
        </w:rPr>
        <w:t>Exploración del trabajo comunitario a través del fútbol como herramienta de transformación social y construcción de paz encontrando información en temas como recreación, juego, deporte y barrismo social en contextos comunitarios.</w:t>
      </w:r>
    </w:p>
    <w:p w:rsidR="00D468B1" w:rsidRPr="0000137F" w:rsidRDefault="00D468B1" w:rsidP="009077F1">
      <w:pPr>
        <w:pStyle w:val="Prrafodelista"/>
        <w:numPr>
          <w:ilvl w:val="0"/>
          <w:numId w:val="134"/>
        </w:numPr>
        <w:spacing w:before="120" w:after="120" w:line="240" w:lineRule="auto"/>
        <w:contextualSpacing/>
        <w:jc w:val="both"/>
        <w:rPr>
          <w:rFonts w:ascii="Arial" w:eastAsia="Arial" w:hAnsi="Arial" w:cs="Arial"/>
        </w:rPr>
      </w:pPr>
      <w:r w:rsidRPr="0000137F">
        <w:rPr>
          <w:rFonts w:ascii="Arial" w:eastAsia="Arial" w:hAnsi="Arial" w:cs="Arial"/>
          <w:b/>
        </w:rPr>
        <w:t>Espacios culturales comunitarios</w:t>
      </w:r>
    </w:p>
    <w:p w:rsidR="00D468B1" w:rsidRPr="0000137F" w:rsidRDefault="00D468B1" w:rsidP="00D468B1">
      <w:pPr>
        <w:pStyle w:val="Prrafodelista"/>
        <w:spacing w:before="120" w:after="120" w:line="240" w:lineRule="auto"/>
        <w:jc w:val="both"/>
        <w:rPr>
          <w:rFonts w:ascii="Arial" w:eastAsia="Arial" w:hAnsi="Arial" w:cs="Arial"/>
        </w:rPr>
      </w:pPr>
      <w:r w:rsidRPr="0000137F">
        <w:rPr>
          <w:rFonts w:ascii="Arial" w:eastAsia="Arial" w:hAnsi="Arial" w:cs="Arial"/>
        </w:rPr>
        <w:t xml:space="preserve">Información para mejorar experiencias y proyectos comunitarios basados en la gestión y/o creación de espacios para el intercambio con la comunidad a través de la cultura, las artes y el deporte. </w:t>
      </w:r>
    </w:p>
    <w:p w:rsidR="00D468B1" w:rsidRPr="0000137F" w:rsidRDefault="00D468B1" w:rsidP="009077F1">
      <w:pPr>
        <w:pStyle w:val="Prrafodelista"/>
        <w:numPr>
          <w:ilvl w:val="0"/>
          <w:numId w:val="134"/>
        </w:numPr>
        <w:spacing w:before="120" w:after="120" w:line="240" w:lineRule="auto"/>
        <w:contextualSpacing/>
        <w:jc w:val="both"/>
        <w:rPr>
          <w:rFonts w:ascii="Arial" w:eastAsia="Arial" w:hAnsi="Arial" w:cs="Arial"/>
          <w:b/>
        </w:rPr>
      </w:pPr>
      <w:r w:rsidRPr="0000137F">
        <w:rPr>
          <w:rFonts w:ascii="Arial" w:eastAsia="Arial" w:hAnsi="Arial" w:cs="Arial"/>
          <w:b/>
        </w:rPr>
        <w:t>Liderazgo para la Apropiación Cultural del Espacio Público</w:t>
      </w:r>
    </w:p>
    <w:p w:rsidR="00D468B1" w:rsidRPr="0000137F" w:rsidRDefault="00D468B1" w:rsidP="00D468B1">
      <w:pPr>
        <w:pStyle w:val="Prrafodelista"/>
        <w:spacing w:before="120" w:after="120" w:line="240" w:lineRule="auto"/>
        <w:jc w:val="both"/>
        <w:rPr>
          <w:rFonts w:ascii="Arial" w:eastAsia="Arial" w:hAnsi="Arial" w:cs="Arial"/>
        </w:rPr>
      </w:pPr>
      <w:r w:rsidRPr="0000137F">
        <w:rPr>
          <w:rFonts w:ascii="Arial" w:eastAsia="Arial" w:hAnsi="Arial" w:cs="Arial"/>
        </w:rPr>
        <w:t>Reflexiones sobre el poder transformador del liderazgo comunitario para la apropiación artística y cultural del espacio público. Reconozca los conceptos en torno al liderazgo y las transformaciones sociales, culturales, territoriales y simbólicas. Cabe anotar que este módulo es un relanzamiento con mejoras y ajustes de contenidos y diseño.</w:t>
      </w:r>
    </w:p>
    <w:p w:rsidR="00B46127" w:rsidRDefault="00B46127" w:rsidP="00D468B1">
      <w:pPr>
        <w:spacing w:before="120" w:after="120"/>
        <w:jc w:val="both"/>
        <w:rPr>
          <w:rFonts w:eastAsia="Arial"/>
          <w:sz w:val="22"/>
          <w:szCs w:val="22"/>
        </w:rPr>
      </w:pP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Del mismo modo, Se decide renovar por completo el listado de usuarios registrados, es por ello que pasamos de contar con 5.800 usuarios registrados a los actuales 1.200, este es un público objetivo focalizado que manifestó mediante registro de </w:t>
      </w:r>
      <w:proofErr w:type="spellStart"/>
      <w:r w:rsidRPr="0000137F">
        <w:rPr>
          <w:rFonts w:eastAsia="Arial"/>
          <w:sz w:val="22"/>
          <w:szCs w:val="22"/>
        </w:rPr>
        <w:t>pre-inscripción</w:t>
      </w:r>
      <w:proofErr w:type="spellEnd"/>
      <w:r w:rsidRPr="0000137F">
        <w:rPr>
          <w:rFonts w:eastAsia="Arial"/>
          <w:sz w:val="22"/>
          <w:szCs w:val="22"/>
        </w:rPr>
        <w:t xml:space="preserve"> interés en los módulos de construcción de comunidad. Con ello se espera tener un mayor porcentaje de usuarios efectivamente interesados y así mismo un mayor número de interacciones.</w:t>
      </w:r>
    </w:p>
    <w:p w:rsidR="00D468B1" w:rsidRPr="0000137F" w:rsidRDefault="00D468B1" w:rsidP="00D468B1">
      <w:pPr>
        <w:spacing w:before="120" w:after="120"/>
        <w:jc w:val="both"/>
        <w:rPr>
          <w:rFonts w:eastAsia="Arial"/>
          <w:sz w:val="22"/>
          <w:szCs w:val="22"/>
        </w:rPr>
      </w:pPr>
      <w:r w:rsidRPr="0000137F">
        <w:rPr>
          <w:rFonts w:eastAsia="Arial"/>
          <w:sz w:val="22"/>
          <w:szCs w:val="22"/>
        </w:rPr>
        <w:t>Con esto en mente, las interacciones para el primer trimestre en el módulo de Fútbol en comunidad son:</w:t>
      </w:r>
    </w:p>
    <w:p w:rsidR="00D468B1" w:rsidRPr="0000137F" w:rsidRDefault="00D468B1" w:rsidP="009077F1">
      <w:pPr>
        <w:pStyle w:val="Prrafodelista"/>
        <w:numPr>
          <w:ilvl w:val="0"/>
          <w:numId w:val="140"/>
        </w:numPr>
        <w:spacing w:before="120" w:after="120" w:line="240" w:lineRule="auto"/>
        <w:contextualSpacing/>
        <w:jc w:val="both"/>
        <w:rPr>
          <w:rFonts w:ascii="Arial" w:eastAsia="Arial" w:hAnsi="Arial" w:cs="Arial"/>
          <w:b/>
        </w:rPr>
      </w:pPr>
      <w:r w:rsidRPr="0000137F">
        <w:rPr>
          <w:rFonts w:ascii="Arial" w:eastAsia="Arial" w:hAnsi="Arial" w:cs="Arial"/>
          <w:b/>
        </w:rPr>
        <w:t>Usuarios matriculados (Moodle): 241</w:t>
      </w:r>
    </w:p>
    <w:p w:rsidR="00D468B1" w:rsidRPr="0000137F" w:rsidRDefault="00D468B1" w:rsidP="009077F1">
      <w:pPr>
        <w:pStyle w:val="Prrafodelista"/>
        <w:numPr>
          <w:ilvl w:val="0"/>
          <w:numId w:val="140"/>
        </w:numPr>
        <w:spacing w:before="120" w:after="120" w:line="240" w:lineRule="auto"/>
        <w:contextualSpacing/>
        <w:jc w:val="both"/>
        <w:rPr>
          <w:rFonts w:ascii="Arial" w:eastAsia="Arial" w:hAnsi="Arial" w:cs="Arial"/>
          <w:b/>
        </w:rPr>
      </w:pPr>
      <w:r w:rsidRPr="0000137F">
        <w:rPr>
          <w:rFonts w:ascii="Arial" w:eastAsia="Arial" w:hAnsi="Arial" w:cs="Arial"/>
          <w:b/>
        </w:rPr>
        <w:t>Consultas a páginas: 2341</w:t>
      </w:r>
    </w:p>
    <w:p w:rsidR="00D468B1" w:rsidRPr="0000137F" w:rsidRDefault="00D468B1" w:rsidP="009077F1">
      <w:pPr>
        <w:pStyle w:val="Prrafodelista"/>
        <w:numPr>
          <w:ilvl w:val="0"/>
          <w:numId w:val="140"/>
        </w:numPr>
        <w:spacing w:before="120" w:after="120" w:line="240" w:lineRule="auto"/>
        <w:contextualSpacing/>
        <w:jc w:val="both"/>
        <w:rPr>
          <w:rFonts w:ascii="Arial" w:eastAsia="Arial" w:hAnsi="Arial" w:cs="Arial"/>
          <w:b/>
        </w:rPr>
      </w:pPr>
      <w:r w:rsidRPr="0000137F">
        <w:rPr>
          <w:rFonts w:ascii="Arial" w:eastAsia="Arial" w:hAnsi="Arial" w:cs="Arial"/>
          <w:b/>
        </w:rPr>
        <w:t>Participaciones en actividades: 106</w:t>
      </w:r>
    </w:p>
    <w:p w:rsidR="00D468B1" w:rsidRPr="0000137F" w:rsidRDefault="00D468B1" w:rsidP="009077F1">
      <w:pPr>
        <w:pStyle w:val="Prrafodelista"/>
        <w:numPr>
          <w:ilvl w:val="0"/>
          <w:numId w:val="140"/>
        </w:numPr>
        <w:spacing w:before="120" w:after="120" w:line="240" w:lineRule="auto"/>
        <w:contextualSpacing/>
        <w:jc w:val="both"/>
        <w:rPr>
          <w:rFonts w:ascii="Arial" w:eastAsia="Arial" w:hAnsi="Arial" w:cs="Arial"/>
          <w:b/>
        </w:rPr>
      </w:pPr>
      <w:r w:rsidRPr="0000137F">
        <w:rPr>
          <w:rFonts w:ascii="Arial" w:eastAsia="Arial" w:hAnsi="Arial" w:cs="Arial"/>
          <w:b/>
        </w:rPr>
        <w:t>Interacciones (Consultas + Participaciones): 2447</w:t>
      </w:r>
    </w:p>
    <w:p w:rsidR="00D468B1" w:rsidRPr="0000137F" w:rsidRDefault="00D468B1" w:rsidP="00D468B1">
      <w:pPr>
        <w:spacing w:before="120" w:after="120"/>
        <w:jc w:val="both"/>
        <w:rPr>
          <w:rFonts w:eastAsia="Arial"/>
          <w:sz w:val="22"/>
          <w:szCs w:val="22"/>
        </w:rPr>
      </w:pPr>
      <w:r w:rsidRPr="0000137F">
        <w:rPr>
          <w:rFonts w:eastAsia="Arial"/>
          <w:sz w:val="22"/>
          <w:szCs w:val="22"/>
        </w:rPr>
        <w:t>Es decir 241 usuarios generaron en un periodo de 90 días 2447 interacciones.</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En estas interacciones, es posible destacar que en el foro de fútbol hay una conversación activa y que todo el tiempo está alrededor de los temas nucleares de lo comunitario en esta disciplina, como se puede ver en la siguiente nube de palabras, construida con los mensajes de los participantes al foro: </w:t>
      </w:r>
    </w:p>
    <w:p w:rsidR="00D468B1" w:rsidRPr="0000137F" w:rsidRDefault="00D468B1" w:rsidP="00D468B1">
      <w:pPr>
        <w:spacing w:before="120" w:after="120"/>
        <w:jc w:val="both"/>
        <w:rPr>
          <w:rFonts w:eastAsia="Arial"/>
          <w:sz w:val="22"/>
          <w:szCs w:val="22"/>
        </w:rPr>
      </w:pPr>
    </w:p>
    <w:p w:rsidR="00D468B1" w:rsidRPr="0000137F" w:rsidRDefault="00D468B1" w:rsidP="00D468B1">
      <w:pPr>
        <w:keepNext/>
        <w:spacing w:before="120" w:after="120"/>
        <w:jc w:val="center"/>
        <w:rPr>
          <w:sz w:val="22"/>
          <w:szCs w:val="22"/>
        </w:rPr>
      </w:pPr>
      <w:r w:rsidRPr="0000137F">
        <w:rPr>
          <w:rFonts w:eastAsia="Arial"/>
          <w:noProof/>
          <w:sz w:val="22"/>
          <w:szCs w:val="22"/>
          <w:lang w:val="es-CO"/>
        </w:rPr>
        <w:drawing>
          <wp:inline distT="0" distB="0" distL="0" distR="0" wp14:anchorId="57AE924B" wp14:editId="5F2F35EA">
            <wp:extent cx="4167505" cy="2637790"/>
            <wp:effectExtent l="0" t="0" r="0" b="0"/>
            <wp:docPr id="45" name="Imagen 3" descr="Foro Fút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Foro Fútbol"/>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167505" cy="2637790"/>
                    </a:xfrm>
                    <a:prstGeom prst="rect">
                      <a:avLst/>
                    </a:prstGeom>
                    <a:noFill/>
                    <a:ln>
                      <a:noFill/>
                    </a:ln>
                  </pic:spPr>
                </pic:pic>
              </a:graphicData>
            </a:graphic>
          </wp:inline>
        </w:drawing>
      </w:r>
    </w:p>
    <w:p w:rsidR="00D468B1" w:rsidRPr="00EA212E" w:rsidRDefault="00D468B1" w:rsidP="00D468B1">
      <w:pPr>
        <w:pStyle w:val="Descripcin"/>
        <w:jc w:val="center"/>
        <w:rPr>
          <w:rFonts w:eastAsia="Arial" w:cs="Arial"/>
          <w:sz w:val="16"/>
          <w:szCs w:val="16"/>
        </w:rPr>
      </w:pPr>
      <w:r w:rsidRPr="00EA212E">
        <w:rPr>
          <w:rFonts w:cs="Arial"/>
          <w:sz w:val="16"/>
          <w:szCs w:val="16"/>
        </w:rPr>
        <w:t xml:space="preserve">Ilustración </w:t>
      </w:r>
      <w:r w:rsidRPr="00EA212E">
        <w:rPr>
          <w:rFonts w:cs="Arial"/>
          <w:sz w:val="16"/>
          <w:szCs w:val="16"/>
        </w:rPr>
        <w:fldChar w:fldCharType="begin"/>
      </w:r>
      <w:r w:rsidRPr="00EA212E">
        <w:rPr>
          <w:rFonts w:cs="Arial"/>
          <w:sz w:val="16"/>
          <w:szCs w:val="16"/>
        </w:rPr>
        <w:instrText xml:space="preserve"> SEQ Ilustración \* ARABIC </w:instrText>
      </w:r>
      <w:r w:rsidRPr="00EA212E">
        <w:rPr>
          <w:rFonts w:cs="Arial"/>
          <w:sz w:val="16"/>
          <w:szCs w:val="16"/>
        </w:rPr>
        <w:fldChar w:fldCharType="separate"/>
      </w:r>
      <w:r w:rsidRPr="00EA212E">
        <w:rPr>
          <w:rFonts w:cs="Arial"/>
          <w:noProof/>
          <w:sz w:val="16"/>
          <w:szCs w:val="16"/>
        </w:rPr>
        <w:t>11</w:t>
      </w:r>
      <w:r w:rsidRPr="00EA212E">
        <w:rPr>
          <w:rFonts w:cs="Arial"/>
          <w:sz w:val="16"/>
          <w:szCs w:val="16"/>
        </w:rPr>
        <w:fldChar w:fldCharType="end"/>
      </w:r>
      <w:r w:rsidRPr="00EA212E">
        <w:rPr>
          <w:rFonts w:cs="Arial"/>
          <w:sz w:val="16"/>
          <w:szCs w:val="16"/>
        </w:rPr>
        <w:t>: Nube de palabras. Foro de fútbol popular. 2019</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Adicionalmente, en el sitio web se trabajó en un mapa interactivo que recoge la información de los colectivos e iniciativas ciudadanas que han hecho parte del proyecto Comunidades Culturales para la Paz. Igualmente, da cuenta de las estrategias y acciones del proyecto en la ciudad. Esta herramienta se presenta como un dispositivo para mejorar las redes de trabajo e intercambio entre estas propuestas, así como una forma de </w:t>
      </w:r>
      <w:proofErr w:type="spellStart"/>
      <w:r w:rsidRPr="0000137F">
        <w:rPr>
          <w:rFonts w:eastAsia="Arial"/>
          <w:sz w:val="22"/>
          <w:szCs w:val="22"/>
        </w:rPr>
        <w:t>visibilización</w:t>
      </w:r>
      <w:proofErr w:type="spellEnd"/>
      <w:r w:rsidRPr="0000137F">
        <w:rPr>
          <w:rFonts w:eastAsia="Arial"/>
          <w:sz w:val="22"/>
          <w:szCs w:val="22"/>
        </w:rPr>
        <w:t xml:space="preserve"> constante de todos los proyectos involucrados en la construcción de comunidad a través de prácticas artísticas y culturales</w:t>
      </w:r>
      <w:r w:rsidRPr="0000137F">
        <w:rPr>
          <w:rStyle w:val="Refdenotaalpie"/>
          <w:rFonts w:eastAsia="Arial"/>
          <w:sz w:val="22"/>
          <w:szCs w:val="22"/>
        </w:rPr>
        <w:footnoteReference w:id="6"/>
      </w:r>
      <w:r w:rsidRPr="0000137F">
        <w:rPr>
          <w:rFonts w:eastAsia="Arial"/>
          <w:sz w:val="22"/>
          <w:szCs w:val="22"/>
        </w:rPr>
        <w:t xml:space="preserve">. </w:t>
      </w:r>
    </w:p>
    <w:p w:rsidR="00D468B1" w:rsidRPr="00EA212E" w:rsidRDefault="00D468B1" w:rsidP="00D468B1">
      <w:pPr>
        <w:pStyle w:val="Ttulo2"/>
        <w:spacing w:before="120"/>
        <w:jc w:val="both"/>
        <w:rPr>
          <w:rFonts w:ascii="Arial" w:eastAsia="Arial" w:hAnsi="Arial" w:cs="Arial"/>
          <w:b w:val="0"/>
          <w:i/>
          <w:sz w:val="22"/>
          <w:szCs w:val="22"/>
        </w:rPr>
      </w:pPr>
      <w:r w:rsidRPr="00EA212E">
        <w:rPr>
          <w:rFonts w:ascii="Arial" w:hAnsi="Arial" w:cs="Arial"/>
          <w:sz w:val="22"/>
          <w:szCs w:val="22"/>
        </w:rPr>
        <w:t xml:space="preserve">Avance vigencia: </w:t>
      </w:r>
      <w:r w:rsidRPr="00EA212E">
        <w:rPr>
          <w:rFonts w:ascii="Arial" w:eastAsia="Arial" w:hAnsi="Arial" w:cs="Arial"/>
          <w:b w:val="0"/>
          <w:sz w:val="22"/>
          <w:szCs w:val="22"/>
        </w:rPr>
        <w:t xml:space="preserve">Para este año se espera consolidar los cursos ya ofrecidos y ponerlos a gravitar alrededor de la pregunta por la construcción de comunidad a través de prácticas artísticas y culturales y sus lineamientos como buenas prácticas y manuales de uso. Para esto, se ha venido trabajando en el fortalecimiento de los contenidos y en la difusión de estos cursos mediante las distintas plataformas, especialmente, aquellas que involucran a iniciativas ciudadanas. Es de este modo, como se registran las siguientes cifras para la plataforma en este periodo, resaltando el </w:t>
      </w:r>
      <w:r w:rsidRPr="00EA212E">
        <w:rPr>
          <w:rFonts w:ascii="Arial" w:eastAsia="Arial" w:hAnsi="Arial" w:cs="Arial"/>
          <w:b w:val="0"/>
          <w:sz w:val="22"/>
          <w:szCs w:val="22"/>
        </w:rPr>
        <w:lastRenderedPageBreak/>
        <w:t xml:space="preserve">crecimiento del 40% en el tiempo que la gente pasa en los cursos: </w:t>
      </w:r>
    </w:p>
    <w:p w:rsidR="00D468B1" w:rsidRPr="0000137F" w:rsidRDefault="00D468B1" w:rsidP="00D468B1">
      <w:pPr>
        <w:pStyle w:val="Descripcin"/>
        <w:keepNext/>
        <w:rPr>
          <w:rFonts w:cs="Arial"/>
          <w:sz w:val="22"/>
          <w:szCs w:val="22"/>
        </w:rPr>
      </w:pPr>
      <w:r w:rsidRPr="0000137F">
        <w:rPr>
          <w:rFonts w:cs="Arial"/>
          <w:sz w:val="22"/>
          <w:szCs w:val="22"/>
        </w:rPr>
        <w:t>Tabla 4: Datos plataforma cursos virtuales. 2019</w:t>
      </w:r>
    </w:p>
    <w:tbl>
      <w:tblPr>
        <w:tblW w:w="0" w:type="auto"/>
        <w:tblCellMar>
          <w:left w:w="70" w:type="dxa"/>
          <w:right w:w="70" w:type="dxa"/>
        </w:tblCellMar>
        <w:tblLook w:val="04A0" w:firstRow="1" w:lastRow="0" w:firstColumn="1" w:lastColumn="0" w:noHBand="0" w:noVBand="1"/>
      </w:tblPr>
      <w:tblGrid>
        <w:gridCol w:w="2106"/>
        <w:gridCol w:w="1171"/>
        <w:gridCol w:w="1281"/>
        <w:gridCol w:w="1273"/>
        <w:gridCol w:w="1112"/>
        <w:gridCol w:w="1397"/>
        <w:gridCol w:w="1300"/>
      </w:tblGrid>
      <w:tr w:rsidR="00D468B1" w:rsidRPr="00B46127" w:rsidTr="00B46127">
        <w:trPr>
          <w:trHeight w:val="840"/>
        </w:trPr>
        <w:tc>
          <w:tcPr>
            <w:tcW w:w="0" w:type="auto"/>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rsidR="00D468B1" w:rsidRPr="00B46127" w:rsidRDefault="00D468B1" w:rsidP="007C2D93">
            <w:pPr>
              <w:rPr>
                <w:rFonts w:eastAsia="Times New Roman"/>
                <w:sz w:val="16"/>
                <w:szCs w:val="16"/>
                <w:lang w:eastAsia="es-ES_tradnl"/>
              </w:rPr>
            </w:pPr>
            <w:r w:rsidRPr="00B46127">
              <w:rPr>
                <w:rFonts w:eastAsia="Times New Roman"/>
                <w:sz w:val="16"/>
                <w:szCs w:val="16"/>
                <w:lang w:eastAsia="es-ES_tradnl"/>
              </w:rPr>
              <w:t>Periodo</w:t>
            </w:r>
          </w:p>
          <w:p w:rsidR="00D468B1" w:rsidRPr="00B46127" w:rsidRDefault="00D468B1" w:rsidP="007C2D93">
            <w:pPr>
              <w:rPr>
                <w:rFonts w:eastAsia="Times New Roman"/>
                <w:sz w:val="16"/>
                <w:szCs w:val="16"/>
                <w:lang w:eastAsia="es-ES_tradnl"/>
              </w:rPr>
            </w:pPr>
          </w:p>
        </w:tc>
        <w:tc>
          <w:tcPr>
            <w:tcW w:w="0" w:type="auto"/>
            <w:tcBorders>
              <w:top w:val="single" w:sz="4" w:space="0" w:color="auto"/>
              <w:left w:val="nil"/>
              <w:bottom w:val="single" w:sz="4" w:space="0" w:color="auto"/>
              <w:right w:val="single" w:sz="4" w:space="0" w:color="auto"/>
            </w:tcBorders>
            <w:shd w:val="clear" w:color="auto" w:fill="BFBFBF" w:themeFill="background1" w:themeFillShade="BF"/>
            <w:vAlign w:val="bottom"/>
            <w:hideMark/>
          </w:tcPr>
          <w:p w:rsidR="00D468B1" w:rsidRPr="00B46127" w:rsidRDefault="00D468B1" w:rsidP="007C2D93">
            <w:pPr>
              <w:rPr>
                <w:rFonts w:eastAsia="Times New Roman"/>
                <w:sz w:val="16"/>
                <w:szCs w:val="16"/>
                <w:lang w:eastAsia="es-ES_tradnl"/>
              </w:rPr>
            </w:pPr>
            <w:r w:rsidRPr="00B46127">
              <w:rPr>
                <w:rFonts w:eastAsia="Times New Roman"/>
                <w:sz w:val="16"/>
                <w:szCs w:val="16"/>
                <w:lang w:eastAsia="es-ES_tradnl"/>
              </w:rPr>
              <w:t>Usuarios anónimos (</w:t>
            </w:r>
            <w:proofErr w:type="spellStart"/>
            <w:r w:rsidRPr="00B46127">
              <w:rPr>
                <w:rFonts w:eastAsia="Times New Roman"/>
                <w:sz w:val="16"/>
                <w:szCs w:val="16"/>
                <w:lang w:eastAsia="es-ES_tradnl"/>
              </w:rPr>
              <w:t>google</w:t>
            </w:r>
            <w:proofErr w:type="spellEnd"/>
            <w:r w:rsidRPr="00B46127">
              <w:rPr>
                <w:rFonts w:eastAsia="Times New Roman"/>
                <w:sz w:val="16"/>
                <w:szCs w:val="16"/>
                <w:lang w:eastAsia="es-ES_tradnl"/>
              </w:rPr>
              <w:t>)</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vAlign w:val="bottom"/>
            <w:hideMark/>
          </w:tcPr>
          <w:p w:rsidR="00D468B1" w:rsidRPr="00B46127" w:rsidRDefault="00D468B1" w:rsidP="007C2D93">
            <w:pPr>
              <w:rPr>
                <w:rFonts w:eastAsia="Times New Roman"/>
                <w:sz w:val="16"/>
                <w:szCs w:val="16"/>
                <w:lang w:eastAsia="es-ES_tradnl"/>
              </w:rPr>
            </w:pPr>
            <w:r w:rsidRPr="00B46127">
              <w:rPr>
                <w:rFonts w:eastAsia="Times New Roman"/>
                <w:sz w:val="16"/>
                <w:szCs w:val="16"/>
                <w:lang w:eastAsia="es-ES_tradnl"/>
              </w:rPr>
              <w:t>Usuarios registrados (</w:t>
            </w:r>
            <w:proofErr w:type="spellStart"/>
            <w:r w:rsidRPr="00B46127">
              <w:rPr>
                <w:rFonts w:eastAsia="Times New Roman"/>
                <w:sz w:val="16"/>
                <w:szCs w:val="16"/>
                <w:lang w:eastAsia="es-ES_tradnl"/>
              </w:rPr>
              <w:t>moodle</w:t>
            </w:r>
            <w:proofErr w:type="spellEnd"/>
            <w:r w:rsidRPr="00B46127">
              <w:rPr>
                <w:rFonts w:eastAsia="Times New Roman"/>
                <w:sz w:val="16"/>
                <w:szCs w:val="16"/>
                <w:lang w:eastAsia="es-ES_tradnl"/>
              </w:rPr>
              <w:t>)</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vAlign w:val="bottom"/>
            <w:hideMark/>
          </w:tcPr>
          <w:p w:rsidR="00D468B1" w:rsidRPr="00B46127" w:rsidRDefault="00D468B1" w:rsidP="007C2D93">
            <w:pPr>
              <w:rPr>
                <w:rFonts w:eastAsia="Times New Roman"/>
                <w:sz w:val="16"/>
                <w:szCs w:val="16"/>
                <w:lang w:eastAsia="es-ES_tradnl"/>
              </w:rPr>
            </w:pPr>
            <w:r w:rsidRPr="00B46127">
              <w:rPr>
                <w:rFonts w:eastAsia="Times New Roman"/>
                <w:sz w:val="16"/>
                <w:szCs w:val="16"/>
                <w:lang w:eastAsia="es-ES_tradnl"/>
              </w:rPr>
              <w:t>Cantidad de cursos publicados</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vAlign w:val="bottom"/>
            <w:hideMark/>
          </w:tcPr>
          <w:p w:rsidR="00D468B1" w:rsidRPr="00B46127" w:rsidRDefault="00D468B1" w:rsidP="007C2D93">
            <w:pPr>
              <w:rPr>
                <w:rFonts w:eastAsia="Times New Roman"/>
                <w:sz w:val="16"/>
                <w:szCs w:val="16"/>
                <w:lang w:eastAsia="es-ES_tradnl"/>
              </w:rPr>
            </w:pPr>
            <w:r w:rsidRPr="00B46127">
              <w:rPr>
                <w:rFonts w:eastAsia="Times New Roman"/>
                <w:sz w:val="16"/>
                <w:szCs w:val="16"/>
                <w:lang w:eastAsia="es-ES_tradnl"/>
              </w:rPr>
              <w:t>Cantidad de cursos activos</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vAlign w:val="bottom"/>
            <w:hideMark/>
          </w:tcPr>
          <w:p w:rsidR="00D468B1" w:rsidRPr="00B46127" w:rsidRDefault="00D468B1" w:rsidP="007C2D93">
            <w:pPr>
              <w:rPr>
                <w:rFonts w:eastAsia="Times New Roman"/>
                <w:sz w:val="16"/>
                <w:szCs w:val="16"/>
                <w:lang w:eastAsia="es-ES_tradnl"/>
              </w:rPr>
            </w:pPr>
            <w:r w:rsidRPr="00B46127">
              <w:rPr>
                <w:rFonts w:eastAsia="Times New Roman"/>
                <w:sz w:val="16"/>
                <w:szCs w:val="16"/>
                <w:lang w:eastAsia="es-ES_tradnl"/>
              </w:rPr>
              <w:t>Usuarios matriculados (</w:t>
            </w:r>
            <w:proofErr w:type="spellStart"/>
            <w:r w:rsidRPr="00B46127">
              <w:rPr>
                <w:rFonts w:eastAsia="Times New Roman"/>
                <w:sz w:val="16"/>
                <w:szCs w:val="16"/>
                <w:lang w:eastAsia="es-ES_tradnl"/>
              </w:rPr>
              <w:t>moodle</w:t>
            </w:r>
            <w:proofErr w:type="spellEnd"/>
            <w:r w:rsidRPr="00B46127">
              <w:rPr>
                <w:rFonts w:eastAsia="Times New Roman"/>
                <w:sz w:val="16"/>
                <w:szCs w:val="16"/>
                <w:lang w:eastAsia="es-ES_tradnl"/>
              </w:rPr>
              <w:t>)</w:t>
            </w:r>
          </w:p>
        </w:tc>
        <w:tc>
          <w:tcPr>
            <w:tcW w:w="0" w:type="auto"/>
            <w:tcBorders>
              <w:top w:val="single" w:sz="4" w:space="0" w:color="auto"/>
              <w:left w:val="nil"/>
              <w:bottom w:val="single" w:sz="4" w:space="0" w:color="auto"/>
              <w:right w:val="single" w:sz="4" w:space="0" w:color="auto"/>
            </w:tcBorders>
            <w:shd w:val="clear" w:color="auto" w:fill="BFBFBF" w:themeFill="background1" w:themeFillShade="BF"/>
            <w:vAlign w:val="bottom"/>
            <w:hideMark/>
          </w:tcPr>
          <w:p w:rsidR="00D468B1" w:rsidRPr="00B46127" w:rsidRDefault="00D468B1" w:rsidP="007C2D93">
            <w:pPr>
              <w:rPr>
                <w:rFonts w:eastAsia="Times New Roman"/>
                <w:sz w:val="16"/>
                <w:szCs w:val="16"/>
                <w:lang w:eastAsia="es-ES_tradnl"/>
              </w:rPr>
            </w:pPr>
            <w:r w:rsidRPr="00B46127">
              <w:rPr>
                <w:rFonts w:eastAsia="Times New Roman"/>
                <w:sz w:val="16"/>
                <w:szCs w:val="16"/>
                <w:lang w:eastAsia="es-ES_tradnl"/>
              </w:rPr>
              <w:t>Duración media de la sesión (</w:t>
            </w:r>
            <w:proofErr w:type="spellStart"/>
            <w:r w:rsidRPr="00B46127">
              <w:rPr>
                <w:rFonts w:eastAsia="Times New Roman"/>
                <w:sz w:val="16"/>
                <w:szCs w:val="16"/>
                <w:lang w:eastAsia="es-ES_tradnl"/>
              </w:rPr>
              <w:t>google</w:t>
            </w:r>
            <w:proofErr w:type="spellEnd"/>
            <w:r w:rsidRPr="00B46127">
              <w:rPr>
                <w:rFonts w:eastAsia="Times New Roman"/>
                <w:sz w:val="16"/>
                <w:szCs w:val="16"/>
                <w:lang w:eastAsia="es-ES_tradnl"/>
              </w:rPr>
              <w:t>)</w:t>
            </w:r>
          </w:p>
        </w:tc>
      </w:tr>
      <w:tr w:rsidR="00D468B1" w:rsidRPr="00B46127" w:rsidTr="007C2D93">
        <w:trPr>
          <w:trHeight w:val="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D468B1" w:rsidRPr="00B46127" w:rsidRDefault="00D468B1" w:rsidP="007C2D93">
            <w:pPr>
              <w:rPr>
                <w:rFonts w:eastAsia="Times New Roman"/>
                <w:sz w:val="16"/>
                <w:szCs w:val="16"/>
                <w:lang w:eastAsia="es-ES_tradnl"/>
              </w:rPr>
            </w:pPr>
            <w:r w:rsidRPr="00B46127">
              <w:rPr>
                <w:rFonts w:eastAsia="Times New Roman"/>
                <w:sz w:val="16"/>
                <w:szCs w:val="16"/>
                <w:lang w:eastAsia="es-ES_tradnl"/>
              </w:rPr>
              <w:t>01-ene-2019 - 29-mar-2019</w:t>
            </w:r>
          </w:p>
        </w:tc>
        <w:tc>
          <w:tcPr>
            <w:tcW w:w="0" w:type="auto"/>
            <w:tcBorders>
              <w:top w:val="nil"/>
              <w:left w:val="nil"/>
              <w:bottom w:val="single" w:sz="4" w:space="0" w:color="auto"/>
              <w:right w:val="single" w:sz="4" w:space="0" w:color="auto"/>
            </w:tcBorders>
            <w:shd w:val="clear" w:color="auto" w:fill="auto"/>
            <w:noWrap/>
            <w:vAlign w:val="bottom"/>
            <w:hideMark/>
          </w:tcPr>
          <w:p w:rsidR="00D468B1" w:rsidRPr="00B46127" w:rsidRDefault="00D468B1" w:rsidP="007C2D93">
            <w:pPr>
              <w:jc w:val="center"/>
              <w:rPr>
                <w:rFonts w:eastAsia="Times New Roman"/>
                <w:sz w:val="16"/>
                <w:szCs w:val="16"/>
                <w:lang w:eastAsia="es-ES_tradnl"/>
              </w:rPr>
            </w:pPr>
            <w:r w:rsidRPr="00B46127">
              <w:rPr>
                <w:rFonts w:eastAsia="Times New Roman"/>
                <w:sz w:val="16"/>
                <w:szCs w:val="16"/>
                <w:lang w:eastAsia="es-ES_tradnl"/>
              </w:rPr>
              <w:t>980</w:t>
            </w:r>
          </w:p>
        </w:tc>
        <w:tc>
          <w:tcPr>
            <w:tcW w:w="0" w:type="auto"/>
            <w:tcBorders>
              <w:top w:val="nil"/>
              <w:left w:val="nil"/>
              <w:bottom w:val="single" w:sz="4" w:space="0" w:color="auto"/>
              <w:right w:val="single" w:sz="4" w:space="0" w:color="auto"/>
            </w:tcBorders>
            <w:shd w:val="clear" w:color="auto" w:fill="auto"/>
            <w:noWrap/>
            <w:vAlign w:val="bottom"/>
            <w:hideMark/>
          </w:tcPr>
          <w:p w:rsidR="00D468B1" w:rsidRPr="00B46127" w:rsidRDefault="00D468B1" w:rsidP="007C2D93">
            <w:pPr>
              <w:jc w:val="center"/>
              <w:rPr>
                <w:rFonts w:eastAsia="Times New Roman"/>
                <w:sz w:val="16"/>
                <w:szCs w:val="16"/>
                <w:lang w:eastAsia="es-ES_tradnl"/>
              </w:rPr>
            </w:pPr>
            <w:r w:rsidRPr="00B46127">
              <w:rPr>
                <w:rFonts w:eastAsia="Times New Roman"/>
                <w:sz w:val="16"/>
                <w:szCs w:val="16"/>
                <w:lang w:eastAsia="es-ES_tradnl"/>
              </w:rPr>
              <w:t>1200</w:t>
            </w:r>
          </w:p>
        </w:tc>
        <w:tc>
          <w:tcPr>
            <w:tcW w:w="0" w:type="auto"/>
            <w:tcBorders>
              <w:top w:val="nil"/>
              <w:left w:val="nil"/>
              <w:bottom w:val="single" w:sz="4" w:space="0" w:color="auto"/>
              <w:right w:val="single" w:sz="4" w:space="0" w:color="auto"/>
            </w:tcBorders>
            <w:shd w:val="clear" w:color="auto" w:fill="auto"/>
            <w:noWrap/>
            <w:vAlign w:val="bottom"/>
            <w:hideMark/>
          </w:tcPr>
          <w:p w:rsidR="00D468B1" w:rsidRPr="00B46127" w:rsidRDefault="00D468B1" w:rsidP="007C2D93">
            <w:pPr>
              <w:jc w:val="center"/>
              <w:rPr>
                <w:rFonts w:eastAsia="Times New Roman"/>
                <w:sz w:val="16"/>
                <w:szCs w:val="16"/>
                <w:lang w:eastAsia="es-ES_tradnl"/>
              </w:rPr>
            </w:pPr>
            <w:r w:rsidRPr="00B46127">
              <w:rPr>
                <w:rFonts w:eastAsia="Times New Roman"/>
                <w:sz w:val="16"/>
                <w:szCs w:val="16"/>
                <w:lang w:eastAsia="es-ES_tradnl"/>
              </w:rPr>
              <w:t>4</w:t>
            </w:r>
          </w:p>
        </w:tc>
        <w:tc>
          <w:tcPr>
            <w:tcW w:w="0" w:type="auto"/>
            <w:tcBorders>
              <w:top w:val="nil"/>
              <w:left w:val="nil"/>
              <w:bottom w:val="single" w:sz="4" w:space="0" w:color="auto"/>
              <w:right w:val="single" w:sz="4" w:space="0" w:color="auto"/>
            </w:tcBorders>
            <w:shd w:val="clear" w:color="auto" w:fill="auto"/>
            <w:noWrap/>
            <w:vAlign w:val="bottom"/>
            <w:hideMark/>
          </w:tcPr>
          <w:p w:rsidR="00D468B1" w:rsidRPr="00B46127" w:rsidRDefault="00D468B1" w:rsidP="007C2D93">
            <w:pPr>
              <w:jc w:val="center"/>
              <w:rPr>
                <w:rFonts w:eastAsia="Times New Roman"/>
                <w:sz w:val="16"/>
                <w:szCs w:val="16"/>
                <w:lang w:eastAsia="es-ES_tradnl"/>
              </w:rPr>
            </w:pPr>
            <w:r w:rsidRPr="00B46127">
              <w:rPr>
                <w:rFonts w:eastAsia="Times New Roman"/>
                <w:sz w:val="16"/>
                <w:szCs w:val="16"/>
                <w:lang w:eastAsia="es-ES_tradnl"/>
              </w:rPr>
              <w:t>1</w:t>
            </w:r>
          </w:p>
        </w:tc>
        <w:tc>
          <w:tcPr>
            <w:tcW w:w="0" w:type="auto"/>
            <w:tcBorders>
              <w:top w:val="nil"/>
              <w:left w:val="nil"/>
              <w:bottom w:val="single" w:sz="4" w:space="0" w:color="auto"/>
              <w:right w:val="single" w:sz="4" w:space="0" w:color="auto"/>
            </w:tcBorders>
            <w:shd w:val="clear" w:color="auto" w:fill="auto"/>
            <w:noWrap/>
            <w:vAlign w:val="bottom"/>
            <w:hideMark/>
          </w:tcPr>
          <w:p w:rsidR="00D468B1" w:rsidRPr="00B46127" w:rsidRDefault="00D468B1" w:rsidP="007C2D93">
            <w:pPr>
              <w:jc w:val="center"/>
              <w:rPr>
                <w:rFonts w:eastAsia="Times New Roman"/>
                <w:sz w:val="16"/>
                <w:szCs w:val="16"/>
                <w:lang w:eastAsia="es-ES_tradnl"/>
              </w:rPr>
            </w:pPr>
            <w:r w:rsidRPr="00B46127">
              <w:rPr>
                <w:rFonts w:eastAsia="Times New Roman"/>
                <w:sz w:val="16"/>
                <w:szCs w:val="16"/>
                <w:lang w:eastAsia="es-ES_tradnl"/>
              </w:rPr>
              <w:t>241</w:t>
            </w:r>
          </w:p>
        </w:tc>
        <w:tc>
          <w:tcPr>
            <w:tcW w:w="0" w:type="auto"/>
            <w:tcBorders>
              <w:top w:val="nil"/>
              <w:left w:val="nil"/>
              <w:bottom w:val="single" w:sz="4" w:space="0" w:color="auto"/>
              <w:right w:val="single" w:sz="4" w:space="0" w:color="auto"/>
            </w:tcBorders>
            <w:shd w:val="clear" w:color="auto" w:fill="auto"/>
            <w:noWrap/>
            <w:vAlign w:val="bottom"/>
            <w:hideMark/>
          </w:tcPr>
          <w:p w:rsidR="00D468B1" w:rsidRPr="00B46127" w:rsidRDefault="00D468B1" w:rsidP="007C2D93">
            <w:pPr>
              <w:jc w:val="center"/>
              <w:rPr>
                <w:rFonts w:eastAsia="Times New Roman"/>
                <w:sz w:val="16"/>
                <w:szCs w:val="16"/>
                <w:lang w:eastAsia="es-ES_tradnl"/>
              </w:rPr>
            </w:pPr>
            <w:r w:rsidRPr="00B46127">
              <w:rPr>
                <w:rFonts w:eastAsia="Times New Roman"/>
                <w:sz w:val="16"/>
                <w:szCs w:val="16"/>
                <w:lang w:eastAsia="es-ES_tradnl"/>
              </w:rPr>
              <w:t>09:27:00</w:t>
            </w:r>
          </w:p>
        </w:tc>
      </w:tr>
    </w:tbl>
    <w:p w:rsidR="00B46127" w:rsidRDefault="00B46127" w:rsidP="00B46127">
      <w:pPr>
        <w:spacing w:before="120" w:after="120"/>
        <w:contextualSpacing/>
        <w:jc w:val="both"/>
        <w:rPr>
          <w:b/>
          <w:bCs/>
          <w:u w:val="single"/>
        </w:rPr>
      </w:pPr>
    </w:p>
    <w:p w:rsidR="00D468B1" w:rsidRPr="00B46127" w:rsidRDefault="00B46127" w:rsidP="00B46127">
      <w:pPr>
        <w:spacing w:before="120" w:after="120"/>
        <w:contextualSpacing/>
        <w:jc w:val="both"/>
        <w:rPr>
          <w:b/>
          <w:bCs/>
          <w:u w:val="single"/>
        </w:rPr>
      </w:pPr>
      <w:r>
        <w:rPr>
          <w:b/>
          <w:bCs/>
          <w:u w:val="single"/>
        </w:rPr>
        <w:t xml:space="preserve">4.2 </w:t>
      </w:r>
      <w:r w:rsidR="00D468B1" w:rsidRPr="00B46127">
        <w:rPr>
          <w:b/>
          <w:bCs/>
          <w:u w:val="single"/>
        </w:rPr>
        <w:t>Retrasos y soluciones de la meta del proyecto</w:t>
      </w:r>
      <w:r w:rsidR="00D468B1" w:rsidRPr="00B46127">
        <w:rPr>
          <w:b/>
          <w:bCs/>
          <w:u w:val="single"/>
        </w:rPr>
        <w:tab/>
      </w:r>
      <w:r w:rsidR="00D468B1" w:rsidRPr="00B46127">
        <w:rPr>
          <w:b/>
          <w:bCs/>
          <w:u w:val="single"/>
        </w:rPr>
        <w:tab/>
      </w:r>
      <w:r w:rsidR="00D468B1" w:rsidRPr="00B46127">
        <w:rPr>
          <w:b/>
          <w:bCs/>
          <w:u w:val="single"/>
        </w:rPr>
        <w:tab/>
      </w:r>
      <w:r w:rsidR="00D468B1" w:rsidRPr="00B46127">
        <w:rPr>
          <w:b/>
          <w:bCs/>
          <w:u w:val="single"/>
        </w:rPr>
        <w:tab/>
      </w:r>
    </w:p>
    <w:p w:rsidR="00B46127" w:rsidRDefault="00B46127" w:rsidP="00D468B1">
      <w:pPr>
        <w:spacing w:before="120" w:after="120"/>
        <w:jc w:val="both"/>
        <w:rPr>
          <w:rFonts w:eastAsia="Arial"/>
          <w:sz w:val="22"/>
          <w:szCs w:val="22"/>
        </w:rPr>
      </w:pPr>
    </w:p>
    <w:p w:rsidR="00D468B1" w:rsidRPr="0000137F" w:rsidRDefault="00D468B1" w:rsidP="00D468B1">
      <w:pPr>
        <w:spacing w:before="120" w:after="120"/>
        <w:jc w:val="both"/>
        <w:rPr>
          <w:rFonts w:eastAsia="Arial"/>
          <w:sz w:val="22"/>
          <w:szCs w:val="22"/>
        </w:rPr>
      </w:pPr>
      <w:r w:rsidRPr="0000137F">
        <w:rPr>
          <w:rFonts w:eastAsia="Arial"/>
          <w:sz w:val="22"/>
          <w:szCs w:val="22"/>
        </w:rPr>
        <w:t>No se presentaron retrasos en la ejecución de la meta.</w:t>
      </w:r>
    </w:p>
    <w:p w:rsidR="00B46127" w:rsidRDefault="00B46127" w:rsidP="00D468B1">
      <w:pPr>
        <w:spacing w:before="120" w:after="120"/>
        <w:jc w:val="both"/>
        <w:rPr>
          <w:b/>
          <w:bCs/>
          <w:sz w:val="22"/>
          <w:szCs w:val="22"/>
          <w:u w:val="single"/>
        </w:rPr>
      </w:pPr>
    </w:p>
    <w:p w:rsidR="00D468B1" w:rsidRPr="0000137F" w:rsidRDefault="00D468B1" w:rsidP="00D468B1">
      <w:pPr>
        <w:spacing w:before="120" w:after="120"/>
        <w:jc w:val="both"/>
        <w:rPr>
          <w:b/>
          <w:bCs/>
          <w:sz w:val="22"/>
          <w:szCs w:val="22"/>
          <w:u w:val="single"/>
        </w:rPr>
      </w:pPr>
      <w:r w:rsidRPr="0000137F">
        <w:rPr>
          <w:b/>
          <w:bCs/>
          <w:sz w:val="22"/>
          <w:szCs w:val="22"/>
          <w:u w:val="single"/>
        </w:rPr>
        <w:t>4.3</w:t>
      </w:r>
      <w:r w:rsidRPr="0000137F">
        <w:rPr>
          <w:b/>
          <w:bCs/>
          <w:sz w:val="22"/>
          <w:szCs w:val="22"/>
          <w:u w:val="single"/>
        </w:rPr>
        <w:tab/>
        <w:t xml:space="preserve">Beneficios de ciudad </w:t>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p>
    <w:p w:rsidR="00D468B1" w:rsidRPr="0000137F" w:rsidRDefault="00D468B1" w:rsidP="009077F1">
      <w:pPr>
        <w:pStyle w:val="Ttulo1"/>
        <w:numPr>
          <w:ilvl w:val="0"/>
          <w:numId w:val="28"/>
        </w:numPr>
        <w:rPr>
          <w:rFonts w:cs="Arial"/>
          <w:szCs w:val="22"/>
        </w:rPr>
      </w:pPr>
      <w:r w:rsidRPr="0000137F">
        <w:rPr>
          <w:rFonts w:cs="Arial"/>
          <w:szCs w:val="22"/>
        </w:rPr>
        <w:t>A. Habitando, Cultura en Comunidad</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El desarrollo de la estrategia metodológica sobre las actuaciones artísticas, culturales y deportivas en el territorio permite conocer de manera directa las necesidades e intereses de las comunidades a beneficiar con este programa en el cuatrienio y generar un plan de acción con la SDHT y otras entidades socias. Lo anterior, tiene impacto sobre la construcción de comunidad, la apropiación del espacio público y la generación de espacios de construcción social del hábitat en cada una de las localidades priorizadas. A su vez, por el lado de la estrategia de acompañamiento con las organizaciones en convenio, se logra dar mayor alcance al fortalecimiento de iniciativas desde algo que siempre han demandado estas agrupaciones: fortalecimiento que les permita acceder a nuevos espacios de participación, además de nuevas herramientas para profundizar en su trabajo comunitario y social. </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Para los territorios en los que se trabajará en el 2019 el papel de la corresponsabilidad gana importancia ya que son las actividades desarrolladas por iniciativas (y con recursos de las organizaciones) las que se vuelven centrales en la apropiación del espacio público, como ha quedado demostrado con los recorridos culturales y las distintas actividades que se generarán alrededor de los mobiliarios. </w:t>
      </w:r>
    </w:p>
    <w:p w:rsidR="00D468B1" w:rsidRPr="0000137F" w:rsidRDefault="00D468B1" w:rsidP="009077F1">
      <w:pPr>
        <w:pStyle w:val="Ttulo1"/>
        <w:numPr>
          <w:ilvl w:val="0"/>
          <w:numId w:val="28"/>
        </w:numPr>
        <w:rPr>
          <w:rFonts w:cs="Arial"/>
          <w:szCs w:val="22"/>
        </w:rPr>
      </w:pPr>
      <w:r w:rsidRPr="0000137F">
        <w:rPr>
          <w:rFonts w:cs="Arial"/>
          <w:szCs w:val="22"/>
        </w:rPr>
        <w:t>B. Beca “Ciudadanías en Movimiento: arte y cultura construyendo comunidad y paz” y Premio Ciudadanías en Movimiento</w:t>
      </w:r>
    </w:p>
    <w:p w:rsidR="00D468B1" w:rsidRPr="0000137F" w:rsidRDefault="00D468B1" w:rsidP="00D468B1">
      <w:pPr>
        <w:spacing w:before="120" w:after="120"/>
        <w:jc w:val="both"/>
        <w:rPr>
          <w:rFonts w:eastAsia="Arial"/>
          <w:sz w:val="22"/>
          <w:szCs w:val="22"/>
        </w:rPr>
      </w:pPr>
      <w:r w:rsidRPr="0000137F">
        <w:rPr>
          <w:rFonts w:eastAsia="Arial"/>
          <w:sz w:val="22"/>
          <w:szCs w:val="22"/>
        </w:rPr>
        <w:t xml:space="preserve">Estos estímulos permiten el fortalecimiento de iniciativas ciudadanas dirigidas a la construcción de comunidad y a las transformaciones sociales, como aporte a las acciones de acompañamiento social para las actuaciones urbanísticas del programa de Mejoramiento Integral de Barrios, especialmente desde aspectos artísticos, culturales, organizacionales y de construcción de paz. </w:t>
      </w:r>
    </w:p>
    <w:p w:rsidR="00D468B1" w:rsidRPr="0000137F" w:rsidRDefault="00D468B1" w:rsidP="009077F1">
      <w:pPr>
        <w:pStyle w:val="Ttulo1"/>
        <w:numPr>
          <w:ilvl w:val="0"/>
          <w:numId w:val="28"/>
        </w:numPr>
        <w:rPr>
          <w:rFonts w:cs="Arial"/>
          <w:szCs w:val="22"/>
        </w:rPr>
      </w:pPr>
      <w:r w:rsidRPr="0000137F">
        <w:rPr>
          <w:rFonts w:cs="Arial"/>
          <w:szCs w:val="22"/>
        </w:rPr>
        <w:lastRenderedPageBreak/>
        <w:t>C. Cátedra Ciudadanías en Movimiento: Modos de Hacer y Laboratorios de Innovación</w:t>
      </w:r>
    </w:p>
    <w:p w:rsidR="00D468B1" w:rsidRPr="0000137F" w:rsidRDefault="00D468B1" w:rsidP="00D468B1">
      <w:pPr>
        <w:spacing w:after="160"/>
        <w:jc w:val="both"/>
        <w:rPr>
          <w:rFonts w:eastAsia="Arial"/>
          <w:bCs/>
          <w:color w:val="00000A"/>
          <w:sz w:val="22"/>
          <w:szCs w:val="22"/>
        </w:rPr>
      </w:pPr>
      <w:r w:rsidRPr="0000137F">
        <w:rPr>
          <w:rFonts w:eastAsia="Arial"/>
          <w:bCs/>
          <w:color w:val="00000A"/>
          <w:sz w:val="22"/>
          <w:szCs w:val="22"/>
        </w:rPr>
        <w:t>A través de la cátedra y los laboratorios se logran articular muchas propuestas ciudadanas y colectivas de trabajo en comunidad alrededor de las búsquedas y prácticas que desde la academia y otros sectores están emergiendo, en suma, es un trabajo de corresponsabilidad y construcción de comunidad nutrido desde varias formas de operar en lo comunitario y en los oficios.</w:t>
      </w:r>
    </w:p>
    <w:p w:rsidR="00D468B1" w:rsidRPr="0000137F" w:rsidRDefault="00D468B1" w:rsidP="009077F1">
      <w:pPr>
        <w:pStyle w:val="Ttulo1"/>
        <w:numPr>
          <w:ilvl w:val="0"/>
          <w:numId w:val="28"/>
        </w:numPr>
        <w:rPr>
          <w:rFonts w:cs="Arial"/>
          <w:szCs w:val="22"/>
        </w:rPr>
      </w:pPr>
      <w:r w:rsidRPr="0000137F">
        <w:rPr>
          <w:rFonts w:cs="Arial"/>
          <w:szCs w:val="22"/>
        </w:rPr>
        <w:t>D. Módulos virtuales de Ciudadanías en Movimiento y lineamientos de trabajo comunitario</w:t>
      </w:r>
    </w:p>
    <w:p w:rsidR="00D468B1" w:rsidRPr="0000137F" w:rsidRDefault="00D468B1" w:rsidP="00D468B1">
      <w:pPr>
        <w:jc w:val="both"/>
        <w:rPr>
          <w:rFonts w:eastAsia="Garamond"/>
          <w:sz w:val="22"/>
          <w:szCs w:val="22"/>
        </w:rPr>
      </w:pPr>
      <w:r w:rsidRPr="0000137F">
        <w:rPr>
          <w:rFonts w:eastAsia="Garamond"/>
          <w:sz w:val="22"/>
          <w:szCs w:val="22"/>
        </w:rPr>
        <w:t>Estas experiencias pedagógicas virtuales ofrecen herramientas metodológicas a las propuestas ciudadanas en prácticas artísticas y culturales y, de este modo, generar transformaciones sociales y culturales en las comunidades, así como identificar y fortalecer procesos comunitarios, generar cambios a través de la formulación, diseño y creación de iniciativas ciudadanas artísticas y culturales y, a su vez, da la posibilidad de revisar la oferta de estímulos artísticos y culturales que se brindan desde varias instituciones de orden Distrital, nacional e internacional.</w:t>
      </w:r>
    </w:p>
    <w:p w:rsidR="00D468B1" w:rsidRPr="0000137F" w:rsidRDefault="00D468B1" w:rsidP="00D468B1">
      <w:pPr>
        <w:jc w:val="both"/>
        <w:rPr>
          <w:rFonts w:eastAsia="Arial"/>
          <w:sz w:val="22"/>
          <w:szCs w:val="22"/>
        </w:rPr>
      </w:pPr>
    </w:p>
    <w:p w:rsidR="00D468B1" w:rsidRPr="0000137F" w:rsidRDefault="00D468B1" w:rsidP="00D468B1">
      <w:pPr>
        <w:rPr>
          <w:b/>
          <w:bCs/>
          <w:sz w:val="22"/>
          <w:szCs w:val="22"/>
          <w:u w:val="single"/>
        </w:rPr>
      </w:pPr>
      <w:r w:rsidRPr="0000137F">
        <w:rPr>
          <w:b/>
          <w:bCs/>
          <w:sz w:val="22"/>
          <w:szCs w:val="22"/>
          <w:u w:val="single"/>
        </w:rPr>
        <w:t>4.4 Enfoque Poblacional</w:t>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p>
    <w:p w:rsidR="00D468B1" w:rsidRPr="0000137F" w:rsidRDefault="00D468B1" w:rsidP="00D468B1">
      <w:pPr>
        <w:spacing w:before="120" w:after="120"/>
        <w:jc w:val="both"/>
        <w:rPr>
          <w:rFonts w:eastAsia="Arial"/>
          <w:sz w:val="22"/>
          <w:szCs w:val="22"/>
        </w:rPr>
      </w:pPr>
      <w:r w:rsidRPr="0000137F">
        <w:rPr>
          <w:rFonts w:eastAsia="Arial"/>
          <w:sz w:val="22"/>
          <w:szCs w:val="22"/>
        </w:rPr>
        <w:t>El proyecto está dirigido a liderazgos e iniciativas culturales y artísticas, pueden participar los diferentes grupos poblacionales.</w:t>
      </w:r>
    </w:p>
    <w:p w:rsidR="00D468B1" w:rsidRPr="00EA212E" w:rsidRDefault="00D468B1" w:rsidP="009077F1">
      <w:pPr>
        <w:pStyle w:val="Ttulo1"/>
        <w:numPr>
          <w:ilvl w:val="0"/>
          <w:numId w:val="28"/>
        </w:numPr>
        <w:ind w:left="0" w:firstLine="0"/>
        <w:jc w:val="both"/>
        <w:rPr>
          <w:rFonts w:cs="Arial"/>
          <w:b w:val="0"/>
          <w:szCs w:val="22"/>
        </w:rPr>
      </w:pPr>
      <w:r w:rsidRPr="00EA212E">
        <w:rPr>
          <w:rFonts w:cs="Arial"/>
          <w:b w:val="0"/>
          <w:szCs w:val="22"/>
        </w:rPr>
        <w:t>En la beca Ciudadanías en movimiento los proyectos participantes deben integrar a la comunidad vecina de sus territorios en todas sus fases. Se considera especialmente a las iniciativas que vinculen a jóvenes (entre 13 y 28 años de edad), esto con el fin de promover que las organizaciones se preocupen por forjar relevos generacionales, incorporar metodologías que sirvan de semilleros y asumir el reto del trabajo intergeneracional, entre otras. Asimismo, aquellos que vincularon a poblaciones diversas.</w:t>
      </w:r>
    </w:p>
    <w:p w:rsidR="00D468B1" w:rsidRPr="0000137F" w:rsidRDefault="00D468B1" w:rsidP="00D468B1">
      <w:pPr>
        <w:rPr>
          <w:b/>
          <w:bCs/>
          <w:sz w:val="22"/>
          <w:szCs w:val="22"/>
          <w:u w:val="single"/>
        </w:rPr>
      </w:pPr>
    </w:p>
    <w:p w:rsidR="00D468B1" w:rsidRPr="0000137F" w:rsidRDefault="00D468B1" w:rsidP="00D468B1">
      <w:pPr>
        <w:rPr>
          <w:b/>
          <w:bCs/>
          <w:sz w:val="22"/>
          <w:szCs w:val="22"/>
          <w:u w:val="single"/>
        </w:rPr>
      </w:pPr>
      <w:r w:rsidRPr="0000137F">
        <w:rPr>
          <w:b/>
          <w:bCs/>
          <w:sz w:val="22"/>
          <w:szCs w:val="22"/>
          <w:u w:val="single"/>
        </w:rPr>
        <w:t>4.5 Enfoque territorial</w:t>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r w:rsidRPr="0000137F">
        <w:rPr>
          <w:b/>
          <w:bCs/>
          <w:sz w:val="22"/>
          <w:szCs w:val="22"/>
          <w:u w:val="single"/>
        </w:rPr>
        <w:tab/>
      </w:r>
    </w:p>
    <w:p w:rsidR="00D468B1" w:rsidRPr="0000137F" w:rsidRDefault="00D468B1" w:rsidP="00D468B1">
      <w:pPr>
        <w:pStyle w:val="Descripcin"/>
        <w:rPr>
          <w:rFonts w:cs="Arial"/>
          <w:sz w:val="22"/>
          <w:szCs w:val="22"/>
        </w:rPr>
      </w:pPr>
      <w:r w:rsidRPr="0000137F">
        <w:rPr>
          <w:rFonts w:cs="Arial"/>
          <w:sz w:val="22"/>
          <w:szCs w:val="22"/>
        </w:rPr>
        <w:t xml:space="preserve">Tabla </w:t>
      </w:r>
      <w:r w:rsidRPr="0000137F">
        <w:rPr>
          <w:rFonts w:cs="Arial"/>
          <w:sz w:val="22"/>
          <w:szCs w:val="22"/>
        </w:rPr>
        <w:fldChar w:fldCharType="begin"/>
      </w:r>
      <w:r w:rsidRPr="0000137F">
        <w:rPr>
          <w:rFonts w:cs="Arial"/>
          <w:sz w:val="22"/>
          <w:szCs w:val="22"/>
        </w:rPr>
        <w:instrText xml:space="preserve"> SEQ Tabla \* ARABIC </w:instrText>
      </w:r>
      <w:r w:rsidRPr="0000137F">
        <w:rPr>
          <w:rFonts w:cs="Arial"/>
          <w:sz w:val="22"/>
          <w:szCs w:val="22"/>
        </w:rPr>
        <w:fldChar w:fldCharType="separate"/>
      </w:r>
      <w:r w:rsidRPr="0000137F">
        <w:rPr>
          <w:rFonts w:cs="Arial"/>
          <w:noProof/>
          <w:sz w:val="22"/>
          <w:szCs w:val="22"/>
        </w:rPr>
        <w:t>5</w:t>
      </w:r>
      <w:r w:rsidRPr="0000137F">
        <w:rPr>
          <w:rFonts w:cs="Arial"/>
          <w:sz w:val="22"/>
          <w:szCs w:val="22"/>
        </w:rPr>
        <w:fldChar w:fldCharType="end"/>
      </w:r>
      <w:r w:rsidRPr="0000137F">
        <w:rPr>
          <w:rFonts w:cs="Arial"/>
          <w:sz w:val="22"/>
          <w:szCs w:val="22"/>
        </w:rPr>
        <w:t>: Territorios de intervención en Habitando</w:t>
      </w:r>
    </w:p>
    <w:tbl>
      <w:tblPr>
        <w:tblW w:w="9639" w:type="dxa"/>
        <w:tblInd w:w="-5"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98" w:type="dxa"/>
        </w:tblCellMar>
        <w:tblLook w:val="0400" w:firstRow="0" w:lastRow="0" w:firstColumn="0" w:lastColumn="0" w:noHBand="0" w:noVBand="1"/>
      </w:tblPr>
      <w:tblGrid>
        <w:gridCol w:w="2552"/>
        <w:gridCol w:w="7087"/>
      </w:tblGrid>
      <w:tr w:rsidR="00D468B1" w:rsidRPr="00B46127" w:rsidTr="007E39EC">
        <w:tc>
          <w:tcPr>
            <w:tcW w:w="2552" w:type="dxa"/>
            <w:tcBorders>
              <w:top w:val="single" w:sz="4" w:space="0" w:color="000001"/>
              <w:left w:val="single" w:sz="4" w:space="0" w:color="000001"/>
              <w:bottom w:val="single" w:sz="4" w:space="0" w:color="000001"/>
              <w:right w:val="single" w:sz="4" w:space="0" w:color="000001"/>
            </w:tcBorders>
            <w:shd w:val="clear" w:color="auto" w:fill="00CCFF"/>
            <w:tcMar>
              <w:left w:w="98" w:type="dxa"/>
            </w:tcMar>
            <w:vAlign w:val="center"/>
          </w:tcPr>
          <w:p w:rsidR="00D468B1" w:rsidRPr="00B46127" w:rsidRDefault="00D468B1" w:rsidP="007C2D93">
            <w:pPr>
              <w:spacing w:before="120" w:after="120"/>
              <w:jc w:val="both"/>
              <w:rPr>
                <w:sz w:val="16"/>
                <w:szCs w:val="16"/>
              </w:rPr>
            </w:pPr>
            <w:r w:rsidRPr="00B46127">
              <w:rPr>
                <w:rFonts w:eastAsia="Garamond"/>
                <w:b/>
                <w:sz w:val="16"/>
                <w:szCs w:val="16"/>
              </w:rPr>
              <w:t>Territorios con oportunidad (TCO)/ Territorios</w:t>
            </w:r>
          </w:p>
        </w:tc>
        <w:tc>
          <w:tcPr>
            <w:tcW w:w="7087" w:type="dxa"/>
            <w:tcBorders>
              <w:top w:val="single" w:sz="4" w:space="0" w:color="000001"/>
              <w:left w:val="single" w:sz="4" w:space="0" w:color="000001"/>
              <w:bottom w:val="single" w:sz="4" w:space="0" w:color="000001"/>
              <w:right w:val="single" w:sz="4" w:space="0" w:color="000001"/>
            </w:tcBorders>
            <w:shd w:val="clear" w:color="auto" w:fill="00CCFF"/>
            <w:tcMar>
              <w:left w:w="98" w:type="dxa"/>
            </w:tcMar>
            <w:vAlign w:val="center"/>
          </w:tcPr>
          <w:p w:rsidR="00D468B1" w:rsidRPr="00B46127" w:rsidRDefault="00D468B1" w:rsidP="007C2D93">
            <w:pPr>
              <w:spacing w:before="120" w:after="120"/>
              <w:jc w:val="both"/>
              <w:rPr>
                <w:sz w:val="16"/>
                <w:szCs w:val="16"/>
              </w:rPr>
            </w:pPr>
            <w:r w:rsidRPr="00B46127">
              <w:rPr>
                <w:rFonts w:eastAsia="Garamond"/>
                <w:b/>
                <w:sz w:val="16"/>
                <w:szCs w:val="16"/>
              </w:rPr>
              <w:t>Barrios focalizados</w:t>
            </w:r>
          </w:p>
        </w:tc>
      </w:tr>
      <w:tr w:rsidR="00D468B1" w:rsidRPr="00B46127" w:rsidTr="007E39EC">
        <w:trPr>
          <w:trHeight w:val="370"/>
        </w:trPr>
        <w:tc>
          <w:tcPr>
            <w:tcW w:w="2552"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D468B1" w:rsidRPr="00B46127" w:rsidRDefault="00D468B1" w:rsidP="007C2D93">
            <w:pPr>
              <w:spacing w:before="120" w:after="120"/>
              <w:rPr>
                <w:rFonts w:eastAsia="Garamond"/>
                <w:b/>
                <w:sz w:val="16"/>
                <w:szCs w:val="16"/>
              </w:rPr>
            </w:pPr>
            <w:r w:rsidRPr="00B46127">
              <w:rPr>
                <w:rFonts w:eastAsia="Garamond"/>
                <w:b/>
                <w:sz w:val="16"/>
                <w:szCs w:val="16"/>
              </w:rPr>
              <w:t>San Cristóbal</w:t>
            </w:r>
          </w:p>
          <w:p w:rsidR="00D468B1" w:rsidRPr="00B46127" w:rsidRDefault="00D468B1" w:rsidP="007C2D93">
            <w:pPr>
              <w:spacing w:before="120" w:after="120"/>
              <w:rPr>
                <w:sz w:val="16"/>
                <w:szCs w:val="16"/>
              </w:rPr>
            </w:pPr>
            <w:r w:rsidRPr="00B46127">
              <w:rPr>
                <w:rFonts w:eastAsia="Garamond"/>
                <w:b/>
                <w:sz w:val="16"/>
                <w:szCs w:val="16"/>
              </w:rPr>
              <w:t xml:space="preserve">Alto Fucha </w:t>
            </w:r>
          </w:p>
        </w:tc>
        <w:tc>
          <w:tcPr>
            <w:tcW w:w="7087"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D468B1" w:rsidRPr="00B46127" w:rsidRDefault="00D468B1" w:rsidP="007C2D93">
            <w:pPr>
              <w:spacing w:before="120" w:after="120"/>
              <w:jc w:val="both"/>
              <w:rPr>
                <w:sz w:val="16"/>
                <w:szCs w:val="16"/>
              </w:rPr>
            </w:pPr>
            <w:r w:rsidRPr="00B46127">
              <w:rPr>
                <w:rFonts w:eastAsia="Garamond"/>
                <w:sz w:val="16"/>
                <w:szCs w:val="16"/>
              </w:rPr>
              <w:t>Aguas Claras, La Cecilia, Los Laureles, Montecarlo, San Cristóbal Alto y Gran Colombia, Manila.</w:t>
            </w:r>
          </w:p>
        </w:tc>
      </w:tr>
      <w:tr w:rsidR="00D468B1" w:rsidRPr="00B46127" w:rsidTr="007E39EC">
        <w:trPr>
          <w:trHeight w:val="298"/>
        </w:trPr>
        <w:tc>
          <w:tcPr>
            <w:tcW w:w="2552"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D468B1" w:rsidRPr="00B46127" w:rsidRDefault="00D468B1" w:rsidP="007C2D93">
            <w:pPr>
              <w:spacing w:before="120" w:after="120"/>
              <w:rPr>
                <w:sz w:val="16"/>
                <w:szCs w:val="16"/>
              </w:rPr>
            </w:pPr>
            <w:r w:rsidRPr="00B46127">
              <w:rPr>
                <w:rFonts w:eastAsia="Garamond"/>
                <w:b/>
                <w:sz w:val="16"/>
                <w:szCs w:val="16"/>
              </w:rPr>
              <w:t>Ciudad Bolívar-Borde Cable</w:t>
            </w:r>
          </w:p>
        </w:tc>
        <w:tc>
          <w:tcPr>
            <w:tcW w:w="7087"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D468B1" w:rsidRPr="00B46127" w:rsidRDefault="00D468B1" w:rsidP="007C2D93">
            <w:pPr>
              <w:spacing w:before="120" w:after="120"/>
              <w:jc w:val="both"/>
              <w:rPr>
                <w:sz w:val="16"/>
                <w:szCs w:val="16"/>
              </w:rPr>
            </w:pPr>
            <w:r w:rsidRPr="00B46127">
              <w:rPr>
                <w:rFonts w:eastAsia="Garamond"/>
                <w:sz w:val="16"/>
                <w:szCs w:val="16"/>
              </w:rPr>
              <w:t>El Mirador, El Paraíso, Alpes, El Edén, Brisas del Volador, Alta Loma y Miraflores</w:t>
            </w:r>
          </w:p>
        </w:tc>
      </w:tr>
      <w:tr w:rsidR="00D468B1" w:rsidRPr="00B46127" w:rsidTr="007E39EC">
        <w:trPr>
          <w:trHeight w:val="290"/>
        </w:trPr>
        <w:tc>
          <w:tcPr>
            <w:tcW w:w="2552"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D468B1" w:rsidRPr="00B46127" w:rsidRDefault="00D468B1" w:rsidP="007C2D93">
            <w:pPr>
              <w:spacing w:before="120" w:after="120"/>
              <w:rPr>
                <w:sz w:val="16"/>
                <w:szCs w:val="16"/>
              </w:rPr>
            </w:pPr>
            <w:r w:rsidRPr="00B46127">
              <w:rPr>
                <w:rFonts w:eastAsia="Garamond"/>
                <w:b/>
                <w:sz w:val="16"/>
                <w:szCs w:val="16"/>
              </w:rPr>
              <w:t>Ciudad Bolívar- Borde Soacha</w:t>
            </w:r>
          </w:p>
        </w:tc>
        <w:tc>
          <w:tcPr>
            <w:tcW w:w="7087"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D468B1" w:rsidRPr="00B46127" w:rsidRDefault="00D468B1" w:rsidP="007C2D93">
            <w:pPr>
              <w:spacing w:before="120" w:after="120"/>
              <w:jc w:val="both"/>
              <w:rPr>
                <w:sz w:val="16"/>
                <w:szCs w:val="16"/>
              </w:rPr>
            </w:pPr>
            <w:r w:rsidRPr="00B46127">
              <w:rPr>
                <w:rFonts w:eastAsia="Garamond"/>
                <w:sz w:val="16"/>
                <w:szCs w:val="16"/>
              </w:rPr>
              <w:t xml:space="preserve">Santa Viviana, El </w:t>
            </w:r>
            <w:bookmarkStart w:id="363" w:name="_GoBack"/>
            <w:bookmarkEnd w:id="363"/>
            <w:r w:rsidRPr="00B46127">
              <w:rPr>
                <w:rFonts w:eastAsia="Garamond"/>
                <w:sz w:val="16"/>
                <w:szCs w:val="16"/>
              </w:rPr>
              <w:t>Espino, Sierra Morena, Caracolí, El Perdomo, Potosí y Santo Domingo</w:t>
            </w:r>
          </w:p>
        </w:tc>
      </w:tr>
      <w:tr w:rsidR="00D468B1" w:rsidRPr="00B46127" w:rsidTr="007E39EC">
        <w:trPr>
          <w:trHeight w:val="140"/>
        </w:trPr>
        <w:tc>
          <w:tcPr>
            <w:tcW w:w="2552"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D468B1" w:rsidRPr="00B46127" w:rsidRDefault="00D468B1" w:rsidP="007C2D93">
            <w:pPr>
              <w:spacing w:before="120" w:after="120"/>
              <w:rPr>
                <w:sz w:val="16"/>
                <w:szCs w:val="16"/>
              </w:rPr>
            </w:pPr>
            <w:r w:rsidRPr="00B46127">
              <w:rPr>
                <w:rFonts w:eastAsia="Garamond"/>
                <w:b/>
                <w:sz w:val="16"/>
                <w:szCs w:val="16"/>
              </w:rPr>
              <w:t>Usaquén -La Mariposa</w:t>
            </w:r>
          </w:p>
        </w:tc>
        <w:tc>
          <w:tcPr>
            <w:tcW w:w="7087"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D468B1" w:rsidRPr="00B46127" w:rsidRDefault="00D468B1" w:rsidP="007C2D93">
            <w:pPr>
              <w:spacing w:before="120" w:after="120"/>
              <w:jc w:val="both"/>
              <w:rPr>
                <w:rFonts w:eastAsia="Garamond"/>
                <w:sz w:val="16"/>
                <w:szCs w:val="16"/>
              </w:rPr>
            </w:pPr>
            <w:r w:rsidRPr="00B46127">
              <w:rPr>
                <w:rFonts w:eastAsia="Garamond"/>
                <w:sz w:val="16"/>
                <w:szCs w:val="16"/>
              </w:rPr>
              <w:t>Cerro Norte y Santa Cecilia</w:t>
            </w:r>
          </w:p>
        </w:tc>
      </w:tr>
      <w:tr w:rsidR="00D468B1" w:rsidRPr="00B46127" w:rsidTr="007E39E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D468B1" w:rsidRPr="00B46127" w:rsidRDefault="00D468B1" w:rsidP="007C2D93">
            <w:pPr>
              <w:spacing w:before="120" w:after="120"/>
              <w:rPr>
                <w:sz w:val="16"/>
                <w:szCs w:val="16"/>
              </w:rPr>
            </w:pPr>
            <w:r w:rsidRPr="00B46127">
              <w:rPr>
                <w:rFonts w:eastAsia="Garamond"/>
                <w:b/>
                <w:sz w:val="16"/>
                <w:szCs w:val="16"/>
              </w:rPr>
              <w:t>Ciudad - Bolívar Manitas</w:t>
            </w:r>
          </w:p>
        </w:tc>
        <w:tc>
          <w:tcPr>
            <w:tcW w:w="7087"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D468B1" w:rsidRPr="00B46127" w:rsidRDefault="00D468B1" w:rsidP="007C2D93">
            <w:pPr>
              <w:spacing w:before="120" w:after="120"/>
              <w:jc w:val="both"/>
              <w:rPr>
                <w:rFonts w:eastAsia="Garamond"/>
                <w:sz w:val="16"/>
                <w:szCs w:val="16"/>
              </w:rPr>
            </w:pPr>
            <w:r w:rsidRPr="00B46127">
              <w:rPr>
                <w:rFonts w:eastAsia="Garamond"/>
                <w:sz w:val="16"/>
                <w:szCs w:val="16"/>
              </w:rPr>
              <w:t>Manitas, Las Manitas 2 sector y El Triunfo</w:t>
            </w:r>
          </w:p>
        </w:tc>
      </w:tr>
      <w:tr w:rsidR="00D468B1" w:rsidRPr="00B46127" w:rsidTr="007E39E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D468B1" w:rsidRPr="00B46127" w:rsidRDefault="00D468B1" w:rsidP="007C2D93">
            <w:pPr>
              <w:spacing w:before="120" w:after="120"/>
              <w:rPr>
                <w:sz w:val="16"/>
                <w:szCs w:val="16"/>
              </w:rPr>
            </w:pPr>
            <w:r w:rsidRPr="00B46127">
              <w:rPr>
                <w:rFonts w:eastAsia="Garamond"/>
                <w:b/>
                <w:sz w:val="16"/>
                <w:szCs w:val="16"/>
              </w:rPr>
              <w:lastRenderedPageBreak/>
              <w:t xml:space="preserve">Usme – </w:t>
            </w:r>
            <w:proofErr w:type="spellStart"/>
            <w:r w:rsidRPr="00B46127">
              <w:rPr>
                <w:rFonts w:eastAsia="Garamond"/>
                <w:b/>
                <w:sz w:val="16"/>
                <w:szCs w:val="16"/>
              </w:rPr>
              <w:t>Usminia</w:t>
            </w:r>
            <w:proofErr w:type="spellEnd"/>
          </w:p>
        </w:tc>
        <w:tc>
          <w:tcPr>
            <w:tcW w:w="7087"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D468B1" w:rsidRPr="00B46127" w:rsidRDefault="00D468B1" w:rsidP="007C2D93">
            <w:pPr>
              <w:spacing w:before="120" w:after="120"/>
              <w:jc w:val="both"/>
              <w:rPr>
                <w:rFonts w:eastAsia="Garamond"/>
                <w:sz w:val="16"/>
                <w:szCs w:val="16"/>
              </w:rPr>
            </w:pPr>
            <w:r w:rsidRPr="00B46127">
              <w:rPr>
                <w:rFonts w:eastAsia="Garamond"/>
                <w:sz w:val="16"/>
                <w:szCs w:val="16"/>
              </w:rPr>
              <w:t xml:space="preserve">Antonio José de Sucre I Sector, </w:t>
            </w:r>
            <w:proofErr w:type="spellStart"/>
            <w:r w:rsidRPr="00B46127">
              <w:rPr>
                <w:rFonts w:eastAsia="Garamond"/>
                <w:sz w:val="16"/>
                <w:szCs w:val="16"/>
              </w:rPr>
              <w:t>Usminia</w:t>
            </w:r>
            <w:proofErr w:type="spellEnd"/>
            <w:r w:rsidRPr="00B46127">
              <w:rPr>
                <w:rFonts w:eastAsia="Garamond"/>
                <w:sz w:val="16"/>
                <w:szCs w:val="16"/>
              </w:rPr>
              <w:t>, Bosque Limonar, El Virrey, Villa Alemania y Brillante</w:t>
            </w:r>
          </w:p>
        </w:tc>
      </w:tr>
      <w:tr w:rsidR="00D468B1" w:rsidRPr="00B46127" w:rsidTr="007E39EC">
        <w:tc>
          <w:tcPr>
            <w:tcW w:w="2552"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D468B1" w:rsidRPr="00B46127" w:rsidRDefault="00D468B1" w:rsidP="007C2D93">
            <w:pPr>
              <w:spacing w:before="120" w:after="120"/>
              <w:rPr>
                <w:rFonts w:eastAsia="Garamond"/>
                <w:b/>
                <w:sz w:val="16"/>
                <w:szCs w:val="16"/>
              </w:rPr>
            </w:pPr>
            <w:r w:rsidRPr="00B46127">
              <w:rPr>
                <w:rFonts w:eastAsia="Garamond"/>
                <w:b/>
                <w:sz w:val="16"/>
                <w:szCs w:val="16"/>
              </w:rPr>
              <w:t xml:space="preserve">Santa </w:t>
            </w:r>
            <w:proofErr w:type="spellStart"/>
            <w:r w:rsidRPr="00B46127">
              <w:rPr>
                <w:rFonts w:eastAsia="Garamond"/>
                <w:b/>
                <w:sz w:val="16"/>
                <w:szCs w:val="16"/>
              </w:rPr>
              <w:t>Fé</w:t>
            </w:r>
            <w:proofErr w:type="spellEnd"/>
            <w:r w:rsidRPr="00B46127">
              <w:rPr>
                <w:rFonts w:eastAsia="Garamond"/>
                <w:b/>
                <w:sz w:val="16"/>
                <w:szCs w:val="16"/>
              </w:rPr>
              <w:t xml:space="preserve"> – El consuelo</w:t>
            </w:r>
          </w:p>
        </w:tc>
        <w:tc>
          <w:tcPr>
            <w:tcW w:w="7087"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D468B1" w:rsidRPr="00B46127" w:rsidRDefault="00D468B1" w:rsidP="007C2D93">
            <w:pPr>
              <w:spacing w:before="120" w:after="120"/>
              <w:jc w:val="both"/>
              <w:rPr>
                <w:rFonts w:eastAsia="Garamond"/>
                <w:sz w:val="16"/>
                <w:szCs w:val="16"/>
              </w:rPr>
            </w:pPr>
            <w:r w:rsidRPr="00B46127">
              <w:rPr>
                <w:rFonts w:eastAsia="Garamond"/>
                <w:sz w:val="16"/>
                <w:szCs w:val="16"/>
              </w:rPr>
              <w:t>El Consuelo y El Dorado</w:t>
            </w:r>
          </w:p>
        </w:tc>
      </w:tr>
    </w:tbl>
    <w:p w:rsidR="00D468B1" w:rsidRPr="0000137F" w:rsidRDefault="00D468B1" w:rsidP="00D468B1">
      <w:pPr>
        <w:jc w:val="both"/>
        <w:rPr>
          <w:sz w:val="16"/>
          <w:szCs w:val="16"/>
        </w:rPr>
      </w:pPr>
      <w:r w:rsidRPr="0000137F">
        <w:rPr>
          <w:rFonts w:eastAsia="Garamond"/>
          <w:b/>
          <w:sz w:val="16"/>
          <w:szCs w:val="16"/>
        </w:rPr>
        <w:t xml:space="preserve">Fuente: </w:t>
      </w:r>
      <w:r w:rsidRPr="0000137F">
        <w:rPr>
          <w:rFonts w:eastAsia="Garamond"/>
          <w:sz w:val="16"/>
          <w:szCs w:val="16"/>
        </w:rPr>
        <w:t>Elaboración propia. Datos SCRD y SDH.</w:t>
      </w: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D468B1" w:rsidRDefault="00D468B1" w:rsidP="00A10E7D">
      <w:pPr>
        <w:pStyle w:val="Sinespaciado"/>
        <w:jc w:val="both"/>
        <w:rPr>
          <w:color w:val="4472C4" w:themeColor="accent1"/>
          <w:sz w:val="22"/>
          <w:szCs w:val="22"/>
        </w:rPr>
      </w:pPr>
    </w:p>
    <w:p w:rsidR="000D2258" w:rsidRPr="00A10E7D" w:rsidRDefault="000D2258" w:rsidP="00A10E7D">
      <w:pPr>
        <w:pStyle w:val="Sinespaciado"/>
        <w:jc w:val="both"/>
        <w:rPr>
          <w:color w:val="4472C4" w:themeColor="accent1"/>
          <w:sz w:val="22"/>
          <w:szCs w:val="22"/>
        </w:rPr>
      </w:pPr>
    </w:p>
    <w:p w:rsidR="00EC1BA6" w:rsidRPr="00A10E7D" w:rsidRDefault="00EC1BA6" w:rsidP="00A10E7D">
      <w:pPr>
        <w:pStyle w:val="Sinespaciado"/>
        <w:jc w:val="both"/>
        <w:rPr>
          <w:sz w:val="22"/>
          <w:szCs w:val="22"/>
        </w:rPr>
      </w:pPr>
    </w:p>
    <w:p w:rsidR="00EC1BA6" w:rsidRPr="00A10E7D" w:rsidRDefault="00EC1BA6" w:rsidP="00A10E7D">
      <w:pPr>
        <w:pStyle w:val="Sinespaciado"/>
        <w:jc w:val="both"/>
        <w:rPr>
          <w:sz w:val="22"/>
          <w:szCs w:val="22"/>
        </w:rPr>
      </w:pPr>
    </w:p>
    <w:sectPr w:rsidR="00EC1BA6" w:rsidRPr="00A10E7D" w:rsidSect="006F608A">
      <w:headerReference w:type="default" r:id="rId182"/>
      <w:footerReference w:type="default" r:id="rId183"/>
      <w:type w:val="continuous"/>
      <w:pgSz w:w="12240" w:h="15840"/>
      <w:pgMar w:top="2962" w:right="1140" w:bottom="2127" w:left="1450" w:header="143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077F1" w:rsidRDefault="009077F1">
      <w:r>
        <w:separator/>
      </w:r>
    </w:p>
  </w:endnote>
  <w:endnote w:type="continuationSeparator" w:id="0">
    <w:p w:rsidR="009077F1" w:rsidRDefault="009077F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panose1 w:val="02020603050405020304"/>
    <w:charset w:val="00"/>
    <w:family w:val="roman"/>
    <w:pitch w:val="variable"/>
    <w:sig w:usb0="E0000AFF" w:usb1="500078FF" w:usb2="00000021" w:usb3="00000000" w:csb0="000001BF" w:csb1="00000000"/>
  </w:font>
  <w:font w:name="OpenSymbol, 'Arial Unicode MS'">
    <w:altName w:val="Calibri"/>
    <w:charset w:val="00"/>
    <w:family w:val="swiss"/>
    <w:pitch w:val="variable"/>
  </w:font>
  <w:font w:name="DejaVu Sans">
    <w:panose1 w:val="020B0603030804020204"/>
    <w:charset w:val="00"/>
    <w:family w:val="swiss"/>
    <w:pitch w:val="variable"/>
    <w:sig w:usb0="E7002EFF" w:usb1="D200FDFF" w:usb2="0A246029" w:usb3="00000000" w:csb0="000001FF" w:csb1="00000000"/>
  </w:font>
  <w:font w:name="StarSymbol">
    <w:charset w:val="02"/>
    <w:family w:val="auto"/>
    <w:pitch w:val="default"/>
  </w:font>
  <w:font w:name="Calibri">
    <w:panose1 w:val="020F0502020204030204"/>
    <w:charset w:val="00"/>
    <w:family w:val="swiss"/>
    <w:pitch w:val="variable"/>
    <w:sig w:usb0="E0002AFF" w:usb1="C000247B" w:usb2="00000009" w:usb3="00000000" w:csb0="000001FF" w:csb1="00000000"/>
  </w:font>
  <w:font w:name="Noto Sans Symbols">
    <w:altName w:val="Calibri"/>
    <w:charset w:val="00"/>
    <w:family w:val="auto"/>
    <w:pitch w:val="default"/>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Liberation Sans">
    <w:panose1 w:val="020B0604020202020204"/>
    <w:charset w:val="00"/>
    <w:family w:val="swiss"/>
    <w:pitch w:val="variable"/>
    <w:sig w:usb0="E0000AFF" w:usb1="500078FF" w:usb2="00000021" w:usb3="00000000" w:csb0="000001BF" w:csb1="00000000"/>
  </w:font>
  <w:font w:name="Lohit Hindi">
    <w:altName w:val="Cambria"/>
    <w:charset w:val="00"/>
    <w:family w:val="auto"/>
    <w:pitch w:val="variable"/>
  </w:font>
  <w:font w:name="Garamond">
    <w:panose1 w:val="02020404030301010803"/>
    <w:charset w:val="00"/>
    <w:family w:val="roman"/>
    <w:pitch w:val="variable"/>
    <w:sig w:usb0="00000287" w:usb1="00000000" w:usb2="00000000" w:usb3="00000000" w:csb0="0000009F" w:csb1="00000000"/>
  </w:font>
  <w:font w:name="DejaVu Sans Mono">
    <w:panose1 w:val="020B0609030804020204"/>
    <w:charset w:val="00"/>
    <w:family w:val="modern"/>
    <w:pitch w:val="fixed"/>
    <w:sig w:usb0="E70026FF" w:usb1="D200F9FB" w:usb2="02000028" w:usb3="00000000" w:csb0="000001D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pitch w:val="variable"/>
    <w:sig w:usb0="00002000" w:usb1="00000000" w:usb2="00000000" w:usb3="00000000" w:csb0="00000000" w:csb1="00000000"/>
  </w:font>
  <w:font w:name="Century Gothic">
    <w:panose1 w:val="020B0502020202020204"/>
    <w:charset w:val="00"/>
    <w:family w:val="swiss"/>
    <w:pitch w:val="variable"/>
    <w:sig w:usb0="00000287" w:usb1="00000000" w:usb2="00000000" w:usb3="00000000" w:csb0="0000009F" w:csb1="00000000"/>
  </w:font>
  <w:font w:name="Helvetica Neue">
    <w:altName w:val="Times New Roman"/>
    <w:charset w:val="00"/>
    <w:family w:val="auto"/>
    <w:pitch w:val="variable"/>
    <w:sig w:usb0="E50002FF" w:usb1="500079DB" w:usb2="00000010" w:usb3="00000000" w:csb0="00000001" w:csb1="00000000"/>
  </w:font>
  <w:font w:name="Wingdings 2">
    <w:panose1 w:val="05020102010507070707"/>
    <w:charset w:val="02"/>
    <w:family w:val="roman"/>
    <w:pitch w:val="variable"/>
    <w:sig w:usb0="00000000" w:usb1="10000000" w:usb2="00000000" w:usb3="00000000" w:csb0="80000000" w:csb1="00000000"/>
  </w:font>
  <w:font w:name="FreeSans">
    <w:altName w:val="Calibri"/>
    <w:panose1 w:val="00000000000000000000"/>
    <w:charset w:val="00"/>
    <w:family w:val="roman"/>
    <w:notTrueType/>
    <w:pitch w:val="default"/>
  </w:font>
  <w:font w:name="Cambria">
    <w:panose1 w:val="02040503050406030204"/>
    <w:charset w:val="00"/>
    <w:family w:val="roman"/>
    <w:pitch w:val="variable"/>
    <w:sig w:usb0="E00006FF" w:usb1="400004FF" w:usb2="00000000" w:usb3="00000000" w:csb0="0000019F" w:csb1="00000000"/>
  </w:font>
  <w:font w:name="Roboto">
    <w:altName w:val="Arial"/>
    <w:charset w:val="00"/>
    <w:family w:val="auto"/>
    <w:pitch w:val="default"/>
  </w:font>
  <w:font w:name="Verdana">
    <w:panose1 w:val="020B0604030504040204"/>
    <w:charset w:val="00"/>
    <w:family w:val="swiss"/>
    <w:pitch w:val="variable"/>
    <w:sig w:usb0="A10006FF" w:usb1="4000205B" w:usb2="00000010" w:usb3="00000000" w:csb0="0000019F" w:csb1="00000000"/>
  </w:font>
  <w:font w:name="Nimbus Sans L">
    <w:altName w:val="Arial"/>
    <w:charset w:val="00"/>
    <w:family w:val="roman"/>
    <w:pitch w:val="default"/>
  </w:font>
  <w:font w:name="SimSun">
    <w:altName w:val="宋体"/>
    <w:panose1 w:val="02010600030101010101"/>
    <w:charset w:val="86"/>
    <w:family w:val="auto"/>
    <w:pitch w:val="variable"/>
    <w:sig w:usb0="00000003" w:usb1="288F0000" w:usb2="00000016" w:usb3="00000000" w:csb0="00040001" w:csb1="00000000"/>
  </w:font>
  <w:font w:name="Droid Sans Fallback">
    <w:altName w:val="Cambria"/>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33414049"/>
      <w:docPartObj>
        <w:docPartGallery w:val="Page Numbers (Bottom of Page)"/>
        <w:docPartUnique/>
      </w:docPartObj>
    </w:sdtPr>
    <w:sdtEndPr>
      <w:rPr>
        <w:sz w:val="16"/>
        <w:szCs w:val="16"/>
      </w:rPr>
    </w:sdtEndPr>
    <w:sdtContent>
      <w:p w:rsidR="00F15D99" w:rsidRPr="001A1FC5" w:rsidRDefault="00F15D99">
        <w:pPr>
          <w:pStyle w:val="Piedepgina"/>
          <w:jc w:val="right"/>
          <w:rPr>
            <w:sz w:val="16"/>
            <w:szCs w:val="16"/>
          </w:rPr>
        </w:pPr>
        <w:r w:rsidRPr="001A1FC5">
          <w:rPr>
            <w:sz w:val="16"/>
            <w:szCs w:val="16"/>
          </w:rPr>
          <w:fldChar w:fldCharType="begin"/>
        </w:r>
        <w:r w:rsidRPr="001A1FC5">
          <w:rPr>
            <w:sz w:val="16"/>
            <w:szCs w:val="16"/>
          </w:rPr>
          <w:instrText>PAGE   \* MERGEFORMAT</w:instrText>
        </w:r>
        <w:r w:rsidRPr="001A1FC5">
          <w:rPr>
            <w:sz w:val="16"/>
            <w:szCs w:val="16"/>
          </w:rPr>
          <w:fldChar w:fldCharType="separate"/>
        </w:r>
        <w:r w:rsidRPr="001A1FC5">
          <w:rPr>
            <w:sz w:val="16"/>
            <w:szCs w:val="16"/>
          </w:rPr>
          <w:t>2</w:t>
        </w:r>
        <w:r w:rsidRPr="001A1FC5">
          <w:rPr>
            <w:sz w:val="16"/>
            <w:szCs w:val="16"/>
          </w:rPr>
          <w:fldChar w:fldCharType="end"/>
        </w:r>
      </w:p>
    </w:sdtContent>
  </w:sdt>
  <w:p w:rsidR="00F15D99" w:rsidRDefault="00F15D99">
    <w:pPr>
      <w:tabs>
        <w:tab w:val="center" w:pos="4825"/>
        <w:tab w:val="right" w:pos="9650"/>
      </w:tabs>
      <w:rPr>
        <w:rFonts w:ascii="Garamond" w:eastAsia="Garamond" w:hAnsi="Garamond" w:cs="Garamond"/>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077F1" w:rsidRDefault="009077F1">
      <w:r>
        <w:separator/>
      </w:r>
    </w:p>
  </w:footnote>
  <w:footnote w:type="continuationSeparator" w:id="0">
    <w:p w:rsidR="009077F1" w:rsidRDefault="009077F1">
      <w:r>
        <w:continuationSeparator/>
      </w:r>
    </w:p>
  </w:footnote>
  <w:footnote w:id="1">
    <w:p w:rsidR="00F15D99" w:rsidRDefault="00F15D99" w:rsidP="00D468B1">
      <w:pPr>
        <w:rPr>
          <w:sz w:val="14"/>
          <w:szCs w:val="14"/>
        </w:rPr>
      </w:pPr>
      <w:r>
        <w:rPr>
          <w:vertAlign w:val="superscript"/>
        </w:rPr>
        <w:footnoteRef/>
      </w:r>
      <w:r>
        <w:rPr>
          <w:sz w:val="14"/>
          <w:szCs w:val="14"/>
          <w:vertAlign w:val="superscript"/>
        </w:rPr>
        <w:t xml:space="preserve">  </w:t>
      </w:r>
      <w:r>
        <w:rPr>
          <w:sz w:val="14"/>
          <w:szCs w:val="14"/>
        </w:rPr>
        <w:t>Mediante Radicado ORFEO 20187100030042 Se informa que estará temporalmente fuera de servicio por remodelación. De todas formas, se adelantan actividades de extensión bibliotecaria y se cuenta con procesos dentro de la comunidad.</w:t>
      </w:r>
    </w:p>
  </w:footnote>
  <w:footnote w:id="2">
    <w:p w:rsidR="00F15D99" w:rsidRPr="00C5173D" w:rsidRDefault="00F15D99" w:rsidP="00D468B1">
      <w:pPr>
        <w:pStyle w:val="Textonotapie"/>
        <w:rPr>
          <w:lang w:val="es-CO"/>
        </w:rPr>
      </w:pPr>
      <w:r>
        <w:rPr>
          <w:rStyle w:val="Refdenotaalpie"/>
        </w:rPr>
        <w:footnoteRef/>
      </w:r>
      <w:r>
        <w:t xml:space="preserve"> </w:t>
      </w:r>
      <w:r w:rsidRPr="00212B14">
        <w:t>No solo las gratuitas sino también las subsidiadas.</w:t>
      </w:r>
      <w:r>
        <w:t xml:space="preserve"> </w:t>
      </w:r>
    </w:p>
  </w:footnote>
  <w:footnote w:id="3">
    <w:p w:rsidR="00F15D99" w:rsidRDefault="00F15D99" w:rsidP="00D468B1">
      <w:pPr>
        <w:pStyle w:val="Textonotapie"/>
      </w:pPr>
      <w:r>
        <w:rPr>
          <w:rStyle w:val="Refdenotaalpie"/>
        </w:rPr>
        <w:footnoteRef/>
      </w:r>
      <w:r>
        <w:t xml:space="preserve"> </w:t>
      </w:r>
      <w:r w:rsidRPr="00756BD0">
        <w:t>Instrumento de medición de impacto en las tres estructuras móviles. SCRD-SDHT. 2018</w:t>
      </w:r>
    </w:p>
  </w:footnote>
  <w:footnote w:id="4">
    <w:p w:rsidR="00F15D99" w:rsidRDefault="00F15D99" w:rsidP="00D468B1">
      <w:pPr>
        <w:pStyle w:val="Textonotapie"/>
        <w:jc w:val="both"/>
      </w:pPr>
      <w:r>
        <w:rPr>
          <w:rStyle w:val="Refdenotaalpie"/>
        </w:rPr>
        <w:footnoteRef/>
      </w:r>
      <w:r>
        <w:t xml:space="preserve"> </w:t>
      </w:r>
      <w:r w:rsidRPr="00ED297D">
        <w:t xml:space="preserve">El cambio de nombre de “Estructuras móviles” a “Mobiliarios Urbanos Temporales” se debe a la necesidad de hacerlos verdaderamente flexibles y adaptados a las necesidades del espacio público comunitario y sus prácticas. </w:t>
      </w:r>
    </w:p>
  </w:footnote>
  <w:footnote w:id="5">
    <w:p w:rsidR="00F15D99" w:rsidRPr="00BB5E02" w:rsidRDefault="00F15D99" w:rsidP="00D468B1">
      <w:pPr>
        <w:spacing w:before="120" w:after="120"/>
        <w:jc w:val="both"/>
        <w:rPr>
          <w:rFonts w:eastAsia="Arial"/>
          <w:sz w:val="22"/>
          <w:szCs w:val="22"/>
        </w:rPr>
      </w:pPr>
      <w:r>
        <w:rPr>
          <w:rStyle w:val="Refdenotaalpie"/>
        </w:rPr>
        <w:footnoteRef/>
      </w:r>
      <w:r>
        <w:t xml:space="preserve"> </w:t>
      </w:r>
      <w:r w:rsidRPr="00AE5D3B">
        <w:rPr>
          <w:rFonts w:eastAsia="Arial"/>
          <w:color w:val="00000A"/>
          <w:sz w:val="20"/>
          <w:szCs w:val="20"/>
        </w:rPr>
        <w:t>Esta beca busca reconocer y fortalecer iniciativas ciudadanas artísticas y culturales que desarrollen y ejecuten propuestas arquitectónicas temporales, como espacios lúdicos, instalaciones o intervenciones artísticas en el espacio público de Bogotá. Estas intervenciones deben de contar con una composición espacial articulada al territorio, a partir de determinantes urbanos, físicos, históricos, sociales y ambientales y que, adicionalmente, hayan sido concebidas a partir de las necesidades, problemáticas, deseos e inquietudes de las comunidades vecinas.</w:t>
      </w:r>
      <w:r w:rsidRPr="00BB5E02">
        <w:rPr>
          <w:rFonts w:eastAsia="Arial"/>
          <w:color w:val="00000A"/>
          <w:sz w:val="22"/>
          <w:szCs w:val="22"/>
        </w:rPr>
        <w:t xml:space="preserve"> </w:t>
      </w:r>
    </w:p>
    <w:p w:rsidR="00F15D99" w:rsidRDefault="00F15D99" w:rsidP="00D468B1">
      <w:pPr>
        <w:pStyle w:val="Textonotapie"/>
      </w:pPr>
    </w:p>
  </w:footnote>
  <w:footnote w:id="6">
    <w:p w:rsidR="00F15D99" w:rsidRPr="001058E2" w:rsidRDefault="00F15D99" w:rsidP="00D468B1">
      <w:pPr>
        <w:spacing w:before="120" w:after="120" w:line="276" w:lineRule="auto"/>
        <w:rPr>
          <w:rFonts w:eastAsia="Arial"/>
          <w:sz w:val="20"/>
          <w:szCs w:val="20"/>
        </w:rPr>
      </w:pPr>
      <w:r>
        <w:rPr>
          <w:rStyle w:val="Refdenotaalpie"/>
        </w:rPr>
        <w:footnoteRef/>
      </w:r>
      <w:r w:rsidRPr="001058E2">
        <w:rPr>
          <w:sz w:val="20"/>
          <w:szCs w:val="20"/>
        </w:rPr>
        <w:t xml:space="preserve"> </w:t>
      </w:r>
      <w:r w:rsidRPr="001058E2">
        <w:rPr>
          <w:rFonts w:eastAsia="Arial"/>
          <w:sz w:val="20"/>
          <w:szCs w:val="20"/>
        </w:rPr>
        <w:t>El estado actual del mapa puede consultarse en: www.culturarecreacionydeporte.gov.co/es/comunidades-culturales-para-la-paz/cartografia-cultural/mapa-comunidades-culturales-para-la-paz</w:t>
      </w:r>
    </w:p>
    <w:p w:rsidR="00F15D99" w:rsidRDefault="00F15D99" w:rsidP="00D468B1">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654" w:type="dxa"/>
      <w:tblInd w:w="55" w:type="dxa"/>
      <w:tblLayout w:type="fixed"/>
      <w:tblCellMar>
        <w:top w:w="55" w:type="dxa"/>
        <w:left w:w="55" w:type="dxa"/>
        <w:bottom w:w="55" w:type="dxa"/>
        <w:right w:w="55" w:type="dxa"/>
      </w:tblCellMar>
      <w:tblLook w:val="0000" w:firstRow="0" w:lastRow="0" w:firstColumn="0" w:lastColumn="0" w:noHBand="0" w:noVBand="0"/>
    </w:tblPr>
    <w:tblGrid>
      <w:gridCol w:w="1264"/>
      <w:gridCol w:w="6075"/>
      <w:gridCol w:w="2315"/>
    </w:tblGrid>
    <w:tr w:rsidR="00F15D99" w:rsidTr="00D81615">
      <w:trPr>
        <w:cantSplit/>
      </w:trPr>
      <w:tc>
        <w:tcPr>
          <w:tcW w:w="1264" w:type="dxa"/>
          <w:vMerge w:val="restart"/>
          <w:tcBorders>
            <w:top w:val="single" w:sz="1" w:space="0" w:color="000000"/>
            <w:left w:val="single" w:sz="1" w:space="0" w:color="000000"/>
            <w:bottom w:val="single" w:sz="1" w:space="0" w:color="000000"/>
          </w:tcBorders>
          <w:shd w:val="clear" w:color="auto" w:fill="auto"/>
        </w:tcPr>
        <w:p w:rsidR="00F15D99" w:rsidRDefault="00F15D99" w:rsidP="00D81615">
          <w:pPr>
            <w:pStyle w:val="Contenidodelatabla"/>
            <w:snapToGrid w:val="0"/>
          </w:pPr>
          <w:r>
            <w:rPr>
              <w:noProof/>
            </w:rPr>
            <w:drawing>
              <wp:anchor distT="0" distB="0" distL="114935" distR="114935" simplePos="0" relativeHeight="251659264" behindDoc="0" locked="0" layoutInCell="1" allowOverlap="1">
                <wp:simplePos x="0" y="0"/>
                <wp:positionH relativeFrom="margin">
                  <wp:posOffset>102235</wp:posOffset>
                </wp:positionH>
                <wp:positionV relativeFrom="paragraph">
                  <wp:posOffset>24765</wp:posOffset>
                </wp:positionV>
                <wp:extent cx="492760" cy="434340"/>
                <wp:effectExtent l="0" t="0" r="2540" b="381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92760" cy="434340"/>
                        </a:xfrm>
                        <a:prstGeom prst="rect">
                          <a:avLst/>
                        </a:prstGeom>
                        <a:solidFill>
                          <a:srgbClr val="FFFFFF">
                            <a:alpha val="0"/>
                          </a:srgbClr>
                        </a:solidFill>
                        <a:ln>
                          <a:noFill/>
                        </a:ln>
                      </pic:spPr>
                    </pic:pic>
                  </a:graphicData>
                </a:graphic>
                <wp14:sizeRelH relativeFrom="page">
                  <wp14:pctWidth>0</wp14:pctWidth>
                </wp14:sizeRelH>
                <wp14:sizeRelV relativeFrom="page">
                  <wp14:pctHeight>0</wp14:pctHeight>
                </wp14:sizeRelV>
              </wp:anchor>
            </w:drawing>
          </w:r>
        </w:p>
      </w:tc>
      <w:tc>
        <w:tcPr>
          <w:tcW w:w="6075" w:type="dxa"/>
          <w:vMerge w:val="restart"/>
          <w:tcBorders>
            <w:top w:val="single" w:sz="1" w:space="0" w:color="000000"/>
            <w:left w:val="single" w:sz="1" w:space="0" w:color="000000"/>
            <w:bottom w:val="single" w:sz="1" w:space="0" w:color="000000"/>
          </w:tcBorders>
          <w:shd w:val="clear" w:color="auto" w:fill="auto"/>
          <w:vAlign w:val="center"/>
        </w:tcPr>
        <w:p w:rsidR="00F15D99" w:rsidRDefault="00F15D99" w:rsidP="00D81615">
          <w:pPr>
            <w:jc w:val="center"/>
          </w:pPr>
          <w:r>
            <w:rPr>
              <w:b/>
              <w:bCs/>
              <w:color w:val="000000"/>
              <w:sz w:val="22"/>
              <w:szCs w:val="22"/>
            </w:rPr>
            <w:t xml:space="preserve">INFORME DE GESTIÓN CUALITATIVO TRIMESTRAL </w:t>
          </w:r>
        </w:p>
      </w:tc>
      <w:tc>
        <w:tcPr>
          <w:tcW w:w="2315" w:type="dxa"/>
          <w:tcBorders>
            <w:top w:val="single" w:sz="1" w:space="0" w:color="000000"/>
            <w:left w:val="single" w:sz="1" w:space="0" w:color="000000"/>
            <w:bottom w:val="single" w:sz="1" w:space="0" w:color="000000"/>
            <w:right w:val="single" w:sz="1" w:space="0" w:color="000000"/>
          </w:tcBorders>
          <w:shd w:val="clear" w:color="auto" w:fill="auto"/>
        </w:tcPr>
        <w:p w:rsidR="00F15D99" w:rsidRDefault="00F15D99" w:rsidP="00D81615">
          <w:pPr>
            <w:pStyle w:val="Contenidodelatabla"/>
          </w:pPr>
          <w:r>
            <w:rPr>
              <w:sz w:val="16"/>
              <w:szCs w:val="16"/>
            </w:rPr>
            <w:t>CÓDIGO: FR-02-PR-DES-12</w:t>
          </w:r>
        </w:p>
      </w:tc>
    </w:tr>
    <w:tr w:rsidR="00F15D99" w:rsidTr="00D81615">
      <w:trPr>
        <w:cantSplit/>
      </w:trPr>
      <w:tc>
        <w:tcPr>
          <w:tcW w:w="1264" w:type="dxa"/>
          <w:vMerge/>
          <w:tcBorders>
            <w:top w:val="single" w:sz="1" w:space="0" w:color="000000"/>
            <w:left w:val="single" w:sz="1" w:space="0" w:color="000000"/>
            <w:bottom w:val="single" w:sz="1" w:space="0" w:color="000000"/>
          </w:tcBorders>
          <w:shd w:val="clear" w:color="auto" w:fill="auto"/>
        </w:tcPr>
        <w:p w:rsidR="00F15D99" w:rsidRDefault="00F15D99" w:rsidP="00D81615">
          <w:pPr>
            <w:snapToGrid w:val="0"/>
          </w:pPr>
        </w:p>
      </w:tc>
      <w:tc>
        <w:tcPr>
          <w:tcW w:w="6075" w:type="dxa"/>
          <w:vMerge/>
          <w:tcBorders>
            <w:top w:val="single" w:sz="1" w:space="0" w:color="000000"/>
            <w:left w:val="single" w:sz="1" w:space="0" w:color="000000"/>
            <w:bottom w:val="single" w:sz="1" w:space="0" w:color="000000"/>
          </w:tcBorders>
          <w:shd w:val="clear" w:color="auto" w:fill="auto"/>
          <w:vAlign w:val="center"/>
        </w:tcPr>
        <w:p w:rsidR="00F15D99" w:rsidRDefault="00F15D99" w:rsidP="00D81615">
          <w:pPr>
            <w:snapToGrid w:val="0"/>
          </w:pPr>
        </w:p>
      </w:tc>
      <w:tc>
        <w:tcPr>
          <w:tcW w:w="2315" w:type="dxa"/>
          <w:tcBorders>
            <w:left w:val="single" w:sz="1" w:space="0" w:color="000000"/>
            <w:bottom w:val="single" w:sz="1" w:space="0" w:color="000000"/>
            <w:right w:val="single" w:sz="1" w:space="0" w:color="000000"/>
          </w:tcBorders>
          <w:shd w:val="clear" w:color="auto" w:fill="auto"/>
        </w:tcPr>
        <w:p w:rsidR="00F15D99" w:rsidRDefault="00F15D99" w:rsidP="00D81615">
          <w:pPr>
            <w:pStyle w:val="Contenidodelatabla"/>
          </w:pPr>
          <w:r>
            <w:rPr>
              <w:sz w:val="16"/>
              <w:szCs w:val="16"/>
            </w:rPr>
            <w:t>VERSIÓN: 04</w:t>
          </w:r>
        </w:p>
      </w:tc>
    </w:tr>
    <w:tr w:rsidR="00F15D99" w:rsidTr="00D81615">
      <w:trPr>
        <w:cantSplit/>
      </w:trPr>
      <w:tc>
        <w:tcPr>
          <w:tcW w:w="1264" w:type="dxa"/>
          <w:vMerge/>
          <w:tcBorders>
            <w:top w:val="single" w:sz="1" w:space="0" w:color="000000"/>
            <w:left w:val="single" w:sz="1" w:space="0" w:color="000000"/>
            <w:bottom w:val="single" w:sz="1" w:space="0" w:color="000000"/>
          </w:tcBorders>
          <w:shd w:val="clear" w:color="auto" w:fill="auto"/>
        </w:tcPr>
        <w:p w:rsidR="00F15D99" w:rsidRDefault="00F15D99" w:rsidP="00D81615">
          <w:pPr>
            <w:snapToGrid w:val="0"/>
          </w:pPr>
        </w:p>
      </w:tc>
      <w:tc>
        <w:tcPr>
          <w:tcW w:w="6075" w:type="dxa"/>
          <w:vMerge/>
          <w:tcBorders>
            <w:top w:val="single" w:sz="1" w:space="0" w:color="000000"/>
            <w:left w:val="single" w:sz="1" w:space="0" w:color="000000"/>
            <w:bottom w:val="single" w:sz="1" w:space="0" w:color="000000"/>
          </w:tcBorders>
          <w:shd w:val="clear" w:color="auto" w:fill="auto"/>
          <w:vAlign w:val="center"/>
        </w:tcPr>
        <w:p w:rsidR="00F15D99" w:rsidRDefault="00F15D99" w:rsidP="00D81615">
          <w:pPr>
            <w:snapToGrid w:val="0"/>
          </w:pPr>
        </w:p>
      </w:tc>
      <w:tc>
        <w:tcPr>
          <w:tcW w:w="2315" w:type="dxa"/>
          <w:tcBorders>
            <w:left w:val="single" w:sz="1" w:space="0" w:color="000000"/>
            <w:bottom w:val="single" w:sz="1" w:space="0" w:color="000000"/>
            <w:right w:val="single" w:sz="1" w:space="0" w:color="000000"/>
          </w:tcBorders>
          <w:shd w:val="clear" w:color="auto" w:fill="auto"/>
        </w:tcPr>
        <w:p w:rsidR="00F15D99" w:rsidRDefault="00F15D99" w:rsidP="00D81615">
          <w:pPr>
            <w:pStyle w:val="Contenidodelatabla"/>
          </w:pPr>
          <w:r>
            <w:rPr>
              <w:sz w:val="16"/>
              <w:szCs w:val="16"/>
            </w:rPr>
            <w:t>FECHA: 29/03/2019</w:t>
          </w:r>
        </w:p>
      </w:tc>
    </w:tr>
  </w:tbl>
  <w:p w:rsidR="00F15D99" w:rsidRDefault="00F15D99" w:rsidP="00D81615">
    <w:pPr>
      <w:rPr>
        <w:rFonts w:eastAsia="Aria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multilevel"/>
    <w:tmpl w:val="00000002"/>
    <w:name w:val="WW8Num2"/>
    <w:lvl w:ilvl="0">
      <w:start w:val="1"/>
      <w:numFmt w:val="bullet"/>
      <w:lvlText w:val=""/>
      <w:lvlJc w:val="left"/>
      <w:pPr>
        <w:tabs>
          <w:tab w:val="num" w:pos="360"/>
        </w:tabs>
        <w:ind w:left="360" w:hanging="360"/>
      </w:pPr>
      <w:rPr>
        <w:rFonts w:ascii="Symbol" w:hAnsi="Symbol"/>
      </w:rPr>
    </w:lvl>
    <w:lvl w:ilvl="1">
      <w:start w:val="1"/>
      <w:numFmt w:val="bullet"/>
      <w:lvlText w:val="◦"/>
      <w:lvlJc w:val="left"/>
      <w:pPr>
        <w:tabs>
          <w:tab w:val="num" w:pos="4820"/>
        </w:tabs>
        <w:ind w:left="4820" w:hanging="360"/>
      </w:pPr>
      <w:rPr>
        <w:rFonts w:ascii="OpenSymbol" w:hAnsi="OpenSymbol" w:cs="OpenSymbol"/>
        <w:sz w:val="22"/>
        <w:szCs w:val="22"/>
        <w:shd w:val="clear" w:color="auto" w:fill="auto"/>
      </w:rPr>
    </w:lvl>
    <w:lvl w:ilvl="2">
      <w:start w:val="1"/>
      <w:numFmt w:val="bullet"/>
      <w:lvlText w:val="▪"/>
      <w:lvlJc w:val="left"/>
      <w:pPr>
        <w:tabs>
          <w:tab w:val="num" w:pos="1080"/>
        </w:tabs>
        <w:ind w:left="1080" w:hanging="360"/>
      </w:pPr>
      <w:rPr>
        <w:rFonts w:ascii="OpenSymbol" w:hAnsi="OpenSymbol" w:cs="OpenSymbol"/>
        <w:sz w:val="22"/>
        <w:szCs w:val="22"/>
        <w:shd w:val="clear" w:color="auto" w:fill="auto"/>
      </w:rPr>
    </w:lvl>
    <w:lvl w:ilvl="3">
      <w:start w:val="1"/>
      <w:numFmt w:val="bullet"/>
      <w:lvlText w:val=""/>
      <w:lvlJc w:val="left"/>
      <w:pPr>
        <w:tabs>
          <w:tab w:val="num" w:pos="1440"/>
        </w:tabs>
        <w:ind w:left="1440" w:hanging="360"/>
      </w:pPr>
      <w:rPr>
        <w:rFonts w:ascii="Symbol" w:hAnsi="Symbol" w:cs="OpenSymbol"/>
        <w:color w:val="FF0000"/>
        <w:kern w:val="1"/>
        <w:sz w:val="22"/>
        <w:szCs w:val="22"/>
        <w:highlight w:val="white"/>
        <w:shd w:val="clear" w:color="auto" w:fill="FFFFFF"/>
        <w:lang w:val="es-CO" w:eastAsia="ar-SA" w:bidi="es-ES"/>
      </w:rPr>
    </w:lvl>
    <w:lvl w:ilvl="4">
      <w:start w:val="1"/>
      <w:numFmt w:val="bullet"/>
      <w:lvlText w:val="◦"/>
      <w:lvlJc w:val="left"/>
      <w:pPr>
        <w:tabs>
          <w:tab w:val="num" w:pos="1800"/>
        </w:tabs>
        <w:ind w:left="1800" w:hanging="360"/>
      </w:pPr>
      <w:rPr>
        <w:rFonts w:ascii="OpenSymbol" w:hAnsi="OpenSymbol" w:cs="OpenSymbol"/>
        <w:sz w:val="22"/>
        <w:szCs w:val="22"/>
        <w:shd w:val="clear" w:color="auto" w:fill="auto"/>
      </w:rPr>
    </w:lvl>
    <w:lvl w:ilvl="5">
      <w:start w:val="1"/>
      <w:numFmt w:val="bullet"/>
      <w:lvlText w:val="▪"/>
      <w:lvlJc w:val="left"/>
      <w:pPr>
        <w:tabs>
          <w:tab w:val="num" w:pos="2160"/>
        </w:tabs>
        <w:ind w:left="2160" w:hanging="360"/>
      </w:pPr>
      <w:rPr>
        <w:rFonts w:ascii="OpenSymbol" w:hAnsi="OpenSymbol" w:cs="OpenSymbol"/>
        <w:sz w:val="22"/>
        <w:szCs w:val="22"/>
        <w:shd w:val="clear" w:color="auto" w:fill="auto"/>
      </w:rPr>
    </w:lvl>
    <w:lvl w:ilvl="6">
      <w:start w:val="1"/>
      <w:numFmt w:val="bullet"/>
      <w:lvlText w:val=""/>
      <w:lvlJc w:val="left"/>
      <w:pPr>
        <w:tabs>
          <w:tab w:val="num" w:pos="2520"/>
        </w:tabs>
        <w:ind w:left="2520" w:hanging="360"/>
      </w:pPr>
      <w:rPr>
        <w:rFonts w:ascii="Symbol" w:hAnsi="Symbol" w:cs="OpenSymbol"/>
        <w:color w:val="FF0000"/>
        <w:kern w:val="1"/>
        <w:sz w:val="22"/>
        <w:szCs w:val="22"/>
        <w:highlight w:val="white"/>
        <w:shd w:val="clear" w:color="auto" w:fill="FFFFFF"/>
        <w:lang w:val="es-CO" w:eastAsia="ar-SA" w:bidi="es-ES"/>
      </w:rPr>
    </w:lvl>
    <w:lvl w:ilvl="7">
      <w:start w:val="1"/>
      <w:numFmt w:val="bullet"/>
      <w:lvlText w:val="◦"/>
      <w:lvlJc w:val="left"/>
      <w:pPr>
        <w:tabs>
          <w:tab w:val="num" w:pos="2880"/>
        </w:tabs>
        <w:ind w:left="2880" w:hanging="360"/>
      </w:pPr>
      <w:rPr>
        <w:rFonts w:ascii="OpenSymbol" w:hAnsi="OpenSymbol" w:cs="OpenSymbol"/>
        <w:sz w:val="22"/>
        <w:szCs w:val="22"/>
        <w:shd w:val="clear" w:color="auto" w:fill="auto"/>
      </w:rPr>
    </w:lvl>
    <w:lvl w:ilvl="8">
      <w:start w:val="1"/>
      <w:numFmt w:val="bullet"/>
      <w:lvlText w:val="▪"/>
      <w:lvlJc w:val="left"/>
      <w:pPr>
        <w:tabs>
          <w:tab w:val="num" w:pos="3240"/>
        </w:tabs>
        <w:ind w:left="3240" w:hanging="360"/>
      </w:pPr>
      <w:rPr>
        <w:rFonts w:ascii="OpenSymbol" w:hAnsi="OpenSymbol" w:cs="OpenSymbol"/>
        <w:sz w:val="22"/>
        <w:szCs w:val="22"/>
        <w:shd w:val="clear" w:color="auto" w:fill="auto"/>
      </w:rPr>
    </w:lvl>
  </w:abstractNum>
  <w:abstractNum w:abstractNumId="2" w15:restartNumberingAfterBreak="0">
    <w:nsid w:val="00000003"/>
    <w:multiLevelType w:val="multilevel"/>
    <w:tmpl w:val="00000003"/>
    <w:lvl w:ilvl="0">
      <w:start w:val="1"/>
      <w:numFmt w:val="decimal"/>
      <w:lvlText w:val="%1."/>
      <w:lvlJc w:val="left"/>
      <w:pPr>
        <w:tabs>
          <w:tab w:val="num" w:pos="0"/>
        </w:tabs>
        <w:ind w:left="720" w:hanging="360"/>
      </w:pPr>
      <w:rPr>
        <w:rFonts w:ascii="Arial" w:hAnsi="Arial" w:cs="Arial"/>
        <w:b w:val="0"/>
        <w:i w:val="0"/>
        <w:iCs w:val="0"/>
        <w:position w:val="0"/>
        <w:sz w:val="22"/>
        <w:szCs w:val="22"/>
        <w:vertAlign w:val="baseline"/>
      </w:rPr>
    </w:lvl>
    <w:lvl w:ilvl="1">
      <w:start w:val="1"/>
      <w:numFmt w:val="decimal"/>
      <w:lvlText w:val="%2."/>
      <w:lvlJc w:val="left"/>
      <w:pPr>
        <w:tabs>
          <w:tab w:val="num" w:pos="0"/>
        </w:tabs>
        <w:ind w:left="1080" w:hanging="360"/>
      </w:pPr>
      <w:rPr>
        <w:b w:val="0"/>
        <w:i w:val="0"/>
        <w:position w:val="0"/>
        <w:sz w:val="24"/>
        <w:vertAlign w:val="baseline"/>
      </w:rPr>
    </w:lvl>
    <w:lvl w:ilvl="2">
      <w:start w:val="1"/>
      <w:numFmt w:val="decimal"/>
      <w:lvlText w:val="%3."/>
      <w:lvlJc w:val="left"/>
      <w:pPr>
        <w:tabs>
          <w:tab w:val="num" w:pos="0"/>
        </w:tabs>
        <w:ind w:left="1440" w:hanging="360"/>
      </w:pPr>
      <w:rPr>
        <w:b w:val="0"/>
        <w:i w:val="0"/>
        <w:position w:val="0"/>
        <w:sz w:val="24"/>
        <w:vertAlign w:val="baseline"/>
      </w:rPr>
    </w:lvl>
    <w:lvl w:ilvl="3">
      <w:start w:val="1"/>
      <w:numFmt w:val="decimal"/>
      <w:lvlText w:val="%4."/>
      <w:lvlJc w:val="left"/>
      <w:pPr>
        <w:tabs>
          <w:tab w:val="num" w:pos="0"/>
        </w:tabs>
        <w:ind w:left="1800" w:hanging="360"/>
      </w:pPr>
      <w:rPr>
        <w:b w:val="0"/>
        <w:i w:val="0"/>
        <w:position w:val="0"/>
        <w:sz w:val="24"/>
        <w:vertAlign w:val="baseline"/>
      </w:rPr>
    </w:lvl>
    <w:lvl w:ilvl="4">
      <w:start w:val="1"/>
      <w:numFmt w:val="decimal"/>
      <w:lvlText w:val="%5."/>
      <w:lvlJc w:val="left"/>
      <w:pPr>
        <w:tabs>
          <w:tab w:val="num" w:pos="0"/>
        </w:tabs>
        <w:ind w:left="2160" w:hanging="360"/>
      </w:pPr>
      <w:rPr>
        <w:b w:val="0"/>
        <w:i w:val="0"/>
        <w:position w:val="0"/>
        <w:sz w:val="24"/>
        <w:vertAlign w:val="baseline"/>
      </w:rPr>
    </w:lvl>
    <w:lvl w:ilvl="5">
      <w:start w:val="1"/>
      <w:numFmt w:val="decimal"/>
      <w:lvlText w:val="%6."/>
      <w:lvlJc w:val="left"/>
      <w:pPr>
        <w:tabs>
          <w:tab w:val="num" w:pos="0"/>
        </w:tabs>
        <w:ind w:left="2520" w:hanging="360"/>
      </w:pPr>
      <w:rPr>
        <w:b w:val="0"/>
        <w:i w:val="0"/>
        <w:position w:val="0"/>
        <w:sz w:val="24"/>
        <w:vertAlign w:val="baseline"/>
      </w:rPr>
    </w:lvl>
    <w:lvl w:ilvl="6">
      <w:start w:val="1"/>
      <w:numFmt w:val="decimal"/>
      <w:lvlText w:val="%7."/>
      <w:lvlJc w:val="left"/>
      <w:pPr>
        <w:tabs>
          <w:tab w:val="num" w:pos="0"/>
        </w:tabs>
        <w:ind w:left="2880" w:hanging="360"/>
      </w:pPr>
      <w:rPr>
        <w:b w:val="0"/>
        <w:i w:val="0"/>
        <w:position w:val="0"/>
        <w:sz w:val="24"/>
        <w:vertAlign w:val="baseline"/>
      </w:rPr>
    </w:lvl>
    <w:lvl w:ilvl="7">
      <w:start w:val="1"/>
      <w:numFmt w:val="decimal"/>
      <w:lvlText w:val="%8."/>
      <w:lvlJc w:val="left"/>
      <w:pPr>
        <w:tabs>
          <w:tab w:val="num" w:pos="0"/>
        </w:tabs>
        <w:ind w:left="3240" w:hanging="360"/>
      </w:pPr>
      <w:rPr>
        <w:b w:val="0"/>
        <w:i w:val="0"/>
        <w:position w:val="0"/>
        <w:sz w:val="24"/>
        <w:vertAlign w:val="baseline"/>
      </w:rPr>
    </w:lvl>
    <w:lvl w:ilvl="8">
      <w:start w:val="1"/>
      <w:numFmt w:val="decimal"/>
      <w:lvlText w:val="%9."/>
      <w:lvlJc w:val="left"/>
      <w:pPr>
        <w:tabs>
          <w:tab w:val="num" w:pos="0"/>
        </w:tabs>
        <w:ind w:left="3600" w:hanging="360"/>
      </w:pPr>
      <w:rPr>
        <w:b w:val="0"/>
        <w:i w:val="0"/>
        <w:position w:val="0"/>
        <w:sz w:val="24"/>
        <w:vertAlign w:val="baseline"/>
      </w:rPr>
    </w:lvl>
  </w:abstractNum>
  <w:abstractNum w:abstractNumId="3" w15:restartNumberingAfterBreak="0">
    <w:nsid w:val="00000004"/>
    <w:multiLevelType w:val="multilevel"/>
    <w:tmpl w:val="00000004"/>
    <w:name w:val="WW8Num4"/>
    <w:lvl w:ilvl="0">
      <w:start w:val="1"/>
      <w:numFmt w:val="bullet"/>
      <w:lvlText w:val=""/>
      <w:lvlJc w:val="left"/>
      <w:pPr>
        <w:tabs>
          <w:tab w:val="num" w:pos="360"/>
        </w:tabs>
        <w:ind w:left="360" w:hanging="360"/>
      </w:pPr>
      <w:rPr>
        <w:rFonts w:ascii="Symbol" w:hAnsi="Symbol" w:cs="OpenSymbol"/>
        <w:sz w:val="22"/>
        <w:szCs w:val="22"/>
        <w:highlight w:val="white"/>
        <w:shd w:val="clear" w:color="auto" w:fill="FFFFFF"/>
        <w:lang w:eastAsia="ar-SA" w:bidi="es-ES"/>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sz w:val="22"/>
        <w:szCs w:val="22"/>
        <w:highlight w:val="white"/>
        <w:shd w:val="clear" w:color="auto" w:fill="FFFFFF"/>
        <w:lang w:eastAsia="ar-SA" w:bidi="es-ES"/>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sz w:val="22"/>
        <w:szCs w:val="22"/>
        <w:highlight w:val="white"/>
        <w:shd w:val="clear" w:color="auto" w:fill="FFFFFF"/>
        <w:lang w:eastAsia="ar-SA" w:bidi="es-ES"/>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4" w15:restartNumberingAfterBreak="0">
    <w:nsid w:val="00000005"/>
    <w:multiLevelType w:val="multilevel"/>
    <w:tmpl w:val="99A4C8E6"/>
    <w:name w:val="WW8Num5"/>
    <w:lvl w:ilvl="0">
      <w:start w:val="1"/>
      <w:numFmt w:val="decimal"/>
      <w:lvlText w:val="%1."/>
      <w:lvlJc w:val="left"/>
      <w:pPr>
        <w:tabs>
          <w:tab w:val="num" w:pos="720"/>
        </w:tabs>
        <w:ind w:left="720" w:hanging="360"/>
      </w:pPr>
      <w:rPr>
        <w:rFonts w:cs="OpenSymbol"/>
        <w:sz w:val="22"/>
        <w:szCs w:val="22"/>
        <w:shd w:val="clear" w:color="auto" w:fill="auto"/>
      </w:rPr>
    </w:lvl>
    <w:lvl w:ilvl="1">
      <w:start w:val="1"/>
      <w:numFmt w:val="bullet"/>
      <w:lvlText w:val="◦"/>
      <w:lvlJc w:val="left"/>
      <w:pPr>
        <w:tabs>
          <w:tab w:val="num" w:pos="1080"/>
        </w:tabs>
        <w:ind w:left="1080" w:hanging="360"/>
      </w:pPr>
      <w:rPr>
        <w:rFonts w:ascii="OpenSymbol" w:hAnsi="OpenSymbol" w:cs="OpenSymbol"/>
        <w:kern w:val="1"/>
        <w:sz w:val="22"/>
        <w:szCs w:val="22"/>
        <w:shd w:val="clear" w:color="auto" w:fill="auto"/>
        <w:lang w:val="es-CO" w:eastAsia="es-CO"/>
      </w:rPr>
    </w:lvl>
    <w:lvl w:ilvl="2">
      <w:start w:val="1"/>
      <w:numFmt w:val="bullet"/>
      <w:lvlText w:val="▪"/>
      <w:lvlJc w:val="left"/>
      <w:pPr>
        <w:tabs>
          <w:tab w:val="num" w:pos="1440"/>
        </w:tabs>
        <w:ind w:left="1440" w:hanging="360"/>
      </w:pPr>
      <w:rPr>
        <w:rFonts w:ascii="OpenSymbol" w:hAnsi="OpenSymbol" w:cs="OpenSymbol"/>
        <w:kern w:val="1"/>
        <w:sz w:val="22"/>
        <w:szCs w:val="22"/>
        <w:shd w:val="clear" w:color="auto" w:fill="auto"/>
        <w:lang w:val="es-CO" w:eastAsia="es-CO"/>
      </w:rPr>
    </w:lvl>
    <w:lvl w:ilvl="3">
      <w:start w:val="1"/>
      <w:numFmt w:val="bullet"/>
      <w:lvlText w:val=""/>
      <w:lvlJc w:val="left"/>
      <w:pPr>
        <w:tabs>
          <w:tab w:val="num" w:pos="1800"/>
        </w:tabs>
        <w:ind w:left="1800" w:hanging="360"/>
      </w:pPr>
      <w:rPr>
        <w:rFonts w:ascii="Symbol" w:hAnsi="Symbol" w:cs="OpenSymbol"/>
        <w:sz w:val="22"/>
        <w:szCs w:val="22"/>
        <w:shd w:val="clear" w:color="auto" w:fill="auto"/>
      </w:rPr>
    </w:lvl>
    <w:lvl w:ilvl="4">
      <w:start w:val="1"/>
      <w:numFmt w:val="bullet"/>
      <w:lvlText w:val="◦"/>
      <w:lvlJc w:val="left"/>
      <w:pPr>
        <w:tabs>
          <w:tab w:val="num" w:pos="2160"/>
        </w:tabs>
        <w:ind w:left="2160" w:hanging="360"/>
      </w:pPr>
      <w:rPr>
        <w:rFonts w:ascii="OpenSymbol" w:hAnsi="OpenSymbol" w:cs="OpenSymbol"/>
        <w:kern w:val="1"/>
        <w:sz w:val="22"/>
        <w:szCs w:val="22"/>
        <w:shd w:val="clear" w:color="auto" w:fill="auto"/>
        <w:lang w:val="es-CO" w:eastAsia="es-CO"/>
      </w:rPr>
    </w:lvl>
    <w:lvl w:ilvl="5">
      <w:start w:val="1"/>
      <w:numFmt w:val="bullet"/>
      <w:lvlText w:val="▪"/>
      <w:lvlJc w:val="left"/>
      <w:pPr>
        <w:tabs>
          <w:tab w:val="num" w:pos="2520"/>
        </w:tabs>
        <w:ind w:left="2520" w:hanging="360"/>
      </w:pPr>
      <w:rPr>
        <w:rFonts w:ascii="OpenSymbol" w:hAnsi="OpenSymbol" w:cs="OpenSymbol"/>
        <w:kern w:val="1"/>
        <w:sz w:val="22"/>
        <w:szCs w:val="22"/>
        <w:shd w:val="clear" w:color="auto" w:fill="auto"/>
        <w:lang w:val="es-CO" w:eastAsia="es-CO"/>
      </w:rPr>
    </w:lvl>
    <w:lvl w:ilvl="6">
      <w:start w:val="1"/>
      <w:numFmt w:val="bullet"/>
      <w:lvlText w:val=""/>
      <w:lvlJc w:val="left"/>
      <w:pPr>
        <w:tabs>
          <w:tab w:val="num" w:pos="2880"/>
        </w:tabs>
        <w:ind w:left="2880" w:hanging="360"/>
      </w:pPr>
      <w:rPr>
        <w:rFonts w:ascii="Symbol" w:hAnsi="Symbol" w:cs="OpenSymbol"/>
        <w:sz w:val="22"/>
        <w:szCs w:val="22"/>
        <w:shd w:val="clear" w:color="auto" w:fill="auto"/>
      </w:rPr>
    </w:lvl>
    <w:lvl w:ilvl="7">
      <w:start w:val="1"/>
      <w:numFmt w:val="bullet"/>
      <w:lvlText w:val="◦"/>
      <w:lvlJc w:val="left"/>
      <w:pPr>
        <w:tabs>
          <w:tab w:val="num" w:pos="3240"/>
        </w:tabs>
        <w:ind w:left="3240" w:hanging="360"/>
      </w:pPr>
      <w:rPr>
        <w:rFonts w:ascii="OpenSymbol" w:hAnsi="OpenSymbol" w:cs="OpenSymbol"/>
        <w:kern w:val="1"/>
        <w:sz w:val="22"/>
        <w:szCs w:val="22"/>
        <w:shd w:val="clear" w:color="auto" w:fill="auto"/>
        <w:lang w:val="es-CO" w:eastAsia="es-CO"/>
      </w:rPr>
    </w:lvl>
    <w:lvl w:ilvl="8">
      <w:start w:val="1"/>
      <w:numFmt w:val="bullet"/>
      <w:lvlText w:val="▪"/>
      <w:lvlJc w:val="left"/>
      <w:pPr>
        <w:tabs>
          <w:tab w:val="num" w:pos="3600"/>
        </w:tabs>
        <w:ind w:left="3600" w:hanging="360"/>
      </w:pPr>
      <w:rPr>
        <w:rFonts w:ascii="OpenSymbol" w:hAnsi="OpenSymbol" w:cs="OpenSymbol"/>
        <w:kern w:val="1"/>
        <w:sz w:val="22"/>
        <w:szCs w:val="22"/>
        <w:shd w:val="clear" w:color="auto" w:fill="auto"/>
        <w:lang w:val="es-CO" w:eastAsia="es-CO"/>
      </w:rPr>
    </w:lvl>
  </w:abstractNum>
  <w:abstractNum w:abstractNumId="5" w15:restartNumberingAfterBreak="0">
    <w:nsid w:val="00000006"/>
    <w:multiLevelType w:val="multilevel"/>
    <w:tmpl w:val="00000006"/>
    <w:name w:val="WW8Num6"/>
    <w:lvl w:ilvl="0">
      <w:start w:val="1"/>
      <w:numFmt w:val="bullet"/>
      <w:lvlText w:val=""/>
      <w:lvlJc w:val="left"/>
      <w:pPr>
        <w:tabs>
          <w:tab w:val="num" w:pos="360"/>
        </w:tabs>
        <w:ind w:left="360" w:hanging="360"/>
      </w:pPr>
      <w:rPr>
        <w:rFonts w:ascii="Symbol" w:hAnsi="Symbol" w:cs="OpenSymbol"/>
        <w:sz w:val="22"/>
        <w:szCs w:val="22"/>
        <w:shd w:val="clear" w:color="auto" w:fill="auto"/>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sz w:val="22"/>
        <w:szCs w:val="22"/>
        <w:shd w:val="clear" w:color="auto" w:fill="auto"/>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sz w:val="22"/>
        <w:szCs w:val="22"/>
        <w:shd w:val="clear" w:color="auto" w:fill="auto"/>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6" w15:restartNumberingAfterBreak="0">
    <w:nsid w:val="00000007"/>
    <w:multiLevelType w:val="multilevel"/>
    <w:tmpl w:val="00000007"/>
    <w:name w:val="WW8Num7"/>
    <w:lvl w:ilvl="0">
      <w:start w:val="1"/>
      <w:numFmt w:val="bullet"/>
      <w:lvlText w:val=""/>
      <w:lvlJc w:val="left"/>
      <w:pPr>
        <w:tabs>
          <w:tab w:val="num" w:pos="360"/>
        </w:tabs>
        <w:ind w:left="360" w:hanging="360"/>
      </w:pPr>
      <w:rPr>
        <w:rFonts w:ascii="Symbol" w:hAnsi="Symbol" w:cs="OpenSymbol"/>
        <w:sz w:val="22"/>
        <w:szCs w:val="22"/>
        <w:shd w:val="clear" w:color="auto" w:fill="auto"/>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sz w:val="22"/>
        <w:szCs w:val="22"/>
        <w:shd w:val="clear" w:color="auto" w:fill="auto"/>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sz w:val="22"/>
        <w:szCs w:val="22"/>
        <w:shd w:val="clear" w:color="auto" w:fill="auto"/>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7" w15:restartNumberingAfterBreak="0">
    <w:nsid w:val="00000008"/>
    <w:multiLevelType w:val="multilevel"/>
    <w:tmpl w:val="00000008"/>
    <w:name w:val="WW8Num8"/>
    <w:lvl w:ilvl="0">
      <w:start w:val="1"/>
      <w:numFmt w:val="bullet"/>
      <w:lvlText w:val=""/>
      <w:lvlJc w:val="left"/>
      <w:pPr>
        <w:tabs>
          <w:tab w:val="num" w:pos="360"/>
        </w:tabs>
        <w:ind w:left="360" w:hanging="360"/>
      </w:pPr>
      <w:rPr>
        <w:rFonts w:ascii="Symbol" w:hAnsi="Symbol" w:cs="OpenSymbol"/>
        <w:sz w:val="22"/>
        <w:szCs w:val="22"/>
        <w:shd w:val="clear" w:color="auto" w:fill="auto"/>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sz w:val="22"/>
        <w:szCs w:val="22"/>
        <w:shd w:val="clear" w:color="auto" w:fill="auto"/>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sz w:val="22"/>
        <w:szCs w:val="22"/>
        <w:shd w:val="clear" w:color="auto" w:fill="auto"/>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8" w15:restartNumberingAfterBreak="0">
    <w:nsid w:val="00000009"/>
    <w:multiLevelType w:val="multilevel"/>
    <w:tmpl w:val="00000009"/>
    <w:name w:val="WW8Num9"/>
    <w:lvl w:ilvl="0">
      <w:start w:val="1"/>
      <w:numFmt w:val="bullet"/>
      <w:lvlText w:val=""/>
      <w:lvlJc w:val="left"/>
      <w:pPr>
        <w:tabs>
          <w:tab w:val="num" w:pos="360"/>
        </w:tabs>
        <w:ind w:left="360" w:hanging="360"/>
      </w:pPr>
      <w:rPr>
        <w:rFonts w:ascii="Symbol" w:hAnsi="Symbol" w:cs="OpenSymbol"/>
        <w:sz w:val="22"/>
        <w:szCs w:val="22"/>
        <w:shd w:val="clear" w:color="auto" w:fill="auto"/>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sz w:val="22"/>
        <w:szCs w:val="22"/>
        <w:shd w:val="clear" w:color="auto" w:fill="auto"/>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sz w:val="22"/>
        <w:szCs w:val="22"/>
        <w:shd w:val="clear" w:color="auto" w:fill="auto"/>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9" w15:restartNumberingAfterBreak="0">
    <w:nsid w:val="0000000A"/>
    <w:multiLevelType w:val="multilevel"/>
    <w:tmpl w:val="0000000A"/>
    <w:name w:val="WW8Num10"/>
    <w:lvl w:ilvl="0">
      <w:start w:val="1"/>
      <w:numFmt w:val="bullet"/>
      <w:lvlText w:val=""/>
      <w:lvlJc w:val="left"/>
      <w:pPr>
        <w:tabs>
          <w:tab w:val="num" w:pos="360"/>
        </w:tabs>
        <w:ind w:left="360" w:hanging="360"/>
      </w:pPr>
      <w:rPr>
        <w:rFonts w:ascii="Symbol" w:hAnsi="Symbol" w:cs="OpenSymbol"/>
        <w:sz w:val="22"/>
        <w:szCs w:val="22"/>
        <w:shd w:val="clear" w:color="auto" w:fill="auto"/>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sz w:val="22"/>
        <w:szCs w:val="22"/>
        <w:shd w:val="clear" w:color="auto" w:fill="auto"/>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sz w:val="22"/>
        <w:szCs w:val="22"/>
        <w:shd w:val="clear" w:color="auto" w:fill="auto"/>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10" w15:restartNumberingAfterBreak="0">
    <w:nsid w:val="0000000B"/>
    <w:multiLevelType w:val="multilevel"/>
    <w:tmpl w:val="0000000B"/>
    <w:name w:val="WW8Num11"/>
    <w:lvl w:ilvl="0">
      <w:start w:val="1"/>
      <w:numFmt w:val="bullet"/>
      <w:lvlText w:val=""/>
      <w:lvlJc w:val="left"/>
      <w:pPr>
        <w:tabs>
          <w:tab w:val="num" w:pos="720"/>
        </w:tabs>
        <w:ind w:left="720" w:hanging="360"/>
      </w:pPr>
      <w:rPr>
        <w:rFonts w:ascii="Symbol" w:hAnsi="Symbol" w:cs="OpenSymbol"/>
        <w:sz w:val="22"/>
        <w:szCs w:val="22"/>
        <w:shd w:val="clear" w:color="auto" w:fill="aut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1" w15:restartNumberingAfterBreak="0">
    <w:nsid w:val="0000000C"/>
    <w:multiLevelType w:val="multilevel"/>
    <w:tmpl w:val="0000000C"/>
    <w:name w:val="WW8Num12"/>
    <w:lvl w:ilvl="0">
      <w:start w:val="1"/>
      <w:numFmt w:val="decimal"/>
      <w:lvlText w:val="%1."/>
      <w:lvlJc w:val="left"/>
      <w:pPr>
        <w:tabs>
          <w:tab w:val="num" w:pos="0"/>
        </w:tabs>
        <w:ind w:left="720" w:hanging="360"/>
      </w:pPr>
      <w:rPr>
        <w:b/>
        <w:bCs w:val="0"/>
        <w:sz w:val="22"/>
        <w:szCs w:val="22"/>
        <w:highlight w:val="white"/>
        <w:u w:val="none"/>
      </w:rPr>
    </w:lvl>
    <w:lvl w:ilvl="1">
      <w:start w:val="1"/>
      <w:numFmt w:val="lowerLetter"/>
      <w:lvlText w:val="%2."/>
      <w:lvlJc w:val="left"/>
      <w:pPr>
        <w:tabs>
          <w:tab w:val="num" w:pos="0"/>
        </w:tabs>
        <w:ind w:left="1440" w:hanging="360"/>
      </w:pPr>
      <w:rPr>
        <w:u w:val="none"/>
      </w:rPr>
    </w:lvl>
    <w:lvl w:ilvl="2">
      <w:start w:val="1"/>
      <w:numFmt w:val="lowerRoman"/>
      <w:lvlText w:val="%3."/>
      <w:lvlJc w:val="right"/>
      <w:pPr>
        <w:tabs>
          <w:tab w:val="num" w:pos="0"/>
        </w:tabs>
        <w:ind w:left="2160" w:hanging="360"/>
      </w:pPr>
      <w:rPr>
        <w:u w:val="none"/>
      </w:rPr>
    </w:lvl>
    <w:lvl w:ilvl="3">
      <w:start w:val="1"/>
      <w:numFmt w:val="decimal"/>
      <w:lvlText w:val="%4."/>
      <w:lvlJc w:val="left"/>
      <w:pPr>
        <w:tabs>
          <w:tab w:val="num" w:pos="0"/>
        </w:tabs>
        <w:ind w:left="2880" w:hanging="360"/>
      </w:pPr>
      <w:rPr>
        <w:u w:val="none"/>
      </w:rPr>
    </w:lvl>
    <w:lvl w:ilvl="4">
      <w:start w:val="1"/>
      <w:numFmt w:val="lowerLetter"/>
      <w:lvlText w:val="%5."/>
      <w:lvlJc w:val="left"/>
      <w:pPr>
        <w:tabs>
          <w:tab w:val="num" w:pos="0"/>
        </w:tabs>
        <w:ind w:left="3600" w:hanging="360"/>
      </w:pPr>
      <w:rPr>
        <w:u w:val="none"/>
      </w:rPr>
    </w:lvl>
    <w:lvl w:ilvl="5">
      <w:start w:val="1"/>
      <w:numFmt w:val="lowerRoman"/>
      <w:lvlText w:val="%6."/>
      <w:lvlJc w:val="right"/>
      <w:pPr>
        <w:tabs>
          <w:tab w:val="num" w:pos="0"/>
        </w:tabs>
        <w:ind w:left="4320" w:hanging="360"/>
      </w:pPr>
      <w:rPr>
        <w:u w:val="none"/>
      </w:rPr>
    </w:lvl>
    <w:lvl w:ilvl="6">
      <w:start w:val="1"/>
      <w:numFmt w:val="decimal"/>
      <w:lvlText w:val="%7."/>
      <w:lvlJc w:val="left"/>
      <w:pPr>
        <w:tabs>
          <w:tab w:val="num" w:pos="0"/>
        </w:tabs>
        <w:ind w:left="5040" w:hanging="360"/>
      </w:pPr>
      <w:rPr>
        <w:u w:val="none"/>
      </w:rPr>
    </w:lvl>
    <w:lvl w:ilvl="7">
      <w:start w:val="1"/>
      <w:numFmt w:val="lowerLetter"/>
      <w:lvlText w:val="%8."/>
      <w:lvlJc w:val="left"/>
      <w:pPr>
        <w:tabs>
          <w:tab w:val="num" w:pos="0"/>
        </w:tabs>
        <w:ind w:left="5760" w:hanging="360"/>
      </w:pPr>
      <w:rPr>
        <w:u w:val="none"/>
      </w:rPr>
    </w:lvl>
    <w:lvl w:ilvl="8">
      <w:start w:val="1"/>
      <w:numFmt w:val="lowerRoman"/>
      <w:lvlText w:val="%9."/>
      <w:lvlJc w:val="right"/>
      <w:pPr>
        <w:tabs>
          <w:tab w:val="num" w:pos="0"/>
        </w:tabs>
        <w:ind w:left="6480" w:hanging="360"/>
      </w:pPr>
      <w:rPr>
        <w:u w:val="none"/>
      </w:rPr>
    </w:lvl>
  </w:abstractNum>
  <w:abstractNum w:abstractNumId="12" w15:restartNumberingAfterBreak="0">
    <w:nsid w:val="0000000D"/>
    <w:multiLevelType w:val="multilevel"/>
    <w:tmpl w:val="0EFE9BA6"/>
    <w:name w:val="WW8Num13"/>
    <w:lvl w:ilvl="0">
      <w:start w:val="1"/>
      <w:numFmt w:val="bullet"/>
      <w:lvlText w:val="o"/>
      <w:lvlJc w:val="left"/>
      <w:pPr>
        <w:tabs>
          <w:tab w:val="num" w:pos="720"/>
        </w:tabs>
        <w:ind w:left="720" w:hanging="360"/>
      </w:pPr>
      <w:rPr>
        <w:rFonts w:ascii="Courier New" w:hAnsi="Courier New" w:cs="OpenSymbol" w:hint="default"/>
        <w:sz w:val="22"/>
        <w:szCs w:val="22"/>
        <w:shd w:val="clear" w:color="auto" w:fill="auto"/>
      </w:rPr>
    </w:lvl>
    <w:lvl w:ilvl="1">
      <w:start w:val="1"/>
      <w:numFmt w:val="bullet"/>
      <w:lvlText w:val="◦"/>
      <w:lvlJc w:val="left"/>
      <w:pPr>
        <w:tabs>
          <w:tab w:val="num" w:pos="1080"/>
        </w:tabs>
        <w:ind w:left="1080" w:hanging="360"/>
      </w:pPr>
      <w:rPr>
        <w:rFonts w:ascii="OpenSymbol" w:hAnsi="OpenSymbol" w:cs="OpenSymbol"/>
        <w:sz w:val="22"/>
        <w:szCs w:val="22"/>
        <w:shd w:val="clear" w:color="auto" w:fill="auto"/>
      </w:rPr>
    </w:lvl>
    <w:lvl w:ilvl="2">
      <w:start w:val="1"/>
      <w:numFmt w:val="bullet"/>
      <w:lvlText w:val="▪"/>
      <w:lvlJc w:val="left"/>
      <w:pPr>
        <w:tabs>
          <w:tab w:val="num" w:pos="1440"/>
        </w:tabs>
        <w:ind w:left="1440" w:hanging="360"/>
      </w:pPr>
      <w:rPr>
        <w:rFonts w:ascii="OpenSymbol" w:hAnsi="OpenSymbol" w:cs="OpenSymbol"/>
        <w:sz w:val="22"/>
        <w:szCs w:val="22"/>
        <w:shd w:val="clear" w:color="auto" w:fill="auto"/>
      </w:rPr>
    </w:lvl>
    <w:lvl w:ilvl="3">
      <w:start w:val="1"/>
      <w:numFmt w:val="bullet"/>
      <w:lvlText w:val=""/>
      <w:lvlJc w:val="left"/>
      <w:pPr>
        <w:tabs>
          <w:tab w:val="num" w:pos="1800"/>
        </w:tabs>
        <w:ind w:left="1800" w:hanging="360"/>
      </w:pPr>
      <w:rPr>
        <w:rFonts w:ascii="Symbol" w:hAnsi="Symbol" w:cs="OpenSymbol"/>
        <w:sz w:val="22"/>
        <w:szCs w:val="22"/>
        <w:shd w:val="clear" w:color="auto" w:fill="auto"/>
      </w:rPr>
    </w:lvl>
    <w:lvl w:ilvl="4">
      <w:start w:val="1"/>
      <w:numFmt w:val="bullet"/>
      <w:lvlText w:val="◦"/>
      <w:lvlJc w:val="left"/>
      <w:pPr>
        <w:tabs>
          <w:tab w:val="num" w:pos="2160"/>
        </w:tabs>
        <w:ind w:left="2160" w:hanging="360"/>
      </w:pPr>
      <w:rPr>
        <w:rFonts w:ascii="OpenSymbol" w:hAnsi="OpenSymbol" w:cs="OpenSymbol"/>
        <w:sz w:val="22"/>
        <w:szCs w:val="22"/>
        <w:shd w:val="clear" w:color="auto" w:fill="auto"/>
      </w:rPr>
    </w:lvl>
    <w:lvl w:ilvl="5">
      <w:start w:val="1"/>
      <w:numFmt w:val="bullet"/>
      <w:lvlText w:val="▪"/>
      <w:lvlJc w:val="left"/>
      <w:pPr>
        <w:tabs>
          <w:tab w:val="num" w:pos="2520"/>
        </w:tabs>
        <w:ind w:left="2520" w:hanging="360"/>
      </w:pPr>
      <w:rPr>
        <w:rFonts w:ascii="OpenSymbol" w:hAnsi="OpenSymbol" w:cs="OpenSymbol"/>
        <w:sz w:val="22"/>
        <w:szCs w:val="22"/>
        <w:shd w:val="clear" w:color="auto" w:fill="auto"/>
      </w:rPr>
    </w:lvl>
    <w:lvl w:ilvl="6">
      <w:start w:val="1"/>
      <w:numFmt w:val="bullet"/>
      <w:lvlText w:val=""/>
      <w:lvlJc w:val="left"/>
      <w:pPr>
        <w:tabs>
          <w:tab w:val="num" w:pos="2880"/>
        </w:tabs>
        <w:ind w:left="2880" w:hanging="360"/>
      </w:pPr>
      <w:rPr>
        <w:rFonts w:ascii="Symbol" w:hAnsi="Symbol" w:cs="OpenSymbol"/>
        <w:sz w:val="22"/>
        <w:szCs w:val="22"/>
        <w:shd w:val="clear" w:color="auto" w:fill="auto"/>
      </w:rPr>
    </w:lvl>
    <w:lvl w:ilvl="7">
      <w:start w:val="1"/>
      <w:numFmt w:val="bullet"/>
      <w:lvlText w:val="◦"/>
      <w:lvlJc w:val="left"/>
      <w:pPr>
        <w:tabs>
          <w:tab w:val="num" w:pos="3240"/>
        </w:tabs>
        <w:ind w:left="3240" w:hanging="360"/>
      </w:pPr>
      <w:rPr>
        <w:rFonts w:ascii="OpenSymbol" w:hAnsi="OpenSymbol" w:cs="OpenSymbol"/>
        <w:sz w:val="22"/>
        <w:szCs w:val="22"/>
        <w:shd w:val="clear" w:color="auto" w:fill="auto"/>
      </w:rPr>
    </w:lvl>
    <w:lvl w:ilvl="8">
      <w:start w:val="1"/>
      <w:numFmt w:val="bullet"/>
      <w:lvlText w:val="▪"/>
      <w:lvlJc w:val="left"/>
      <w:pPr>
        <w:tabs>
          <w:tab w:val="num" w:pos="3600"/>
        </w:tabs>
        <w:ind w:left="3600" w:hanging="360"/>
      </w:pPr>
      <w:rPr>
        <w:rFonts w:ascii="OpenSymbol" w:hAnsi="OpenSymbol" w:cs="OpenSymbol"/>
        <w:sz w:val="22"/>
        <w:szCs w:val="22"/>
        <w:shd w:val="clear" w:color="auto" w:fill="auto"/>
      </w:rPr>
    </w:lvl>
  </w:abstractNum>
  <w:abstractNum w:abstractNumId="13" w15:restartNumberingAfterBreak="0">
    <w:nsid w:val="0000000E"/>
    <w:multiLevelType w:val="multilevel"/>
    <w:tmpl w:val="0000000E"/>
    <w:name w:val="WW8Num1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sz w:val="22"/>
        <w:szCs w:val="22"/>
        <w:shd w:val="clear" w:color="auto" w:fill="auto"/>
      </w:rPr>
    </w:lvl>
    <w:lvl w:ilvl="2">
      <w:start w:val="1"/>
      <w:numFmt w:val="bullet"/>
      <w:lvlText w:val="▪"/>
      <w:lvlJc w:val="left"/>
      <w:pPr>
        <w:tabs>
          <w:tab w:val="num" w:pos="1440"/>
        </w:tabs>
        <w:ind w:left="1440" w:hanging="360"/>
      </w:pPr>
      <w:rPr>
        <w:rFonts w:ascii="OpenSymbol" w:hAnsi="OpenSymbol" w:cs="OpenSymbol"/>
        <w:sz w:val="22"/>
        <w:szCs w:val="22"/>
        <w:shd w:val="clear" w:color="auto" w:fill="auto"/>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sz w:val="22"/>
        <w:szCs w:val="22"/>
        <w:shd w:val="clear" w:color="auto" w:fill="auto"/>
      </w:rPr>
    </w:lvl>
    <w:lvl w:ilvl="5">
      <w:start w:val="1"/>
      <w:numFmt w:val="bullet"/>
      <w:lvlText w:val="▪"/>
      <w:lvlJc w:val="left"/>
      <w:pPr>
        <w:tabs>
          <w:tab w:val="num" w:pos="2520"/>
        </w:tabs>
        <w:ind w:left="2520" w:hanging="360"/>
      </w:pPr>
      <w:rPr>
        <w:rFonts w:ascii="OpenSymbol" w:hAnsi="OpenSymbol" w:cs="OpenSymbol"/>
        <w:sz w:val="22"/>
        <w:szCs w:val="22"/>
        <w:shd w:val="clear" w:color="auto" w:fill="auto"/>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sz w:val="22"/>
        <w:szCs w:val="22"/>
        <w:shd w:val="clear" w:color="auto" w:fill="auto"/>
      </w:rPr>
    </w:lvl>
    <w:lvl w:ilvl="8">
      <w:start w:val="1"/>
      <w:numFmt w:val="bullet"/>
      <w:lvlText w:val="▪"/>
      <w:lvlJc w:val="left"/>
      <w:pPr>
        <w:tabs>
          <w:tab w:val="num" w:pos="3600"/>
        </w:tabs>
        <w:ind w:left="3600" w:hanging="360"/>
      </w:pPr>
      <w:rPr>
        <w:rFonts w:ascii="OpenSymbol" w:hAnsi="OpenSymbol" w:cs="OpenSymbol"/>
        <w:sz w:val="22"/>
        <w:szCs w:val="22"/>
        <w:shd w:val="clear" w:color="auto" w:fill="auto"/>
      </w:rPr>
    </w:lvl>
  </w:abstractNum>
  <w:abstractNum w:abstractNumId="14" w15:restartNumberingAfterBreak="0">
    <w:nsid w:val="0000000F"/>
    <w:multiLevelType w:val="multilevel"/>
    <w:tmpl w:val="28E2B96A"/>
    <w:name w:val="WW8Num1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Arial" w:hAnsi="Arial" w:cs="OpenSymbol" w:hint="default"/>
        <w:sz w:val="22"/>
        <w:szCs w:val="22"/>
        <w:shd w:val="clear" w:color="auto" w:fill="auto"/>
      </w:rPr>
    </w:lvl>
    <w:lvl w:ilvl="2">
      <w:start w:val="1"/>
      <w:numFmt w:val="bullet"/>
      <w:lvlText w:val="▪"/>
      <w:lvlJc w:val="left"/>
      <w:pPr>
        <w:tabs>
          <w:tab w:val="num" w:pos="1440"/>
        </w:tabs>
        <w:ind w:left="1440" w:hanging="360"/>
      </w:pPr>
      <w:rPr>
        <w:rFonts w:ascii="OpenSymbol" w:hAnsi="OpenSymbol" w:cs="OpenSymbol"/>
        <w:sz w:val="22"/>
        <w:szCs w:val="22"/>
        <w:shd w:val="clear" w:color="auto" w:fill="auto"/>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sz w:val="22"/>
        <w:szCs w:val="22"/>
        <w:shd w:val="clear" w:color="auto" w:fill="auto"/>
      </w:rPr>
    </w:lvl>
    <w:lvl w:ilvl="5">
      <w:start w:val="1"/>
      <w:numFmt w:val="bullet"/>
      <w:lvlText w:val="▪"/>
      <w:lvlJc w:val="left"/>
      <w:pPr>
        <w:tabs>
          <w:tab w:val="num" w:pos="2520"/>
        </w:tabs>
        <w:ind w:left="2520" w:hanging="360"/>
      </w:pPr>
      <w:rPr>
        <w:rFonts w:ascii="OpenSymbol" w:hAnsi="OpenSymbol" w:cs="OpenSymbol"/>
        <w:sz w:val="22"/>
        <w:szCs w:val="22"/>
        <w:shd w:val="clear" w:color="auto" w:fill="auto"/>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sz w:val="22"/>
        <w:szCs w:val="22"/>
        <w:shd w:val="clear" w:color="auto" w:fill="auto"/>
      </w:rPr>
    </w:lvl>
    <w:lvl w:ilvl="8">
      <w:start w:val="1"/>
      <w:numFmt w:val="bullet"/>
      <w:lvlText w:val="▪"/>
      <w:lvlJc w:val="left"/>
      <w:pPr>
        <w:tabs>
          <w:tab w:val="num" w:pos="3600"/>
        </w:tabs>
        <w:ind w:left="3600" w:hanging="360"/>
      </w:pPr>
      <w:rPr>
        <w:rFonts w:ascii="OpenSymbol" w:hAnsi="OpenSymbol" w:cs="OpenSymbol"/>
        <w:sz w:val="22"/>
        <w:szCs w:val="22"/>
        <w:shd w:val="clear" w:color="auto" w:fill="auto"/>
      </w:rPr>
    </w:lvl>
  </w:abstractNum>
  <w:abstractNum w:abstractNumId="15" w15:restartNumberingAfterBreak="0">
    <w:nsid w:val="00000010"/>
    <w:multiLevelType w:val="multilevel"/>
    <w:tmpl w:val="00000010"/>
    <w:name w:val="WW8Num16"/>
    <w:lvl w:ilvl="0">
      <w:start w:val="1"/>
      <w:numFmt w:val="bullet"/>
      <w:lvlText w:val=""/>
      <w:lvlJc w:val="left"/>
      <w:pPr>
        <w:tabs>
          <w:tab w:val="num" w:pos="360"/>
        </w:tabs>
        <w:ind w:left="360" w:hanging="360"/>
      </w:pPr>
      <w:rPr>
        <w:rFonts w:ascii="Symbol" w:hAnsi="Symbol" w:cs="OpenSymbol"/>
        <w:sz w:val="22"/>
        <w:szCs w:val="22"/>
        <w:shd w:val="clear" w:color="auto" w:fill="auto"/>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sz w:val="22"/>
        <w:szCs w:val="22"/>
        <w:shd w:val="clear" w:color="auto" w:fill="auto"/>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sz w:val="22"/>
        <w:szCs w:val="22"/>
        <w:shd w:val="clear" w:color="auto" w:fill="auto"/>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16" w15:restartNumberingAfterBreak="0">
    <w:nsid w:val="00000011"/>
    <w:multiLevelType w:val="multilevel"/>
    <w:tmpl w:val="00000011"/>
    <w:name w:val="WW8Num17"/>
    <w:lvl w:ilvl="0">
      <w:start w:val="1"/>
      <w:numFmt w:val="bullet"/>
      <w:lvlText w:val=""/>
      <w:lvlJc w:val="left"/>
      <w:pPr>
        <w:tabs>
          <w:tab w:val="num" w:pos="360"/>
        </w:tabs>
        <w:ind w:left="360" w:hanging="360"/>
      </w:pPr>
      <w:rPr>
        <w:rFonts w:ascii="Symbol" w:hAnsi="Symbol" w:cs="OpenSymbol"/>
        <w:sz w:val="22"/>
        <w:szCs w:val="22"/>
        <w:shd w:val="clear" w:color="auto" w:fill="auto"/>
      </w:rPr>
    </w:lvl>
    <w:lvl w:ilvl="1">
      <w:start w:val="1"/>
      <w:numFmt w:val="bullet"/>
      <w:lvlText w:val="◦"/>
      <w:lvlJc w:val="left"/>
      <w:pPr>
        <w:tabs>
          <w:tab w:val="num" w:pos="720"/>
        </w:tabs>
        <w:ind w:left="720" w:hanging="360"/>
      </w:pPr>
      <w:rPr>
        <w:rFonts w:ascii="OpenSymbol" w:hAnsi="OpenSymbol" w:cs="OpenSymbol"/>
      </w:rPr>
    </w:lvl>
    <w:lvl w:ilvl="2">
      <w:start w:val="1"/>
      <w:numFmt w:val="bullet"/>
      <w:lvlText w:val="▪"/>
      <w:lvlJc w:val="left"/>
      <w:pPr>
        <w:tabs>
          <w:tab w:val="num" w:pos="1080"/>
        </w:tabs>
        <w:ind w:left="1080" w:hanging="360"/>
      </w:pPr>
      <w:rPr>
        <w:rFonts w:ascii="OpenSymbol" w:hAnsi="OpenSymbol" w:cs="OpenSymbol"/>
      </w:rPr>
    </w:lvl>
    <w:lvl w:ilvl="3">
      <w:start w:val="1"/>
      <w:numFmt w:val="bullet"/>
      <w:lvlText w:val=""/>
      <w:lvlJc w:val="left"/>
      <w:pPr>
        <w:tabs>
          <w:tab w:val="num" w:pos="1440"/>
        </w:tabs>
        <w:ind w:left="1440" w:hanging="360"/>
      </w:pPr>
      <w:rPr>
        <w:rFonts w:ascii="Symbol" w:hAnsi="Symbol" w:cs="OpenSymbol"/>
        <w:sz w:val="22"/>
        <w:szCs w:val="22"/>
        <w:shd w:val="clear" w:color="auto" w:fill="auto"/>
      </w:rPr>
    </w:lvl>
    <w:lvl w:ilvl="4">
      <w:start w:val="1"/>
      <w:numFmt w:val="bullet"/>
      <w:lvlText w:val="◦"/>
      <w:lvlJc w:val="left"/>
      <w:pPr>
        <w:tabs>
          <w:tab w:val="num" w:pos="1800"/>
        </w:tabs>
        <w:ind w:left="1800" w:hanging="360"/>
      </w:pPr>
      <w:rPr>
        <w:rFonts w:ascii="OpenSymbol" w:hAnsi="OpenSymbol" w:cs="OpenSymbol"/>
      </w:rPr>
    </w:lvl>
    <w:lvl w:ilvl="5">
      <w:start w:val="1"/>
      <w:numFmt w:val="bullet"/>
      <w:lvlText w:val="▪"/>
      <w:lvlJc w:val="left"/>
      <w:pPr>
        <w:tabs>
          <w:tab w:val="num" w:pos="2160"/>
        </w:tabs>
        <w:ind w:left="2160" w:hanging="360"/>
      </w:pPr>
      <w:rPr>
        <w:rFonts w:ascii="OpenSymbol" w:hAnsi="OpenSymbol" w:cs="OpenSymbol"/>
      </w:rPr>
    </w:lvl>
    <w:lvl w:ilvl="6">
      <w:start w:val="1"/>
      <w:numFmt w:val="bullet"/>
      <w:lvlText w:val=""/>
      <w:lvlJc w:val="left"/>
      <w:pPr>
        <w:tabs>
          <w:tab w:val="num" w:pos="2520"/>
        </w:tabs>
        <w:ind w:left="2520" w:hanging="360"/>
      </w:pPr>
      <w:rPr>
        <w:rFonts w:ascii="Symbol" w:hAnsi="Symbol" w:cs="OpenSymbol"/>
        <w:sz w:val="22"/>
        <w:szCs w:val="22"/>
        <w:shd w:val="clear" w:color="auto" w:fill="auto"/>
      </w:rPr>
    </w:lvl>
    <w:lvl w:ilvl="7">
      <w:start w:val="1"/>
      <w:numFmt w:val="bullet"/>
      <w:lvlText w:val="◦"/>
      <w:lvlJc w:val="left"/>
      <w:pPr>
        <w:tabs>
          <w:tab w:val="num" w:pos="2880"/>
        </w:tabs>
        <w:ind w:left="2880" w:hanging="360"/>
      </w:pPr>
      <w:rPr>
        <w:rFonts w:ascii="OpenSymbol" w:hAnsi="OpenSymbol" w:cs="OpenSymbol"/>
      </w:rPr>
    </w:lvl>
    <w:lvl w:ilvl="8">
      <w:start w:val="1"/>
      <w:numFmt w:val="bullet"/>
      <w:lvlText w:val="▪"/>
      <w:lvlJc w:val="left"/>
      <w:pPr>
        <w:tabs>
          <w:tab w:val="num" w:pos="3240"/>
        </w:tabs>
        <w:ind w:left="3240" w:hanging="360"/>
      </w:pPr>
      <w:rPr>
        <w:rFonts w:ascii="OpenSymbol" w:hAnsi="OpenSymbol" w:cs="OpenSymbol"/>
      </w:rPr>
    </w:lvl>
  </w:abstractNum>
  <w:abstractNum w:abstractNumId="17" w15:restartNumberingAfterBreak="0">
    <w:nsid w:val="00000012"/>
    <w:multiLevelType w:val="multilevel"/>
    <w:tmpl w:val="79DE98A6"/>
    <w:name w:val="WW8Num1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080"/>
        </w:tabs>
        <w:ind w:left="1080" w:hanging="360"/>
      </w:pPr>
      <w:rPr>
        <w:rFonts w:ascii="OpenSymbol" w:hAnsi="OpenSymbol" w:cs="OpenSymbol"/>
        <w:sz w:val="22"/>
        <w:szCs w:val="22"/>
        <w:shd w:val="clear" w:color="auto" w:fill="auto"/>
      </w:rPr>
    </w:lvl>
    <w:lvl w:ilvl="2">
      <w:start w:val="1"/>
      <w:numFmt w:val="bullet"/>
      <w:lvlText w:val="▪"/>
      <w:lvlJc w:val="left"/>
      <w:pPr>
        <w:tabs>
          <w:tab w:val="num" w:pos="1440"/>
        </w:tabs>
        <w:ind w:left="1440" w:hanging="360"/>
      </w:pPr>
      <w:rPr>
        <w:rFonts w:ascii="OpenSymbol" w:hAnsi="OpenSymbol" w:cs="OpenSymbol"/>
        <w:sz w:val="22"/>
        <w:szCs w:val="22"/>
        <w:shd w:val="clear" w:color="auto" w:fill="auto"/>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sz w:val="22"/>
        <w:szCs w:val="22"/>
        <w:shd w:val="clear" w:color="auto" w:fill="auto"/>
      </w:rPr>
    </w:lvl>
    <w:lvl w:ilvl="5">
      <w:start w:val="1"/>
      <w:numFmt w:val="bullet"/>
      <w:lvlText w:val="▪"/>
      <w:lvlJc w:val="left"/>
      <w:pPr>
        <w:tabs>
          <w:tab w:val="num" w:pos="2520"/>
        </w:tabs>
        <w:ind w:left="2520" w:hanging="360"/>
      </w:pPr>
      <w:rPr>
        <w:rFonts w:ascii="OpenSymbol" w:hAnsi="OpenSymbol" w:cs="OpenSymbol"/>
        <w:sz w:val="22"/>
        <w:szCs w:val="22"/>
        <w:shd w:val="clear" w:color="auto" w:fill="auto"/>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sz w:val="22"/>
        <w:szCs w:val="22"/>
        <w:shd w:val="clear" w:color="auto" w:fill="auto"/>
      </w:rPr>
    </w:lvl>
    <w:lvl w:ilvl="8">
      <w:start w:val="1"/>
      <w:numFmt w:val="bullet"/>
      <w:lvlText w:val="▪"/>
      <w:lvlJc w:val="left"/>
      <w:pPr>
        <w:tabs>
          <w:tab w:val="num" w:pos="3600"/>
        </w:tabs>
        <w:ind w:left="3600" w:hanging="360"/>
      </w:pPr>
      <w:rPr>
        <w:rFonts w:ascii="OpenSymbol" w:hAnsi="OpenSymbol" w:cs="OpenSymbol"/>
        <w:sz w:val="22"/>
        <w:szCs w:val="22"/>
        <w:shd w:val="clear" w:color="auto" w:fill="auto"/>
      </w:rPr>
    </w:lvl>
  </w:abstractNum>
  <w:abstractNum w:abstractNumId="18" w15:restartNumberingAfterBreak="0">
    <w:nsid w:val="00000013"/>
    <w:multiLevelType w:val="multilevel"/>
    <w:tmpl w:val="524EF0DA"/>
    <w:name w:val="WW8Num19"/>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080"/>
        </w:tabs>
        <w:ind w:left="1080" w:hanging="360"/>
      </w:pPr>
      <w:rPr>
        <w:rFonts w:ascii="OpenSymbol" w:hAnsi="OpenSymbol" w:cs="OpenSymbol"/>
        <w:sz w:val="22"/>
        <w:szCs w:val="22"/>
        <w:shd w:val="clear" w:color="auto" w:fill="auto"/>
      </w:rPr>
    </w:lvl>
    <w:lvl w:ilvl="2">
      <w:start w:val="1"/>
      <w:numFmt w:val="bullet"/>
      <w:lvlText w:val="▪"/>
      <w:lvlJc w:val="left"/>
      <w:pPr>
        <w:tabs>
          <w:tab w:val="num" w:pos="1440"/>
        </w:tabs>
        <w:ind w:left="1440" w:hanging="360"/>
      </w:pPr>
      <w:rPr>
        <w:rFonts w:ascii="OpenSymbol" w:hAnsi="OpenSymbol" w:cs="OpenSymbol"/>
        <w:sz w:val="22"/>
        <w:szCs w:val="22"/>
        <w:shd w:val="clear" w:color="auto" w:fill="auto"/>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sz w:val="22"/>
        <w:szCs w:val="22"/>
        <w:shd w:val="clear" w:color="auto" w:fill="auto"/>
      </w:rPr>
    </w:lvl>
    <w:lvl w:ilvl="5">
      <w:start w:val="1"/>
      <w:numFmt w:val="bullet"/>
      <w:lvlText w:val="▪"/>
      <w:lvlJc w:val="left"/>
      <w:pPr>
        <w:tabs>
          <w:tab w:val="num" w:pos="2520"/>
        </w:tabs>
        <w:ind w:left="2520" w:hanging="360"/>
      </w:pPr>
      <w:rPr>
        <w:rFonts w:ascii="OpenSymbol" w:hAnsi="OpenSymbol" w:cs="OpenSymbol"/>
        <w:sz w:val="22"/>
        <w:szCs w:val="22"/>
        <w:shd w:val="clear" w:color="auto" w:fill="auto"/>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sz w:val="22"/>
        <w:szCs w:val="22"/>
        <w:shd w:val="clear" w:color="auto" w:fill="auto"/>
      </w:rPr>
    </w:lvl>
    <w:lvl w:ilvl="8">
      <w:start w:val="1"/>
      <w:numFmt w:val="bullet"/>
      <w:lvlText w:val="▪"/>
      <w:lvlJc w:val="left"/>
      <w:pPr>
        <w:tabs>
          <w:tab w:val="num" w:pos="3600"/>
        </w:tabs>
        <w:ind w:left="3600" w:hanging="360"/>
      </w:pPr>
      <w:rPr>
        <w:rFonts w:ascii="OpenSymbol" w:hAnsi="OpenSymbol" w:cs="OpenSymbol"/>
        <w:sz w:val="22"/>
        <w:szCs w:val="22"/>
        <w:shd w:val="clear" w:color="auto" w:fill="auto"/>
      </w:rPr>
    </w:lvl>
  </w:abstractNum>
  <w:abstractNum w:abstractNumId="19" w15:restartNumberingAfterBreak="0">
    <w:nsid w:val="00000014"/>
    <w:multiLevelType w:val="multilevel"/>
    <w:tmpl w:val="00000014"/>
    <w:name w:val="WW8Num20"/>
    <w:lvl w:ilvl="0">
      <w:start w:val="1"/>
      <w:numFmt w:val="bullet"/>
      <w:lvlText w:val=""/>
      <w:lvlJc w:val="left"/>
      <w:pPr>
        <w:tabs>
          <w:tab w:val="num" w:pos="720"/>
        </w:tabs>
        <w:ind w:left="720" w:hanging="360"/>
      </w:pPr>
      <w:rPr>
        <w:rFonts w:ascii="Symbol" w:hAnsi="Symbol" w:cs="OpenSymbol"/>
        <w:sz w:val="22"/>
        <w:szCs w:val="22"/>
        <w:shd w:val="clear" w:color="auto" w:fill="aut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0" w15:restartNumberingAfterBreak="0">
    <w:nsid w:val="00000015"/>
    <w:multiLevelType w:val="multilevel"/>
    <w:tmpl w:val="00000015"/>
    <w:name w:val="WW8Num21"/>
    <w:lvl w:ilvl="0">
      <w:start w:val="1"/>
      <w:numFmt w:val="bullet"/>
      <w:lvlText w:val=""/>
      <w:lvlJc w:val="left"/>
      <w:pPr>
        <w:tabs>
          <w:tab w:val="num" w:pos="720"/>
        </w:tabs>
        <w:ind w:left="720" w:hanging="360"/>
      </w:pPr>
      <w:rPr>
        <w:rFonts w:ascii="Symbol" w:hAnsi="Symbol" w:cs="OpenSymbol"/>
        <w:sz w:val="22"/>
        <w:szCs w:val="22"/>
        <w:shd w:val="clear" w:color="auto" w:fill="aut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1" w15:restartNumberingAfterBreak="0">
    <w:nsid w:val="00000016"/>
    <w:multiLevelType w:val="multilevel"/>
    <w:tmpl w:val="00000016"/>
    <w:name w:val="WW8Num22"/>
    <w:lvl w:ilvl="0">
      <w:start w:val="1"/>
      <w:numFmt w:val="bullet"/>
      <w:lvlText w:val=""/>
      <w:lvlJc w:val="left"/>
      <w:pPr>
        <w:tabs>
          <w:tab w:val="num" w:pos="720"/>
        </w:tabs>
        <w:ind w:left="720" w:hanging="360"/>
      </w:pPr>
      <w:rPr>
        <w:rFonts w:ascii="Symbol" w:hAnsi="Symbol" w:cs="OpenSymbol"/>
        <w:sz w:val="22"/>
        <w:szCs w:val="22"/>
        <w:shd w:val="clear" w:color="auto" w:fill="aut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2" w15:restartNumberingAfterBreak="0">
    <w:nsid w:val="00000017"/>
    <w:multiLevelType w:val="multilevel"/>
    <w:tmpl w:val="00000017"/>
    <w:name w:val="WW8Num23"/>
    <w:lvl w:ilvl="0">
      <w:start w:val="1"/>
      <w:numFmt w:val="bullet"/>
      <w:lvlText w:val=""/>
      <w:lvlJc w:val="left"/>
      <w:pPr>
        <w:tabs>
          <w:tab w:val="num" w:pos="720"/>
        </w:tabs>
        <w:ind w:left="720" w:hanging="360"/>
      </w:pPr>
      <w:rPr>
        <w:rFonts w:ascii="Symbol" w:hAnsi="Symbol" w:cs="OpenSymbol"/>
        <w:sz w:val="22"/>
        <w:szCs w:val="22"/>
        <w:shd w:val="clear" w:color="auto" w:fill="aut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3" w15:restartNumberingAfterBreak="0">
    <w:nsid w:val="00000018"/>
    <w:multiLevelType w:val="multilevel"/>
    <w:tmpl w:val="00000018"/>
    <w:name w:val="WW8Num24"/>
    <w:lvl w:ilvl="0">
      <w:start w:val="1"/>
      <w:numFmt w:val="bullet"/>
      <w:lvlText w:val=""/>
      <w:lvlJc w:val="left"/>
      <w:pPr>
        <w:tabs>
          <w:tab w:val="num" w:pos="720"/>
        </w:tabs>
        <w:ind w:left="720" w:hanging="360"/>
      </w:pPr>
      <w:rPr>
        <w:rFonts w:ascii="Symbol" w:hAnsi="Symbol" w:cs="OpenSymbol"/>
        <w:sz w:val="22"/>
        <w:szCs w:val="22"/>
        <w:shd w:val="clear" w:color="auto" w:fill="aut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4" w15:restartNumberingAfterBreak="0">
    <w:nsid w:val="00000019"/>
    <w:multiLevelType w:val="multilevel"/>
    <w:tmpl w:val="00000019"/>
    <w:name w:val="WW8Num25"/>
    <w:lvl w:ilvl="0">
      <w:start w:val="1"/>
      <w:numFmt w:val="bullet"/>
      <w:lvlText w:val=""/>
      <w:lvlJc w:val="left"/>
      <w:pPr>
        <w:tabs>
          <w:tab w:val="num" w:pos="720"/>
        </w:tabs>
        <w:ind w:left="720" w:hanging="360"/>
      </w:pPr>
      <w:rPr>
        <w:rFonts w:ascii="Symbol" w:hAnsi="Symbol" w:cs="OpenSymbol"/>
        <w:sz w:val="22"/>
        <w:szCs w:val="22"/>
        <w:shd w:val="clear" w:color="auto" w:fill="aut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5" w15:restartNumberingAfterBreak="0">
    <w:nsid w:val="0000001A"/>
    <w:multiLevelType w:val="multilevel"/>
    <w:tmpl w:val="0000001A"/>
    <w:name w:val="WW8Num26"/>
    <w:lvl w:ilvl="0">
      <w:start w:val="1"/>
      <w:numFmt w:val="bullet"/>
      <w:lvlText w:val=""/>
      <w:lvlJc w:val="left"/>
      <w:pPr>
        <w:tabs>
          <w:tab w:val="num" w:pos="720"/>
        </w:tabs>
        <w:ind w:left="720" w:hanging="360"/>
      </w:pPr>
      <w:rPr>
        <w:rFonts w:ascii="Symbol" w:hAnsi="Symbol" w:cs="OpenSymbol"/>
        <w:sz w:val="22"/>
        <w:szCs w:val="22"/>
        <w:shd w:val="clear" w:color="auto" w:fill="aut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6" w15:restartNumberingAfterBreak="0">
    <w:nsid w:val="0000001B"/>
    <w:multiLevelType w:val="multilevel"/>
    <w:tmpl w:val="0000001B"/>
    <w:name w:val="WW8Num27"/>
    <w:lvl w:ilvl="0">
      <w:start w:val="1"/>
      <w:numFmt w:val="bullet"/>
      <w:lvlText w:val=""/>
      <w:lvlJc w:val="left"/>
      <w:pPr>
        <w:tabs>
          <w:tab w:val="num" w:pos="720"/>
        </w:tabs>
        <w:ind w:left="720" w:hanging="360"/>
      </w:pPr>
      <w:rPr>
        <w:rFonts w:ascii="Symbol" w:hAnsi="Symbol" w:cs="OpenSymbol"/>
        <w:sz w:val="22"/>
        <w:szCs w:val="22"/>
        <w:shd w:val="clear" w:color="auto" w:fill="aut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7" w15:restartNumberingAfterBreak="0">
    <w:nsid w:val="0000001C"/>
    <w:multiLevelType w:val="multilevel"/>
    <w:tmpl w:val="0000001C"/>
    <w:name w:val="WW8Num28"/>
    <w:lvl w:ilvl="0">
      <w:start w:val="1"/>
      <w:numFmt w:val="bullet"/>
      <w:lvlText w:val=""/>
      <w:lvlJc w:val="left"/>
      <w:pPr>
        <w:tabs>
          <w:tab w:val="num" w:pos="720"/>
        </w:tabs>
        <w:ind w:left="720" w:hanging="360"/>
      </w:pPr>
      <w:rPr>
        <w:rFonts w:ascii="Symbol" w:hAnsi="Symbol" w:cs="OpenSymbol"/>
        <w:sz w:val="22"/>
        <w:szCs w:val="22"/>
        <w:shd w:val="clear" w:color="auto" w:fill="aut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8" w15:restartNumberingAfterBreak="0">
    <w:nsid w:val="0000001D"/>
    <w:multiLevelType w:val="multilevel"/>
    <w:tmpl w:val="A0D8EBC6"/>
    <w:name w:val="WW8Num29"/>
    <w:lvl w:ilvl="0">
      <w:start w:val="1"/>
      <w:numFmt w:val="bullet"/>
      <w:lvlText w:val=""/>
      <w:lvlJc w:val="left"/>
      <w:pPr>
        <w:tabs>
          <w:tab w:val="num" w:pos="720"/>
        </w:tabs>
        <w:ind w:left="720" w:hanging="360"/>
      </w:pPr>
      <w:rPr>
        <w:rFonts w:ascii="Symbol" w:hAnsi="Symbol" w:cs="OpenSymbol"/>
        <w:sz w:val="22"/>
        <w:szCs w:val="22"/>
        <w:shd w:val="clear" w:color="auto" w:fill="auto"/>
      </w:rPr>
    </w:lvl>
    <w:lvl w:ilvl="1">
      <w:start w:val="1"/>
      <w:numFmt w:val="bullet"/>
      <w:lvlText w:val=""/>
      <w:lvlJc w:val="left"/>
      <w:pPr>
        <w:tabs>
          <w:tab w:val="num" w:pos="1080"/>
        </w:tabs>
        <w:ind w:left="1080" w:hanging="360"/>
      </w:pPr>
      <w:rPr>
        <w:rFonts w:ascii="Wingdings" w:hAnsi="Wingdings" w:hint="default"/>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9" w15:restartNumberingAfterBreak="0">
    <w:nsid w:val="0000001E"/>
    <w:multiLevelType w:val="multilevel"/>
    <w:tmpl w:val="0000001E"/>
    <w:name w:val="WW8Num30"/>
    <w:lvl w:ilvl="0">
      <w:start w:val="1"/>
      <w:numFmt w:val="bullet"/>
      <w:lvlText w:val=""/>
      <w:lvlJc w:val="left"/>
      <w:pPr>
        <w:tabs>
          <w:tab w:val="num" w:pos="720"/>
        </w:tabs>
        <w:ind w:left="720" w:hanging="360"/>
      </w:pPr>
      <w:rPr>
        <w:rFonts w:ascii="Symbol" w:hAnsi="Symbol" w:cs="OpenSymbol"/>
        <w:color w:val="FF0000"/>
        <w:sz w:val="22"/>
        <w:szCs w:val="22"/>
        <w:shd w:val="clear" w:color="auto" w:fill="aut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color w:val="FF0000"/>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color w:val="FF0000"/>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0" w15:restartNumberingAfterBreak="0">
    <w:nsid w:val="0000001F"/>
    <w:multiLevelType w:val="multilevel"/>
    <w:tmpl w:val="0000001F"/>
    <w:name w:val="WW8Num31"/>
    <w:lvl w:ilvl="0">
      <w:start w:val="1"/>
      <w:numFmt w:val="bullet"/>
      <w:lvlText w:val=""/>
      <w:lvlJc w:val="left"/>
      <w:pPr>
        <w:tabs>
          <w:tab w:val="num" w:pos="720"/>
        </w:tabs>
        <w:ind w:left="720" w:hanging="360"/>
      </w:pPr>
      <w:rPr>
        <w:rFonts w:ascii="Symbol" w:hAnsi="Symbol" w:cs="OpenSymbol"/>
        <w:color w:val="FF0000"/>
        <w:sz w:val="22"/>
        <w:szCs w:val="22"/>
        <w:shd w:val="clear" w:color="auto" w:fill="aut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color w:val="FF0000"/>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color w:val="FF0000"/>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1" w15:restartNumberingAfterBreak="0">
    <w:nsid w:val="00000020"/>
    <w:multiLevelType w:val="multilevel"/>
    <w:tmpl w:val="00000020"/>
    <w:name w:val="WW8Num32"/>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color w:val="FF0000"/>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color w:val="FF0000"/>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2" w15:restartNumberingAfterBreak="0">
    <w:nsid w:val="00000021"/>
    <w:multiLevelType w:val="multilevel"/>
    <w:tmpl w:val="00000021"/>
    <w:name w:val="WW8Num33"/>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color w:val="FF0000"/>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color w:val="FF0000"/>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3" w15:restartNumberingAfterBreak="0">
    <w:nsid w:val="00000022"/>
    <w:multiLevelType w:val="multilevel"/>
    <w:tmpl w:val="00000022"/>
    <w:name w:val="WW8Num34"/>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4" w15:restartNumberingAfterBreak="0">
    <w:nsid w:val="00000023"/>
    <w:multiLevelType w:val="multilevel"/>
    <w:tmpl w:val="00000023"/>
    <w:name w:val="WW8Num35"/>
    <w:lvl w:ilvl="0">
      <w:start w:val="1"/>
      <w:numFmt w:val="bullet"/>
      <w:lvlText w:val=""/>
      <w:lvlJc w:val="left"/>
      <w:pPr>
        <w:tabs>
          <w:tab w:val="num" w:pos="720"/>
        </w:tabs>
        <w:ind w:left="720" w:hanging="360"/>
      </w:pPr>
      <w:rPr>
        <w:rFonts w:ascii="Symbol" w:hAnsi="Symbol" w:cs="OpenSymbol"/>
        <w:sz w:val="22"/>
        <w:szCs w:val="22"/>
        <w:shd w:val="clear" w:color="auto" w:fill="aut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5" w15:restartNumberingAfterBreak="0">
    <w:nsid w:val="00000024"/>
    <w:multiLevelType w:val="multilevel"/>
    <w:tmpl w:val="00000024"/>
    <w:name w:val="WW8Num36"/>
    <w:lvl w:ilvl="0">
      <w:start w:val="1"/>
      <w:numFmt w:val="bullet"/>
      <w:lvlText w:val=""/>
      <w:lvlJc w:val="left"/>
      <w:pPr>
        <w:tabs>
          <w:tab w:val="num" w:pos="720"/>
        </w:tabs>
        <w:ind w:left="720" w:hanging="360"/>
      </w:pPr>
      <w:rPr>
        <w:rFonts w:ascii="Symbol" w:hAnsi="Symbol" w:cs="OpenSymbol"/>
        <w:sz w:val="22"/>
        <w:szCs w:val="22"/>
        <w:shd w:val="clear" w:color="auto" w:fill="aut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6" w15:restartNumberingAfterBreak="0">
    <w:nsid w:val="00000025"/>
    <w:multiLevelType w:val="multilevel"/>
    <w:tmpl w:val="00000025"/>
    <w:name w:val="WW8Num37"/>
    <w:lvl w:ilvl="0">
      <w:start w:val="1"/>
      <w:numFmt w:val="bullet"/>
      <w:lvlText w:val=""/>
      <w:lvlJc w:val="left"/>
      <w:pPr>
        <w:tabs>
          <w:tab w:val="num" w:pos="720"/>
        </w:tabs>
        <w:ind w:left="720" w:hanging="360"/>
      </w:pPr>
      <w:rPr>
        <w:rFonts w:ascii="Symbol" w:hAnsi="Symbol" w:cs="OpenSymbol"/>
        <w:sz w:val="22"/>
        <w:szCs w:val="22"/>
        <w:shd w:val="clear" w:color="auto" w:fill="aut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7" w15:restartNumberingAfterBreak="0">
    <w:nsid w:val="00000026"/>
    <w:multiLevelType w:val="multilevel"/>
    <w:tmpl w:val="00000026"/>
    <w:name w:val="WW8Num38"/>
    <w:lvl w:ilvl="0">
      <w:start w:val="1"/>
      <w:numFmt w:val="bullet"/>
      <w:lvlText w:val=""/>
      <w:lvlJc w:val="left"/>
      <w:pPr>
        <w:tabs>
          <w:tab w:val="num" w:pos="720"/>
        </w:tabs>
        <w:ind w:left="720" w:hanging="360"/>
      </w:pPr>
      <w:rPr>
        <w:rFonts w:ascii="Symbol" w:hAnsi="Symbol" w:cs="OpenSymbol"/>
        <w:sz w:val="22"/>
        <w:szCs w:val="22"/>
        <w:shd w:val="clear" w:color="auto" w:fill="aut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8" w15:restartNumberingAfterBreak="0">
    <w:nsid w:val="00000027"/>
    <w:multiLevelType w:val="multilevel"/>
    <w:tmpl w:val="00000027"/>
    <w:name w:val="WW8Num39"/>
    <w:lvl w:ilvl="0">
      <w:start w:val="1"/>
      <w:numFmt w:val="bullet"/>
      <w:lvlText w:val=""/>
      <w:lvlJc w:val="left"/>
      <w:pPr>
        <w:tabs>
          <w:tab w:val="num" w:pos="720"/>
        </w:tabs>
        <w:ind w:left="720" w:hanging="360"/>
      </w:pPr>
      <w:rPr>
        <w:rFonts w:ascii="Symbol" w:hAnsi="Symbol" w:cs="OpenSymbol"/>
        <w:sz w:val="22"/>
        <w:szCs w:val="22"/>
        <w:shd w:val="clear" w:color="auto" w:fill="aut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sz w:val="22"/>
        <w:szCs w:val="22"/>
        <w:shd w:val="clear" w:color="auto" w:fil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sz w:val="22"/>
        <w:szCs w:val="22"/>
        <w:shd w:val="clear" w:color="auto" w:fil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39" w15:restartNumberingAfterBreak="0">
    <w:nsid w:val="007110F6"/>
    <w:multiLevelType w:val="multilevel"/>
    <w:tmpl w:val="A9186B00"/>
    <w:lvl w:ilvl="0">
      <w:start w:val="4"/>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029F4606"/>
    <w:multiLevelType w:val="hybridMultilevel"/>
    <w:tmpl w:val="5012371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03DA6915"/>
    <w:multiLevelType w:val="hybridMultilevel"/>
    <w:tmpl w:val="143EE7B6"/>
    <w:lvl w:ilvl="0" w:tplc="240A001B">
      <w:start w:val="1"/>
      <w:numFmt w:val="lowerRoman"/>
      <w:lvlText w:val="%1."/>
      <w:lvlJc w:val="righ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2" w15:restartNumberingAfterBreak="0">
    <w:nsid w:val="03DD56E3"/>
    <w:multiLevelType w:val="hybridMultilevel"/>
    <w:tmpl w:val="F190DEF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3" w15:restartNumberingAfterBreak="0">
    <w:nsid w:val="0426448F"/>
    <w:multiLevelType w:val="hybridMultilevel"/>
    <w:tmpl w:val="EFCAAC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043A4F82"/>
    <w:multiLevelType w:val="multilevel"/>
    <w:tmpl w:val="CD84CABC"/>
    <w:styleLink w:val="WW8Num11"/>
    <w:lvl w:ilvl="0">
      <w:start w:val="1"/>
      <w:numFmt w:val="decimal"/>
      <w:lvlText w:val="%1."/>
      <w:lvlJc w:val="left"/>
      <w:pPr>
        <w:ind w:left="720" w:hanging="360"/>
      </w:pPr>
      <w:rPr>
        <w:rFonts w:ascii="Symbol" w:hAnsi="Symbol" w:cs="Symbol"/>
        <w:b/>
        <w:bCs/>
      </w:rPr>
    </w:lvl>
    <w:lvl w:ilvl="1">
      <w:start w:val="5"/>
      <w:numFmt w:val="decimal"/>
      <w:lvlText w:val="%2."/>
      <w:lvlJc w:val="left"/>
      <w:pPr>
        <w:ind w:left="1080" w:hanging="360"/>
      </w:pPr>
      <w:rPr>
        <w:rFonts w:ascii="Liberation Serif" w:hAnsi="Liberation Serif" w:cs="Courier New"/>
        <w:b w:val="0"/>
        <w:bCs w:val="0"/>
      </w:rPr>
    </w:lvl>
    <w:lvl w:ilvl="2">
      <w:start w:val="1"/>
      <w:numFmt w:val="decimal"/>
      <w:lvlText w:val="%3."/>
      <w:lvlJc w:val="left"/>
      <w:pPr>
        <w:ind w:left="1440" w:hanging="360"/>
      </w:pPr>
      <w:rPr>
        <w:rFonts w:ascii="Wingdings" w:hAnsi="Wingdings" w:cs="Wingdings"/>
      </w:rPr>
    </w:lvl>
    <w:lvl w:ilvl="3">
      <w:start w:val="1"/>
      <w:numFmt w:val="decimal"/>
      <w:lvlText w:val="%4."/>
      <w:lvlJc w:val="left"/>
      <w:pPr>
        <w:ind w:left="1800" w:hanging="360"/>
      </w:pPr>
      <w:rPr>
        <w:rFonts w:ascii="Symbol" w:hAnsi="Symbol" w:cs="OpenSymbol, 'Arial Unicode MS'"/>
      </w:r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5" w15:restartNumberingAfterBreak="0">
    <w:nsid w:val="055C398F"/>
    <w:multiLevelType w:val="hybridMultilevel"/>
    <w:tmpl w:val="D686566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6" w15:restartNumberingAfterBreak="0">
    <w:nsid w:val="062152DA"/>
    <w:multiLevelType w:val="hybridMultilevel"/>
    <w:tmpl w:val="B310E24A"/>
    <w:lvl w:ilvl="0" w:tplc="690C82A6">
      <w:start w:val="10"/>
      <w:numFmt w:val="bullet"/>
      <w:lvlText w:val=""/>
      <w:lvlJc w:val="left"/>
      <w:pPr>
        <w:ind w:left="2123" w:hanging="705"/>
      </w:pPr>
      <w:rPr>
        <w:rFonts w:ascii="Symbol" w:eastAsia="DejaVu Sans" w:hAnsi="Symbol" w:cs="Arial" w:hint="default"/>
      </w:rPr>
    </w:lvl>
    <w:lvl w:ilvl="1" w:tplc="240A0003" w:tentative="1">
      <w:start w:val="1"/>
      <w:numFmt w:val="bullet"/>
      <w:lvlText w:val="o"/>
      <w:lvlJc w:val="left"/>
      <w:pPr>
        <w:ind w:left="2498" w:hanging="360"/>
      </w:pPr>
      <w:rPr>
        <w:rFonts w:ascii="Courier New" w:hAnsi="Courier New" w:cs="Courier New" w:hint="default"/>
      </w:rPr>
    </w:lvl>
    <w:lvl w:ilvl="2" w:tplc="240A0005" w:tentative="1">
      <w:start w:val="1"/>
      <w:numFmt w:val="bullet"/>
      <w:lvlText w:val=""/>
      <w:lvlJc w:val="left"/>
      <w:pPr>
        <w:ind w:left="3218" w:hanging="360"/>
      </w:pPr>
      <w:rPr>
        <w:rFonts w:ascii="Wingdings" w:hAnsi="Wingdings" w:hint="default"/>
      </w:rPr>
    </w:lvl>
    <w:lvl w:ilvl="3" w:tplc="240A0001" w:tentative="1">
      <w:start w:val="1"/>
      <w:numFmt w:val="bullet"/>
      <w:lvlText w:val=""/>
      <w:lvlJc w:val="left"/>
      <w:pPr>
        <w:ind w:left="3938" w:hanging="360"/>
      </w:pPr>
      <w:rPr>
        <w:rFonts w:ascii="Symbol" w:hAnsi="Symbol" w:hint="default"/>
      </w:rPr>
    </w:lvl>
    <w:lvl w:ilvl="4" w:tplc="240A0003" w:tentative="1">
      <w:start w:val="1"/>
      <w:numFmt w:val="bullet"/>
      <w:lvlText w:val="o"/>
      <w:lvlJc w:val="left"/>
      <w:pPr>
        <w:ind w:left="4658" w:hanging="360"/>
      </w:pPr>
      <w:rPr>
        <w:rFonts w:ascii="Courier New" w:hAnsi="Courier New" w:cs="Courier New" w:hint="default"/>
      </w:rPr>
    </w:lvl>
    <w:lvl w:ilvl="5" w:tplc="240A0005" w:tentative="1">
      <w:start w:val="1"/>
      <w:numFmt w:val="bullet"/>
      <w:lvlText w:val=""/>
      <w:lvlJc w:val="left"/>
      <w:pPr>
        <w:ind w:left="5378" w:hanging="360"/>
      </w:pPr>
      <w:rPr>
        <w:rFonts w:ascii="Wingdings" w:hAnsi="Wingdings" w:hint="default"/>
      </w:rPr>
    </w:lvl>
    <w:lvl w:ilvl="6" w:tplc="240A0001" w:tentative="1">
      <w:start w:val="1"/>
      <w:numFmt w:val="bullet"/>
      <w:lvlText w:val=""/>
      <w:lvlJc w:val="left"/>
      <w:pPr>
        <w:ind w:left="6098" w:hanging="360"/>
      </w:pPr>
      <w:rPr>
        <w:rFonts w:ascii="Symbol" w:hAnsi="Symbol" w:hint="default"/>
      </w:rPr>
    </w:lvl>
    <w:lvl w:ilvl="7" w:tplc="240A0003" w:tentative="1">
      <w:start w:val="1"/>
      <w:numFmt w:val="bullet"/>
      <w:lvlText w:val="o"/>
      <w:lvlJc w:val="left"/>
      <w:pPr>
        <w:ind w:left="6818" w:hanging="360"/>
      </w:pPr>
      <w:rPr>
        <w:rFonts w:ascii="Courier New" w:hAnsi="Courier New" w:cs="Courier New" w:hint="default"/>
      </w:rPr>
    </w:lvl>
    <w:lvl w:ilvl="8" w:tplc="240A0005" w:tentative="1">
      <w:start w:val="1"/>
      <w:numFmt w:val="bullet"/>
      <w:lvlText w:val=""/>
      <w:lvlJc w:val="left"/>
      <w:pPr>
        <w:ind w:left="7538" w:hanging="360"/>
      </w:pPr>
      <w:rPr>
        <w:rFonts w:ascii="Wingdings" w:hAnsi="Wingdings" w:hint="default"/>
      </w:rPr>
    </w:lvl>
  </w:abstractNum>
  <w:abstractNum w:abstractNumId="47" w15:restartNumberingAfterBreak="0">
    <w:nsid w:val="06517500"/>
    <w:multiLevelType w:val="multilevel"/>
    <w:tmpl w:val="800A824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8" w15:restartNumberingAfterBreak="0">
    <w:nsid w:val="06D8465F"/>
    <w:multiLevelType w:val="multilevel"/>
    <w:tmpl w:val="FF4A4380"/>
    <w:styleLink w:val="WWNum2"/>
    <w:lvl w:ilvl="0">
      <w:numFmt w:val="bullet"/>
      <w:lvlText w:val=""/>
      <w:lvlJc w:val="left"/>
      <w:pPr>
        <w:ind w:left="720" w:hanging="360"/>
      </w:pPr>
      <w:rPr>
        <w:rFonts w:ascii="Symbol" w:hAnsi="Symbol"/>
      </w:rPr>
    </w:lvl>
    <w:lvl w:ilvl="1">
      <w:numFmt w:val="bullet"/>
      <w:lvlText w:val="◦"/>
      <w:lvlJc w:val="left"/>
      <w:pPr>
        <w:ind w:left="1080" w:hanging="360"/>
      </w:pPr>
      <w:rPr>
        <w:rFonts w:ascii="OpenSymbol" w:hAnsi="OpenSymbol"/>
      </w:rPr>
    </w:lvl>
    <w:lvl w:ilvl="2">
      <w:numFmt w:val="bullet"/>
      <w:lvlText w:val="▪"/>
      <w:lvlJc w:val="left"/>
      <w:pPr>
        <w:ind w:left="1440" w:hanging="360"/>
      </w:pPr>
      <w:rPr>
        <w:rFonts w:ascii="OpenSymbol" w:hAnsi="OpenSymbol"/>
      </w:rPr>
    </w:lvl>
    <w:lvl w:ilvl="3">
      <w:numFmt w:val="bullet"/>
      <w:lvlText w:val=""/>
      <w:lvlJc w:val="left"/>
      <w:pPr>
        <w:ind w:left="1800" w:hanging="360"/>
      </w:pPr>
      <w:rPr>
        <w:rFonts w:ascii="Symbol" w:hAnsi="Symbol"/>
      </w:rPr>
    </w:lvl>
    <w:lvl w:ilvl="4">
      <w:numFmt w:val="bullet"/>
      <w:lvlText w:val="◦"/>
      <w:lvlJc w:val="left"/>
      <w:pPr>
        <w:ind w:left="2160" w:hanging="360"/>
      </w:pPr>
      <w:rPr>
        <w:rFonts w:ascii="OpenSymbol" w:hAnsi="OpenSymbol"/>
      </w:rPr>
    </w:lvl>
    <w:lvl w:ilvl="5">
      <w:numFmt w:val="bullet"/>
      <w:lvlText w:val="▪"/>
      <w:lvlJc w:val="left"/>
      <w:pPr>
        <w:ind w:left="2520" w:hanging="360"/>
      </w:pPr>
      <w:rPr>
        <w:rFonts w:ascii="OpenSymbol" w:hAnsi="OpenSymbol"/>
      </w:rPr>
    </w:lvl>
    <w:lvl w:ilvl="6">
      <w:numFmt w:val="bullet"/>
      <w:lvlText w:val=""/>
      <w:lvlJc w:val="left"/>
      <w:pPr>
        <w:ind w:left="2880" w:hanging="360"/>
      </w:pPr>
      <w:rPr>
        <w:rFonts w:ascii="Symbol" w:hAnsi="Symbol"/>
      </w:rPr>
    </w:lvl>
    <w:lvl w:ilvl="7">
      <w:numFmt w:val="bullet"/>
      <w:lvlText w:val="◦"/>
      <w:lvlJc w:val="left"/>
      <w:pPr>
        <w:ind w:left="3240" w:hanging="360"/>
      </w:pPr>
      <w:rPr>
        <w:rFonts w:ascii="OpenSymbol" w:hAnsi="OpenSymbol"/>
      </w:rPr>
    </w:lvl>
    <w:lvl w:ilvl="8">
      <w:numFmt w:val="bullet"/>
      <w:lvlText w:val="▪"/>
      <w:lvlJc w:val="left"/>
      <w:pPr>
        <w:ind w:left="3600" w:hanging="360"/>
      </w:pPr>
      <w:rPr>
        <w:rFonts w:ascii="OpenSymbol" w:hAnsi="OpenSymbol"/>
      </w:rPr>
    </w:lvl>
  </w:abstractNum>
  <w:abstractNum w:abstractNumId="49" w15:restartNumberingAfterBreak="0">
    <w:nsid w:val="06F4001F"/>
    <w:multiLevelType w:val="multilevel"/>
    <w:tmpl w:val="2220A3CC"/>
    <w:lvl w:ilvl="0">
      <w:start w:val="1"/>
      <w:numFmt w:val="bullet"/>
      <w:lvlText w:val=""/>
      <w:lvlJc w:val="left"/>
      <w:pPr>
        <w:tabs>
          <w:tab w:val="num" w:pos="1440"/>
        </w:tabs>
        <w:ind w:left="1440" w:hanging="360"/>
      </w:pPr>
      <w:rPr>
        <w:rFonts w:ascii="Symbol" w:hAnsi="Symbol" w:hint="default"/>
      </w:rPr>
    </w:lvl>
    <w:lvl w:ilvl="1">
      <w:start w:val="1"/>
      <w:numFmt w:val="bullet"/>
      <w:lvlText w:val="◦"/>
      <w:lvlJc w:val="left"/>
      <w:pPr>
        <w:tabs>
          <w:tab w:val="num" w:pos="1800"/>
        </w:tabs>
        <w:ind w:left="1800" w:hanging="360"/>
      </w:pPr>
      <w:rPr>
        <w:rFonts w:ascii="OpenSymbol" w:hAnsi="OpenSymbol" w:cs="OpenSymbol"/>
        <w:kern w:val="1"/>
        <w:sz w:val="22"/>
        <w:szCs w:val="22"/>
      </w:rPr>
    </w:lvl>
    <w:lvl w:ilvl="2">
      <w:start w:val="1"/>
      <w:numFmt w:val="bullet"/>
      <w:lvlText w:val="▪"/>
      <w:lvlJc w:val="left"/>
      <w:pPr>
        <w:tabs>
          <w:tab w:val="num" w:pos="2160"/>
        </w:tabs>
        <w:ind w:left="2160" w:hanging="360"/>
      </w:pPr>
      <w:rPr>
        <w:rFonts w:ascii="OpenSymbol" w:hAnsi="OpenSymbol" w:cs="OpenSymbol"/>
        <w:kern w:val="1"/>
        <w:sz w:val="22"/>
        <w:szCs w:val="22"/>
      </w:rPr>
    </w:lvl>
    <w:lvl w:ilvl="3">
      <w:start w:val="1"/>
      <w:numFmt w:val="bullet"/>
      <w:lvlText w:val=""/>
      <w:lvlJc w:val="left"/>
      <w:pPr>
        <w:tabs>
          <w:tab w:val="num" w:pos="2520"/>
        </w:tabs>
        <w:ind w:left="2520" w:hanging="360"/>
      </w:pPr>
      <w:rPr>
        <w:rFonts w:ascii="Symbol" w:hAnsi="Symbol" w:cs="OpenSymbol"/>
      </w:rPr>
    </w:lvl>
    <w:lvl w:ilvl="4">
      <w:start w:val="1"/>
      <w:numFmt w:val="bullet"/>
      <w:lvlText w:val="◦"/>
      <w:lvlJc w:val="left"/>
      <w:pPr>
        <w:tabs>
          <w:tab w:val="num" w:pos="2880"/>
        </w:tabs>
        <w:ind w:left="2880" w:hanging="360"/>
      </w:pPr>
      <w:rPr>
        <w:rFonts w:ascii="OpenSymbol" w:hAnsi="OpenSymbol" w:cs="OpenSymbol"/>
        <w:kern w:val="1"/>
        <w:sz w:val="22"/>
        <w:szCs w:val="22"/>
      </w:rPr>
    </w:lvl>
    <w:lvl w:ilvl="5">
      <w:start w:val="1"/>
      <w:numFmt w:val="bullet"/>
      <w:lvlText w:val="▪"/>
      <w:lvlJc w:val="left"/>
      <w:pPr>
        <w:tabs>
          <w:tab w:val="num" w:pos="3240"/>
        </w:tabs>
        <w:ind w:left="3240" w:hanging="360"/>
      </w:pPr>
      <w:rPr>
        <w:rFonts w:ascii="OpenSymbol" w:hAnsi="OpenSymbol" w:cs="OpenSymbol"/>
        <w:kern w:val="1"/>
        <w:sz w:val="22"/>
        <w:szCs w:val="22"/>
      </w:rPr>
    </w:lvl>
    <w:lvl w:ilvl="6">
      <w:start w:val="1"/>
      <w:numFmt w:val="bullet"/>
      <w:lvlText w:val=""/>
      <w:lvlJc w:val="left"/>
      <w:pPr>
        <w:tabs>
          <w:tab w:val="num" w:pos="3600"/>
        </w:tabs>
        <w:ind w:left="3600" w:hanging="360"/>
      </w:pPr>
      <w:rPr>
        <w:rFonts w:ascii="Symbol" w:hAnsi="Symbol" w:cs="OpenSymbol"/>
      </w:rPr>
    </w:lvl>
    <w:lvl w:ilvl="7">
      <w:start w:val="1"/>
      <w:numFmt w:val="bullet"/>
      <w:lvlText w:val="◦"/>
      <w:lvlJc w:val="left"/>
      <w:pPr>
        <w:tabs>
          <w:tab w:val="num" w:pos="3960"/>
        </w:tabs>
        <w:ind w:left="3960" w:hanging="360"/>
      </w:pPr>
      <w:rPr>
        <w:rFonts w:ascii="OpenSymbol" w:hAnsi="OpenSymbol" w:cs="OpenSymbol"/>
        <w:kern w:val="1"/>
        <w:sz w:val="22"/>
        <w:szCs w:val="22"/>
      </w:rPr>
    </w:lvl>
    <w:lvl w:ilvl="8">
      <w:start w:val="1"/>
      <w:numFmt w:val="bullet"/>
      <w:lvlText w:val="▪"/>
      <w:lvlJc w:val="left"/>
      <w:pPr>
        <w:tabs>
          <w:tab w:val="num" w:pos="4320"/>
        </w:tabs>
        <w:ind w:left="4320" w:hanging="360"/>
      </w:pPr>
      <w:rPr>
        <w:rFonts w:ascii="OpenSymbol" w:hAnsi="OpenSymbol" w:cs="OpenSymbol"/>
        <w:kern w:val="1"/>
        <w:sz w:val="22"/>
        <w:szCs w:val="22"/>
      </w:rPr>
    </w:lvl>
  </w:abstractNum>
  <w:abstractNum w:abstractNumId="50" w15:restartNumberingAfterBreak="0">
    <w:nsid w:val="07D94936"/>
    <w:multiLevelType w:val="hybridMultilevel"/>
    <w:tmpl w:val="B226F06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15:restartNumberingAfterBreak="0">
    <w:nsid w:val="086A7A27"/>
    <w:multiLevelType w:val="hybridMultilevel"/>
    <w:tmpl w:val="A0AEE3A8"/>
    <w:lvl w:ilvl="0" w:tplc="C4FA420E">
      <w:start w:val="1"/>
      <w:numFmt w:val="decimal"/>
      <w:lvlText w:val="%1."/>
      <w:lvlJc w:val="left"/>
      <w:pPr>
        <w:ind w:left="720" w:hanging="360"/>
      </w:pPr>
      <w:rPr>
        <w:rFonts w:hint="default"/>
        <w:sz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2" w15:restartNumberingAfterBreak="0">
    <w:nsid w:val="09ED6904"/>
    <w:multiLevelType w:val="multilevel"/>
    <w:tmpl w:val="0A4AF386"/>
    <w:styleLink w:val="WW8Num18"/>
    <w:lvl w:ilvl="0">
      <w:start w:val="1"/>
      <w:numFmt w:val="decimal"/>
      <w:lvlText w:val="%1."/>
      <w:lvlJc w:val="left"/>
      <w:pPr>
        <w:ind w:left="720" w:hanging="360"/>
      </w:pPr>
      <w:rPr>
        <w:rFonts w:ascii="Symbol" w:hAnsi="Symbol" w:cs="Symbol"/>
      </w:rPr>
    </w:lvl>
    <w:lvl w:ilvl="1">
      <w:start w:val="1"/>
      <w:numFmt w:val="decimal"/>
      <w:lvlText w:val="%2."/>
      <w:lvlJc w:val="left"/>
      <w:pPr>
        <w:ind w:left="1080" w:hanging="360"/>
      </w:pPr>
      <w:rPr>
        <w:rFonts w:ascii="Courier New" w:hAnsi="Courier New" w:cs="Courier New"/>
      </w:rPr>
    </w:lvl>
    <w:lvl w:ilvl="2">
      <w:start w:val="1"/>
      <w:numFmt w:val="decimal"/>
      <w:lvlText w:val="%3."/>
      <w:lvlJc w:val="left"/>
      <w:pPr>
        <w:ind w:left="1440" w:hanging="360"/>
      </w:pPr>
      <w:rPr>
        <w:rFonts w:ascii="Wingdings" w:hAnsi="Wingdings" w:cs="Wingdings"/>
      </w:r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3" w15:restartNumberingAfterBreak="0">
    <w:nsid w:val="09F82656"/>
    <w:multiLevelType w:val="multilevel"/>
    <w:tmpl w:val="EBA4A448"/>
    <w:styleLink w:val="WW8Num7"/>
    <w:lvl w:ilvl="0">
      <w:start w:val="1"/>
      <w:numFmt w:val="decimal"/>
      <w:lvlText w:val="%1."/>
      <w:lvlJc w:val="left"/>
      <w:pPr>
        <w:ind w:left="720" w:hanging="360"/>
      </w:pPr>
      <w:rPr>
        <w:rFonts w:ascii="Arial" w:hAnsi="Arial" w:cs="Arial"/>
      </w:rPr>
    </w:lvl>
    <w:lvl w:ilvl="1">
      <w:start w:val="1"/>
      <w:numFmt w:val="decimal"/>
      <w:lvlText w:val="%2."/>
      <w:lvlJc w:val="left"/>
      <w:pPr>
        <w:ind w:left="1080" w:hanging="360"/>
      </w:pPr>
      <w:rPr>
        <w:rFonts w:ascii="OpenSymbol, 'Arial Unicode MS'" w:hAnsi="OpenSymbol, 'Arial Unicode MS'" w:cs="OpenSymbol, 'Arial Unicode MS'"/>
      </w:rPr>
    </w:lvl>
    <w:lvl w:ilvl="2">
      <w:start w:val="1"/>
      <w:numFmt w:val="decimal"/>
      <w:lvlText w:val="%3."/>
      <w:lvlJc w:val="left"/>
      <w:pPr>
        <w:ind w:left="1440" w:hanging="360"/>
      </w:pPr>
    </w:lvl>
    <w:lvl w:ilvl="3">
      <w:start w:val="1"/>
      <w:numFmt w:val="decimal"/>
      <w:lvlText w:val="%4."/>
      <w:lvlJc w:val="left"/>
      <w:pPr>
        <w:ind w:left="1800" w:hanging="360"/>
      </w:pPr>
      <w:rPr>
        <w:rFonts w:ascii="Symbol" w:hAnsi="Symbol" w:cs="Symbol"/>
      </w:r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4" w15:restartNumberingAfterBreak="0">
    <w:nsid w:val="0AB2772B"/>
    <w:multiLevelType w:val="multilevel"/>
    <w:tmpl w:val="185A8D8A"/>
    <w:styleLink w:val="WWNum4"/>
    <w:lvl w:ilvl="0">
      <w:numFmt w:val="bullet"/>
      <w:lvlText w:val="•"/>
      <w:lvlJc w:val="left"/>
      <w:pPr>
        <w:ind w:left="720" w:hanging="360"/>
      </w:pPr>
      <w:rPr>
        <w:rFonts w:ascii="StarSymbol" w:hAnsi="StarSymbol"/>
      </w:rPr>
    </w:lvl>
    <w:lvl w:ilvl="1">
      <w:start w:val="1"/>
      <w:numFmt w:val="lowerLetter"/>
      <w:lvlText w:val="%2)"/>
      <w:lvlJc w:val="left"/>
      <w:pPr>
        <w:ind w:left="1080" w:hanging="360"/>
      </w:pPr>
    </w:lvl>
    <w:lvl w:ilvl="2">
      <w:start w:val="1"/>
      <w:numFmt w:val="lowerLetter"/>
      <w:lvlText w:val="%3)"/>
      <w:lvlJc w:val="left"/>
      <w:pPr>
        <w:ind w:left="1440" w:hanging="360"/>
      </w:pPr>
    </w:lvl>
    <w:lvl w:ilvl="3">
      <w:start w:val="1"/>
      <w:numFmt w:val="lowerLetter"/>
      <w:lvlText w:val="%4)"/>
      <w:lvlJc w:val="left"/>
      <w:pPr>
        <w:ind w:left="1800" w:hanging="360"/>
      </w:pPr>
    </w:lvl>
    <w:lvl w:ilvl="4">
      <w:start w:val="1"/>
      <w:numFmt w:val="lowerLetter"/>
      <w:lvlText w:val="%5)"/>
      <w:lvlJc w:val="left"/>
      <w:pPr>
        <w:ind w:left="2160" w:hanging="360"/>
      </w:pPr>
    </w:lvl>
    <w:lvl w:ilvl="5">
      <w:start w:val="1"/>
      <w:numFmt w:val="lowerLetter"/>
      <w:lvlText w:val="%6)"/>
      <w:lvlJc w:val="left"/>
      <w:pPr>
        <w:ind w:left="2520" w:hanging="360"/>
      </w:pPr>
    </w:lvl>
    <w:lvl w:ilvl="6">
      <w:start w:val="1"/>
      <w:numFmt w:val="lowerLetter"/>
      <w:lvlText w:val="%7)"/>
      <w:lvlJc w:val="left"/>
      <w:pPr>
        <w:ind w:left="2880" w:hanging="360"/>
      </w:pPr>
    </w:lvl>
    <w:lvl w:ilvl="7">
      <w:start w:val="1"/>
      <w:numFmt w:val="lowerLetter"/>
      <w:lvlText w:val="%8)"/>
      <w:lvlJc w:val="left"/>
      <w:pPr>
        <w:ind w:left="3240" w:hanging="360"/>
      </w:pPr>
    </w:lvl>
    <w:lvl w:ilvl="8">
      <w:start w:val="1"/>
      <w:numFmt w:val="lowerLetter"/>
      <w:lvlText w:val="%9)"/>
      <w:lvlJc w:val="left"/>
      <w:pPr>
        <w:ind w:left="3600" w:hanging="360"/>
      </w:pPr>
    </w:lvl>
  </w:abstractNum>
  <w:abstractNum w:abstractNumId="55" w15:restartNumberingAfterBreak="0">
    <w:nsid w:val="0D356493"/>
    <w:multiLevelType w:val="hybridMultilevel"/>
    <w:tmpl w:val="63B2113E"/>
    <w:lvl w:ilvl="0" w:tplc="9E6AE70C">
      <w:start w:val="1"/>
      <w:numFmt w:val="bullet"/>
      <w:lvlText w:val="-"/>
      <w:lvlJc w:val="left"/>
      <w:pPr>
        <w:ind w:left="720" w:hanging="360"/>
      </w:pPr>
      <w:rPr>
        <w:rFonts w:ascii="Arial" w:hAnsi="Aria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15:restartNumberingAfterBreak="0">
    <w:nsid w:val="10832E5A"/>
    <w:multiLevelType w:val="hybridMultilevel"/>
    <w:tmpl w:val="DEF29648"/>
    <w:lvl w:ilvl="0" w:tplc="46EE9CF4">
      <w:numFmt w:val="bullet"/>
      <w:lvlText w:val="·"/>
      <w:lvlJc w:val="left"/>
      <w:pPr>
        <w:ind w:left="-3" w:hanging="360"/>
      </w:pPr>
      <w:rPr>
        <w:rFonts w:ascii="Arial" w:eastAsia="Times New Roman" w:hAnsi="Arial" w:cs="Arial" w:hint="default"/>
      </w:rPr>
    </w:lvl>
    <w:lvl w:ilvl="1" w:tplc="240A0003" w:tentative="1">
      <w:start w:val="1"/>
      <w:numFmt w:val="bullet"/>
      <w:lvlText w:val="o"/>
      <w:lvlJc w:val="left"/>
      <w:pPr>
        <w:ind w:left="717" w:hanging="360"/>
      </w:pPr>
      <w:rPr>
        <w:rFonts w:ascii="Courier New" w:hAnsi="Courier New" w:cs="Courier New" w:hint="default"/>
      </w:rPr>
    </w:lvl>
    <w:lvl w:ilvl="2" w:tplc="240A0005" w:tentative="1">
      <w:start w:val="1"/>
      <w:numFmt w:val="bullet"/>
      <w:lvlText w:val=""/>
      <w:lvlJc w:val="left"/>
      <w:pPr>
        <w:ind w:left="1437" w:hanging="360"/>
      </w:pPr>
      <w:rPr>
        <w:rFonts w:ascii="Wingdings" w:hAnsi="Wingdings" w:hint="default"/>
      </w:rPr>
    </w:lvl>
    <w:lvl w:ilvl="3" w:tplc="240A0001" w:tentative="1">
      <w:start w:val="1"/>
      <w:numFmt w:val="bullet"/>
      <w:lvlText w:val=""/>
      <w:lvlJc w:val="left"/>
      <w:pPr>
        <w:ind w:left="2157" w:hanging="360"/>
      </w:pPr>
      <w:rPr>
        <w:rFonts w:ascii="Symbol" w:hAnsi="Symbol" w:hint="default"/>
      </w:rPr>
    </w:lvl>
    <w:lvl w:ilvl="4" w:tplc="240A0003" w:tentative="1">
      <w:start w:val="1"/>
      <w:numFmt w:val="bullet"/>
      <w:lvlText w:val="o"/>
      <w:lvlJc w:val="left"/>
      <w:pPr>
        <w:ind w:left="2877" w:hanging="360"/>
      </w:pPr>
      <w:rPr>
        <w:rFonts w:ascii="Courier New" w:hAnsi="Courier New" w:cs="Courier New" w:hint="default"/>
      </w:rPr>
    </w:lvl>
    <w:lvl w:ilvl="5" w:tplc="240A0005" w:tentative="1">
      <w:start w:val="1"/>
      <w:numFmt w:val="bullet"/>
      <w:lvlText w:val=""/>
      <w:lvlJc w:val="left"/>
      <w:pPr>
        <w:ind w:left="3597" w:hanging="360"/>
      </w:pPr>
      <w:rPr>
        <w:rFonts w:ascii="Wingdings" w:hAnsi="Wingdings" w:hint="default"/>
      </w:rPr>
    </w:lvl>
    <w:lvl w:ilvl="6" w:tplc="240A0001" w:tentative="1">
      <w:start w:val="1"/>
      <w:numFmt w:val="bullet"/>
      <w:lvlText w:val=""/>
      <w:lvlJc w:val="left"/>
      <w:pPr>
        <w:ind w:left="4317" w:hanging="360"/>
      </w:pPr>
      <w:rPr>
        <w:rFonts w:ascii="Symbol" w:hAnsi="Symbol" w:hint="default"/>
      </w:rPr>
    </w:lvl>
    <w:lvl w:ilvl="7" w:tplc="240A0003" w:tentative="1">
      <w:start w:val="1"/>
      <w:numFmt w:val="bullet"/>
      <w:lvlText w:val="o"/>
      <w:lvlJc w:val="left"/>
      <w:pPr>
        <w:ind w:left="5037" w:hanging="360"/>
      </w:pPr>
      <w:rPr>
        <w:rFonts w:ascii="Courier New" w:hAnsi="Courier New" w:cs="Courier New" w:hint="default"/>
      </w:rPr>
    </w:lvl>
    <w:lvl w:ilvl="8" w:tplc="240A0005" w:tentative="1">
      <w:start w:val="1"/>
      <w:numFmt w:val="bullet"/>
      <w:lvlText w:val=""/>
      <w:lvlJc w:val="left"/>
      <w:pPr>
        <w:ind w:left="5757" w:hanging="360"/>
      </w:pPr>
      <w:rPr>
        <w:rFonts w:ascii="Wingdings" w:hAnsi="Wingdings" w:hint="default"/>
      </w:rPr>
    </w:lvl>
  </w:abstractNum>
  <w:abstractNum w:abstractNumId="57" w15:restartNumberingAfterBreak="0">
    <w:nsid w:val="10DB5F5A"/>
    <w:multiLevelType w:val="multilevel"/>
    <w:tmpl w:val="8018799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8" w15:restartNumberingAfterBreak="0">
    <w:nsid w:val="119A7DCB"/>
    <w:multiLevelType w:val="hybridMultilevel"/>
    <w:tmpl w:val="669CDF6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15:restartNumberingAfterBreak="0">
    <w:nsid w:val="127303B2"/>
    <w:multiLevelType w:val="hybridMultilevel"/>
    <w:tmpl w:val="C5920D7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15:restartNumberingAfterBreak="0">
    <w:nsid w:val="12EE7131"/>
    <w:multiLevelType w:val="hybridMultilevel"/>
    <w:tmpl w:val="6D3ADF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1" w15:restartNumberingAfterBreak="0">
    <w:nsid w:val="136D6F65"/>
    <w:multiLevelType w:val="hybridMultilevel"/>
    <w:tmpl w:val="923C9D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2" w15:restartNumberingAfterBreak="0">
    <w:nsid w:val="15907713"/>
    <w:multiLevelType w:val="hybridMultilevel"/>
    <w:tmpl w:val="DD5EF63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3" w15:restartNumberingAfterBreak="0">
    <w:nsid w:val="15EA758A"/>
    <w:multiLevelType w:val="hybridMultilevel"/>
    <w:tmpl w:val="A6745E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4" w15:restartNumberingAfterBreak="0">
    <w:nsid w:val="16200E55"/>
    <w:multiLevelType w:val="hybridMultilevel"/>
    <w:tmpl w:val="E4762E5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15:restartNumberingAfterBreak="0">
    <w:nsid w:val="16641CDC"/>
    <w:multiLevelType w:val="hybridMultilevel"/>
    <w:tmpl w:val="A536B14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6" w15:restartNumberingAfterBreak="0">
    <w:nsid w:val="16CC39B2"/>
    <w:multiLevelType w:val="multilevel"/>
    <w:tmpl w:val="631A46E0"/>
    <w:styleLink w:val="WWNum13"/>
    <w:lvl w:ilvl="0">
      <w:numFmt w:val="bullet"/>
      <w:lvlText w:val=""/>
      <w:lvlJc w:val="left"/>
      <w:pPr>
        <w:ind w:left="720" w:hanging="360"/>
      </w:pPr>
      <w:rPr>
        <w:rFonts w:ascii="Symbol" w:hAnsi="Symbol"/>
      </w:rPr>
    </w:lvl>
    <w:lvl w:ilvl="1">
      <w:numFmt w:val="bullet"/>
      <w:lvlText w:val="◦"/>
      <w:lvlJc w:val="left"/>
      <w:pPr>
        <w:ind w:left="1080" w:hanging="360"/>
      </w:pPr>
      <w:rPr>
        <w:rFonts w:ascii="OpenSymbol" w:hAnsi="OpenSymbol"/>
      </w:rPr>
    </w:lvl>
    <w:lvl w:ilvl="2">
      <w:numFmt w:val="bullet"/>
      <w:lvlText w:val="▪"/>
      <w:lvlJc w:val="left"/>
      <w:pPr>
        <w:ind w:left="1440" w:hanging="360"/>
      </w:pPr>
      <w:rPr>
        <w:rFonts w:ascii="OpenSymbol" w:hAnsi="OpenSymbol"/>
      </w:rPr>
    </w:lvl>
    <w:lvl w:ilvl="3">
      <w:numFmt w:val="bullet"/>
      <w:lvlText w:val=""/>
      <w:lvlJc w:val="left"/>
      <w:pPr>
        <w:ind w:left="1800" w:hanging="360"/>
      </w:pPr>
      <w:rPr>
        <w:rFonts w:ascii="Symbol" w:hAnsi="Symbol"/>
      </w:rPr>
    </w:lvl>
    <w:lvl w:ilvl="4">
      <w:numFmt w:val="bullet"/>
      <w:lvlText w:val="◦"/>
      <w:lvlJc w:val="left"/>
      <w:pPr>
        <w:ind w:left="2160" w:hanging="360"/>
      </w:pPr>
      <w:rPr>
        <w:rFonts w:ascii="OpenSymbol" w:hAnsi="OpenSymbol"/>
      </w:rPr>
    </w:lvl>
    <w:lvl w:ilvl="5">
      <w:numFmt w:val="bullet"/>
      <w:lvlText w:val="▪"/>
      <w:lvlJc w:val="left"/>
      <w:pPr>
        <w:ind w:left="2520" w:hanging="360"/>
      </w:pPr>
      <w:rPr>
        <w:rFonts w:ascii="OpenSymbol" w:hAnsi="OpenSymbol"/>
      </w:rPr>
    </w:lvl>
    <w:lvl w:ilvl="6">
      <w:numFmt w:val="bullet"/>
      <w:lvlText w:val=""/>
      <w:lvlJc w:val="left"/>
      <w:pPr>
        <w:ind w:left="2880" w:hanging="360"/>
      </w:pPr>
      <w:rPr>
        <w:rFonts w:ascii="Symbol" w:hAnsi="Symbol"/>
      </w:rPr>
    </w:lvl>
    <w:lvl w:ilvl="7">
      <w:numFmt w:val="bullet"/>
      <w:lvlText w:val="◦"/>
      <w:lvlJc w:val="left"/>
      <w:pPr>
        <w:ind w:left="3240" w:hanging="360"/>
      </w:pPr>
      <w:rPr>
        <w:rFonts w:ascii="OpenSymbol" w:hAnsi="OpenSymbol"/>
      </w:rPr>
    </w:lvl>
    <w:lvl w:ilvl="8">
      <w:numFmt w:val="bullet"/>
      <w:lvlText w:val="▪"/>
      <w:lvlJc w:val="left"/>
      <w:pPr>
        <w:ind w:left="3600" w:hanging="360"/>
      </w:pPr>
      <w:rPr>
        <w:rFonts w:ascii="OpenSymbol" w:hAnsi="OpenSymbol"/>
      </w:rPr>
    </w:lvl>
  </w:abstractNum>
  <w:abstractNum w:abstractNumId="67" w15:restartNumberingAfterBreak="0">
    <w:nsid w:val="17B10FB7"/>
    <w:multiLevelType w:val="hybridMultilevel"/>
    <w:tmpl w:val="11EE4D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8" w15:restartNumberingAfterBreak="0">
    <w:nsid w:val="1865137D"/>
    <w:multiLevelType w:val="hybridMultilevel"/>
    <w:tmpl w:val="DBB08DA4"/>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9" w15:restartNumberingAfterBreak="0">
    <w:nsid w:val="1A086302"/>
    <w:multiLevelType w:val="hybridMultilevel"/>
    <w:tmpl w:val="CD78F9D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0" w15:restartNumberingAfterBreak="0">
    <w:nsid w:val="1B596C49"/>
    <w:multiLevelType w:val="multilevel"/>
    <w:tmpl w:val="EC3EBD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1CD97A69"/>
    <w:multiLevelType w:val="hybridMultilevel"/>
    <w:tmpl w:val="DB585ADA"/>
    <w:lvl w:ilvl="0" w:tplc="240A000F">
      <w:start w:val="1"/>
      <w:numFmt w:val="decimal"/>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72" w15:restartNumberingAfterBreak="0">
    <w:nsid w:val="1DAE49AC"/>
    <w:multiLevelType w:val="hybridMultilevel"/>
    <w:tmpl w:val="B4C21D82"/>
    <w:lvl w:ilvl="0" w:tplc="240A000F">
      <w:start w:val="1"/>
      <w:numFmt w:val="decimal"/>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73" w15:restartNumberingAfterBreak="0">
    <w:nsid w:val="1E7D5E2F"/>
    <w:multiLevelType w:val="hybridMultilevel"/>
    <w:tmpl w:val="609231FE"/>
    <w:lvl w:ilvl="0" w:tplc="7B76BB8C">
      <w:start w:val="5"/>
      <w:numFmt w:val="bullet"/>
      <w:lvlText w:val="-"/>
      <w:lvlJc w:val="left"/>
      <w:pPr>
        <w:ind w:left="720" w:hanging="360"/>
      </w:pPr>
      <w:rPr>
        <w:rFonts w:ascii="Arial" w:eastAsia="Arial"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4" w15:restartNumberingAfterBreak="0">
    <w:nsid w:val="1F3850D1"/>
    <w:multiLevelType w:val="multilevel"/>
    <w:tmpl w:val="69067A04"/>
    <w:styleLink w:val="WWNum10"/>
    <w:lvl w:ilvl="0">
      <w:numFmt w:val="bullet"/>
      <w:lvlText w:val=""/>
      <w:lvlJc w:val="left"/>
      <w:pPr>
        <w:ind w:left="720" w:hanging="360"/>
      </w:pPr>
      <w:rPr>
        <w:rFonts w:ascii="Symbol" w:hAnsi="Symbol" w:cs="Symbol"/>
        <w:b/>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b/>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b/>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75" w15:restartNumberingAfterBreak="0">
    <w:nsid w:val="1F8020F1"/>
    <w:multiLevelType w:val="hybridMultilevel"/>
    <w:tmpl w:val="EE9692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6" w15:restartNumberingAfterBreak="0">
    <w:nsid w:val="203E147C"/>
    <w:multiLevelType w:val="multilevel"/>
    <w:tmpl w:val="28D48F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20545E98"/>
    <w:multiLevelType w:val="multilevel"/>
    <w:tmpl w:val="00000003"/>
    <w:lvl w:ilvl="0">
      <w:start w:val="1"/>
      <w:numFmt w:val="decimal"/>
      <w:lvlText w:val="%1."/>
      <w:lvlJc w:val="left"/>
      <w:pPr>
        <w:tabs>
          <w:tab w:val="num" w:pos="0"/>
        </w:tabs>
        <w:ind w:left="720" w:hanging="360"/>
      </w:pPr>
      <w:rPr>
        <w:rFonts w:ascii="Arial" w:hAnsi="Arial" w:cs="Arial"/>
        <w:b w:val="0"/>
        <w:i w:val="0"/>
        <w:iCs w:val="0"/>
        <w:position w:val="0"/>
        <w:sz w:val="22"/>
        <w:szCs w:val="22"/>
        <w:vertAlign w:val="baseline"/>
      </w:rPr>
    </w:lvl>
    <w:lvl w:ilvl="1">
      <w:start w:val="1"/>
      <w:numFmt w:val="decimal"/>
      <w:lvlText w:val="%2."/>
      <w:lvlJc w:val="left"/>
      <w:pPr>
        <w:tabs>
          <w:tab w:val="num" w:pos="0"/>
        </w:tabs>
        <w:ind w:left="1080" w:hanging="360"/>
      </w:pPr>
      <w:rPr>
        <w:b w:val="0"/>
        <w:i w:val="0"/>
        <w:position w:val="0"/>
        <w:sz w:val="24"/>
        <w:vertAlign w:val="baseline"/>
      </w:rPr>
    </w:lvl>
    <w:lvl w:ilvl="2">
      <w:start w:val="1"/>
      <w:numFmt w:val="decimal"/>
      <w:lvlText w:val="%3."/>
      <w:lvlJc w:val="left"/>
      <w:pPr>
        <w:tabs>
          <w:tab w:val="num" w:pos="0"/>
        </w:tabs>
        <w:ind w:left="1440" w:hanging="360"/>
      </w:pPr>
      <w:rPr>
        <w:b w:val="0"/>
        <w:i w:val="0"/>
        <w:position w:val="0"/>
        <w:sz w:val="24"/>
        <w:vertAlign w:val="baseline"/>
      </w:rPr>
    </w:lvl>
    <w:lvl w:ilvl="3">
      <w:start w:val="1"/>
      <w:numFmt w:val="decimal"/>
      <w:lvlText w:val="%4."/>
      <w:lvlJc w:val="left"/>
      <w:pPr>
        <w:tabs>
          <w:tab w:val="num" w:pos="0"/>
        </w:tabs>
        <w:ind w:left="1800" w:hanging="360"/>
      </w:pPr>
      <w:rPr>
        <w:b w:val="0"/>
        <w:i w:val="0"/>
        <w:position w:val="0"/>
        <w:sz w:val="24"/>
        <w:vertAlign w:val="baseline"/>
      </w:rPr>
    </w:lvl>
    <w:lvl w:ilvl="4">
      <w:start w:val="1"/>
      <w:numFmt w:val="decimal"/>
      <w:lvlText w:val="%5."/>
      <w:lvlJc w:val="left"/>
      <w:pPr>
        <w:tabs>
          <w:tab w:val="num" w:pos="0"/>
        </w:tabs>
        <w:ind w:left="2160" w:hanging="360"/>
      </w:pPr>
      <w:rPr>
        <w:b w:val="0"/>
        <w:i w:val="0"/>
        <w:position w:val="0"/>
        <w:sz w:val="24"/>
        <w:vertAlign w:val="baseline"/>
      </w:rPr>
    </w:lvl>
    <w:lvl w:ilvl="5">
      <w:start w:val="1"/>
      <w:numFmt w:val="decimal"/>
      <w:lvlText w:val="%6."/>
      <w:lvlJc w:val="left"/>
      <w:pPr>
        <w:tabs>
          <w:tab w:val="num" w:pos="0"/>
        </w:tabs>
        <w:ind w:left="2520" w:hanging="360"/>
      </w:pPr>
      <w:rPr>
        <w:b w:val="0"/>
        <w:i w:val="0"/>
        <w:position w:val="0"/>
        <w:sz w:val="24"/>
        <w:vertAlign w:val="baseline"/>
      </w:rPr>
    </w:lvl>
    <w:lvl w:ilvl="6">
      <w:start w:val="1"/>
      <w:numFmt w:val="decimal"/>
      <w:lvlText w:val="%7."/>
      <w:lvlJc w:val="left"/>
      <w:pPr>
        <w:tabs>
          <w:tab w:val="num" w:pos="0"/>
        </w:tabs>
        <w:ind w:left="2880" w:hanging="360"/>
      </w:pPr>
      <w:rPr>
        <w:b w:val="0"/>
        <w:i w:val="0"/>
        <w:position w:val="0"/>
        <w:sz w:val="24"/>
        <w:vertAlign w:val="baseline"/>
      </w:rPr>
    </w:lvl>
    <w:lvl w:ilvl="7">
      <w:start w:val="1"/>
      <w:numFmt w:val="decimal"/>
      <w:lvlText w:val="%8."/>
      <w:lvlJc w:val="left"/>
      <w:pPr>
        <w:tabs>
          <w:tab w:val="num" w:pos="0"/>
        </w:tabs>
        <w:ind w:left="3240" w:hanging="360"/>
      </w:pPr>
      <w:rPr>
        <w:b w:val="0"/>
        <w:i w:val="0"/>
        <w:position w:val="0"/>
        <w:sz w:val="24"/>
        <w:vertAlign w:val="baseline"/>
      </w:rPr>
    </w:lvl>
    <w:lvl w:ilvl="8">
      <w:start w:val="1"/>
      <w:numFmt w:val="decimal"/>
      <w:lvlText w:val="%9."/>
      <w:lvlJc w:val="left"/>
      <w:pPr>
        <w:tabs>
          <w:tab w:val="num" w:pos="0"/>
        </w:tabs>
        <w:ind w:left="3600" w:hanging="360"/>
      </w:pPr>
      <w:rPr>
        <w:b w:val="0"/>
        <w:i w:val="0"/>
        <w:position w:val="0"/>
        <w:sz w:val="24"/>
        <w:vertAlign w:val="baseline"/>
      </w:rPr>
    </w:lvl>
  </w:abstractNum>
  <w:abstractNum w:abstractNumId="78" w15:restartNumberingAfterBreak="0">
    <w:nsid w:val="2084154F"/>
    <w:multiLevelType w:val="hybridMultilevel"/>
    <w:tmpl w:val="38BCD2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9" w15:restartNumberingAfterBreak="0">
    <w:nsid w:val="21376099"/>
    <w:multiLevelType w:val="hybridMultilevel"/>
    <w:tmpl w:val="2BD29AC0"/>
    <w:lvl w:ilvl="0" w:tplc="240A000F">
      <w:start w:val="1"/>
      <w:numFmt w:val="decimal"/>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80" w15:restartNumberingAfterBreak="0">
    <w:nsid w:val="21D533B3"/>
    <w:multiLevelType w:val="hybridMultilevel"/>
    <w:tmpl w:val="0C346E16"/>
    <w:lvl w:ilvl="0" w:tplc="240A000F">
      <w:start w:val="1"/>
      <w:numFmt w:val="decimal"/>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81" w15:restartNumberingAfterBreak="0">
    <w:nsid w:val="236D34EA"/>
    <w:multiLevelType w:val="multilevel"/>
    <w:tmpl w:val="45A8B09A"/>
    <w:styleLink w:val="WWNum7"/>
    <w:lvl w:ilvl="0">
      <w:numFmt w:val="bullet"/>
      <w:lvlText w:val=""/>
      <w:lvlJc w:val="left"/>
      <w:pPr>
        <w:ind w:left="720" w:hanging="360"/>
      </w:pPr>
      <w:rPr>
        <w:rFonts w:ascii="Symbol" w:hAnsi="Symbol" w:cs="OpenSymbol"/>
        <w:sz w:val="22"/>
      </w:rPr>
    </w:lvl>
    <w:lvl w:ilvl="1">
      <w:numFmt w:val="bullet"/>
      <w:lvlText w:val="◦"/>
      <w:lvlJc w:val="left"/>
      <w:pPr>
        <w:ind w:left="1080" w:hanging="360"/>
      </w:pPr>
      <w:rPr>
        <w:rFonts w:ascii="OpenSymbol" w:hAnsi="OpenSymbol" w:cs="OpenSymbol"/>
        <w:sz w:val="22"/>
      </w:rPr>
    </w:lvl>
    <w:lvl w:ilvl="2">
      <w:numFmt w:val="bullet"/>
      <w:lvlText w:val="▪"/>
      <w:lvlJc w:val="left"/>
      <w:pPr>
        <w:ind w:left="1440" w:hanging="360"/>
      </w:pPr>
      <w:rPr>
        <w:rFonts w:ascii="OpenSymbol" w:hAnsi="OpenSymbol" w:cs="OpenSymbol"/>
        <w:sz w:val="22"/>
      </w:rPr>
    </w:lvl>
    <w:lvl w:ilvl="3">
      <w:numFmt w:val="bullet"/>
      <w:lvlText w:val=""/>
      <w:lvlJc w:val="left"/>
      <w:pPr>
        <w:ind w:left="1800" w:hanging="360"/>
      </w:pPr>
      <w:rPr>
        <w:rFonts w:ascii="Symbol" w:hAnsi="Symbol" w:cs="OpenSymbol"/>
        <w:sz w:val="22"/>
      </w:rPr>
    </w:lvl>
    <w:lvl w:ilvl="4">
      <w:numFmt w:val="bullet"/>
      <w:lvlText w:val="◦"/>
      <w:lvlJc w:val="left"/>
      <w:pPr>
        <w:ind w:left="2160" w:hanging="360"/>
      </w:pPr>
      <w:rPr>
        <w:rFonts w:ascii="OpenSymbol" w:hAnsi="OpenSymbol" w:cs="OpenSymbol"/>
        <w:sz w:val="22"/>
      </w:rPr>
    </w:lvl>
    <w:lvl w:ilvl="5">
      <w:numFmt w:val="bullet"/>
      <w:lvlText w:val="▪"/>
      <w:lvlJc w:val="left"/>
      <w:pPr>
        <w:ind w:left="2520" w:hanging="360"/>
      </w:pPr>
      <w:rPr>
        <w:rFonts w:ascii="OpenSymbol" w:hAnsi="OpenSymbol" w:cs="OpenSymbol"/>
        <w:sz w:val="22"/>
      </w:rPr>
    </w:lvl>
    <w:lvl w:ilvl="6">
      <w:numFmt w:val="bullet"/>
      <w:lvlText w:val=""/>
      <w:lvlJc w:val="left"/>
      <w:pPr>
        <w:ind w:left="2880" w:hanging="360"/>
      </w:pPr>
      <w:rPr>
        <w:rFonts w:ascii="Symbol" w:hAnsi="Symbol" w:cs="OpenSymbol"/>
        <w:sz w:val="22"/>
      </w:rPr>
    </w:lvl>
    <w:lvl w:ilvl="7">
      <w:numFmt w:val="bullet"/>
      <w:lvlText w:val="◦"/>
      <w:lvlJc w:val="left"/>
      <w:pPr>
        <w:ind w:left="3240" w:hanging="360"/>
      </w:pPr>
      <w:rPr>
        <w:rFonts w:ascii="OpenSymbol" w:hAnsi="OpenSymbol" w:cs="OpenSymbol"/>
        <w:sz w:val="22"/>
      </w:rPr>
    </w:lvl>
    <w:lvl w:ilvl="8">
      <w:numFmt w:val="bullet"/>
      <w:lvlText w:val="▪"/>
      <w:lvlJc w:val="left"/>
      <w:pPr>
        <w:ind w:left="3600" w:hanging="360"/>
      </w:pPr>
      <w:rPr>
        <w:rFonts w:ascii="OpenSymbol" w:hAnsi="OpenSymbol" w:cs="OpenSymbol"/>
        <w:sz w:val="22"/>
      </w:rPr>
    </w:lvl>
  </w:abstractNum>
  <w:abstractNum w:abstractNumId="82" w15:restartNumberingAfterBreak="0">
    <w:nsid w:val="23D56B6A"/>
    <w:multiLevelType w:val="hybridMultilevel"/>
    <w:tmpl w:val="1410F9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3" w15:restartNumberingAfterBreak="0">
    <w:nsid w:val="25C23EFA"/>
    <w:multiLevelType w:val="hybridMultilevel"/>
    <w:tmpl w:val="8A68391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4" w15:restartNumberingAfterBreak="0">
    <w:nsid w:val="26001859"/>
    <w:multiLevelType w:val="multilevel"/>
    <w:tmpl w:val="8320CC6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85" w15:restartNumberingAfterBreak="0">
    <w:nsid w:val="260B28EC"/>
    <w:multiLevelType w:val="multilevel"/>
    <w:tmpl w:val="607836E8"/>
    <w:styleLink w:val="WW8Num12"/>
    <w:lvl w:ilvl="0">
      <w:start w:val="6"/>
      <w:numFmt w:val="decimal"/>
      <w:lvlText w:val="%1."/>
      <w:lvlJc w:val="left"/>
      <w:pPr>
        <w:ind w:left="720" w:hanging="360"/>
      </w:pPr>
      <w:rPr>
        <w:rFonts w:ascii="Symbol" w:hAnsi="Symbol" w:cs="OpenSymbol, 'Arial Unicode MS'"/>
        <w:b/>
        <w:bCs/>
      </w:rPr>
    </w:lvl>
    <w:lvl w:ilvl="1">
      <w:start w:val="1"/>
      <w:numFmt w:val="decimal"/>
      <w:lvlText w:val="%2."/>
      <w:lvlJc w:val="left"/>
      <w:pPr>
        <w:ind w:left="1080" w:hanging="360"/>
      </w:pPr>
      <w:rPr>
        <w:rFonts w:ascii="Courier New" w:hAnsi="Courier New" w:cs="Courier New"/>
      </w:rPr>
    </w:lvl>
    <w:lvl w:ilvl="2">
      <w:start w:val="1"/>
      <w:numFmt w:val="decimal"/>
      <w:lvlText w:val="%3."/>
      <w:lvlJc w:val="left"/>
      <w:pPr>
        <w:ind w:left="1440" w:hanging="360"/>
      </w:pPr>
      <w:rPr>
        <w:rFonts w:ascii="Wingdings" w:hAnsi="Wingdings" w:cs="Wingdings"/>
      </w:r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86" w15:restartNumberingAfterBreak="0">
    <w:nsid w:val="291F4369"/>
    <w:multiLevelType w:val="hybridMultilevel"/>
    <w:tmpl w:val="9E6E57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7" w15:restartNumberingAfterBreak="0">
    <w:nsid w:val="292B1925"/>
    <w:multiLevelType w:val="hybridMultilevel"/>
    <w:tmpl w:val="BDCE37AE"/>
    <w:lvl w:ilvl="0" w:tplc="240A000F">
      <w:start w:val="1"/>
      <w:numFmt w:val="decimal"/>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88" w15:restartNumberingAfterBreak="0">
    <w:nsid w:val="2B3141D1"/>
    <w:multiLevelType w:val="hybridMultilevel"/>
    <w:tmpl w:val="54F0ED1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9" w15:restartNumberingAfterBreak="0">
    <w:nsid w:val="2B3C4D20"/>
    <w:multiLevelType w:val="hybridMultilevel"/>
    <w:tmpl w:val="197400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0" w15:restartNumberingAfterBreak="0">
    <w:nsid w:val="2C6261C0"/>
    <w:multiLevelType w:val="hybridMultilevel"/>
    <w:tmpl w:val="F6C20A34"/>
    <w:lvl w:ilvl="0" w:tplc="240A000F">
      <w:start w:val="1"/>
      <w:numFmt w:val="decimal"/>
      <w:lvlText w:val="%1."/>
      <w:lvlJc w:val="left"/>
      <w:pPr>
        <w:ind w:left="720" w:hanging="360"/>
      </w:pPr>
    </w:lvl>
    <w:lvl w:ilvl="1" w:tplc="093EE452">
      <w:start w:val="1"/>
      <w:numFmt w:val="decimal"/>
      <w:lvlText w:val="%2."/>
      <w:lvlJc w:val="left"/>
      <w:pPr>
        <w:ind w:left="1785" w:hanging="705"/>
      </w:pPr>
      <w:rPr>
        <w:rFonts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1" w15:restartNumberingAfterBreak="0">
    <w:nsid w:val="2CB733A5"/>
    <w:multiLevelType w:val="hybridMultilevel"/>
    <w:tmpl w:val="BF84BC0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2" w15:restartNumberingAfterBreak="0">
    <w:nsid w:val="2E2F7D49"/>
    <w:multiLevelType w:val="multilevel"/>
    <w:tmpl w:val="6D70C104"/>
    <w:styleLink w:val="WW8Num9"/>
    <w:lvl w:ilvl="0">
      <w:numFmt w:val="bullet"/>
      <w:lvlText w:val="●"/>
      <w:lvlJc w:val="left"/>
      <w:pPr>
        <w:ind w:left="720" w:hanging="360"/>
      </w:pPr>
      <w:rPr>
        <w:rFonts w:ascii="StarSymbol" w:hAnsi="StarSymbol"/>
      </w:rPr>
    </w:lvl>
    <w:lvl w:ilvl="1">
      <w:start w:val="1"/>
      <w:numFmt w:val="decimal"/>
      <w:lvlText w:val="%2."/>
      <w:lvlJc w:val="left"/>
      <w:pPr>
        <w:ind w:left="1080" w:hanging="360"/>
      </w:pPr>
      <w:rPr>
        <w:rFonts w:ascii="OpenSymbol, 'Arial Unicode MS'" w:hAnsi="OpenSymbol, 'Arial Unicode MS'" w:cs="OpenSymbol, 'Arial Unicode MS'"/>
      </w:rPr>
    </w:lvl>
    <w:lvl w:ilvl="2">
      <w:numFmt w:val="bullet"/>
      <w:lvlText w:val="•"/>
      <w:lvlJc w:val="left"/>
      <w:pPr>
        <w:ind w:left="1440" w:hanging="360"/>
      </w:pPr>
      <w:rPr>
        <w:rFonts w:ascii="StarSymbol" w:hAnsi="StarSymbol"/>
      </w:rPr>
    </w:lvl>
    <w:lvl w:ilvl="3">
      <w:start w:val="1"/>
      <w:numFmt w:val="decimal"/>
      <w:lvlText w:val="%4."/>
      <w:lvlJc w:val="left"/>
      <w:pPr>
        <w:ind w:left="1800" w:hanging="360"/>
      </w:pPr>
      <w:rPr>
        <w:rFonts w:ascii="Symbol" w:hAnsi="Symbol" w:cs="Symbol"/>
      </w:r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93" w15:restartNumberingAfterBreak="0">
    <w:nsid w:val="2E6D48CC"/>
    <w:multiLevelType w:val="hybridMultilevel"/>
    <w:tmpl w:val="F97A7D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4" w15:restartNumberingAfterBreak="0">
    <w:nsid w:val="31676C35"/>
    <w:multiLevelType w:val="multilevel"/>
    <w:tmpl w:val="11FE7E5C"/>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3211665A"/>
    <w:multiLevelType w:val="hybridMultilevel"/>
    <w:tmpl w:val="B546F510"/>
    <w:lvl w:ilvl="0" w:tplc="240A000F">
      <w:start w:val="1"/>
      <w:numFmt w:val="decimal"/>
      <w:lvlText w:val="%1."/>
      <w:lvlJc w:val="left"/>
      <w:pPr>
        <w:ind w:left="1080" w:hanging="360"/>
      </w:p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96" w15:restartNumberingAfterBreak="0">
    <w:nsid w:val="32260E73"/>
    <w:multiLevelType w:val="hybridMultilevel"/>
    <w:tmpl w:val="E5AC9D4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7" w15:restartNumberingAfterBreak="0">
    <w:nsid w:val="322730E4"/>
    <w:multiLevelType w:val="multilevel"/>
    <w:tmpl w:val="B66CFBD4"/>
    <w:styleLink w:val="WWNum5"/>
    <w:lvl w:ilvl="0">
      <w:numFmt w:val="bullet"/>
      <w:lvlText w:val=""/>
      <w:lvlJc w:val="left"/>
      <w:pPr>
        <w:ind w:left="720" w:hanging="360"/>
      </w:pPr>
      <w:rPr>
        <w:rFonts w:ascii="Symbol" w:hAnsi="Symbol" w:cs="OpenSymbol"/>
        <w:sz w:val="22"/>
      </w:rPr>
    </w:lvl>
    <w:lvl w:ilvl="1">
      <w:numFmt w:val="bullet"/>
      <w:lvlText w:val="◦"/>
      <w:lvlJc w:val="left"/>
      <w:pPr>
        <w:ind w:left="1080" w:hanging="360"/>
      </w:pPr>
      <w:rPr>
        <w:rFonts w:ascii="OpenSymbol" w:hAnsi="OpenSymbol" w:cs="OpenSymbol"/>
        <w:sz w:val="22"/>
      </w:rPr>
    </w:lvl>
    <w:lvl w:ilvl="2">
      <w:numFmt w:val="bullet"/>
      <w:lvlText w:val="▪"/>
      <w:lvlJc w:val="left"/>
      <w:pPr>
        <w:ind w:left="1440" w:hanging="360"/>
      </w:pPr>
      <w:rPr>
        <w:rFonts w:ascii="OpenSymbol" w:hAnsi="OpenSymbol" w:cs="OpenSymbol"/>
        <w:sz w:val="22"/>
      </w:rPr>
    </w:lvl>
    <w:lvl w:ilvl="3">
      <w:numFmt w:val="bullet"/>
      <w:lvlText w:val=""/>
      <w:lvlJc w:val="left"/>
      <w:pPr>
        <w:ind w:left="1800" w:hanging="360"/>
      </w:pPr>
      <w:rPr>
        <w:rFonts w:ascii="Symbol" w:hAnsi="Symbol" w:cs="OpenSymbol"/>
        <w:sz w:val="22"/>
      </w:rPr>
    </w:lvl>
    <w:lvl w:ilvl="4">
      <w:numFmt w:val="bullet"/>
      <w:lvlText w:val="◦"/>
      <w:lvlJc w:val="left"/>
      <w:pPr>
        <w:ind w:left="2160" w:hanging="360"/>
      </w:pPr>
      <w:rPr>
        <w:rFonts w:ascii="OpenSymbol" w:hAnsi="OpenSymbol" w:cs="OpenSymbol"/>
        <w:sz w:val="22"/>
      </w:rPr>
    </w:lvl>
    <w:lvl w:ilvl="5">
      <w:numFmt w:val="bullet"/>
      <w:lvlText w:val="▪"/>
      <w:lvlJc w:val="left"/>
      <w:pPr>
        <w:ind w:left="2520" w:hanging="360"/>
      </w:pPr>
      <w:rPr>
        <w:rFonts w:ascii="OpenSymbol" w:hAnsi="OpenSymbol" w:cs="OpenSymbol"/>
        <w:sz w:val="22"/>
      </w:rPr>
    </w:lvl>
    <w:lvl w:ilvl="6">
      <w:numFmt w:val="bullet"/>
      <w:lvlText w:val=""/>
      <w:lvlJc w:val="left"/>
      <w:pPr>
        <w:ind w:left="2880" w:hanging="360"/>
      </w:pPr>
      <w:rPr>
        <w:rFonts w:ascii="Symbol" w:hAnsi="Symbol" w:cs="OpenSymbol"/>
        <w:sz w:val="22"/>
      </w:rPr>
    </w:lvl>
    <w:lvl w:ilvl="7">
      <w:numFmt w:val="bullet"/>
      <w:lvlText w:val="◦"/>
      <w:lvlJc w:val="left"/>
      <w:pPr>
        <w:ind w:left="3240" w:hanging="360"/>
      </w:pPr>
      <w:rPr>
        <w:rFonts w:ascii="OpenSymbol" w:hAnsi="OpenSymbol" w:cs="OpenSymbol"/>
        <w:sz w:val="22"/>
      </w:rPr>
    </w:lvl>
    <w:lvl w:ilvl="8">
      <w:numFmt w:val="bullet"/>
      <w:lvlText w:val="▪"/>
      <w:lvlJc w:val="left"/>
      <w:pPr>
        <w:ind w:left="3600" w:hanging="360"/>
      </w:pPr>
      <w:rPr>
        <w:rFonts w:ascii="OpenSymbol" w:hAnsi="OpenSymbol" w:cs="OpenSymbol"/>
        <w:sz w:val="22"/>
      </w:rPr>
    </w:lvl>
  </w:abstractNum>
  <w:abstractNum w:abstractNumId="98" w15:restartNumberingAfterBreak="0">
    <w:nsid w:val="327E3A9D"/>
    <w:multiLevelType w:val="hybridMultilevel"/>
    <w:tmpl w:val="B4C21D82"/>
    <w:lvl w:ilvl="0" w:tplc="240A000F">
      <w:start w:val="1"/>
      <w:numFmt w:val="decimal"/>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99" w15:restartNumberingAfterBreak="0">
    <w:nsid w:val="329A0960"/>
    <w:multiLevelType w:val="hybridMultilevel"/>
    <w:tmpl w:val="B5700264"/>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0" w15:restartNumberingAfterBreak="0">
    <w:nsid w:val="345C691C"/>
    <w:multiLevelType w:val="hybridMultilevel"/>
    <w:tmpl w:val="F50436F2"/>
    <w:lvl w:ilvl="0" w:tplc="AD9A816A">
      <w:start w:val="1"/>
      <w:numFmt w:val="decimal"/>
      <w:lvlText w:val="%1."/>
      <w:lvlJc w:val="left"/>
      <w:pPr>
        <w:ind w:left="720" w:hanging="360"/>
      </w:pPr>
      <w:rPr>
        <w:rFonts w:hint="default"/>
      </w:rPr>
    </w:lvl>
    <w:lvl w:ilvl="1" w:tplc="093EE452">
      <w:start w:val="1"/>
      <w:numFmt w:val="decimal"/>
      <w:lvlText w:val="%2."/>
      <w:lvlJc w:val="left"/>
      <w:pPr>
        <w:ind w:left="1785" w:hanging="705"/>
      </w:pPr>
      <w:rPr>
        <w:rFonts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1" w15:restartNumberingAfterBreak="0">
    <w:nsid w:val="35431B7A"/>
    <w:multiLevelType w:val="hybridMultilevel"/>
    <w:tmpl w:val="3FA86F7E"/>
    <w:lvl w:ilvl="0" w:tplc="240A0001">
      <w:start w:val="1"/>
      <w:numFmt w:val="bullet"/>
      <w:lvlText w:val=""/>
      <w:lvlJc w:val="left"/>
      <w:pPr>
        <w:ind w:left="720" w:hanging="360"/>
      </w:pPr>
      <w:rPr>
        <w:rFonts w:ascii="Symbol" w:hAnsi="Symbol" w:hint="default"/>
      </w:rPr>
    </w:lvl>
    <w:lvl w:ilvl="1" w:tplc="9BB298F8">
      <w:numFmt w:val="bullet"/>
      <w:lvlText w:val="•"/>
      <w:lvlJc w:val="left"/>
      <w:pPr>
        <w:ind w:left="1785" w:hanging="705"/>
      </w:pPr>
      <w:rPr>
        <w:rFonts w:ascii="Arial" w:eastAsia="Calibri" w:hAnsi="Arial"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2" w15:restartNumberingAfterBreak="0">
    <w:nsid w:val="36C150AF"/>
    <w:multiLevelType w:val="multilevel"/>
    <w:tmpl w:val="3C68E168"/>
    <w:styleLink w:val="WW8Num10"/>
    <w:lvl w:ilvl="0">
      <w:numFmt w:val="bullet"/>
      <w:lvlText w:val="●"/>
      <w:lvlJc w:val="left"/>
      <w:pPr>
        <w:ind w:left="720" w:hanging="360"/>
      </w:pPr>
      <w:rPr>
        <w:rFonts w:ascii="StarSymbol" w:hAnsi="StarSymbol"/>
      </w:rPr>
    </w:lvl>
    <w:lvl w:ilvl="1">
      <w:start w:val="6"/>
      <w:numFmt w:val="decimal"/>
      <w:lvlText w:val="%2."/>
      <w:lvlJc w:val="left"/>
      <w:pPr>
        <w:ind w:left="1080" w:hanging="360"/>
      </w:pPr>
    </w:lvl>
    <w:lvl w:ilvl="2">
      <w:start w:val="1"/>
      <w:numFmt w:val="decimal"/>
      <w:lvlText w:val="%3."/>
      <w:lvlJc w:val="left"/>
      <w:pPr>
        <w:ind w:left="1440" w:hanging="360"/>
      </w:pPr>
      <w:rPr>
        <w:rFonts w:ascii="Wingdings" w:hAnsi="Wingdings" w:cs="Wingdings"/>
      </w:rPr>
    </w:lvl>
    <w:lvl w:ilvl="3">
      <w:start w:val="1"/>
      <w:numFmt w:val="decimal"/>
      <w:lvlText w:val="%4."/>
      <w:lvlJc w:val="left"/>
      <w:pPr>
        <w:ind w:left="1800" w:hanging="360"/>
      </w:pPr>
      <w:rPr>
        <w:rFonts w:ascii="Symbol" w:hAnsi="Symbol" w:cs="OpenSymbol, 'Arial Unicode MS'"/>
      </w:r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03" w15:restartNumberingAfterBreak="0">
    <w:nsid w:val="3833436F"/>
    <w:multiLevelType w:val="hybridMultilevel"/>
    <w:tmpl w:val="9830E1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4" w15:restartNumberingAfterBreak="0">
    <w:nsid w:val="38A84E57"/>
    <w:multiLevelType w:val="multilevel"/>
    <w:tmpl w:val="61B037CA"/>
    <w:styleLink w:val="WW8Num1"/>
    <w:lvl w:ilvl="0">
      <w:start w:val="1"/>
      <w:numFmt w:val="none"/>
      <w:suff w:val="nothing"/>
      <w:lvlText w:val="%1"/>
      <w:lvlJc w:val="left"/>
      <w:pPr>
        <w:ind w:left="432" w:hanging="432"/>
      </w:pPr>
    </w:lvl>
    <w:lvl w:ilvl="1">
      <w:start w:val="1"/>
      <w:numFmt w:val="none"/>
      <w:suff w:val="nothing"/>
      <w:lvlText w:val="%2"/>
      <w:lvlJc w:val="left"/>
      <w:pPr>
        <w:ind w:left="576" w:hanging="576"/>
      </w:pPr>
    </w:lvl>
    <w:lvl w:ilvl="2">
      <w:start w:val="1"/>
      <w:numFmt w:val="none"/>
      <w:suff w:val="nothing"/>
      <w:lvlText w:val="%3"/>
      <w:lvlJc w:val="left"/>
      <w:pPr>
        <w:ind w:left="720" w:hanging="720"/>
      </w:pPr>
    </w:lvl>
    <w:lvl w:ilvl="3">
      <w:start w:val="1"/>
      <w:numFmt w:val="none"/>
      <w:suff w:val="nothing"/>
      <w:lvlText w:val="%4"/>
      <w:lvlJc w:val="left"/>
      <w:pPr>
        <w:ind w:left="864" w:hanging="864"/>
      </w:pPr>
    </w:lvl>
    <w:lvl w:ilvl="4">
      <w:start w:val="1"/>
      <w:numFmt w:val="none"/>
      <w:suff w:val="nothing"/>
      <w:lvlText w:val="%5"/>
      <w:lvlJc w:val="left"/>
      <w:pPr>
        <w:ind w:left="1008" w:hanging="1008"/>
      </w:pPr>
    </w:lvl>
    <w:lvl w:ilvl="5">
      <w:start w:val="1"/>
      <w:numFmt w:val="none"/>
      <w:suff w:val="nothing"/>
      <w:lvlText w:val="%6"/>
      <w:lvlJc w:val="left"/>
      <w:pPr>
        <w:ind w:left="1152" w:hanging="1152"/>
      </w:pPr>
    </w:lvl>
    <w:lvl w:ilvl="6">
      <w:start w:val="1"/>
      <w:numFmt w:val="none"/>
      <w:suff w:val="nothing"/>
      <w:lvlText w:val="%7"/>
      <w:lvlJc w:val="left"/>
      <w:pPr>
        <w:ind w:left="1296" w:hanging="1296"/>
      </w:pPr>
    </w:lvl>
    <w:lvl w:ilvl="7">
      <w:start w:val="1"/>
      <w:numFmt w:val="none"/>
      <w:suff w:val="nothing"/>
      <w:lvlText w:val="%8"/>
      <w:lvlJc w:val="left"/>
      <w:pPr>
        <w:ind w:left="1440" w:hanging="1440"/>
      </w:pPr>
    </w:lvl>
    <w:lvl w:ilvl="8">
      <w:start w:val="1"/>
      <w:numFmt w:val="none"/>
      <w:suff w:val="nothing"/>
      <w:lvlText w:val="%9"/>
      <w:lvlJc w:val="left"/>
      <w:pPr>
        <w:ind w:left="1584" w:hanging="1584"/>
      </w:pPr>
    </w:lvl>
  </w:abstractNum>
  <w:abstractNum w:abstractNumId="105" w15:restartNumberingAfterBreak="0">
    <w:nsid w:val="3B2D7E57"/>
    <w:multiLevelType w:val="hybridMultilevel"/>
    <w:tmpl w:val="5E1A85E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6" w15:restartNumberingAfterBreak="0">
    <w:nsid w:val="3B474730"/>
    <w:multiLevelType w:val="hybridMultilevel"/>
    <w:tmpl w:val="63DECB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7" w15:restartNumberingAfterBreak="0">
    <w:nsid w:val="3FA84925"/>
    <w:multiLevelType w:val="hybridMultilevel"/>
    <w:tmpl w:val="CEE2394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360" w:hanging="360"/>
      </w:pPr>
      <w:rPr>
        <w:rFonts w:ascii="Courier New" w:hAnsi="Courier New" w:cs="Courier New" w:hint="default"/>
      </w:rPr>
    </w:lvl>
    <w:lvl w:ilvl="2" w:tplc="240A0005" w:tentative="1">
      <w:start w:val="1"/>
      <w:numFmt w:val="bullet"/>
      <w:lvlText w:val=""/>
      <w:lvlJc w:val="left"/>
      <w:pPr>
        <w:ind w:left="1080" w:hanging="360"/>
      </w:pPr>
      <w:rPr>
        <w:rFonts w:ascii="Wingdings" w:hAnsi="Wingdings" w:hint="default"/>
      </w:rPr>
    </w:lvl>
    <w:lvl w:ilvl="3" w:tplc="240A0001" w:tentative="1">
      <w:start w:val="1"/>
      <w:numFmt w:val="bullet"/>
      <w:lvlText w:val=""/>
      <w:lvlJc w:val="left"/>
      <w:pPr>
        <w:ind w:left="1800" w:hanging="360"/>
      </w:pPr>
      <w:rPr>
        <w:rFonts w:ascii="Symbol" w:hAnsi="Symbol" w:hint="default"/>
      </w:rPr>
    </w:lvl>
    <w:lvl w:ilvl="4" w:tplc="240A0003" w:tentative="1">
      <w:start w:val="1"/>
      <w:numFmt w:val="bullet"/>
      <w:lvlText w:val="o"/>
      <w:lvlJc w:val="left"/>
      <w:pPr>
        <w:ind w:left="2520" w:hanging="360"/>
      </w:pPr>
      <w:rPr>
        <w:rFonts w:ascii="Courier New" w:hAnsi="Courier New" w:cs="Courier New" w:hint="default"/>
      </w:rPr>
    </w:lvl>
    <w:lvl w:ilvl="5" w:tplc="240A0005" w:tentative="1">
      <w:start w:val="1"/>
      <w:numFmt w:val="bullet"/>
      <w:lvlText w:val=""/>
      <w:lvlJc w:val="left"/>
      <w:pPr>
        <w:ind w:left="3240" w:hanging="360"/>
      </w:pPr>
      <w:rPr>
        <w:rFonts w:ascii="Wingdings" w:hAnsi="Wingdings" w:hint="default"/>
      </w:rPr>
    </w:lvl>
    <w:lvl w:ilvl="6" w:tplc="240A0001" w:tentative="1">
      <w:start w:val="1"/>
      <w:numFmt w:val="bullet"/>
      <w:lvlText w:val=""/>
      <w:lvlJc w:val="left"/>
      <w:pPr>
        <w:ind w:left="3960" w:hanging="360"/>
      </w:pPr>
      <w:rPr>
        <w:rFonts w:ascii="Symbol" w:hAnsi="Symbol" w:hint="default"/>
      </w:rPr>
    </w:lvl>
    <w:lvl w:ilvl="7" w:tplc="240A0003" w:tentative="1">
      <w:start w:val="1"/>
      <w:numFmt w:val="bullet"/>
      <w:lvlText w:val="o"/>
      <w:lvlJc w:val="left"/>
      <w:pPr>
        <w:ind w:left="4680" w:hanging="360"/>
      </w:pPr>
      <w:rPr>
        <w:rFonts w:ascii="Courier New" w:hAnsi="Courier New" w:cs="Courier New" w:hint="default"/>
      </w:rPr>
    </w:lvl>
    <w:lvl w:ilvl="8" w:tplc="240A0005" w:tentative="1">
      <w:start w:val="1"/>
      <w:numFmt w:val="bullet"/>
      <w:lvlText w:val=""/>
      <w:lvlJc w:val="left"/>
      <w:pPr>
        <w:ind w:left="5400" w:hanging="360"/>
      </w:pPr>
      <w:rPr>
        <w:rFonts w:ascii="Wingdings" w:hAnsi="Wingdings" w:hint="default"/>
      </w:rPr>
    </w:lvl>
  </w:abstractNum>
  <w:abstractNum w:abstractNumId="108" w15:restartNumberingAfterBreak="0">
    <w:nsid w:val="41674C03"/>
    <w:multiLevelType w:val="hybridMultilevel"/>
    <w:tmpl w:val="AFBAFE8C"/>
    <w:lvl w:ilvl="0" w:tplc="240A000F">
      <w:start w:val="1"/>
      <w:numFmt w:val="decimal"/>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109" w15:restartNumberingAfterBreak="0">
    <w:nsid w:val="42916B4F"/>
    <w:multiLevelType w:val="hybridMultilevel"/>
    <w:tmpl w:val="F8FEE5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0" w15:restartNumberingAfterBreak="0">
    <w:nsid w:val="457B3EF1"/>
    <w:multiLevelType w:val="multilevel"/>
    <w:tmpl w:val="E806B774"/>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1" w15:restartNumberingAfterBreak="0">
    <w:nsid w:val="45AE7653"/>
    <w:multiLevelType w:val="multilevel"/>
    <w:tmpl w:val="2220A3CC"/>
    <w:lvl w:ilvl="0">
      <w:start w:val="1"/>
      <w:numFmt w:val="bullet"/>
      <w:lvlText w:val=""/>
      <w:lvlJc w:val="left"/>
      <w:pPr>
        <w:tabs>
          <w:tab w:val="num" w:pos="1440"/>
        </w:tabs>
        <w:ind w:left="1440" w:hanging="360"/>
      </w:pPr>
      <w:rPr>
        <w:rFonts w:ascii="Symbol" w:hAnsi="Symbol" w:hint="default"/>
      </w:rPr>
    </w:lvl>
    <w:lvl w:ilvl="1">
      <w:start w:val="1"/>
      <w:numFmt w:val="bullet"/>
      <w:lvlText w:val="◦"/>
      <w:lvlJc w:val="left"/>
      <w:pPr>
        <w:tabs>
          <w:tab w:val="num" w:pos="1800"/>
        </w:tabs>
        <w:ind w:left="1800" w:hanging="360"/>
      </w:pPr>
      <w:rPr>
        <w:rFonts w:ascii="OpenSymbol" w:hAnsi="OpenSymbol" w:cs="OpenSymbol"/>
        <w:kern w:val="1"/>
        <w:sz w:val="22"/>
        <w:szCs w:val="22"/>
      </w:rPr>
    </w:lvl>
    <w:lvl w:ilvl="2">
      <w:start w:val="1"/>
      <w:numFmt w:val="bullet"/>
      <w:lvlText w:val="▪"/>
      <w:lvlJc w:val="left"/>
      <w:pPr>
        <w:tabs>
          <w:tab w:val="num" w:pos="2160"/>
        </w:tabs>
        <w:ind w:left="2160" w:hanging="360"/>
      </w:pPr>
      <w:rPr>
        <w:rFonts w:ascii="OpenSymbol" w:hAnsi="OpenSymbol" w:cs="OpenSymbol"/>
        <w:kern w:val="1"/>
        <w:sz w:val="22"/>
        <w:szCs w:val="22"/>
      </w:rPr>
    </w:lvl>
    <w:lvl w:ilvl="3">
      <w:start w:val="1"/>
      <w:numFmt w:val="bullet"/>
      <w:lvlText w:val=""/>
      <w:lvlJc w:val="left"/>
      <w:pPr>
        <w:tabs>
          <w:tab w:val="num" w:pos="2520"/>
        </w:tabs>
        <w:ind w:left="2520" w:hanging="360"/>
      </w:pPr>
      <w:rPr>
        <w:rFonts w:ascii="Symbol" w:hAnsi="Symbol" w:cs="OpenSymbol"/>
      </w:rPr>
    </w:lvl>
    <w:lvl w:ilvl="4">
      <w:start w:val="1"/>
      <w:numFmt w:val="bullet"/>
      <w:lvlText w:val="◦"/>
      <w:lvlJc w:val="left"/>
      <w:pPr>
        <w:tabs>
          <w:tab w:val="num" w:pos="2880"/>
        </w:tabs>
        <w:ind w:left="2880" w:hanging="360"/>
      </w:pPr>
      <w:rPr>
        <w:rFonts w:ascii="OpenSymbol" w:hAnsi="OpenSymbol" w:cs="OpenSymbol"/>
        <w:kern w:val="1"/>
        <w:sz w:val="22"/>
        <w:szCs w:val="22"/>
      </w:rPr>
    </w:lvl>
    <w:lvl w:ilvl="5">
      <w:start w:val="1"/>
      <w:numFmt w:val="bullet"/>
      <w:lvlText w:val="▪"/>
      <w:lvlJc w:val="left"/>
      <w:pPr>
        <w:tabs>
          <w:tab w:val="num" w:pos="3240"/>
        </w:tabs>
        <w:ind w:left="3240" w:hanging="360"/>
      </w:pPr>
      <w:rPr>
        <w:rFonts w:ascii="OpenSymbol" w:hAnsi="OpenSymbol" w:cs="OpenSymbol"/>
        <w:kern w:val="1"/>
        <w:sz w:val="22"/>
        <w:szCs w:val="22"/>
      </w:rPr>
    </w:lvl>
    <w:lvl w:ilvl="6">
      <w:start w:val="1"/>
      <w:numFmt w:val="bullet"/>
      <w:lvlText w:val=""/>
      <w:lvlJc w:val="left"/>
      <w:pPr>
        <w:tabs>
          <w:tab w:val="num" w:pos="3600"/>
        </w:tabs>
        <w:ind w:left="3600" w:hanging="360"/>
      </w:pPr>
      <w:rPr>
        <w:rFonts w:ascii="Symbol" w:hAnsi="Symbol" w:cs="OpenSymbol"/>
      </w:rPr>
    </w:lvl>
    <w:lvl w:ilvl="7">
      <w:start w:val="1"/>
      <w:numFmt w:val="bullet"/>
      <w:lvlText w:val="◦"/>
      <w:lvlJc w:val="left"/>
      <w:pPr>
        <w:tabs>
          <w:tab w:val="num" w:pos="3960"/>
        </w:tabs>
        <w:ind w:left="3960" w:hanging="360"/>
      </w:pPr>
      <w:rPr>
        <w:rFonts w:ascii="OpenSymbol" w:hAnsi="OpenSymbol" w:cs="OpenSymbol"/>
        <w:kern w:val="1"/>
        <w:sz w:val="22"/>
        <w:szCs w:val="22"/>
      </w:rPr>
    </w:lvl>
    <w:lvl w:ilvl="8">
      <w:start w:val="1"/>
      <w:numFmt w:val="bullet"/>
      <w:lvlText w:val="▪"/>
      <w:lvlJc w:val="left"/>
      <w:pPr>
        <w:tabs>
          <w:tab w:val="num" w:pos="4320"/>
        </w:tabs>
        <w:ind w:left="4320" w:hanging="360"/>
      </w:pPr>
      <w:rPr>
        <w:rFonts w:ascii="OpenSymbol" w:hAnsi="OpenSymbol" w:cs="OpenSymbol"/>
        <w:kern w:val="1"/>
        <w:sz w:val="22"/>
        <w:szCs w:val="22"/>
      </w:rPr>
    </w:lvl>
  </w:abstractNum>
  <w:abstractNum w:abstractNumId="112" w15:restartNumberingAfterBreak="0">
    <w:nsid w:val="49C25F63"/>
    <w:multiLevelType w:val="hybridMultilevel"/>
    <w:tmpl w:val="28640D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3" w15:restartNumberingAfterBreak="0">
    <w:nsid w:val="49FB5503"/>
    <w:multiLevelType w:val="hybridMultilevel"/>
    <w:tmpl w:val="50B4682E"/>
    <w:lvl w:ilvl="0" w:tplc="9E6AE70C">
      <w:start w:val="1"/>
      <w:numFmt w:val="bullet"/>
      <w:lvlText w:val="-"/>
      <w:lvlJc w:val="left"/>
      <w:pPr>
        <w:ind w:left="720" w:hanging="360"/>
      </w:pPr>
      <w:rPr>
        <w:rFonts w:ascii="Arial" w:hAnsi="Aria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4" w15:restartNumberingAfterBreak="0">
    <w:nsid w:val="4A2A7CA6"/>
    <w:multiLevelType w:val="multilevel"/>
    <w:tmpl w:val="95C64CEE"/>
    <w:styleLink w:val="WW8Num14"/>
    <w:lvl w:ilvl="0">
      <w:start w:val="9"/>
      <w:numFmt w:val="decimal"/>
      <w:lvlText w:val="%1."/>
      <w:lvlJc w:val="left"/>
      <w:pPr>
        <w:ind w:left="720" w:hanging="360"/>
      </w:pPr>
      <w:rPr>
        <w:rFonts w:ascii="Symbol" w:hAnsi="Symbol" w:cs="OpenSymbol, 'Arial Unicode MS'"/>
      </w:rPr>
    </w:lvl>
    <w:lvl w:ilvl="1">
      <w:start w:val="1"/>
      <w:numFmt w:val="decimal"/>
      <w:lvlText w:val="%2."/>
      <w:lvlJc w:val="left"/>
      <w:pPr>
        <w:ind w:left="1080" w:hanging="360"/>
      </w:pPr>
      <w:rPr>
        <w:rFonts w:ascii="Courier New" w:hAnsi="Courier New" w:cs="Courier New"/>
      </w:rPr>
    </w:lvl>
    <w:lvl w:ilvl="2">
      <w:start w:val="1"/>
      <w:numFmt w:val="decimal"/>
      <w:lvlText w:val="%3."/>
      <w:lvlJc w:val="left"/>
      <w:pPr>
        <w:ind w:left="1440" w:hanging="360"/>
      </w:pPr>
      <w:rPr>
        <w:rFonts w:ascii="Wingdings" w:hAnsi="Wingdings" w:cs="Wingdings"/>
      </w:r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15" w15:restartNumberingAfterBreak="0">
    <w:nsid w:val="4A4A42AA"/>
    <w:multiLevelType w:val="multilevel"/>
    <w:tmpl w:val="68CA8D80"/>
    <w:styleLink w:val="WW8Num2"/>
    <w:lvl w:ilvl="0">
      <w:numFmt w:val="bullet"/>
      <w:lvlText w:val=""/>
      <w:lvlJc w:val="left"/>
      <w:pPr>
        <w:ind w:left="720" w:hanging="360"/>
      </w:pPr>
      <w:rPr>
        <w:rFonts w:ascii="Symbol" w:hAnsi="Symbol" w:cs="OpenSymbol, 'Arial Unicode MS'"/>
      </w:rPr>
    </w:lvl>
    <w:lvl w:ilvl="1">
      <w:numFmt w:val="bullet"/>
      <w:lvlText w:val="◦"/>
      <w:lvlJc w:val="left"/>
      <w:pPr>
        <w:ind w:left="1080" w:hanging="360"/>
      </w:pPr>
      <w:rPr>
        <w:rFonts w:ascii="OpenSymbol, 'Arial Unicode MS'" w:hAnsi="OpenSymbol, 'Arial Unicode MS'" w:cs="OpenSymbol, 'Arial Unicode MS'"/>
      </w:rPr>
    </w:lvl>
    <w:lvl w:ilvl="2">
      <w:numFmt w:val="bullet"/>
      <w:lvlText w:val="▪"/>
      <w:lvlJc w:val="left"/>
      <w:pPr>
        <w:ind w:left="1440" w:hanging="360"/>
      </w:pPr>
      <w:rPr>
        <w:rFonts w:ascii="OpenSymbol, 'Arial Unicode MS'" w:hAnsi="OpenSymbol, 'Arial Unicode MS'" w:cs="OpenSymbol, 'Arial Unicode MS'"/>
      </w:rPr>
    </w:lvl>
    <w:lvl w:ilvl="3">
      <w:numFmt w:val="bullet"/>
      <w:lvlText w:val=""/>
      <w:lvlJc w:val="left"/>
      <w:pPr>
        <w:ind w:left="1800" w:hanging="360"/>
      </w:pPr>
      <w:rPr>
        <w:rFonts w:ascii="Symbol" w:hAnsi="Symbol" w:cs="OpenSymbol, 'Arial Unicode MS'"/>
      </w:rPr>
    </w:lvl>
    <w:lvl w:ilvl="4">
      <w:numFmt w:val="bullet"/>
      <w:lvlText w:val="◦"/>
      <w:lvlJc w:val="left"/>
      <w:pPr>
        <w:ind w:left="2160" w:hanging="360"/>
      </w:pPr>
      <w:rPr>
        <w:rFonts w:ascii="OpenSymbol, 'Arial Unicode MS'" w:hAnsi="OpenSymbol, 'Arial Unicode MS'" w:cs="OpenSymbol, 'Arial Unicode MS'"/>
      </w:rPr>
    </w:lvl>
    <w:lvl w:ilvl="5">
      <w:numFmt w:val="bullet"/>
      <w:lvlText w:val="▪"/>
      <w:lvlJc w:val="left"/>
      <w:pPr>
        <w:ind w:left="2520" w:hanging="360"/>
      </w:pPr>
      <w:rPr>
        <w:rFonts w:ascii="OpenSymbol, 'Arial Unicode MS'" w:hAnsi="OpenSymbol, 'Arial Unicode MS'" w:cs="OpenSymbol, 'Arial Unicode MS'"/>
      </w:rPr>
    </w:lvl>
    <w:lvl w:ilvl="6">
      <w:numFmt w:val="bullet"/>
      <w:lvlText w:val=""/>
      <w:lvlJc w:val="left"/>
      <w:pPr>
        <w:ind w:left="2880" w:hanging="360"/>
      </w:pPr>
      <w:rPr>
        <w:rFonts w:ascii="Symbol" w:hAnsi="Symbol" w:cs="OpenSymbol, 'Arial Unicode MS'"/>
      </w:rPr>
    </w:lvl>
    <w:lvl w:ilvl="7">
      <w:numFmt w:val="bullet"/>
      <w:lvlText w:val="◦"/>
      <w:lvlJc w:val="left"/>
      <w:pPr>
        <w:ind w:left="3240" w:hanging="360"/>
      </w:pPr>
      <w:rPr>
        <w:rFonts w:ascii="OpenSymbol, 'Arial Unicode MS'" w:hAnsi="OpenSymbol, 'Arial Unicode MS'" w:cs="OpenSymbol, 'Arial Unicode MS'"/>
      </w:rPr>
    </w:lvl>
    <w:lvl w:ilvl="8">
      <w:numFmt w:val="bullet"/>
      <w:lvlText w:val="▪"/>
      <w:lvlJc w:val="left"/>
      <w:pPr>
        <w:ind w:left="3600" w:hanging="360"/>
      </w:pPr>
      <w:rPr>
        <w:rFonts w:ascii="OpenSymbol, 'Arial Unicode MS'" w:hAnsi="OpenSymbol, 'Arial Unicode MS'" w:cs="OpenSymbol, 'Arial Unicode MS'"/>
      </w:rPr>
    </w:lvl>
  </w:abstractNum>
  <w:abstractNum w:abstractNumId="116" w15:restartNumberingAfterBreak="0">
    <w:nsid w:val="4C760DAD"/>
    <w:multiLevelType w:val="multilevel"/>
    <w:tmpl w:val="A81CAF3A"/>
    <w:styleLink w:val="WW8Num3"/>
    <w:lvl w:ilvl="0">
      <w:start w:val="1"/>
      <w:numFmt w:val="lowerRoman"/>
      <w:lvlText w:val="%1."/>
      <w:lvlJc w:val="left"/>
      <w:pPr>
        <w:ind w:left="928" w:hanging="360"/>
      </w:pPr>
    </w:lvl>
    <w:lvl w:ilvl="1">
      <w:start w:val="1"/>
      <w:numFmt w:val="lowerRoman"/>
      <w:lvlText w:val="%2."/>
      <w:lvlJc w:val="left"/>
      <w:pPr>
        <w:ind w:left="1648" w:hanging="360"/>
      </w:pPr>
    </w:lvl>
    <w:lvl w:ilvl="2">
      <w:start w:val="1"/>
      <w:numFmt w:val="lowerRoman"/>
      <w:lvlText w:val="%3."/>
      <w:lvlJc w:val="right"/>
      <w:pPr>
        <w:ind w:left="2367" w:firstLine="0"/>
      </w:pPr>
    </w:lvl>
    <w:lvl w:ilvl="3">
      <w:start w:val="1"/>
      <w:numFmt w:val="lowerRoman"/>
      <w:lvlText w:val="%4."/>
      <w:lvlJc w:val="left"/>
      <w:pPr>
        <w:ind w:left="3088" w:hanging="360"/>
      </w:pPr>
    </w:lvl>
    <w:lvl w:ilvl="4">
      <w:start w:val="1"/>
      <w:numFmt w:val="lowerRoman"/>
      <w:lvlText w:val="%5."/>
      <w:lvlJc w:val="left"/>
      <w:pPr>
        <w:ind w:left="3808" w:hanging="360"/>
      </w:pPr>
    </w:lvl>
    <w:lvl w:ilvl="5">
      <w:start w:val="1"/>
      <w:numFmt w:val="lowerRoman"/>
      <w:lvlText w:val="%6."/>
      <w:lvlJc w:val="right"/>
      <w:pPr>
        <w:ind w:left="4527" w:firstLine="0"/>
      </w:pPr>
    </w:lvl>
    <w:lvl w:ilvl="6">
      <w:start w:val="1"/>
      <w:numFmt w:val="lowerRoman"/>
      <w:lvlText w:val="%7."/>
      <w:lvlJc w:val="left"/>
      <w:pPr>
        <w:ind w:left="5248" w:hanging="360"/>
      </w:pPr>
    </w:lvl>
    <w:lvl w:ilvl="7">
      <w:start w:val="1"/>
      <w:numFmt w:val="lowerRoman"/>
      <w:lvlText w:val="%8."/>
      <w:lvlJc w:val="left"/>
      <w:pPr>
        <w:ind w:left="5968" w:hanging="360"/>
      </w:pPr>
    </w:lvl>
    <w:lvl w:ilvl="8">
      <w:start w:val="1"/>
      <w:numFmt w:val="lowerRoman"/>
      <w:lvlText w:val="%9."/>
      <w:lvlJc w:val="right"/>
      <w:pPr>
        <w:ind w:left="6687" w:firstLine="0"/>
      </w:pPr>
    </w:lvl>
  </w:abstractNum>
  <w:abstractNum w:abstractNumId="117" w15:restartNumberingAfterBreak="0">
    <w:nsid w:val="4FB22BA9"/>
    <w:multiLevelType w:val="multilevel"/>
    <w:tmpl w:val="00000010"/>
    <w:lvl w:ilvl="0">
      <w:start w:val="1"/>
      <w:numFmt w:val="bullet"/>
      <w:lvlText w:val=""/>
      <w:lvlJc w:val="left"/>
      <w:pPr>
        <w:tabs>
          <w:tab w:val="num" w:pos="720"/>
        </w:tabs>
        <w:ind w:left="720" w:hanging="360"/>
      </w:pPr>
      <w:rPr>
        <w:rFonts w:ascii="Symbol" w:hAnsi="Symbol" w:cs="Symbol"/>
        <w:color w:val="000000"/>
        <w:sz w:val="22"/>
        <w:szCs w:val="22"/>
        <w:lang w:eastAsia="es-CO"/>
      </w:rPr>
    </w:lvl>
    <w:lvl w:ilvl="1">
      <w:start w:val="1"/>
      <w:numFmt w:val="bullet"/>
      <w:lvlText w:val="◦"/>
      <w:lvlJc w:val="left"/>
      <w:pPr>
        <w:tabs>
          <w:tab w:val="num" w:pos="1080"/>
        </w:tabs>
        <w:ind w:left="1080" w:hanging="360"/>
      </w:pPr>
      <w:rPr>
        <w:rFonts w:ascii="OpenSymbol" w:hAnsi="OpenSymbol" w:cs="OpenSymbol"/>
        <w:sz w:val="22"/>
        <w:szCs w:val="22"/>
        <w:lang w:val="es-CO"/>
      </w:rPr>
    </w:lvl>
    <w:lvl w:ilvl="2">
      <w:start w:val="1"/>
      <w:numFmt w:val="bullet"/>
      <w:lvlText w:val="▪"/>
      <w:lvlJc w:val="left"/>
      <w:pPr>
        <w:tabs>
          <w:tab w:val="num" w:pos="1440"/>
        </w:tabs>
        <w:ind w:left="1440" w:hanging="360"/>
      </w:pPr>
      <w:rPr>
        <w:rFonts w:ascii="OpenSymbol" w:hAnsi="OpenSymbol" w:cs="OpenSymbol"/>
        <w:sz w:val="22"/>
        <w:szCs w:val="22"/>
        <w:lang w:val="es-CO"/>
      </w:rPr>
    </w:lvl>
    <w:lvl w:ilvl="3">
      <w:start w:val="1"/>
      <w:numFmt w:val="bullet"/>
      <w:lvlText w:val="l"/>
      <w:lvlJc w:val="left"/>
      <w:pPr>
        <w:tabs>
          <w:tab w:val="num" w:pos="1800"/>
        </w:tabs>
        <w:ind w:left="1800" w:hanging="360"/>
      </w:pPr>
      <w:rPr>
        <w:rFonts w:ascii="Wingdings" w:hAnsi="Wingdings" w:cs="OpenSymbol"/>
        <w:sz w:val="22"/>
        <w:szCs w:val="22"/>
        <w:lang w:val="es-CO"/>
      </w:rPr>
    </w:lvl>
    <w:lvl w:ilvl="4">
      <w:start w:val="1"/>
      <w:numFmt w:val="bullet"/>
      <w:lvlText w:val="◦"/>
      <w:lvlJc w:val="left"/>
      <w:pPr>
        <w:tabs>
          <w:tab w:val="num" w:pos="2160"/>
        </w:tabs>
        <w:ind w:left="2160" w:hanging="360"/>
      </w:pPr>
      <w:rPr>
        <w:rFonts w:ascii="OpenSymbol" w:hAnsi="OpenSymbol" w:cs="OpenSymbol"/>
        <w:sz w:val="22"/>
        <w:szCs w:val="22"/>
        <w:lang w:val="es-CO"/>
      </w:rPr>
    </w:lvl>
    <w:lvl w:ilvl="5">
      <w:start w:val="1"/>
      <w:numFmt w:val="bullet"/>
      <w:lvlText w:val="▪"/>
      <w:lvlJc w:val="left"/>
      <w:pPr>
        <w:tabs>
          <w:tab w:val="num" w:pos="2520"/>
        </w:tabs>
        <w:ind w:left="2520" w:hanging="360"/>
      </w:pPr>
      <w:rPr>
        <w:rFonts w:ascii="OpenSymbol" w:hAnsi="OpenSymbol" w:cs="OpenSymbol"/>
        <w:sz w:val="22"/>
        <w:szCs w:val="22"/>
        <w:lang w:val="es-CO"/>
      </w:rPr>
    </w:lvl>
    <w:lvl w:ilvl="6">
      <w:start w:val="1"/>
      <w:numFmt w:val="bullet"/>
      <w:lvlText w:val="l"/>
      <w:lvlJc w:val="left"/>
      <w:pPr>
        <w:tabs>
          <w:tab w:val="num" w:pos="2880"/>
        </w:tabs>
        <w:ind w:left="2880" w:hanging="360"/>
      </w:pPr>
      <w:rPr>
        <w:rFonts w:ascii="Wingdings" w:hAnsi="Wingdings" w:cs="OpenSymbol"/>
        <w:sz w:val="22"/>
        <w:szCs w:val="22"/>
        <w:lang w:val="es-CO"/>
      </w:rPr>
    </w:lvl>
    <w:lvl w:ilvl="7">
      <w:start w:val="1"/>
      <w:numFmt w:val="bullet"/>
      <w:lvlText w:val="◦"/>
      <w:lvlJc w:val="left"/>
      <w:pPr>
        <w:tabs>
          <w:tab w:val="num" w:pos="3240"/>
        </w:tabs>
        <w:ind w:left="3240" w:hanging="360"/>
      </w:pPr>
      <w:rPr>
        <w:rFonts w:ascii="OpenSymbol" w:hAnsi="OpenSymbol" w:cs="OpenSymbol"/>
        <w:sz w:val="22"/>
        <w:szCs w:val="22"/>
        <w:lang w:val="es-CO"/>
      </w:rPr>
    </w:lvl>
    <w:lvl w:ilvl="8">
      <w:start w:val="1"/>
      <w:numFmt w:val="bullet"/>
      <w:lvlText w:val="▪"/>
      <w:lvlJc w:val="left"/>
      <w:pPr>
        <w:tabs>
          <w:tab w:val="num" w:pos="3600"/>
        </w:tabs>
        <w:ind w:left="3600" w:hanging="360"/>
      </w:pPr>
      <w:rPr>
        <w:rFonts w:ascii="OpenSymbol" w:hAnsi="OpenSymbol" w:cs="OpenSymbol"/>
        <w:sz w:val="22"/>
        <w:szCs w:val="22"/>
        <w:lang w:val="es-CO"/>
      </w:rPr>
    </w:lvl>
  </w:abstractNum>
  <w:abstractNum w:abstractNumId="118" w15:restartNumberingAfterBreak="0">
    <w:nsid w:val="515E3941"/>
    <w:multiLevelType w:val="multilevel"/>
    <w:tmpl w:val="6360EFC0"/>
    <w:styleLink w:val="WWNum6"/>
    <w:lvl w:ilvl="0">
      <w:numFmt w:val="bullet"/>
      <w:lvlText w:val=""/>
      <w:lvlJc w:val="left"/>
      <w:pPr>
        <w:ind w:left="720" w:hanging="360"/>
      </w:pPr>
      <w:rPr>
        <w:rFonts w:ascii="Symbol" w:hAnsi="Symbol" w:cs="OpenSymbol"/>
        <w:sz w:val="22"/>
      </w:rPr>
    </w:lvl>
    <w:lvl w:ilvl="1">
      <w:numFmt w:val="bullet"/>
      <w:lvlText w:val="◦"/>
      <w:lvlJc w:val="left"/>
      <w:pPr>
        <w:ind w:left="1080" w:hanging="360"/>
      </w:pPr>
      <w:rPr>
        <w:rFonts w:ascii="OpenSymbol" w:hAnsi="OpenSymbol" w:cs="OpenSymbol"/>
        <w:sz w:val="22"/>
      </w:rPr>
    </w:lvl>
    <w:lvl w:ilvl="2">
      <w:numFmt w:val="bullet"/>
      <w:lvlText w:val="▪"/>
      <w:lvlJc w:val="left"/>
      <w:pPr>
        <w:ind w:left="1440" w:hanging="360"/>
      </w:pPr>
      <w:rPr>
        <w:rFonts w:ascii="OpenSymbol" w:hAnsi="OpenSymbol" w:cs="OpenSymbol"/>
        <w:sz w:val="22"/>
      </w:rPr>
    </w:lvl>
    <w:lvl w:ilvl="3">
      <w:numFmt w:val="bullet"/>
      <w:lvlText w:val=""/>
      <w:lvlJc w:val="left"/>
      <w:pPr>
        <w:ind w:left="1800" w:hanging="360"/>
      </w:pPr>
      <w:rPr>
        <w:rFonts w:ascii="Symbol" w:hAnsi="Symbol" w:cs="OpenSymbol"/>
        <w:sz w:val="22"/>
      </w:rPr>
    </w:lvl>
    <w:lvl w:ilvl="4">
      <w:numFmt w:val="bullet"/>
      <w:lvlText w:val="◦"/>
      <w:lvlJc w:val="left"/>
      <w:pPr>
        <w:ind w:left="2160" w:hanging="360"/>
      </w:pPr>
      <w:rPr>
        <w:rFonts w:ascii="OpenSymbol" w:hAnsi="OpenSymbol" w:cs="OpenSymbol"/>
        <w:sz w:val="22"/>
      </w:rPr>
    </w:lvl>
    <w:lvl w:ilvl="5">
      <w:numFmt w:val="bullet"/>
      <w:lvlText w:val="▪"/>
      <w:lvlJc w:val="left"/>
      <w:pPr>
        <w:ind w:left="2520" w:hanging="360"/>
      </w:pPr>
      <w:rPr>
        <w:rFonts w:ascii="OpenSymbol" w:hAnsi="OpenSymbol" w:cs="OpenSymbol"/>
        <w:sz w:val="22"/>
      </w:rPr>
    </w:lvl>
    <w:lvl w:ilvl="6">
      <w:numFmt w:val="bullet"/>
      <w:lvlText w:val=""/>
      <w:lvlJc w:val="left"/>
      <w:pPr>
        <w:ind w:left="2880" w:hanging="360"/>
      </w:pPr>
      <w:rPr>
        <w:rFonts w:ascii="Symbol" w:hAnsi="Symbol" w:cs="OpenSymbol"/>
        <w:sz w:val="22"/>
      </w:rPr>
    </w:lvl>
    <w:lvl w:ilvl="7">
      <w:numFmt w:val="bullet"/>
      <w:lvlText w:val="◦"/>
      <w:lvlJc w:val="left"/>
      <w:pPr>
        <w:ind w:left="3240" w:hanging="360"/>
      </w:pPr>
      <w:rPr>
        <w:rFonts w:ascii="OpenSymbol" w:hAnsi="OpenSymbol" w:cs="OpenSymbol"/>
        <w:sz w:val="22"/>
      </w:rPr>
    </w:lvl>
    <w:lvl w:ilvl="8">
      <w:numFmt w:val="bullet"/>
      <w:lvlText w:val="▪"/>
      <w:lvlJc w:val="left"/>
      <w:pPr>
        <w:ind w:left="3600" w:hanging="360"/>
      </w:pPr>
      <w:rPr>
        <w:rFonts w:ascii="OpenSymbol" w:hAnsi="OpenSymbol" w:cs="OpenSymbol"/>
        <w:sz w:val="22"/>
      </w:rPr>
    </w:lvl>
  </w:abstractNum>
  <w:abstractNum w:abstractNumId="119" w15:restartNumberingAfterBreak="0">
    <w:nsid w:val="53245AB2"/>
    <w:multiLevelType w:val="multilevel"/>
    <w:tmpl w:val="4FFAB96C"/>
    <w:styleLink w:val="WW8Num17"/>
    <w:lvl w:ilvl="0">
      <w:start w:val="1"/>
      <w:numFmt w:val="decimal"/>
      <w:lvlText w:val="%1."/>
      <w:lvlJc w:val="left"/>
      <w:pPr>
        <w:ind w:left="720" w:hanging="360"/>
      </w:pPr>
      <w:rPr>
        <w:rFonts w:ascii="Wingdings" w:hAnsi="Wingdings" w:cs="OpenSymbol, 'Arial Unicode MS'"/>
      </w:rPr>
    </w:lvl>
    <w:lvl w:ilvl="1">
      <w:start w:val="1"/>
      <w:numFmt w:val="decimal"/>
      <w:lvlText w:val="%2."/>
      <w:lvlJc w:val="left"/>
      <w:pPr>
        <w:ind w:left="1080" w:hanging="360"/>
      </w:pPr>
      <w:rPr>
        <w:rFonts w:ascii="OpenSymbol, 'Arial Unicode MS'" w:hAnsi="OpenSymbol, 'Arial Unicode MS'" w:cs="OpenSymbol, 'Arial Unicode MS'"/>
      </w:rPr>
    </w:lvl>
    <w:lvl w:ilvl="2">
      <w:start w:val="1"/>
      <w:numFmt w:val="decimal"/>
      <w:lvlText w:val="%3."/>
      <w:lvlJc w:val="left"/>
      <w:pPr>
        <w:ind w:left="1440" w:hanging="360"/>
      </w:pPr>
      <w:rPr>
        <w:rFonts w:ascii="Wingdings" w:hAnsi="Wingdings" w:cs="Wingdings"/>
      </w:rPr>
    </w:lvl>
    <w:lvl w:ilvl="3">
      <w:start w:val="1"/>
      <w:numFmt w:val="decimal"/>
      <w:lvlText w:val="%4."/>
      <w:lvlJc w:val="left"/>
      <w:pPr>
        <w:ind w:left="1800" w:hanging="360"/>
      </w:pPr>
      <w:rPr>
        <w:rFonts w:ascii="Symbol" w:hAnsi="Symbol" w:cs="OpenSymbol, 'Arial Unicode MS'"/>
      </w:r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20" w15:restartNumberingAfterBreak="0">
    <w:nsid w:val="541B4EF6"/>
    <w:multiLevelType w:val="multilevel"/>
    <w:tmpl w:val="E7D6A7FA"/>
    <w:styleLink w:val="WW8Num15"/>
    <w:lvl w:ilvl="0">
      <w:start w:val="1"/>
      <w:numFmt w:val="lowerLetter"/>
      <w:lvlText w:val="%1)"/>
      <w:lvlJc w:val="left"/>
      <w:pPr>
        <w:ind w:left="720" w:hanging="360"/>
      </w:pPr>
    </w:lvl>
    <w:lvl w:ilvl="1">
      <w:start w:val="1"/>
      <w:numFmt w:val="decimal"/>
      <w:lvlText w:val="%2."/>
      <w:lvlJc w:val="left"/>
      <w:pPr>
        <w:ind w:left="1080" w:hanging="360"/>
      </w:pPr>
      <w:rPr>
        <w:rFonts w:ascii="OpenSymbol, 'Arial Unicode MS'" w:hAnsi="OpenSymbol, 'Arial Unicode MS'" w:cs="OpenSymbol, 'Arial Unicode MS'"/>
      </w:rPr>
    </w:lvl>
    <w:lvl w:ilvl="2">
      <w:start w:val="1"/>
      <w:numFmt w:val="decimal"/>
      <w:lvlText w:val="%3."/>
      <w:lvlJc w:val="left"/>
      <w:pPr>
        <w:ind w:left="1440" w:hanging="360"/>
      </w:pPr>
      <w:rPr>
        <w:rFonts w:ascii="Wingdings" w:hAnsi="Wingdings" w:cs="Wingdings"/>
        <w:sz w:val="20"/>
      </w:rPr>
    </w:lvl>
    <w:lvl w:ilvl="3">
      <w:start w:val="1"/>
      <w:numFmt w:val="decimal"/>
      <w:lvlText w:val="%4."/>
      <w:lvlJc w:val="left"/>
      <w:pPr>
        <w:ind w:left="1800" w:hanging="360"/>
      </w:pPr>
      <w:rPr>
        <w:rFonts w:ascii="Symbol" w:hAnsi="Symbol" w:cs="OpenSymbol, 'Arial Unicode MS'"/>
      </w:r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21" w15:restartNumberingAfterBreak="0">
    <w:nsid w:val="543A705C"/>
    <w:multiLevelType w:val="hybridMultilevel"/>
    <w:tmpl w:val="A56490AC"/>
    <w:lvl w:ilvl="0" w:tplc="240A000F">
      <w:start w:val="1"/>
      <w:numFmt w:val="decimal"/>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122" w15:restartNumberingAfterBreak="0">
    <w:nsid w:val="54807B1B"/>
    <w:multiLevelType w:val="multilevel"/>
    <w:tmpl w:val="356E1FC2"/>
    <w:lvl w:ilvl="0">
      <w:start w:val="4"/>
      <w:numFmt w:val="decimal"/>
      <w:lvlText w:val="%1"/>
      <w:lvlJc w:val="left"/>
      <w:pPr>
        <w:ind w:left="360" w:hanging="360"/>
      </w:pPr>
      <w:rPr>
        <w:rFonts w:hint="default"/>
        <w:b/>
      </w:rPr>
    </w:lvl>
    <w:lvl w:ilvl="1">
      <w:start w:val="4"/>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23" w15:restartNumberingAfterBreak="0">
    <w:nsid w:val="55381156"/>
    <w:multiLevelType w:val="hybridMultilevel"/>
    <w:tmpl w:val="8E0CD1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4" w15:restartNumberingAfterBreak="0">
    <w:nsid w:val="564B4ED5"/>
    <w:multiLevelType w:val="hybridMultilevel"/>
    <w:tmpl w:val="0B202FF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5" w15:restartNumberingAfterBreak="0">
    <w:nsid w:val="56653B88"/>
    <w:multiLevelType w:val="multilevel"/>
    <w:tmpl w:val="0212D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6" w15:restartNumberingAfterBreak="0">
    <w:nsid w:val="57F05F82"/>
    <w:multiLevelType w:val="hybridMultilevel"/>
    <w:tmpl w:val="833AEE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7" w15:restartNumberingAfterBreak="0">
    <w:nsid w:val="58C00CCF"/>
    <w:multiLevelType w:val="hybridMultilevel"/>
    <w:tmpl w:val="44CCA22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8" w15:restartNumberingAfterBreak="0">
    <w:nsid w:val="5B384FD0"/>
    <w:multiLevelType w:val="hybridMultilevel"/>
    <w:tmpl w:val="50E828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9" w15:restartNumberingAfterBreak="0">
    <w:nsid w:val="5B691364"/>
    <w:multiLevelType w:val="multilevel"/>
    <w:tmpl w:val="13FC3314"/>
    <w:styleLink w:val="WW8Num5"/>
    <w:lvl w:ilvl="0">
      <w:start w:val="4"/>
      <w:numFmt w:val="decimal"/>
      <w:lvlText w:val="%1."/>
      <w:lvlJc w:val="left"/>
      <w:pPr>
        <w:ind w:left="720" w:hanging="360"/>
      </w:pPr>
      <w:rPr>
        <w:rFonts w:ascii="Symbol" w:hAnsi="Symbol" w:cs="Symbol"/>
        <w:b w:val="0"/>
        <w:bCs w:val="0"/>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30" w15:restartNumberingAfterBreak="0">
    <w:nsid w:val="5B70137C"/>
    <w:multiLevelType w:val="multilevel"/>
    <w:tmpl w:val="66AA19D2"/>
    <w:styleLink w:val="WW8Num4"/>
    <w:lvl w:ilvl="0">
      <w:numFmt w:val="bullet"/>
      <w:lvlText w:val="●"/>
      <w:lvlJc w:val="left"/>
      <w:pPr>
        <w:ind w:left="720" w:hanging="360"/>
      </w:pPr>
      <w:rPr>
        <w:rFonts w:ascii="StarSymbol" w:hAnsi="StarSymbol"/>
      </w:rPr>
    </w:lvl>
    <w:lvl w:ilvl="1">
      <w:numFmt w:val="bullet"/>
      <w:lvlText w:val="◦"/>
      <w:lvlJc w:val="left"/>
      <w:pPr>
        <w:ind w:left="1080" w:hanging="360"/>
      </w:pPr>
      <w:rPr>
        <w:rFonts w:ascii="OpenSymbol, 'Arial Unicode MS'" w:hAnsi="OpenSymbol, 'Arial Unicode MS'" w:cs="OpenSymbol, 'Arial Unicode MS'"/>
      </w:rPr>
    </w:lvl>
    <w:lvl w:ilvl="2">
      <w:numFmt w:val="bullet"/>
      <w:lvlText w:val="▪"/>
      <w:lvlJc w:val="left"/>
      <w:pPr>
        <w:ind w:left="1440" w:hanging="360"/>
      </w:pPr>
      <w:rPr>
        <w:rFonts w:ascii="OpenSymbol, 'Arial Unicode MS'" w:hAnsi="OpenSymbol, 'Arial Unicode MS'" w:cs="OpenSymbol, 'Arial Unicode MS'"/>
      </w:rPr>
    </w:lvl>
    <w:lvl w:ilvl="3">
      <w:numFmt w:val="bullet"/>
      <w:lvlText w:val=""/>
      <w:lvlJc w:val="left"/>
      <w:pPr>
        <w:ind w:left="1800" w:hanging="360"/>
      </w:pPr>
      <w:rPr>
        <w:rFonts w:ascii="Symbol" w:hAnsi="Symbol" w:cs="OpenSymbol, 'Arial Unicode MS'"/>
      </w:rPr>
    </w:lvl>
    <w:lvl w:ilvl="4">
      <w:numFmt w:val="bullet"/>
      <w:lvlText w:val="◦"/>
      <w:lvlJc w:val="left"/>
      <w:pPr>
        <w:ind w:left="2160" w:hanging="360"/>
      </w:pPr>
      <w:rPr>
        <w:rFonts w:ascii="OpenSymbol, 'Arial Unicode MS'" w:hAnsi="OpenSymbol, 'Arial Unicode MS'" w:cs="OpenSymbol, 'Arial Unicode MS'"/>
      </w:rPr>
    </w:lvl>
    <w:lvl w:ilvl="5">
      <w:numFmt w:val="bullet"/>
      <w:lvlText w:val="▪"/>
      <w:lvlJc w:val="left"/>
      <w:pPr>
        <w:ind w:left="2520" w:hanging="360"/>
      </w:pPr>
      <w:rPr>
        <w:rFonts w:ascii="OpenSymbol, 'Arial Unicode MS'" w:hAnsi="OpenSymbol, 'Arial Unicode MS'" w:cs="OpenSymbol, 'Arial Unicode MS'"/>
      </w:rPr>
    </w:lvl>
    <w:lvl w:ilvl="6">
      <w:numFmt w:val="bullet"/>
      <w:lvlText w:val=""/>
      <w:lvlJc w:val="left"/>
      <w:pPr>
        <w:ind w:left="2880" w:hanging="360"/>
      </w:pPr>
      <w:rPr>
        <w:rFonts w:ascii="Symbol" w:hAnsi="Symbol" w:cs="OpenSymbol, 'Arial Unicode MS'"/>
      </w:rPr>
    </w:lvl>
    <w:lvl w:ilvl="7">
      <w:numFmt w:val="bullet"/>
      <w:lvlText w:val="◦"/>
      <w:lvlJc w:val="left"/>
      <w:pPr>
        <w:ind w:left="3240" w:hanging="360"/>
      </w:pPr>
      <w:rPr>
        <w:rFonts w:ascii="OpenSymbol, 'Arial Unicode MS'" w:hAnsi="OpenSymbol, 'Arial Unicode MS'" w:cs="OpenSymbol, 'Arial Unicode MS'"/>
      </w:rPr>
    </w:lvl>
    <w:lvl w:ilvl="8">
      <w:numFmt w:val="bullet"/>
      <w:lvlText w:val="▪"/>
      <w:lvlJc w:val="left"/>
      <w:pPr>
        <w:ind w:left="3600" w:hanging="360"/>
      </w:pPr>
      <w:rPr>
        <w:rFonts w:ascii="OpenSymbol, 'Arial Unicode MS'" w:hAnsi="OpenSymbol, 'Arial Unicode MS'" w:cs="OpenSymbol, 'Arial Unicode MS'"/>
      </w:rPr>
    </w:lvl>
  </w:abstractNum>
  <w:abstractNum w:abstractNumId="131" w15:restartNumberingAfterBreak="0">
    <w:nsid w:val="5C2718DB"/>
    <w:multiLevelType w:val="hybridMultilevel"/>
    <w:tmpl w:val="6DE0984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2" w15:restartNumberingAfterBreak="0">
    <w:nsid w:val="5CBC5C6E"/>
    <w:multiLevelType w:val="hybridMultilevel"/>
    <w:tmpl w:val="50D6B8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3" w15:restartNumberingAfterBreak="0">
    <w:nsid w:val="5D066FCE"/>
    <w:multiLevelType w:val="hybridMultilevel"/>
    <w:tmpl w:val="F4AAD7B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4" w15:restartNumberingAfterBreak="0">
    <w:nsid w:val="5DBD713C"/>
    <w:multiLevelType w:val="multilevel"/>
    <w:tmpl w:val="A1BADAD4"/>
    <w:styleLink w:val="WW8Num16"/>
    <w:lvl w:ilvl="0">
      <w:start w:val="5"/>
      <w:numFmt w:val="decimal"/>
      <w:lvlText w:val="%1."/>
      <w:lvlJc w:val="left"/>
      <w:pPr>
        <w:ind w:left="720" w:hanging="360"/>
      </w:pPr>
      <w:rPr>
        <w:rFonts w:ascii="Wingdings" w:hAnsi="Wingdings" w:cs="OpenSymbol, 'Arial Unicode MS'"/>
      </w:rPr>
    </w:lvl>
    <w:lvl w:ilvl="1">
      <w:start w:val="1"/>
      <w:numFmt w:val="decimal"/>
      <w:lvlText w:val="%2."/>
      <w:lvlJc w:val="left"/>
      <w:pPr>
        <w:ind w:left="1080" w:hanging="360"/>
      </w:pPr>
      <w:rPr>
        <w:rFonts w:ascii="OpenSymbol, 'Arial Unicode MS'" w:hAnsi="OpenSymbol, 'Arial Unicode MS'" w:cs="OpenSymbol, 'Arial Unicode MS'"/>
      </w:rPr>
    </w:lvl>
    <w:lvl w:ilvl="2">
      <w:start w:val="1"/>
      <w:numFmt w:val="decimal"/>
      <w:lvlText w:val="%3."/>
      <w:lvlJc w:val="left"/>
      <w:pPr>
        <w:ind w:left="1440" w:hanging="360"/>
      </w:pPr>
      <w:rPr>
        <w:rFonts w:ascii="Wingdings" w:hAnsi="Wingdings" w:cs="Wingdings"/>
        <w:sz w:val="20"/>
      </w:rPr>
    </w:lvl>
    <w:lvl w:ilvl="3">
      <w:start w:val="1"/>
      <w:numFmt w:val="decimal"/>
      <w:lvlText w:val="%4."/>
      <w:lvlJc w:val="left"/>
      <w:pPr>
        <w:ind w:left="1800" w:hanging="360"/>
      </w:pPr>
      <w:rPr>
        <w:rFonts w:ascii="Symbol" w:hAnsi="Symbol" w:cs="OpenSymbol, 'Arial Unicode MS'"/>
      </w:r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35" w15:restartNumberingAfterBreak="0">
    <w:nsid w:val="5DF548FF"/>
    <w:multiLevelType w:val="multilevel"/>
    <w:tmpl w:val="42483FD4"/>
    <w:styleLink w:val="WWNum1"/>
    <w:lvl w:ilvl="0">
      <w:numFmt w:val="bullet"/>
      <w:lvlText w:val=""/>
      <w:lvlJc w:val="left"/>
      <w:pPr>
        <w:ind w:left="720" w:hanging="360"/>
      </w:pPr>
      <w:rPr>
        <w:rFonts w:ascii="Symbol" w:hAnsi="Symbol"/>
      </w:rPr>
    </w:lvl>
    <w:lvl w:ilvl="1">
      <w:numFmt w:val="bullet"/>
      <w:lvlText w:val="◦"/>
      <w:lvlJc w:val="left"/>
      <w:pPr>
        <w:ind w:left="1080" w:hanging="360"/>
      </w:pPr>
      <w:rPr>
        <w:rFonts w:ascii="OpenSymbol" w:hAnsi="OpenSymbol"/>
      </w:rPr>
    </w:lvl>
    <w:lvl w:ilvl="2">
      <w:numFmt w:val="bullet"/>
      <w:lvlText w:val="▪"/>
      <w:lvlJc w:val="left"/>
      <w:pPr>
        <w:ind w:left="1440" w:hanging="360"/>
      </w:pPr>
      <w:rPr>
        <w:rFonts w:ascii="OpenSymbol" w:hAnsi="OpenSymbol"/>
      </w:rPr>
    </w:lvl>
    <w:lvl w:ilvl="3">
      <w:numFmt w:val="bullet"/>
      <w:lvlText w:val=""/>
      <w:lvlJc w:val="left"/>
      <w:pPr>
        <w:ind w:left="1800" w:hanging="360"/>
      </w:pPr>
      <w:rPr>
        <w:rFonts w:ascii="Symbol" w:hAnsi="Symbol"/>
      </w:rPr>
    </w:lvl>
    <w:lvl w:ilvl="4">
      <w:numFmt w:val="bullet"/>
      <w:lvlText w:val="◦"/>
      <w:lvlJc w:val="left"/>
      <w:pPr>
        <w:ind w:left="2160" w:hanging="360"/>
      </w:pPr>
      <w:rPr>
        <w:rFonts w:ascii="OpenSymbol" w:hAnsi="OpenSymbol"/>
      </w:rPr>
    </w:lvl>
    <w:lvl w:ilvl="5">
      <w:numFmt w:val="bullet"/>
      <w:lvlText w:val="▪"/>
      <w:lvlJc w:val="left"/>
      <w:pPr>
        <w:ind w:left="2520" w:hanging="360"/>
      </w:pPr>
      <w:rPr>
        <w:rFonts w:ascii="OpenSymbol" w:hAnsi="OpenSymbol"/>
      </w:rPr>
    </w:lvl>
    <w:lvl w:ilvl="6">
      <w:numFmt w:val="bullet"/>
      <w:lvlText w:val=""/>
      <w:lvlJc w:val="left"/>
      <w:pPr>
        <w:ind w:left="2880" w:hanging="360"/>
      </w:pPr>
      <w:rPr>
        <w:rFonts w:ascii="Symbol" w:hAnsi="Symbol"/>
      </w:rPr>
    </w:lvl>
    <w:lvl w:ilvl="7">
      <w:numFmt w:val="bullet"/>
      <w:lvlText w:val="◦"/>
      <w:lvlJc w:val="left"/>
      <w:pPr>
        <w:ind w:left="3240" w:hanging="360"/>
      </w:pPr>
      <w:rPr>
        <w:rFonts w:ascii="OpenSymbol" w:hAnsi="OpenSymbol"/>
      </w:rPr>
    </w:lvl>
    <w:lvl w:ilvl="8">
      <w:numFmt w:val="bullet"/>
      <w:lvlText w:val="▪"/>
      <w:lvlJc w:val="left"/>
      <w:pPr>
        <w:ind w:left="3600" w:hanging="360"/>
      </w:pPr>
      <w:rPr>
        <w:rFonts w:ascii="OpenSymbol" w:hAnsi="OpenSymbol"/>
      </w:rPr>
    </w:lvl>
  </w:abstractNum>
  <w:abstractNum w:abstractNumId="136" w15:restartNumberingAfterBreak="0">
    <w:nsid w:val="5E9549D9"/>
    <w:multiLevelType w:val="hybridMultilevel"/>
    <w:tmpl w:val="A940751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7" w15:restartNumberingAfterBreak="0">
    <w:nsid w:val="5EF11DF8"/>
    <w:multiLevelType w:val="hybridMultilevel"/>
    <w:tmpl w:val="B79670D8"/>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8" w15:restartNumberingAfterBreak="0">
    <w:nsid w:val="5F785C5B"/>
    <w:multiLevelType w:val="multilevel"/>
    <w:tmpl w:val="B448A998"/>
    <w:styleLink w:val="WWNum9"/>
    <w:lvl w:ilvl="0">
      <w:numFmt w:val="bullet"/>
      <w:lvlText w:val=""/>
      <w:lvlJc w:val="left"/>
      <w:pPr>
        <w:ind w:left="720" w:hanging="360"/>
      </w:pPr>
      <w:rPr>
        <w:rFonts w:ascii="Symbol" w:hAnsi="Symbol" w:cs="OpenSymbol"/>
        <w:sz w:val="22"/>
      </w:rPr>
    </w:lvl>
    <w:lvl w:ilvl="1">
      <w:numFmt w:val="bullet"/>
      <w:lvlText w:val="◦"/>
      <w:lvlJc w:val="left"/>
      <w:pPr>
        <w:ind w:left="1080" w:hanging="360"/>
      </w:pPr>
      <w:rPr>
        <w:rFonts w:ascii="OpenSymbol" w:hAnsi="OpenSymbol" w:cs="OpenSymbol"/>
        <w:sz w:val="22"/>
      </w:rPr>
    </w:lvl>
    <w:lvl w:ilvl="2">
      <w:numFmt w:val="bullet"/>
      <w:lvlText w:val="▪"/>
      <w:lvlJc w:val="left"/>
      <w:pPr>
        <w:ind w:left="1440" w:hanging="360"/>
      </w:pPr>
      <w:rPr>
        <w:rFonts w:ascii="OpenSymbol" w:hAnsi="OpenSymbol" w:cs="OpenSymbol"/>
        <w:sz w:val="22"/>
      </w:rPr>
    </w:lvl>
    <w:lvl w:ilvl="3">
      <w:numFmt w:val="bullet"/>
      <w:lvlText w:val=""/>
      <w:lvlJc w:val="left"/>
      <w:pPr>
        <w:ind w:left="1800" w:hanging="360"/>
      </w:pPr>
      <w:rPr>
        <w:rFonts w:ascii="Symbol" w:hAnsi="Symbol" w:cs="OpenSymbol"/>
        <w:sz w:val="22"/>
      </w:rPr>
    </w:lvl>
    <w:lvl w:ilvl="4">
      <w:numFmt w:val="bullet"/>
      <w:lvlText w:val="◦"/>
      <w:lvlJc w:val="left"/>
      <w:pPr>
        <w:ind w:left="2160" w:hanging="360"/>
      </w:pPr>
      <w:rPr>
        <w:rFonts w:ascii="OpenSymbol" w:hAnsi="OpenSymbol" w:cs="OpenSymbol"/>
        <w:sz w:val="22"/>
      </w:rPr>
    </w:lvl>
    <w:lvl w:ilvl="5">
      <w:numFmt w:val="bullet"/>
      <w:lvlText w:val="▪"/>
      <w:lvlJc w:val="left"/>
      <w:pPr>
        <w:ind w:left="2520" w:hanging="360"/>
      </w:pPr>
      <w:rPr>
        <w:rFonts w:ascii="OpenSymbol" w:hAnsi="OpenSymbol" w:cs="OpenSymbol"/>
        <w:sz w:val="22"/>
      </w:rPr>
    </w:lvl>
    <w:lvl w:ilvl="6">
      <w:numFmt w:val="bullet"/>
      <w:lvlText w:val=""/>
      <w:lvlJc w:val="left"/>
      <w:pPr>
        <w:ind w:left="2880" w:hanging="360"/>
      </w:pPr>
      <w:rPr>
        <w:rFonts w:ascii="Symbol" w:hAnsi="Symbol" w:cs="OpenSymbol"/>
        <w:sz w:val="22"/>
      </w:rPr>
    </w:lvl>
    <w:lvl w:ilvl="7">
      <w:numFmt w:val="bullet"/>
      <w:lvlText w:val="◦"/>
      <w:lvlJc w:val="left"/>
      <w:pPr>
        <w:ind w:left="3240" w:hanging="360"/>
      </w:pPr>
      <w:rPr>
        <w:rFonts w:ascii="OpenSymbol" w:hAnsi="OpenSymbol" w:cs="OpenSymbol"/>
        <w:sz w:val="22"/>
      </w:rPr>
    </w:lvl>
    <w:lvl w:ilvl="8">
      <w:numFmt w:val="bullet"/>
      <w:lvlText w:val="▪"/>
      <w:lvlJc w:val="left"/>
      <w:pPr>
        <w:ind w:left="3600" w:hanging="360"/>
      </w:pPr>
      <w:rPr>
        <w:rFonts w:ascii="OpenSymbol" w:hAnsi="OpenSymbol" w:cs="OpenSymbol"/>
        <w:sz w:val="22"/>
      </w:rPr>
    </w:lvl>
  </w:abstractNum>
  <w:abstractNum w:abstractNumId="139" w15:restartNumberingAfterBreak="0">
    <w:nsid w:val="5FE347FA"/>
    <w:multiLevelType w:val="hybridMultilevel"/>
    <w:tmpl w:val="206632F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0" w15:restartNumberingAfterBreak="0">
    <w:nsid w:val="6070694D"/>
    <w:multiLevelType w:val="multilevel"/>
    <w:tmpl w:val="F0323A1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1080" w:hanging="360"/>
      </w:pPr>
      <w:rPr>
        <w:rFonts w:ascii="Noto Sans Symbols" w:eastAsia="Noto Sans Symbols" w:hAnsi="Noto Sans Symbols" w:cs="Noto Sans Symbols"/>
        <w:vertAlign w:val="baseline"/>
      </w:rPr>
    </w:lvl>
    <w:lvl w:ilvl="2">
      <w:start w:val="1"/>
      <w:numFmt w:val="bullet"/>
      <w:lvlText w:val="▪"/>
      <w:lvlJc w:val="left"/>
      <w:pPr>
        <w:ind w:left="1440" w:hanging="360"/>
      </w:pPr>
      <w:rPr>
        <w:rFonts w:ascii="Noto Sans Symbols" w:eastAsia="Noto Sans Symbols" w:hAnsi="Noto Sans Symbols" w:cs="Noto Sans Symbols"/>
        <w:vertAlign w:val="baseline"/>
      </w:rPr>
    </w:lvl>
    <w:lvl w:ilvl="3">
      <w:start w:val="1"/>
      <w:numFmt w:val="bullet"/>
      <w:lvlText w:val="•"/>
      <w:lvlJc w:val="left"/>
      <w:pPr>
        <w:ind w:left="1800" w:hanging="360"/>
      </w:pPr>
      <w:rPr>
        <w:rFonts w:ascii="Noto Sans Symbols" w:eastAsia="Noto Sans Symbols" w:hAnsi="Noto Sans Symbols" w:cs="Noto Sans Symbols"/>
        <w:vertAlign w:val="baseline"/>
      </w:rPr>
    </w:lvl>
    <w:lvl w:ilvl="4">
      <w:start w:val="1"/>
      <w:numFmt w:val="bullet"/>
      <w:lvlText w:val="◦"/>
      <w:lvlJc w:val="left"/>
      <w:pPr>
        <w:ind w:left="2160" w:hanging="360"/>
      </w:pPr>
      <w:rPr>
        <w:rFonts w:ascii="Noto Sans Symbols" w:eastAsia="Noto Sans Symbols" w:hAnsi="Noto Sans Symbols" w:cs="Noto Sans Symbols"/>
        <w:vertAlign w:val="baseline"/>
      </w:rPr>
    </w:lvl>
    <w:lvl w:ilvl="5">
      <w:start w:val="1"/>
      <w:numFmt w:val="bullet"/>
      <w:lvlText w:val="▪"/>
      <w:lvlJc w:val="left"/>
      <w:pPr>
        <w:ind w:left="2520" w:hanging="360"/>
      </w:pPr>
      <w:rPr>
        <w:rFonts w:ascii="Noto Sans Symbols" w:eastAsia="Noto Sans Symbols" w:hAnsi="Noto Sans Symbols" w:cs="Noto Sans Symbols"/>
        <w:vertAlign w:val="baseline"/>
      </w:rPr>
    </w:lvl>
    <w:lvl w:ilvl="6">
      <w:start w:val="1"/>
      <w:numFmt w:val="bullet"/>
      <w:lvlText w:val="•"/>
      <w:lvlJc w:val="left"/>
      <w:pPr>
        <w:ind w:left="2880" w:hanging="360"/>
      </w:pPr>
      <w:rPr>
        <w:rFonts w:ascii="Noto Sans Symbols" w:eastAsia="Noto Sans Symbols" w:hAnsi="Noto Sans Symbols" w:cs="Noto Sans Symbols"/>
        <w:vertAlign w:val="baseline"/>
      </w:rPr>
    </w:lvl>
    <w:lvl w:ilvl="7">
      <w:start w:val="1"/>
      <w:numFmt w:val="bullet"/>
      <w:lvlText w:val="◦"/>
      <w:lvlJc w:val="left"/>
      <w:pPr>
        <w:ind w:left="3240" w:hanging="360"/>
      </w:pPr>
      <w:rPr>
        <w:rFonts w:ascii="Noto Sans Symbols" w:eastAsia="Noto Sans Symbols" w:hAnsi="Noto Sans Symbols" w:cs="Noto Sans Symbols"/>
        <w:vertAlign w:val="baseline"/>
      </w:rPr>
    </w:lvl>
    <w:lvl w:ilvl="8">
      <w:start w:val="1"/>
      <w:numFmt w:val="bullet"/>
      <w:lvlText w:val="▪"/>
      <w:lvlJc w:val="left"/>
      <w:pPr>
        <w:ind w:left="3600" w:hanging="360"/>
      </w:pPr>
      <w:rPr>
        <w:rFonts w:ascii="Noto Sans Symbols" w:eastAsia="Noto Sans Symbols" w:hAnsi="Noto Sans Symbols" w:cs="Noto Sans Symbols"/>
        <w:vertAlign w:val="baseline"/>
      </w:rPr>
    </w:lvl>
  </w:abstractNum>
  <w:abstractNum w:abstractNumId="141" w15:restartNumberingAfterBreak="0">
    <w:nsid w:val="63C83502"/>
    <w:multiLevelType w:val="multilevel"/>
    <w:tmpl w:val="A558B12E"/>
    <w:lvl w:ilvl="0">
      <w:start w:val="1"/>
      <w:numFmt w:val="decimal"/>
      <w:lvlText w:val="%1."/>
      <w:lvlJc w:val="left"/>
      <w:pPr>
        <w:ind w:left="720" w:hanging="360"/>
      </w:pPr>
      <w:rPr>
        <w:b w:val="0"/>
        <w:i w:val="0"/>
        <w:vertAlign w:val="baseline"/>
      </w:rPr>
    </w:lvl>
    <w:lvl w:ilvl="1">
      <w:start w:val="1"/>
      <w:numFmt w:val="decimal"/>
      <w:lvlText w:val="%2."/>
      <w:lvlJc w:val="left"/>
      <w:pPr>
        <w:ind w:left="1080" w:hanging="360"/>
      </w:pPr>
      <w:rPr>
        <w:b w:val="0"/>
        <w:i w:val="0"/>
        <w:vertAlign w:val="baseline"/>
      </w:rPr>
    </w:lvl>
    <w:lvl w:ilvl="2">
      <w:start w:val="1"/>
      <w:numFmt w:val="decimal"/>
      <w:lvlText w:val="%3."/>
      <w:lvlJc w:val="left"/>
      <w:pPr>
        <w:ind w:left="1440" w:hanging="360"/>
      </w:pPr>
      <w:rPr>
        <w:b w:val="0"/>
        <w:i w:val="0"/>
        <w:vertAlign w:val="baseline"/>
      </w:rPr>
    </w:lvl>
    <w:lvl w:ilvl="3">
      <w:start w:val="1"/>
      <w:numFmt w:val="decimal"/>
      <w:lvlText w:val="%4."/>
      <w:lvlJc w:val="left"/>
      <w:pPr>
        <w:ind w:left="1800" w:hanging="360"/>
      </w:pPr>
      <w:rPr>
        <w:b w:val="0"/>
        <w:i w:val="0"/>
        <w:vertAlign w:val="baseline"/>
      </w:rPr>
    </w:lvl>
    <w:lvl w:ilvl="4">
      <w:start w:val="1"/>
      <w:numFmt w:val="decimal"/>
      <w:lvlText w:val="%5."/>
      <w:lvlJc w:val="left"/>
      <w:pPr>
        <w:ind w:left="2160" w:hanging="360"/>
      </w:pPr>
      <w:rPr>
        <w:b w:val="0"/>
        <w:i w:val="0"/>
        <w:vertAlign w:val="baseline"/>
      </w:rPr>
    </w:lvl>
    <w:lvl w:ilvl="5">
      <w:start w:val="1"/>
      <w:numFmt w:val="decimal"/>
      <w:lvlText w:val="%6."/>
      <w:lvlJc w:val="left"/>
      <w:pPr>
        <w:ind w:left="2520" w:hanging="360"/>
      </w:pPr>
      <w:rPr>
        <w:b w:val="0"/>
        <w:i w:val="0"/>
        <w:vertAlign w:val="baseline"/>
      </w:rPr>
    </w:lvl>
    <w:lvl w:ilvl="6">
      <w:start w:val="1"/>
      <w:numFmt w:val="decimal"/>
      <w:lvlText w:val="%7."/>
      <w:lvlJc w:val="left"/>
      <w:pPr>
        <w:ind w:left="2880" w:hanging="360"/>
      </w:pPr>
      <w:rPr>
        <w:b w:val="0"/>
        <w:i w:val="0"/>
        <w:vertAlign w:val="baseline"/>
      </w:rPr>
    </w:lvl>
    <w:lvl w:ilvl="7">
      <w:start w:val="1"/>
      <w:numFmt w:val="decimal"/>
      <w:lvlText w:val="%8."/>
      <w:lvlJc w:val="left"/>
      <w:pPr>
        <w:ind w:left="3240" w:hanging="360"/>
      </w:pPr>
      <w:rPr>
        <w:b w:val="0"/>
        <w:i w:val="0"/>
        <w:vertAlign w:val="baseline"/>
      </w:rPr>
    </w:lvl>
    <w:lvl w:ilvl="8">
      <w:start w:val="1"/>
      <w:numFmt w:val="decimal"/>
      <w:lvlText w:val="%9."/>
      <w:lvlJc w:val="left"/>
      <w:pPr>
        <w:ind w:left="3600" w:hanging="360"/>
      </w:pPr>
      <w:rPr>
        <w:b w:val="0"/>
        <w:i w:val="0"/>
        <w:vertAlign w:val="baseline"/>
      </w:rPr>
    </w:lvl>
  </w:abstractNum>
  <w:abstractNum w:abstractNumId="142" w15:restartNumberingAfterBreak="0">
    <w:nsid w:val="642E7D59"/>
    <w:multiLevelType w:val="multilevel"/>
    <w:tmpl w:val="197E387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1080" w:hanging="360"/>
      </w:pPr>
      <w:rPr>
        <w:rFonts w:ascii="Noto Sans Symbols" w:eastAsia="Noto Sans Symbols" w:hAnsi="Noto Sans Symbols" w:cs="Noto Sans Symbols"/>
        <w:vertAlign w:val="baseline"/>
      </w:rPr>
    </w:lvl>
    <w:lvl w:ilvl="2">
      <w:start w:val="1"/>
      <w:numFmt w:val="bullet"/>
      <w:lvlText w:val="▪"/>
      <w:lvlJc w:val="left"/>
      <w:pPr>
        <w:ind w:left="1440" w:hanging="360"/>
      </w:pPr>
      <w:rPr>
        <w:rFonts w:ascii="Noto Sans Symbols" w:eastAsia="Noto Sans Symbols" w:hAnsi="Noto Sans Symbols" w:cs="Noto Sans Symbols"/>
        <w:vertAlign w:val="baseline"/>
      </w:rPr>
    </w:lvl>
    <w:lvl w:ilvl="3">
      <w:start w:val="1"/>
      <w:numFmt w:val="bullet"/>
      <w:lvlText w:val="•"/>
      <w:lvlJc w:val="left"/>
      <w:pPr>
        <w:ind w:left="1800" w:hanging="360"/>
      </w:pPr>
      <w:rPr>
        <w:rFonts w:ascii="Noto Sans Symbols" w:eastAsia="Noto Sans Symbols" w:hAnsi="Noto Sans Symbols" w:cs="Noto Sans Symbols"/>
        <w:vertAlign w:val="baseline"/>
      </w:rPr>
    </w:lvl>
    <w:lvl w:ilvl="4">
      <w:start w:val="1"/>
      <w:numFmt w:val="bullet"/>
      <w:lvlText w:val="◦"/>
      <w:lvlJc w:val="left"/>
      <w:pPr>
        <w:ind w:left="2160" w:hanging="360"/>
      </w:pPr>
      <w:rPr>
        <w:rFonts w:ascii="Noto Sans Symbols" w:eastAsia="Noto Sans Symbols" w:hAnsi="Noto Sans Symbols" w:cs="Noto Sans Symbols"/>
        <w:vertAlign w:val="baseline"/>
      </w:rPr>
    </w:lvl>
    <w:lvl w:ilvl="5">
      <w:start w:val="1"/>
      <w:numFmt w:val="bullet"/>
      <w:lvlText w:val="▪"/>
      <w:lvlJc w:val="left"/>
      <w:pPr>
        <w:ind w:left="2520" w:hanging="360"/>
      </w:pPr>
      <w:rPr>
        <w:rFonts w:ascii="Noto Sans Symbols" w:eastAsia="Noto Sans Symbols" w:hAnsi="Noto Sans Symbols" w:cs="Noto Sans Symbols"/>
        <w:vertAlign w:val="baseline"/>
      </w:rPr>
    </w:lvl>
    <w:lvl w:ilvl="6">
      <w:start w:val="1"/>
      <w:numFmt w:val="bullet"/>
      <w:lvlText w:val="•"/>
      <w:lvlJc w:val="left"/>
      <w:pPr>
        <w:ind w:left="2880" w:hanging="360"/>
      </w:pPr>
      <w:rPr>
        <w:rFonts w:ascii="Noto Sans Symbols" w:eastAsia="Noto Sans Symbols" w:hAnsi="Noto Sans Symbols" w:cs="Noto Sans Symbols"/>
        <w:vertAlign w:val="baseline"/>
      </w:rPr>
    </w:lvl>
    <w:lvl w:ilvl="7">
      <w:start w:val="1"/>
      <w:numFmt w:val="bullet"/>
      <w:lvlText w:val="◦"/>
      <w:lvlJc w:val="left"/>
      <w:pPr>
        <w:ind w:left="3240" w:hanging="360"/>
      </w:pPr>
      <w:rPr>
        <w:rFonts w:ascii="Noto Sans Symbols" w:eastAsia="Noto Sans Symbols" w:hAnsi="Noto Sans Symbols" w:cs="Noto Sans Symbols"/>
        <w:vertAlign w:val="baseline"/>
      </w:rPr>
    </w:lvl>
    <w:lvl w:ilvl="8">
      <w:start w:val="1"/>
      <w:numFmt w:val="bullet"/>
      <w:lvlText w:val="▪"/>
      <w:lvlJc w:val="left"/>
      <w:pPr>
        <w:ind w:left="3600" w:hanging="360"/>
      </w:pPr>
      <w:rPr>
        <w:rFonts w:ascii="Noto Sans Symbols" w:eastAsia="Noto Sans Symbols" w:hAnsi="Noto Sans Symbols" w:cs="Noto Sans Symbols"/>
        <w:vertAlign w:val="baseline"/>
      </w:rPr>
    </w:lvl>
  </w:abstractNum>
  <w:abstractNum w:abstractNumId="143" w15:restartNumberingAfterBreak="0">
    <w:nsid w:val="648637D6"/>
    <w:multiLevelType w:val="hybridMultilevel"/>
    <w:tmpl w:val="85F6AE5A"/>
    <w:lvl w:ilvl="0" w:tplc="240A000F">
      <w:start w:val="1"/>
      <w:numFmt w:val="decimal"/>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144" w15:restartNumberingAfterBreak="0">
    <w:nsid w:val="64BE249C"/>
    <w:multiLevelType w:val="multilevel"/>
    <w:tmpl w:val="4754B1CA"/>
    <w:styleLink w:val="WWNum12"/>
    <w:lvl w:ilvl="0">
      <w:numFmt w:val="bullet"/>
      <w:lvlText w:val=""/>
      <w:lvlJc w:val="left"/>
      <w:pPr>
        <w:ind w:left="720" w:hanging="360"/>
      </w:pPr>
      <w:rPr>
        <w:rFonts w:ascii="Symbol" w:hAnsi="Symbol" w:cs="Courier New"/>
      </w:rPr>
    </w:lvl>
    <w:lvl w:ilvl="1">
      <w:numFmt w:val="bullet"/>
      <w:lvlText w:val="◦"/>
      <w:lvlJc w:val="left"/>
      <w:pPr>
        <w:ind w:left="1080" w:hanging="360"/>
      </w:pPr>
      <w:rPr>
        <w:rFonts w:ascii="OpenSymbol" w:hAnsi="OpenSymbol" w:cs="Wingdings"/>
      </w:rPr>
    </w:lvl>
    <w:lvl w:ilvl="2">
      <w:numFmt w:val="bullet"/>
      <w:lvlText w:val="▪"/>
      <w:lvlJc w:val="left"/>
      <w:pPr>
        <w:ind w:left="1440" w:hanging="360"/>
      </w:pPr>
      <w:rPr>
        <w:rFonts w:ascii="OpenSymbol" w:hAnsi="OpenSymbol"/>
      </w:rPr>
    </w:lvl>
    <w:lvl w:ilvl="3">
      <w:numFmt w:val="bullet"/>
      <w:lvlText w:val=""/>
      <w:lvlJc w:val="left"/>
      <w:pPr>
        <w:ind w:left="1800" w:hanging="360"/>
      </w:pPr>
      <w:rPr>
        <w:rFonts w:ascii="Symbol" w:hAnsi="Symbol"/>
      </w:rPr>
    </w:lvl>
    <w:lvl w:ilvl="4">
      <w:numFmt w:val="bullet"/>
      <w:lvlText w:val="◦"/>
      <w:lvlJc w:val="left"/>
      <w:pPr>
        <w:ind w:left="2160" w:hanging="360"/>
      </w:pPr>
      <w:rPr>
        <w:rFonts w:ascii="OpenSymbol" w:hAnsi="OpenSymbol"/>
      </w:rPr>
    </w:lvl>
    <w:lvl w:ilvl="5">
      <w:numFmt w:val="bullet"/>
      <w:lvlText w:val="▪"/>
      <w:lvlJc w:val="left"/>
      <w:pPr>
        <w:ind w:left="2520" w:hanging="360"/>
      </w:pPr>
      <w:rPr>
        <w:rFonts w:ascii="OpenSymbol" w:hAnsi="OpenSymbol"/>
      </w:rPr>
    </w:lvl>
    <w:lvl w:ilvl="6">
      <w:numFmt w:val="bullet"/>
      <w:lvlText w:val=""/>
      <w:lvlJc w:val="left"/>
      <w:pPr>
        <w:ind w:left="2880" w:hanging="360"/>
      </w:pPr>
      <w:rPr>
        <w:rFonts w:ascii="Symbol" w:hAnsi="Symbol"/>
      </w:rPr>
    </w:lvl>
    <w:lvl w:ilvl="7">
      <w:numFmt w:val="bullet"/>
      <w:lvlText w:val="◦"/>
      <w:lvlJc w:val="left"/>
      <w:pPr>
        <w:ind w:left="3240" w:hanging="360"/>
      </w:pPr>
      <w:rPr>
        <w:rFonts w:ascii="OpenSymbol" w:hAnsi="OpenSymbol"/>
      </w:rPr>
    </w:lvl>
    <w:lvl w:ilvl="8">
      <w:numFmt w:val="bullet"/>
      <w:lvlText w:val="▪"/>
      <w:lvlJc w:val="left"/>
      <w:pPr>
        <w:ind w:left="3600" w:hanging="360"/>
      </w:pPr>
      <w:rPr>
        <w:rFonts w:ascii="OpenSymbol" w:hAnsi="OpenSymbol"/>
      </w:rPr>
    </w:lvl>
  </w:abstractNum>
  <w:abstractNum w:abstractNumId="145" w15:restartNumberingAfterBreak="0">
    <w:nsid w:val="653854B6"/>
    <w:multiLevelType w:val="hybridMultilevel"/>
    <w:tmpl w:val="D6C60EB8"/>
    <w:lvl w:ilvl="0" w:tplc="9E6AE70C">
      <w:start w:val="1"/>
      <w:numFmt w:val="bullet"/>
      <w:lvlText w:val="-"/>
      <w:lvlJc w:val="left"/>
      <w:pPr>
        <w:ind w:left="720" w:hanging="360"/>
      </w:pPr>
      <w:rPr>
        <w:rFonts w:ascii="Arial" w:hAnsi="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6" w15:restartNumberingAfterBreak="0">
    <w:nsid w:val="679E5D01"/>
    <w:multiLevelType w:val="hybridMultilevel"/>
    <w:tmpl w:val="90A6D4D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7" w15:restartNumberingAfterBreak="0">
    <w:nsid w:val="68682601"/>
    <w:multiLevelType w:val="multilevel"/>
    <w:tmpl w:val="728CD9D6"/>
    <w:styleLink w:val="WW8Num13"/>
    <w:lvl w:ilvl="0">
      <w:numFmt w:val="bullet"/>
      <w:lvlText w:val="●"/>
      <w:lvlJc w:val="left"/>
      <w:pPr>
        <w:ind w:left="720" w:hanging="360"/>
      </w:pPr>
      <w:rPr>
        <w:rFonts w:ascii="StarSymbol" w:hAnsi="StarSymbol"/>
      </w:rPr>
    </w:lvl>
    <w:lvl w:ilvl="1">
      <w:start w:val="1"/>
      <w:numFmt w:val="decimal"/>
      <w:lvlText w:val="%2."/>
      <w:lvlJc w:val="left"/>
      <w:pPr>
        <w:ind w:left="1080" w:hanging="360"/>
      </w:pPr>
      <w:rPr>
        <w:rFonts w:ascii="OpenSymbol, 'Arial Unicode MS'" w:hAnsi="OpenSymbol, 'Arial Unicode MS'" w:cs="OpenSymbol, 'Arial Unicode MS'"/>
      </w:rPr>
    </w:lvl>
    <w:lvl w:ilvl="2">
      <w:start w:val="1"/>
      <w:numFmt w:val="decimal"/>
      <w:lvlText w:val="%3."/>
      <w:lvlJc w:val="left"/>
      <w:pPr>
        <w:ind w:left="1440" w:hanging="360"/>
      </w:pPr>
      <w:rPr>
        <w:rFonts w:ascii="Wingdings" w:hAnsi="Wingdings" w:cs="Wingdings"/>
        <w:sz w:val="20"/>
      </w:rPr>
    </w:lvl>
    <w:lvl w:ilvl="3">
      <w:start w:val="1"/>
      <w:numFmt w:val="decimal"/>
      <w:lvlText w:val="%4."/>
      <w:lvlJc w:val="left"/>
      <w:pPr>
        <w:ind w:left="1800" w:hanging="360"/>
      </w:pPr>
      <w:rPr>
        <w:rFonts w:ascii="Symbol" w:hAnsi="Symbol" w:cs="OpenSymbol, 'Arial Unicode MS'"/>
      </w:r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48" w15:restartNumberingAfterBreak="0">
    <w:nsid w:val="6888746C"/>
    <w:multiLevelType w:val="multilevel"/>
    <w:tmpl w:val="421ED20E"/>
    <w:styleLink w:val="WW8Num21"/>
    <w:lvl w:ilvl="0">
      <w:start w:val="1"/>
      <w:numFmt w:val="lowerLetter"/>
      <w:lvlText w:val="%1)"/>
      <w:lvlJc w:val="left"/>
      <w:pPr>
        <w:ind w:left="720" w:hanging="360"/>
      </w:pPr>
      <w:rPr>
        <w:rFonts w:ascii="Symbol" w:hAnsi="Symbol" w:cs="OpenSymbol, 'Arial Unicode MS'"/>
      </w:rPr>
    </w:lvl>
    <w:lvl w:ilvl="1">
      <w:start w:val="1"/>
      <w:numFmt w:val="lowerLetter"/>
      <w:lvlText w:val="%2."/>
      <w:lvlJc w:val="left"/>
      <w:pPr>
        <w:ind w:left="1440" w:hanging="360"/>
      </w:pPr>
      <w:rPr>
        <w:rFonts w:ascii="OpenSymbol, 'Arial Unicode MS'" w:hAnsi="OpenSymbol, 'Arial Unicode MS'" w:cs="OpenSymbol, 'Arial Unicode MS'"/>
      </w:rPr>
    </w:lvl>
    <w:lvl w:ilvl="2">
      <w:start w:val="1"/>
      <w:numFmt w:val="lowerRoman"/>
      <w:lvlText w:val="%3."/>
      <w:lvlJc w:val="right"/>
      <w:pPr>
        <w:ind w:left="2160" w:hanging="180"/>
      </w:pPr>
      <w:rPr>
        <w:rFonts w:ascii="Wingdings" w:hAnsi="Wingdings" w:cs="Wingdings"/>
        <w:sz w:val="20"/>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9" w15:restartNumberingAfterBreak="0">
    <w:nsid w:val="689C7B06"/>
    <w:multiLevelType w:val="multilevel"/>
    <w:tmpl w:val="2220A3CC"/>
    <w:lvl w:ilvl="0">
      <w:start w:val="1"/>
      <w:numFmt w:val="bullet"/>
      <w:lvlText w:val=""/>
      <w:lvlJc w:val="left"/>
      <w:pPr>
        <w:tabs>
          <w:tab w:val="num" w:pos="1440"/>
        </w:tabs>
        <w:ind w:left="1440" w:hanging="360"/>
      </w:pPr>
      <w:rPr>
        <w:rFonts w:ascii="Symbol" w:hAnsi="Symbol" w:hint="default"/>
      </w:rPr>
    </w:lvl>
    <w:lvl w:ilvl="1">
      <w:start w:val="1"/>
      <w:numFmt w:val="bullet"/>
      <w:lvlText w:val="◦"/>
      <w:lvlJc w:val="left"/>
      <w:pPr>
        <w:tabs>
          <w:tab w:val="num" w:pos="1800"/>
        </w:tabs>
        <w:ind w:left="1800" w:hanging="360"/>
      </w:pPr>
      <w:rPr>
        <w:rFonts w:ascii="OpenSymbol" w:hAnsi="OpenSymbol" w:cs="OpenSymbol"/>
        <w:kern w:val="1"/>
        <w:sz w:val="22"/>
        <w:szCs w:val="22"/>
      </w:rPr>
    </w:lvl>
    <w:lvl w:ilvl="2">
      <w:start w:val="1"/>
      <w:numFmt w:val="bullet"/>
      <w:lvlText w:val="▪"/>
      <w:lvlJc w:val="left"/>
      <w:pPr>
        <w:tabs>
          <w:tab w:val="num" w:pos="2160"/>
        </w:tabs>
        <w:ind w:left="2160" w:hanging="360"/>
      </w:pPr>
      <w:rPr>
        <w:rFonts w:ascii="OpenSymbol" w:hAnsi="OpenSymbol" w:cs="OpenSymbol"/>
        <w:kern w:val="1"/>
        <w:sz w:val="22"/>
        <w:szCs w:val="22"/>
      </w:rPr>
    </w:lvl>
    <w:lvl w:ilvl="3">
      <w:start w:val="1"/>
      <w:numFmt w:val="bullet"/>
      <w:lvlText w:val=""/>
      <w:lvlJc w:val="left"/>
      <w:pPr>
        <w:tabs>
          <w:tab w:val="num" w:pos="2520"/>
        </w:tabs>
        <w:ind w:left="2520" w:hanging="360"/>
      </w:pPr>
      <w:rPr>
        <w:rFonts w:ascii="Symbol" w:hAnsi="Symbol" w:cs="OpenSymbol"/>
      </w:rPr>
    </w:lvl>
    <w:lvl w:ilvl="4">
      <w:start w:val="1"/>
      <w:numFmt w:val="bullet"/>
      <w:lvlText w:val="◦"/>
      <w:lvlJc w:val="left"/>
      <w:pPr>
        <w:tabs>
          <w:tab w:val="num" w:pos="2880"/>
        </w:tabs>
        <w:ind w:left="2880" w:hanging="360"/>
      </w:pPr>
      <w:rPr>
        <w:rFonts w:ascii="OpenSymbol" w:hAnsi="OpenSymbol" w:cs="OpenSymbol"/>
        <w:kern w:val="1"/>
        <w:sz w:val="22"/>
        <w:szCs w:val="22"/>
      </w:rPr>
    </w:lvl>
    <w:lvl w:ilvl="5">
      <w:start w:val="1"/>
      <w:numFmt w:val="bullet"/>
      <w:lvlText w:val="▪"/>
      <w:lvlJc w:val="left"/>
      <w:pPr>
        <w:tabs>
          <w:tab w:val="num" w:pos="3240"/>
        </w:tabs>
        <w:ind w:left="3240" w:hanging="360"/>
      </w:pPr>
      <w:rPr>
        <w:rFonts w:ascii="OpenSymbol" w:hAnsi="OpenSymbol" w:cs="OpenSymbol"/>
        <w:kern w:val="1"/>
        <w:sz w:val="22"/>
        <w:szCs w:val="22"/>
      </w:rPr>
    </w:lvl>
    <w:lvl w:ilvl="6">
      <w:start w:val="1"/>
      <w:numFmt w:val="bullet"/>
      <w:lvlText w:val=""/>
      <w:lvlJc w:val="left"/>
      <w:pPr>
        <w:tabs>
          <w:tab w:val="num" w:pos="3600"/>
        </w:tabs>
        <w:ind w:left="3600" w:hanging="360"/>
      </w:pPr>
      <w:rPr>
        <w:rFonts w:ascii="Symbol" w:hAnsi="Symbol" w:cs="OpenSymbol"/>
      </w:rPr>
    </w:lvl>
    <w:lvl w:ilvl="7">
      <w:start w:val="1"/>
      <w:numFmt w:val="bullet"/>
      <w:lvlText w:val="◦"/>
      <w:lvlJc w:val="left"/>
      <w:pPr>
        <w:tabs>
          <w:tab w:val="num" w:pos="3960"/>
        </w:tabs>
        <w:ind w:left="3960" w:hanging="360"/>
      </w:pPr>
      <w:rPr>
        <w:rFonts w:ascii="OpenSymbol" w:hAnsi="OpenSymbol" w:cs="OpenSymbol"/>
        <w:kern w:val="1"/>
        <w:sz w:val="22"/>
        <w:szCs w:val="22"/>
      </w:rPr>
    </w:lvl>
    <w:lvl w:ilvl="8">
      <w:start w:val="1"/>
      <w:numFmt w:val="bullet"/>
      <w:lvlText w:val="▪"/>
      <w:lvlJc w:val="left"/>
      <w:pPr>
        <w:tabs>
          <w:tab w:val="num" w:pos="4320"/>
        </w:tabs>
        <w:ind w:left="4320" w:hanging="360"/>
      </w:pPr>
      <w:rPr>
        <w:rFonts w:ascii="OpenSymbol" w:hAnsi="OpenSymbol" w:cs="OpenSymbol"/>
        <w:kern w:val="1"/>
        <w:sz w:val="22"/>
        <w:szCs w:val="22"/>
      </w:rPr>
    </w:lvl>
  </w:abstractNum>
  <w:abstractNum w:abstractNumId="150" w15:restartNumberingAfterBreak="0">
    <w:nsid w:val="6BF30AD0"/>
    <w:multiLevelType w:val="hybridMultilevel"/>
    <w:tmpl w:val="1AE2A8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1" w15:restartNumberingAfterBreak="0">
    <w:nsid w:val="6DCB4247"/>
    <w:multiLevelType w:val="hybridMultilevel"/>
    <w:tmpl w:val="AB74F706"/>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2" w15:restartNumberingAfterBreak="0">
    <w:nsid w:val="6DFE7FF2"/>
    <w:multiLevelType w:val="hybridMultilevel"/>
    <w:tmpl w:val="FE9AF6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3" w15:restartNumberingAfterBreak="0">
    <w:nsid w:val="6F5301A2"/>
    <w:multiLevelType w:val="multilevel"/>
    <w:tmpl w:val="CA34D56C"/>
    <w:styleLink w:val="WWNum3"/>
    <w:lvl w:ilvl="0">
      <w:numFmt w:val="bullet"/>
      <w:lvlText w:val=""/>
      <w:lvlJc w:val="left"/>
      <w:pPr>
        <w:ind w:left="720" w:hanging="360"/>
      </w:pPr>
      <w:rPr>
        <w:rFonts w:ascii="Symbol" w:hAnsi="Symbol" w:cs="OpenSymbol"/>
        <w:sz w:val="22"/>
      </w:rPr>
    </w:lvl>
    <w:lvl w:ilvl="1">
      <w:numFmt w:val="bullet"/>
      <w:lvlText w:val="◦"/>
      <w:lvlJc w:val="left"/>
      <w:pPr>
        <w:ind w:left="1080" w:hanging="360"/>
      </w:pPr>
      <w:rPr>
        <w:rFonts w:ascii="OpenSymbol" w:hAnsi="OpenSymbol" w:cs="OpenSymbol"/>
        <w:sz w:val="22"/>
      </w:rPr>
    </w:lvl>
    <w:lvl w:ilvl="2">
      <w:numFmt w:val="bullet"/>
      <w:lvlText w:val="▪"/>
      <w:lvlJc w:val="left"/>
      <w:pPr>
        <w:ind w:left="1440" w:hanging="360"/>
      </w:pPr>
      <w:rPr>
        <w:rFonts w:ascii="OpenSymbol" w:hAnsi="OpenSymbol" w:cs="OpenSymbol"/>
        <w:sz w:val="22"/>
      </w:rPr>
    </w:lvl>
    <w:lvl w:ilvl="3">
      <w:numFmt w:val="bullet"/>
      <w:lvlText w:val=""/>
      <w:lvlJc w:val="left"/>
      <w:pPr>
        <w:ind w:left="1800" w:hanging="360"/>
      </w:pPr>
      <w:rPr>
        <w:rFonts w:ascii="Symbol" w:hAnsi="Symbol" w:cs="OpenSymbol"/>
        <w:sz w:val="22"/>
      </w:rPr>
    </w:lvl>
    <w:lvl w:ilvl="4">
      <w:numFmt w:val="bullet"/>
      <w:lvlText w:val="◦"/>
      <w:lvlJc w:val="left"/>
      <w:pPr>
        <w:ind w:left="2160" w:hanging="360"/>
      </w:pPr>
      <w:rPr>
        <w:rFonts w:ascii="OpenSymbol" w:hAnsi="OpenSymbol" w:cs="OpenSymbol"/>
        <w:sz w:val="22"/>
      </w:rPr>
    </w:lvl>
    <w:lvl w:ilvl="5">
      <w:numFmt w:val="bullet"/>
      <w:lvlText w:val="▪"/>
      <w:lvlJc w:val="left"/>
      <w:pPr>
        <w:ind w:left="2520" w:hanging="360"/>
      </w:pPr>
      <w:rPr>
        <w:rFonts w:ascii="OpenSymbol" w:hAnsi="OpenSymbol" w:cs="OpenSymbol"/>
        <w:sz w:val="22"/>
      </w:rPr>
    </w:lvl>
    <w:lvl w:ilvl="6">
      <w:numFmt w:val="bullet"/>
      <w:lvlText w:val=""/>
      <w:lvlJc w:val="left"/>
      <w:pPr>
        <w:ind w:left="2880" w:hanging="360"/>
      </w:pPr>
      <w:rPr>
        <w:rFonts w:ascii="Symbol" w:hAnsi="Symbol" w:cs="OpenSymbol"/>
        <w:sz w:val="22"/>
      </w:rPr>
    </w:lvl>
    <w:lvl w:ilvl="7">
      <w:numFmt w:val="bullet"/>
      <w:lvlText w:val="◦"/>
      <w:lvlJc w:val="left"/>
      <w:pPr>
        <w:ind w:left="3240" w:hanging="360"/>
      </w:pPr>
      <w:rPr>
        <w:rFonts w:ascii="OpenSymbol" w:hAnsi="OpenSymbol" w:cs="OpenSymbol"/>
        <w:sz w:val="22"/>
      </w:rPr>
    </w:lvl>
    <w:lvl w:ilvl="8">
      <w:numFmt w:val="bullet"/>
      <w:lvlText w:val="▪"/>
      <w:lvlJc w:val="left"/>
      <w:pPr>
        <w:ind w:left="3600" w:hanging="360"/>
      </w:pPr>
      <w:rPr>
        <w:rFonts w:ascii="OpenSymbol" w:hAnsi="OpenSymbol" w:cs="OpenSymbol"/>
        <w:sz w:val="22"/>
      </w:rPr>
    </w:lvl>
  </w:abstractNum>
  <w:abstractNum w:abstractNumId="154" w15:restartNumberingAfterBreak="0">
    <w:nsid w:val="6FD21B7B"/>
    <w:multiLevelType w:val="hybridMultilevel"/>
    <w:tmpl w:val="E22E9A9C"/>
    <w:lvl w:ilvl="0" w:tplc="9E6AE70C">
      <w:start w:val="1"/>
      <w:numFmt w:val="bullet"/>
      <w:lvlText w:val="-"/>
      <w:lvlJc w:val="left"/>
      <w:pPr>
        <w:ind w:left="720" w:hanging="360"/>
      </w:pPr>
      <w:rPr>
        <w:rFonts w:ascii="Arial" w:hAnsi="Aria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5" w15:restartNumberingAfterBreak="0">
    <w:nsid w:val="6FF317B2"/>
    <w:multiLevelType w:val="hybridMultilevel"/>
    <w:tmpl w:val="1980966A"/>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56" w15:restartNumberingAfterBreak="0">
    <w:nsid w:val="70CD3155"/>
    <w:multiLevelType w:val="multilevel"/>
    <w:tmpl w:val="9190E1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7" w15:restartNumberingAfterBreak="0">
    <w:nsid w:val="70FA0241"/>
    <w:multiLevelType w:val="hybridMultilevel"/>
    <w:tmpl w:val="48428C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8" w15:restartNumberingAfterBreak="0">
    <w:nsid w:val="724F1739"/>
    <w:multiLevelType w:val="multilevel"/>
    <w:tmpl w:val="381C0B88"/>
    <w:styleLink w:val="WWNum11"/>
    <w:lvl w:ilvl="0">
      <w:numFmt w:val="bullet"/>
      <w:lvlText w:val=""/>
      <w:lvlJc w:val="left"/>
      <w:pPr>
        <w:ind w:left="720" w:hanging="360"/>
      </w:pPr>
      <w:rPr>
        <w:rFonts w:ascii="Symbol" w:hAnsi="Symbol" w:cs="OpenSymbol"/>
        <w:sz w:val="22"/>
      </w:rPr>
    </w:lvl>
    <w:lvl w:ilvl="1">
      <w:numFmt w:val="bullet"/>
      <w:lvlText w:val="◦"/>
      <w:lvlJc w:val="left"/>
      <w:pPr>
        <w:ind w:left="1080" w:hanging="360"/>
      </w:pPr>
      <w:rPr>
        <w:rFonts w:ascii="OpenSymbol" w:hAnsi="OpenSymbol" w:cs="OpenSymbol"/>
        <w:sz w:val="22"/>
      </w:rPr>
    </w:lvl>
    <w:lvl w:ilvl="2">
      <w:numFmt w:val="bullet"/>
      <w:lvlText w:val="▪"/>
      <w:lvlJc w:val="left"/>
      <w:pPr>
        <w:ind w:left="1440" w:hanging="360"/>
      </w:pPr>
      <w:rPr>
        <w:rFonts w:ascii="OpenSymbol" w:hAnsi="OpenSymbol" w:cs="Symbol"/>
        <w:b/>
      </w:rPr>
    </w:lvl>
    <w:lvl w:ilvl="3">
      <w:numFmt w:val="bullet"/>
      <w:lvlText w:val=""/>
      <w:lvlJc w:val="left"/>
      <w:pPr>
        <w:ind w:left="1800" w:hanging="360"/>
      </w:pPr>
      <w:rPr>
        <w:rFonts w:ascii="Symbol" w:hAnsi="Symbol" w:cs="Courier New"/>
      </w:rPr>
    </w:lvl>
    <w:lvl w:ilvl="4">
      <w:numFmt w:val="bullet"/>
      <w:lvlText w:val="◦"/>
      <w:lvlJc w:val="left"/>
      <w:pPr>
        <w:ind w:left="2160" w:hanging="360"/>
      </w:pPr>
      <w:rPr>
        <w:rFonts w:ascii="OpenSymbol" w:hAnsi="OpenSymbol" w:cs="Wingdings"/>
      </w:rPr>
    </w:lvl>
    <w:lvl w:ilvl="5">
      <w:numFmt w:val="bullet"/>
      <w:lvlText w:val="▪"/>
      <w:lvlJc w:val="left"/>
      <w:pPr>
        <w:ind w:left="2520" w:hanging="360"/>
      </w:pPr>
      <w:rPr>
        <w:rFonts w:ascii="OpenSymbol" w:hAnsi="OpenSymbol" w:cs="Symbol"/>
        <w:b/>
      </w:rPr>
    </w:lvl>
    <w:lvl w:ilvl="6">
      <w:numFmt w:val="bullet"/>
      <w:lvlText w:val=""/>
      <w:lvlJc w:val="left"/>
      <w:pPr>
        <w:ind w:left="2880" w:hanging="360"/>
      </w:pPr>
      <w:rPr>
        <w:rFonts w:ascii="Symbol" w:hAnsi="Symbol" w:cs="Courier New"/>
      </w:rPr>
    </w:lvl>
    <w:lvl w:ilvl="7">
      <w:numFmt w:val="bullet"/>
      <w:lvlText w:val="◦"/>
      <w:lvlJc w:val="left"/>
      <w:pPr>
        <w:ind w:left="3240" w:hanging="360"/>
      </w:pPr>
      <w:rPr>
        <w:rFonts w:ascii="OpenSymbol" w:hAnsi="OpenSymbol" w:cs="Wingdings"/>
      </w:rPr>
    </w:lvl>
    <w:lvl w:ilvl="8">
      <w:numFmt w:val="bullet"/>
      <w:lvlText w:val="▪"/>
      <w:lvlJc w:val="left"/>
      <w:pPr>
        <w:ind w:left="3600" w:hanging="360"/>
      </w:pPr>
      <w:rPr>
        <w:rFonts w:ascii="OpenSymbol" w:hAnsi="OpenSymbol" w:cs="Symbol"/>
        <w:b/>
      </w:rPr>
    </w:lvl>
  </w:abstractNum>
  <w:abstractNum w:abstractNumId="159" w15:restartNumberingAfterBreak="0">
    <w:nsid w:val="75157DE0"/>
    <w:multiLevelType w:val="hybridMultilevel"/>
    <w:tmpl w:val="943E8A0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0" w15:restartNumberingAfterBreak="0">
    <w:nsid w:val="764D3A77"/>
    <w:multiLevelType w:val="multilevel"/>
    <w:tmpl w:val="2E1A01A8"/>
    <w:styleLink w:val="WW8Num20"/>
    <w:lvl w:ilvl="0">
      <w:numFmt w:val="bullet"/>
      <w:lvlText w:val="●"/>
      <w:lvlJc w:val="left"/>
      <w:pPr>
        <w:ind w:left="720" w:hanging="360"/>
      </w:pPr>
      <w:rPr>
        <w:rFonts w:ascii="Symbol" w:hAnsi="Symbol" w:cs="OpenSymbol, 'Arial Unicode MS'"/>
      </w:rPr>
    </w:lvl>
    <w:lvl w:ilvl="1">
      <w:numFmt w:val="bullet"/>
      <w:lvlText w:val="o"/>
      <w:lvlJc w:val="left"/>
      <w:pPr>
        <w:ind w:left="1440" w:hanging="360"/>
      </w:pPr>
      <w:rPr>
        <w:rFonts w:ascii="OpenSymbol, 'Arial Unicode MS'" w:hAnsi="OpenSymbol, 'Arial Unicode MS'" w:cs="OpenSymbol, 'Arial Unicode MS'"/>
      </w:rPr>
    </w:lvl>
    <w:lvl w:ilvl="2">
      <w:numFmt w:val="bullet"/>
      <w:lvlText w:val="▪"/>
      <w:lvlJc w:val="left"/>
      <w:pPr>
        <w:ind w:left="2160" w:hanging="360"/>
      </w:pPr>
      <w:rPr>
        <w:rFonts w:ascii="Symbol" w:hAnsi="Symbol" w:cs="OpenSymbol, 'Arial Unicode MS'"/>
      </w:rPr>
    </w:lvl>
    <w:lvl w:ilvl="3">
      <w:numFmt w:val="bullet"/>
      <w:lvlText w:val="●"/>
      <w:lvlJc w:val="left"/>
      <w:pPr>
        <w:ind w:left="2880" w:hanging="360"/>
      </w:pPr>
      <w:rPr>
        <w:rFonts w:ascii="Symbol" w:hAnsi="Symbol" w:cs="OpenSymbol, 'Arial Unicode MS'"/>
      </w:rPr>
    </w:lvl>
    <w:lvl w:ilvl="4">
      <w:numFmt w:val="bullet"/>
      <w:lvlText w:val="o"/>
      <w:lvlJc w:val="left"/>
      <w:pPr>
        <w:ind w:left="3600" w:hanging="360"/>
      </w:pPr>
      <w:rPr>
        <w:rFonts w:ascii="OpenSymbol, 'Arial Unicode MS'" w:hAnsi="OpenSymbol, 'Arial Unicode MS'" w:cs="OpenSymbol, 'Arial Unicode MS'"/>
      </w:rPr>
    </w:lvl>
    <w:lvl w:ilvl="5">
      <w:numFmt w:val="bullet"/>
      <w:lvlText w:val="▪"/>
      <w:lvlJc w:val="left"/>
      <w:pPr>
        <w:ind w:left="4320" w:hanging="360"/>
      </w:pPr>
      <w:rPr>
        <w:rFonts w:ascii="Symbol" w:hAnsi="Symbol" w:cs="OpenSymbol, 'Arial Unicode MS'"/>
      </w:rPr>
    </w:lvl>
    <w:lvl w:ilvl="6">
      <w:numFmt w:val="bullet"/>
      <w:lvlText w:val="●"/>
      <w:lvlJc w:val="left"/>
      <w:pPr>
        <w:ind w:left="5040" w:hanging="360"/>
      </w:pPr>
      <w:rPr>
        <w:rFonts w:ascii="Symbol" w:hAnsi="Symbol" w:cs="OpenSymbol, 'Arial Unicode MS'"/>
      </w:rPr>
    </w:lvl>
    <w:lvl w:ilvl="7">
      <w:numFmt w:val="bullet"/>
      <w:lvlText w:val="o"/>
      <w:lvlJc w:val="left"/>
      <w:pPr>
        <w:ind w:left="5760" w:hanging="360"/>
      </w:pPr>
      <w:rPr>
        <w:rFonts w:ascii="OpenSymbol, 'Arial Unicode MS'" w:hAnsi="OpenSymbol, 'Arial Unicode MS'" w:cs="OpenSymbol, 'Arial Unicode MS'"/>
      </w:rPr>
    </w:lvl>
    <w:lvl w:ilvl="8">
      <w:numFmt w:val="bullet"/>
      <w:lvlText w:val="▪"/>
      <w:lvlJc w:val="left"/>
      <w:pPr>
        <w:ind w:left="6480" w:hanging="360"/>
      </w:pPr>
      <w:rPr>
        <w:rFonts w:ascii="Symbol" w:hAnsi="Symbol" w:cs="OpenSymbol, 'Arial Unicode MS'"/>
      </w:rPr>
    </w:lvl>
  </w:abstractNum>
  <w:abstractNum w:abstractNumId="161" w15:restartNumberingAfterBreak="0">
    <w:nsid w:val="76AE4548"/>
    <w:multiLevelType w:val="hybridMultilevel"/>
    <w:tmpl w:val="3ADEABD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2" w15:restartNumberingAfterBreak="0">
    <w:nsid w:val="7AB25F03"/>
    <w:multiLevelType w:val="multilevel"/>
    <w:tmpl w:val="72301740"/>
    <w:lvl w:ilvl="0">
      <w:start w:val="1"/>
      <w:numFmt w:val="bullet"/>
      <w:lvlText w:val="●"/>
      <w:lvlJc w:val="left"/>
      <w:pPr>
        <w:ind w:left="720" w:hanging="360"/>
      </w:pPr>
      <w:rPr>
        <w:u w:val="none"/>
        <w:vertAlign w:val="baseline"/>
      </w:rPr>
    </w:lvl>
    <w:lvl w:ilvl="1">
      <w:start w:val="1"/>
      <w:numFmt w:val="bullet"/>
      <w:lvlText w:val="○"/>
      <w:lvlJc w:val="left"/>
      <w:pPr>
        <w:ind w:left="1440" w:hanging="360"/>
      </w:pPr>
      <w:rPr>
        <w:u w:val="none"/>
        <w:vertAlign w:val="baseline"/>
      </w:rPr>
    </w:lvl>
    <w:lvl w:ilvl="2">
      <w:start w:val="1"/>
      <w:numFmt w:val="bullet"/>
      <w:lvlText w:val="■"/>
      <w:lvlJc w:val="left"/>
      <w:pPr>
        <w:ind w:left="2160" w:hanging="360"/>
      </w:pPr>
      <w:rPr>
        <w:u w:val="none"/>
        <w:vertAlign w:val="baseline"/>
      </w:rPr>
    </w:lvl>
    <w:lvl w:ilvl="3">
      <w:start w:val="1"/>
      <w:numFmt w:val="bullet"/>
      <w:lvlText w:val="●"/>
      <w:lvlJc w:val="left"/>
      <w:pPr>
        <w:ind w:left="2880" w:hanging="360"/>
      </w:pPr>
      <w:rPr>
        <w:u w:val="none"/>
        <w:vertAlign w:val="baseline"/>
      </w:rPr>
    </w:lvl>
    <w:lvl w:ilvl="4">
      <w:start w:val="1"/>
      <w:numFmt w:val="bullet"/>
      <w:lvlText w:val="○"/>
      <w:lvlJc w:val="left"/>
      <w:pPr>
        <w:ind w:left="3600" w:hanging="360"/>
      </w:pPr>
      <w:rPr>
        <w:u w:val="none"/>
        <w:vertAlign w:val="baseline"/>
      </w:rPr>
    </w:lvl>
    <w:lvl w:ilvl="5">
      <w:start w:val="1"/>
      <w:numFmt w:val="bullet"/>
      <w:lvlText w:val="■"/>
      <w:lvlJc w:val="left"/>
      <w:pPr>
        <w:ind w:left="4320" w:hanging="360"/>
      </w:pPr>
      <w:rPr>
        <w:u w:val="none"/>
        <w:vertAlign w:val="baseline"/>
      </w:rPr>
    </w:lvl>
    <w:lvl w:ilvl="6">
      <w:start w:val="1"/>
      <w:numFmt w:val="bullet"/>
      <w:lvlText w:val="●"/>
      <w:lvlJc w:val="left"/>
      <w:pPr>
        <w:ind w:left="5040" w:hanging="360"/>
      </w:pPr>
      <w:rPr>
        <w:u w:val="none"/>
        <w:vertAlign w:val="baseline"/>
      </w:rPr>
    </w:lvl>
    <w:lvl w:ilvl="7">
      <w:start w:val="1"/>
      <w:numFmt w:val="bullet"/>
      <w:lvlText w:val="○"/>
      <w:lvlJc w:val="left"/>
      <w:pPr>
        <w:ind w:left="5760" w:hanging="360"/>
      </w:pPr>
      <w:rPr>
        <w:u w:val="none"/>
        <w:vertAlign w:val="baseline"/>
      </w:rPr>
    </w:lvl>
    <w:lvl w:ilvl="8">
      <w:start w:val="1"/>
      <w:numFmt w:val="bullet"/>
      <w:lvlText w:val="■"/>
      <w:lvlJc w:val="left"/>
      <w:pPr>
        <w:ind w:left="6480" w:hanging="360"/>
      </w:pPr>
      <w:rPr>
        <w:u w:val="none"/>
        <w:vertAlign w:val="baseline"/>
      </w:rPr>
    </w:lvl>
  </w:abstractNum>
  <w:abstractNum w:abstractNumId="163" w15:restartNumberingAfterBreak="0">
    <w:nsid w:val="7AED37D8"/>
    <w:multiLevelType w:val="multilevel"/>
    <w:tmpl w:val="1D7C83B8"/>
    <w:styleLink w:val="WW8Num19"/>
    <w:lvl w:ilvl="0">
      <w:start w:val="1"/>
      <w:numFmt w:val="decimal"/>
      <w:lvlText w:val="%1."/>
      <w:lvlJc w:val="left"/>
      <w:pPr>
        <w:ind w:left="862" w:hanging="360"/>
      </w:pPr>
      <w:rPr>
        <w:rFonts w:ascii="Wingdings" w:hAnsi="Wingdings" w:cs="OpenSymbol, 'Arial Unicode MS'"/>
      </w:rPr>
    </w:lvl>
    <w:lvl w:ilvl="1">
      <w:start w:val="1"/>
      <w:numFmt w:val="decimal"/>
      <w:lvlText w:val="%2."/>
      <w:lvlJc w:val="left"/>
      <w:pPr>
        <w:ind w:left="1222" w:hanging="360"/>
      </w:pPr>
      <w:rPr>
        <w:rFonts w:ascii="Courier New" w:hAnsi="Courier New" w:cs="Courier New"/>
      </w:rPr>
    </w:lvl>
    <w:lvl w:ilvl="2">
      <w:start w:val="1"/>
      <w:numFmt w:val="decimal"/>
      <w:lvlText w:val="%3."/>
      <w:lvlJc w:val="left"/>
      <w:pPr>
        <w:ind w:left="1582" w:hanging="360"/>
      </w:pPr>
      <w:rPr>
        <w:rFonts w:ascii="Wingdings" w:hAnsi="Wingdings" w:cs="Wingdings"/>
      </w:rPr>
    </w:lvl>
    <w:lvl w:ilvl="3">
      <w:start w:val="1"/>
      <w:numFmt w:val="decimal"/>
      <w:lvlText w:val="%4."/>
      <w:lvlJc w:val="left"/>
      <w:pPr>
        <w:ind w:left="1942" w:hanging="360"/>
      </w:pPr>
    </w:lvl>
    <w:lvl w:ilvl="4">
      <w:start w:val="1"/>
      <w:numFmt w:val="decimal"/>
      <w:lvlText w:val="%5."/>
      <w:lvlJc w:val="left"/>
      <w:pPr>
        <w:ind w:left="2302" w:hanging="360"/>
      </w:pPr>
    </w:lvl>
    <w:lvl w:ilvl="5">
      <w:start w:val="1"/>
      <w:numFmt w:val="decimal"/>
      <w:lvlText w:val="%6."/>
      <w:lvlJc w:val="left"/>
      <w:pPr>
        <w:ind w:left="2662" w:hanging="360"/>
      </w:pPr>
    </w:lvl>
    <w:lvl w:ilvl="6">
      <w:start w:val="1"/>
      <w:numFmt w:val="decimal"/>
      <w:lvlText w:val="%7."/>
      <w:lvlJc w:val="left"/>
      <w:pPr>
        <w:ind w:left="3022" w:hanging="360"/>
      </w:pPr>
    </w:lvl>
    <w:lvl w:ilvl="7">
      <w:start w:val="1"/>
      <w:numFmt w:val="decimal"/>
      <w:lvlText w:val="%8."/>
      <w:lvlJc w:val="left"/>
      <w:pPr>
        <w:ind w:left="3382" w:hanging="360"/>
      </w:pPr>
    </w:lvl>
    <w:lvl w:ilvl="8">
      <w:start w:val="1"/>
      <w:numFmt w:val="decimal"/>
      <w:lvlText w:val="%9."/>
      <w:lvlJc w:val="left"/>
      <w:pPr>
        <w:ind w:left="3742" w:hanging="360"/>
      </w:pPr>
    </w:lvl>
  </w:abstractNum>
  <w:abstractNum w:abstractNumId="164" w15:restartNumberingAfterBreak="0">
    <w:nsid w:val="7B135EF5"/>
    <w:multiLevelType w:val="multilevel"/>
    <w:tmpl w:val="4B8A7CCE"/>
    <w:styleLink w:val="WW8Num8"/>
    <w:lvl w:ilvl="0">
      <w:start w:val="1"/>
      <w:numFmt w:val="decimal"/>
      <w:lvlText w:val="%1."/>
      <w:lvlJc w:val="left"/>
      <w:pPr>
        <w:ind w:left="720" w:hanging="360"/>
      </w:pPr>
      <w:rPr>
        <w:rFonts w:ascii="Symbol" w:hAnsi="Symbol" w:cs="OpenSymbol, 'Arial Unicode MS'"/>
        <w:b/>
        <w:bCs/>
      </w:rPr>
    </w:lvl>
    <w:lvl w:ilvl="1">
      <w:start w:val="2"/>
      <w:numFmt w:val="decimal"/>
      <w:lvlText w:val="%2."/>
      <w:lvlJc w:val="left"/>
      <w:pPr>
        <w:ind w:left="1080" w:hanging="360"/>
      </w:pPr>
    </w:lvl>
    <w:lvl w:ilvl="2">
      <w:start w:val="1"/>
      <w:numFmt w:val="decimal"/>
      <w:lvlText w:val="%3."/>
      <w:lvlJc w:val="left"/>
      <w:pPr>
        <w:ind w:left="1440" w:hanging="360"/>
      </w:pPr>
      <w:rPr>
        <w:rFonts w:ascii="Wingdings" w:hAnsi="Wingdings" w:cs="Wingdings"/>
      </w:rPr>
    </w:lvl>
    <w:lvl w:ilvl="3">
      <w:start w:val="1"/>
      <w:numFmt w:val="decimal"/>
      <w:lvlText w:val="%4."/>
      <w:lvlJc w:val="left"/>
      <w:pPr>
        <w:ind w:left="1800" w:hanging="360"/>
      </w:pPr>
      <w:rPr>
        <w:rFonts w:ascii="Symbol" w:hAnsi="Symbol" w:cs="Symbol"/>
      </w:r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65" w15:restartNumberingAfterBreak="0">
    <w:nsid w:val="7B5E11A0"/>
    <w:multiLevelType w:val="multilevel"/>
    <w:tmpl w:val="A712F864"/>
    <w:styleLink w:val="WW8Num6"/>
    <w:lvl w:ilvl="0">
      <w:numFmt w:val="bullet"/>
      <w:lvlText w:val="●"/>
      <w:lvlJc w:val="left"/>
      <w:pPr>
        <w:ind w:left="720" w:hanging="360"/>
      </w:pPr>
      <w:rPr>
        <w:rFonts w:ascii="StarSymbol" w:hAnsi="StarSymbol"/>
      </w:rPr>
    </w:lvl>
    <w:lvl w:ilvl="1">
      <w:numFmt w:val="bullet"/>
      <w:lvlText w:val="•"/>
      <w:lvlJc w:val="left"/>
      <w:pPr>
        <w:ind w:left="1080" w:hanging="360"/>
      </w:pPr>
      <w:rPr>
        <w:rFonts w:ascii="StarSymbol" w:hAnsi="StarSymbol"/>
      </w:r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66" w15:restartNumberingAfterBreak="0">
    <w:nsid w:val="7F397405"/>
    <w:multiLevelType w:val="hybridMultilevel"/>
    <w:tmpl w:val="55F60FC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104"/>
  </w:num>
  <w:num w:numId="2">
    <w:abstractNumId w:val="130"/>
  </w:num>
  <w:num w:numId="3">
    <w:abstractNumId w:val="53"/>
  </w:num>
  <w:num w:numId="4">
    <w:abstractNumId w:val="164"/>
  </w:num>
  <w:num w:numId="5">
    <w:abstractNumId w:val="92"/>
  </w:num>
  <w:num w:numId="6">
    <w:abstractNumId w:val="102"/>
  </w:num>
  <w:num w:numId="7">
    <w:abstractNumId w:val="44"/>
  </w:num>
  <w:num w:numId="8">
    <w:abstractNumId w:val="85"/>
  </w:num>
  <w:num w:numId="9">
    <w:abstractNumId w:val="147"/>
  </w:num>
  <w:num w:numId="10">
    <w:abstractNumId w:val="114"/>
  </w:num>
  <w:num w:numId="11">
    <w:abstractNumId w:val="120"/>
  </w:num>
  <w:num w:numId="12">
    <w:abstractNumId w:val="134"/>
  </w:num>
  <w:num w:numId="13">
    <w:abstractNumId w:val="119"/>
  </w:num>
  <w:num w:numId="14">
    <w:abstractNumId w:val="52"/>
  </w:num>
  <w:num w:numId="15">
    <w:abstractNumId w:val="165"/>
  </w:num>
  <w:num w:numId="16">
    <w:abstractNumId w:val="116"/>
  </w:num>
  <w:num w:numId="17">
    <w:abstractNumId w:val="129"/>
  </w:num>
  <w:num w:numId="18">
    <w:abstractNumId w:val="163"/>
  </w:num>
  <w:num w:numId="19">
    <w:abstractNumId w:val="115"/>
  </w:num>
  <w:num w:numId="20">
    <w:abstractNumId w:val="148"/>
  </w:num>
  <w:num w:numId="21">
    <w:abstractNumId w:val="160"/>
  </w:num>
  <w:num w:numId="22">
    <w:abstractNumId w:val="95"/>
  </w:num>
  <w:num w:numId="23">
    <w:abstractNumId w:val="78"/>
  </w:num>
  <w:num w:numId="24">
    <w:abstractNumId w:val="152"/>
  </w:num>
  <w:num w:numId="25">
    <w:abstractNumId w:val="91"/>
  </w:num>
  <w:num w:numId="26">
    <w:abstractNumId w:val="127"/>
  </w:num>
  <w:num w:numId="27">
    <w:abstractNumId w:val="75"/>
  </w:num>
  <w:num w:numId="28">
    <w:abstractNumId w:val="0"/>
  </w:num>
  <w:num w:numId="29">
    <w:abstractNumId w:val="2"/>
  </w:num>
  <w:num w:numId="30">
    <w:abstractNumId w:val="3"/>
  </w:num>
  <w:num w:numId="31">
    <w:abstractNumId w:val="4"/>
  </w:num>
  <w:num w:numId="32">
    <w:abstractNumId w:val="5"/>
  </w:num>
  <w:num w:numId="33">
    <w:abstractNumId w:val="6"/>
  </w:num>
  <w:num w:numId="34">
    <w:abstractNumId w:val="7"/>
  </w:num>
  <w:num w:numId="35">
    <w:abstractNumId w:val="8"/>
  </w:num>
  <w:num w:numId="36">
    <w:abstractNumId w:val="9"/>
  </w:num>
  <w:num w:numId="37">
    <w:abstractNumId w:val="10"/>
  </w:num>
  <w:num w:numId="38">
    <w:abstractNumId w:val="11"/>
  </w:num>
  <w:num w:numId="39">
    <w:abstractNumId w:val="13"/>
  </w:num>
  <w:num w:numId="40">
    <w:abstractNumId w:val="14"/>
  </w:num>
  <w:num w:numId="41">
    <w:abstractNumId w:val="16"/>
  </w:num>
  <w:num w:numId="42">
    <w:abstractNumId w:val="17"/>
  </w:num>
  <w:num w:numId="43">
    <w:abstractNumId w:val="58"/>
  </w:num>
  <w:num w:numId="44">
    <w:abstractNumId w:val="103"/>
  </w:num>
  <w:num w:numId="45">
    <w:abstractNumId w:val="136"/>
  </w:num>
  <w:num w:numId="46">
    <w:abstractNumId w:val="77"/>
  </w:num>
  <w:num w:numId="47">
    <w:abstractNumId w:val="41"/>
  </w:num>
  <w:num w:numId="48">
    <w:abstractNumId w:val="68"/>
  </w:num>
  <w:num w:numId="49">
    <w:abstractNumId w:val="161"/>
  </w:num>
  <w:num w:numId="50">
    <w:abstractNumId w:val="123"/>
  </w:num>
  <w:num w:numId="51">
    <w:abstractNumId w:val="132"/>
  </w:num>
  <w:num w:numId="52">
    <w:abstractNumId w:val="88"/>
  </w:num>
  <w:num w:numId="53">
    <w:abstractNumId w:val="60"/>
  </w:num>
  <w:num w:numId="54">
    <w:abstractNumId w:val="155"/>
  </w:num>
  <w:num w:numId="55">
    <w:abstractNumId w:val="109"/>
  </w:num>
  <w:num w:numId="56">
    <w:abstractNumId w:val="67"/>
  </w:num>
  <w:num w:numId="57">
    <w:abstractNumId w:val="139"/>
  </w:num>
  <w:num w:numId="58">
    <w:abstractNumId w:val="93"/>
  </w:num>
  <w:num w:numId="59">
    <w:abstractNumId w:val="113"/>
  </w:num>
  <w:num w:numId="60">
    <w:abstractNumId w:val="45"/>
  </w:num>
  <w:num w:numId="61">
    <w:abstractNumId w:val="55"/>
  </w:num>
  <w:num w:numId="62">
    <w:abstractNumId w:val="154"/>
  </w:num>
  <w:num w:numId="63">
    <w:abstractNumId w:val="145"/>
  </w:num>
  <w:num w:numId="64">
    <w:abstractNumId w:val="112"/>
  </w:num>
  <w:num w:numId="65">
    <w:abstractNumId w:val="99"/>
  </w:num>
  <w:num w:numId="66">
    <w:abstractNumId w:val="107"/>
  </w:num>
  <w:num w:numId="67">
    <w:abstractNumId w:val="64"/>
  </w:num>
  <w:num w:numId="68">
    <w:abstractNumId w:val="90"/>
  </w:num>
  <w:num w:numId="69">
    <w:abstractNumId w:val="100"/>
  </w:num>
  <w:num w:numId="70">
    <w:abstractNumId w:val="46"/>
  </w:num>
  <w:num w:numId="71">
    <w:abstractNumId w:val="39"/>
  </w:num>
  <w:num w:numId="72">
    <w:abstractNumId w:val="63"/>
  </w:num>
  <w:num w:numId="73">
    <w:abstractNumId w:val="80"/>
  </w:num>
  <w:num w:numId="74">
    <w:abstractNumId w:val="87"/>
  </w:num>
  <w:num w:numId="75">
    <w:abstractNumId w:val="121"/>
  </w:num>
  <w:num w:numId="76">
    <w:abstractNumId w:val="79"/>
  </w:num>
  <w:num w:numId="77">
    <w:abstractNumId w:val="108"/>
  </w:num>
  <w:num w:numId="78">
    <w:abstractNumId w:val="71"/>
  </w:num>
  <w:num w:numId="79">
    <w:abstractNumId w:val="143"/>
  </w:num>
  <w:num w:numId="80">
    <w:abstractNumId w:val="72"/>
  </w:num>
  <w:num w:numId="81">
    <w:abstractNumId w:val="98"/>
  </w:num>
  <w:num w:numId="82">
    <w:abstractNumId w:val="151"/>
  </w:num>
  <w:num w:numId="83">
    <w:abstractNumId w:val="111"/>
  </w:num>
  <w:num w:numId="84">
    <w:abstractNumId w:val="105"/>
  </w:num>
  <w:num w:numId="85">
    <w:abstractNumId w:val="49"/>
  </w:num>
  <w:num w:numId="86">
    <w:abstractNumId w:val="128"/>
  </w:num>
  <w:num w:numId="87">
    <w:abstractNumId w:val="126"/>
  </w:num>
  <w:num w:numId="88">
    <w:abstractNumId w:val="101"/>
  </w:num>
  <w:num w:numId="89">
    <w:abstractNumId w:val="40"/>
  </w:num>
  <w:num w:numId="90">
    <w:abstractNumId w:val="43"/>
  </w:num>
  <w:num w:numId="91">
    <w:abstractNumId w:val="50"/>
  </w:num>
  <w:num w:numId="92">
    <w:abstractNumId w:val="82"/>
  </w:num>
  <w:num w:numId="93">
    <w:abstractNumId w:val="149"/>
  </w:num>
  <w:num w:numId="94">
    <w:abstractNumId w:val="137"/>
  </w:num>
  <w:num w:numId="95">
    <w:abstractNumId w:val="150"/>
  </w:num>
  <w:num w:numId="96">
    <w:abstractNumId w:val="86"/>
  </w:num>
  <w:num w:numId="97">
    <w:abstractNumId w:val="59"/>
  </w:num>
  <w:num w:numId="98">
    <w:abstractNumId w:val="157"/>
  </w:num>
  <w:num w:numId="99">
    <w:abstractNumId w:val="146"/>
  </w:num>
  <w:num w:numId="100">
    <w:abstractNumId w:val="159"/>
  </w:num>
  <w:num w:numId="101">
    <w:abstractNumId w:val="83"/>
  </w:num>
  <w:num w:numId="102">
    <w:abstractNumId w:val="89"/>
  </w:num>
  <w:num w:numId="103">
    <w:abstractNumId w:val="57"/>
  </w:num>
  <w:num w:numId="104">
    <w:abstractNumId w:val="51"/>
  </w:num>
  <w:num w:numId="105">
    <w:abstractNumId w:val="117"/>
  </w:num>
  <w:num w:numId="106">
    <w:abstractNumId w:val="124"/>
  </w:num>
  <w:num w:numId="107">
    <w:abstractNumId w:val="133"/>
  </w:num>
  <w:num w:numId="108">
    <w:abstractNumId w:val="156"/>
  </w:num>
  <w:num w:numId="109">
    <w:abstractNumId w:val="162"/>
  </w:num>
  <w:num w:numId="110">
    <w:abstractNumId w:val="76"/>
  </w:num>
  <w:num w:numId="111">
    <w:abstractNumId w:val="125"/>
  </w:num>
  <w:num w:numId="112">
    <w:abstractNumId w:val="142"/>
  </w:num>
  <w:num w:numId="113">
    <w:abstractNumId w:val="141"/>
  </w:num>
  <w:num w:numId="114">
    <w:abstractNumId w:val="140"/>
  </w:num>
  <w:num w:numId="115">
    <w:abstractNumId w:val="122"/>
  </w:num>
  <w:num w:numId="116">
    <w:abstractNumId w:val="73"/>
  </w:num>
  <w:num w:numId="117">
    <w:abstractNumId w:val="47"/>
  </w:num>
  <w:num w:numId="118">
    <w:abstractNumId w:val="61"/>
  </w:num>
  <w:num w:numId="119">
    <w:abstractNumId w:val="110"/>
  </w:num>
  <w:num w:numId="120">
    <w:abstractNumId w:val="56"/>
  </w:num>
  <w:num w:numId="121">
    <w:abstractNumId w:val="153"/>
  </w:num>
  <w:num w:numId="122">
    <w:abstractNumId w:val="54"/>
  </w:num>
  <w:num w:numId="123">
    <w:abstractNumId w:val="97"/>
  </w:num>
  <w:num w:numId="124">
    <w:abstractNumId w:val="138"/>
  </w:num>
  <w:num w:numId="125">
    <w:abstractNumId w:val="118"/>
  </w:num>
  <w:num w:numId="126">
    <w:abstractNumId w:val="74"/>
  </w:num>
  <w:num w:numId="127">
    <w:abstractNumId w:val="81"/>
  </w:num>
  <w:num w:numId="128">
    <w:abstractNumId w:val="135"/>
  </w:num>
  <w:num w:numId="129">
    <w:abstractNumId w:val="48"/>
  </w:num>
  <w:num w:numId="130">
    <w:abstractNumId w:val="158"/>
  </w:num>
  <w:num w:numId="131">
    <w:abstractNumId w:val="144"/>
  </w:num>
  <w:num w:numId="132">
    <w:abstractNumId w:val="66"/>
  </w:num>
  <w:num w:numId="133">
    <w:abstractNumId w:val="69"/>
  </w:num>
  <w:num w:numId="134">
    <w:abstractNumId w:val="62"/>
  </w:num>
  <w:num w:numId="135">
    <w:abstractNumId w:val="166"/>
  </w:num>
  <w:num w:numId="136">
    <w:abstractNumId w:val="65"/>
  </w:num>
  <w:num w:numId="137">
    <w:abstractNumId w:val="131"/>
  </w:num>
  <w:num w:numId="138">
    <w:abstractNumId w:val="42"/>
  </w:num>
  <w:num w:numId="139">
    <w:abstractNumId w:val="70"/>
  </w:num>
  <w:num w:numId="140">
    <w:abstractNumId w:val="106"/>
  </w:num>
  <w:num w:numId="141">
    <w:abstractNumId w:val="96"/>
  </w:num>
  <w:num w:numId="142">
    <w:abstractNumId w:val="84"/>
  </w:num>
  <w:num w:numId="143">
    <w:abstractNumId w:val="94"/>
  </w:num>
  <w:numIdMacAtCleanup w:val="1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17C6"/>
    <w:rsid w:val="000037AF"/>
    <w:rsid w:val="000053C6"/>
    <w:rsid w:val="00005B98"/>
    <w:rsid w:val="00006D36"/>
    <w:rsid w:val="000075FE"/>
    <w:rsid w:val="00007856"/>
    <w:rsid w:val="00007CF2"/>
    <w:rsid w:val="0001307A"/>
    <w:rsid w:val="00013EB6"/>
    <w:rsid w:val="000141B2"/>
    <w:rsid w:val="00017294"/>
    <w:rsid w:val="00020700"/>
    <w:rsid w:val="0002070F"/>
    <w:rsid w:val="00021195"/>
    <w:rsid w:val="0002244E"/>
    <w:rsid w:val="00022829"/>
    <w:rsid w:val="0002297D"/>
    <w:rsid w:val="00023C7C"/>
    <w:rsid w:val="000251DC"/>
    <w:rsid w:val="0002663F"/>
    <w:rsid w:val="00026F51"/>
    <w:rsid w:val="0002720F"/>
    <w:rsid w:val="0003258A"/>
    <w:rsid w:val="0003300F"/>
    <w:rsid w:val="0003340B"/>
    <w:rsid w:val="000336D1"/>
    <w:rsid w:val="00033AB1"/>
    <w:rsid w:val="0003425B"/>
    <w:rsid w:val="00034DCB"/>
    <w:rsid w:val="00035835"/>
    <w:rsid w:val="00037925"/>
    <w:rsid w:val="000412E2"/>
    <w:rsid w:val="00042085"/>
    <w:rsid w:val="00042BFA"/>
    <w:rsid w:val="0004451A"/>
    <w:rsid w:val="000462EC"/>
    <w:rsid w:val="0004683A"/>
    <w:rsid w:val="00047C3A"/>
    <w:rsid w:val="000535AA"/>
    <w:rsid w:val="000553A3"/>
    <w:rsid w:val="000574C6"/>
    <w:rsid w:val="00057CEE"/>
    <w:rsid w:val="00060F39"/>
    <w:rsid w:val="00061187"/>
    <w:rsid w:val="00063847"/>
    <w:rsid w:val="00064987"/>
    <w:rsid w:val="000656D6"/>
    <w:rsid w:val="00065EBB"/>
    <w:rsid w:val="00066265"/>
    <w:rsid w:val="00066716"/>
    <w:rsid w:val="00067AA7"/>
    <w:rsid w:val="00067D3E"/>
    <w:rsid w:val="0007035A"/>
    <w:rsid w:val="0007113F"/>
    <w:rsid w:val="000724E7"/>
    <w:rsid w:val="000726A0"/>
    <w:rsid w:val="000732C7"/>
    <w:rsid w:val="0007386A"/>
    <w:rsid w:val="00073C3D"/>
    <w:rsid w:val="00073D18"/>
    <w:rsid w:val="00073F6F"/>
    <w:rsid w:val="0007483C"/>
    <w:rsid w:val="000751A6"/>
    <w:rsid w:val="00077AF0"/>
    <w:rsid w:val="00077AF2"/>
    <w:rsid w:val="00082DFB"/>
    <w:rsid w:val="0008474B"/>
    <w:rsid w:val="00090D5B"/>
    <w:rsid w:val="00092461"/>
    <w:rsid w:val="0009285F"/>
    <w:rsid w:val="00097F2A"/>
    <w:rsid w:val="000A0B1B"/>
    <w:rsid w:val="000A0F23"/>
    <w:rsid w:val="000A2850"/>
    <w:rsid w:val="000A2FFE"/>
    <w:rsid w:val="000A403C"/>
    <w:rsid w:val="000A45B5"/>
    <w:rsid w:val="000A6826"/>
    <w:rsid w:val="000A693C"/>
    <w:rsid w:val="000A7E89"/>
    <w:rsid w:val="000B037F"/>
    <w:rsid w:val="000B08D5"/>
    <w:rsid w:val="000B15AE"/>
    <w:rsid w:val="000B18EB"/>
    <w:rsid w:val="000B22BD"/>
    <w:rsid w:val="000B230A"/>
    <w:rsid w:val="000B24BE"/>
    <w:rsid w:val="000B2E05"/>
    <w:rsid w:val="000B36FE"/>
    <w:rsid w:val="000B5C30"/>
    <w:rsid w:val="000B67FF"/>
    <w:rsid w:val="000B6EA6"/>
    <w:rsid w:val="000B78EC"/>
    <w:rsid w:val="000C015E"/>
    <w:rsid w:val="000C0641"/>
    <w:rsid w:val="000C0A70"/>
    <w:rsid w:val="000C254D"/>
    <w:rsid w:val="000C2F62"/>
    <w:rsid w:val="000C4296"/>
    <w:rsid w:val="000C553C"/>
    <w:rsid w:val="000C5862"/>
    <w:rsid w:val="000C5DA6"/>
    <w:rsid w:val="000C601B"/>
    <w:rsid w:val="000C6456"/>
    <w:rsid w:val="000C70E9"/>
    <w:rsid w:val="000C75FF"/>
    <w:rsid w:val="000C7A4D"/>
    <w:rsid w:val="000C7A8B"/>
    <w:rsid w:val="000C7F18"/>
    <w:rsid w:val="000D0B30"/>
    <w:rsid w:val="000D0EEF"/>
    <w:rsid w:val="000D2258"/>
    <w:rsid w:val="000D25AE"/>
    <w:rsid w:val="000D5743"/>
    <w:rsid w:val="000E01B4"/>
    <w:rsid w:val="000E0CF7"/>
    <w:rsid w:val="000E3CB4"/>
    <w:rsid w:val="000E4A44"/>
    <w:rsid w:val="000E5822"/>
    <w:rsid w:val="000E5939"/>
    <w:rsid w:val="000E5DF0"/>
    <w:rsid w:val="000E64A9"/>
    <w:rsid w:val="000F21B5"/>
    <w:rsid w:val="000F21F8"/>
    <w:rsid w:val="000F22E6"/>
    <w:rsid w:val="000F470E"/>
    <w:rsid w:val="000F4B3C"/>
    <w:rsid w:val="000F7022"/>
    <w:rsid w:val="000F7E6A"/>
    <w:rsid w:val="001002AB"/>
    <w:rsid w:val="001002C9"/>
    <w:rsid w:val="001010EE"/>
    <w:rsid w:val="00101399"/>
    <w:rsid w:val="0010147F"/>
    <w:rsid w:val="0010178F"/>
    <w:rsid w:val="00102AD5"/>
    <w:rsid w:val="00103241"/>
    <w:rsid w:val="00103815"/>
    <w:rsid w:val="00103FDB"/>
    <w:rsid w:val="00105BED"/>
    <w:rsid w:val="00105F9A"/>
    <w:rsid w:val="00106BA4"/>
    <w:rsid w:val="00106E0E"/>
    <w:rsid w:val="00110877"/>
    <w:rsid w:val="001114EE"/>
    <w:rsid w:val="001134B8"/>
    <w:rsid w:val="00116427"/>
    <w:rsid w:val="001164BD"/>
    <w:rsid w:val="00116CC2"/>
    <w:rsid w:val="0011776F"/>
    <w:rsid w:val="00122EFA"/>
    <w:rsid w:val="00123638"/>
    <w:rsid w:val="00123CE0"/>
    <w:rsid w:val="0012446A"/>
    <w:rsid w:val="00125500"/>
    <w:rsid w:val="001259D8"/>
    <w:rsid w:val="0012707F"/>
    <w:rsid w:val="0012760A"/>
    <w:rsid w:val="00127654"/>
    <w:rsid w:val="001317D5"/>
    <w:rsid w:val="0013490B"/>
    <w:rsid w:val="00135650"/>
    <w:rsid w:val="00135C09"/>
    <w:rsid w:val="00136670"/>
    <w:rsid w:val="0013704B"/>
    <w:rsid w:val="0013706F"/>
    <w:rsid w:val="0013711C"/>
    <w:rsid w:val="00137576"/>
    <w:rsid w:val="00140F55"/>
    <w:rsid w:val="001410BD"/>
    <w:rsid w:val="00142793"/>
    <w:rsid w:val="00143962"/>
    <w:rsid w:val="001453C0"/>
    <w:rsid w:val="0014542F"/>
    <w:rsid w:val="00145550"/>
    <w:rsid w:val="00145840"/>
    <w:rsid w:val="00145867"/>
    <w:rsid w:val="00151412"/>
    <w:rsid w:val="001527C6"/>
    <w:rsid w:val="00152864"/>
    <w:rsid w:val="00153096"/>
    <w:rsid w:val="00153BBD"/>
    <w:rsid w:val="00154E9D"/>
    <w:rsid w:val="00157D42"/>
    <w:rsid w:val="0016022D"/>
    <w:rsid w:val="001606AA"/>
    <w:rsid w:val="00161387"/>
    <w:rsid w:val="0016158B"/>
    <w:rsid w:val="0016274A"/>
    <w:rsid w:val="00164ED7"/>
    <w:rsid w:val="00165281"/>
    <w:rsid w:val="00165EC8"/>
    <w:rsid w:val="00167258"/>
    <w:rsid w:val="00170CA3"/>
    <w:rsid w:val="0017133F"/>
    <w:rsid w:val="00172504"/>
    <w:rsid w:val="0017297E"/>
    <w:rsid w:val="001744A0"/>
    <w:rsid w:val="001748B4"/>
    <w:rsid w:val="00174D18"/>
    <w:rsid w:val="00174E54"/>
    <w:rsid w:val="00176770"/>
    <w:rsid w:val="00176773"/>
    <w:rsid w:val="00177419"/>
    <w:rsid w:val="00177B12"/>
    <w:rsid w:val="0018184B"/>
    <w:rsid w:val="0018238A"/>
    <w:rsid w:val="00185109"/>
    <w:rsid w:val="00186A52"/>
    <w:rsid w:val="00186F86"/>
    <w:rsid w:val="001875A8"/>
    <w:rsid w:val="00187F52"/>
    <w:rsid w:val="0019087B"/>
    <w:rsid w:val="00190AA6"/>
    <w:rsid w:val="001924A5"/>
    <w:rsid w:val="00192D49"/>
    <w:rsid w:val="001954D3"/>
    <w:rsid w:val="001955B1"/>
    <w:rsid w:val="0019661F"/>
    <w:rsid w:val="00196EAF"/>
    <w:rsid w:val="0019727B"/>
    <w:rsid w:val="001A01F1"/>
    <w:rsid w:val="001A15CE"/>
    <w:rsid w:val="001A1BEF"/>
    <w:rsid w:val="001A1FC5"/>
    <w:rsid w:val="001A313F"/>
    <w:rsid w:val="001A3D35"/>
    <w:rsid w:val="001A5407"/>
    <w:rsid w:val="001A59B8"/>
    <w:rsid w:val="001A73B2"/>
    <w:rsid w:val="001A7A09"/>
    <w:rsid w:val="001B0861"/>
    <w:rsid w:val="001B0A0D"/>
    <w:rsid w:val="001B3F1F"/>
    <w:rsid w:val="001B40E4"/>
    <w:rsid w:val="001C0A2A"/>
    <w:rsid w:val="001C169A"/>
    <w:rsid w:val="001C24B2"/>
    <w:rsid w:val="001C3448"/>
    <w:rsid w:val="001C38C6"/>
    <w:rsid w:val="001C5C78"/>
    <w:rsid w:val="001C732E"/>
    <w:rsid w:val="001D0B0B"/>
    <w:rsid w:val="001D1286"/>
    <w:rsid w:val="001D2D88"/>
    <w:rsid w:val="001D34DA"/>
    <w:rsid w:val="001D5B0D"/>
    <w:rsid w:val="001D6232"/>
    <w:rsid w:val="001D653C"/>
    <w:rsid w:val="001D7440"/>
    <w:rsid w:val="001E052E"/>
    <w:rsid w:val="001E07D5"/>
    <w:rsid w:val="001E12DC"/>
    <w:rsid w:val="001E745D"/>
    <w:rsid w:val="001E762F"/>
    <w:rsid w:val="001F0AA0"/>
    <w:rsid w:val="001F2003"/>
    <w:rsid w:val="001F2350"/>
    <w:rsid w:val="001F3443"/>
    <w:rsid w:val="001F3CAF"/>
    <w:rsid w:val="002005BE"/>
    <w:rsid w:val="002023B8"/>
    <w:rsid w:val="002047B0"/>
    <w:rsid w:val="00204AB6"/>
    <w:rsid w:val="00205D5D"/>
    <w:rsid w:val="002075A4"/>
    <w:rsid w:val="0021029B"/>
    <w:rsid w:val="00213480"/>
    <w:rsid w:val="002150CD"/>
    <w:rsid w:val="00215F3D"/>
    <w:rsid w:val="00216ABF"/>
    <w:rsid w:val="002173B7"/>
    <w:rsid w:val="002177A4"/>
    <w:rsid w:val="00217F4A"/>
    <w:rsid w:val="00223F1E"/>
    <w:rsid w:val="00226B2B"/>
    <w:rsid w:val="00226CC0"/>
    <w:rsid w:val="002275F1"/>
    <w:rsid w:val="002278FE"/>
    <w:rsid w:val="002306B6"/>
    <w:rsid w:val="002311FB"/>
    <w:rsid w:val="002333E5"/>
    <w:rsid w:val="002363DB"/>
    <w:rsid w:val="00236456"/>
    <w:rsid w:val="00241542"/>
    <w:rsid w:val="00241A09"/>
    <w:rsid w:val="00242CE7"/>
    <w:rsid w:val="00244909"/>
    <w:rsid w:val="00245A91"/>
    <w:rsid w:val="00245E47"/>
    <w:rsid w:val="0024639A"/>
    <w:rsid w:val="002475D0"/>
    <w:rsid w:val="00250F4C"/>
    <w:rsid w:val="00250F9D"/>
    <w:rsid w:val="002518D1"/>
    <w:rsid w:val="00253C4E"/>
    <w:rsid w:val="0025583A"/>
    <w:rsid w:val="002567C5"/>
    <w:rsid w:val="002613DF"/>
    <w:rsid w:val="00262675"/>
    <w:rsid w:val="002633A8"/>
    <w:rsid w:val="002636D8"/>
    <w:rsid w:val="002645AC"/>
    <w:rsid w:val="00267C44"/>
    <w:rsid w:val="00270F3C"/>
    <w:rsid w:val="00271657"/>
    <w:rsid w:val="00272A91"/>
    <w:rsid w:val="002740E1"/>
    <w:rsid w:val="002746CE"/>
    <w:rsid w:val="002753E2"/>
    <w:rsid w:val="00280858"/>
    <w:rsid w:val="00280BCF"/>
    <w:rsid w:val="00281F21"/>
    <w:rsid w:val="0028426E"/>
    <w:rsid w:val="00285339"/>
    <w:rsid w:val="00285E86"/>
    <w:rsid w:val="00290672"/>
    <w:rsid w:val="00290AFA"/>
    <w:rsid w:val="002912BF"/>
    <w:rsid w:val="00291444"/>
    <w:rsid w:val="00297192"/>
    <w:rsid w:val="002A17DB"/>
    <w:rsid w:val="002A56EC"/>
    <w:rsid w:val="002A64D8"/>
    <w:rsid w:val="002B20D4"/>
    <w:rsid w:val="002B2834"/>
    <w:rsid w:val="002B4834"/>
    <w:rsid w:val="002B4940"/>
    <w:rsid w:val="002B6253"/>
    <w:rsid w:val="002B7082"/>
    <w:rsid w:val="002C0A26"/>
    <w:rsid w:val="002C1D36"/>
    <w:rsid w:val="002C2DFB"/>
    <w:rsid w:val="002C44AC"/>
    <w:rsid w:val="002D14D5"/>
    <w:rsid w:val="002D24AA"/>
    <w:rsid w:val="002D30CA"/>
    <w:rsid w:val="002D3C83"/>
    <w:rsid w:val="002D3EEC"/>
    <w:rsid w:val="002D4366"/>
    <w:rsid w:val="002D4C8B"/>
    <w:rsid w:val="002D670D"/>
    <w:rsid w:val="002D74E3"/>
    <w:rsid w:val="002D7AE1"/>
    <w:rsid w:val="002E0603"/>
    <w:rsid w:val="002E090F"/>
    <w:rsid w:val="002E220F"/>
    <w:rsid w:val="002E26B9"/>
    <w:rsid w:val="002E470B"/>
    <w:rsid w:val="002E6E2F"/>
    <w:rsid w:val="002E7B33"/>
    <w:rsid w:val="002F096E"/>
    <w:rsid w:val="002F0E2F"/>
    <w:rsid w:val="002F1005"/>
    <w:rsid w:val="002F248C"/>
    <w:rsid w:val="002F2649"/>
    <w:rsid w:val="002F2E7B"/>
    <w:rsid w:val="002F34E9"/>
    <w:rsid w:val="002F3BE5"/>
    <w:rsid w:val="002F481A"/>
    <w:rsid w:val="002F4C5C"/>
    <w:rsid w:val="002F5CF1"/>
    <w:rsid w:val="002F60E2"/>
    <w:rsid w:val="002F7382"/>
    <w:rsid w:val="002F73EB"/>
    <w:rsid w:val="00300201"/>
    <w:rsid w:val="00300AD4"/>
    <w:rsid w:val="003019C2"/>
    <w:rsid w:val="003023F7"/>
    <w:rsid w:val="00302B2F"/>
    <w:rsid w:val="00303558"/>
    <w:rsid w:val="00304A76"/>
    <w:rsid w:val="00305866"/>
    <w:rsid w:val="00305F58"/>
    <w:rsid w:val="00306D6F"/>
    <w:rsid w:val="00307BEF"/>
    <w:rsid w:val="00310A7F"/>
    <w:rsid w:val="003111AC"/>
    <w:rsid w:val="00313AF0"/>
    <w:rsid w:val="0031478B"/>
    <w:rsid w:val="00314EFE"/>
    <w:rsid w:val="00314FBE"/>
    <w:rsid w:val="003150F2"/>
    <w:rsid w:val="0032044B"/>
    <w:rsid w:val="003237E4"/>
    <w:rsid w:val="003271AE"/>
    <w:rsid w:val="0032749D"/>
    <w:rsid w:val="003277B3"/>
    <w:rsid w:val="00327A8C"/>
    <w:rsid w:val="00330966"/>
    <w:rsid w:val="00330A1F"/>
    <w:rsid w:val="003321B3"/>
    <w:rsid w:val="003322D5"/>
    <w:rsid w:val="00333EBC"/>
    <w:rsid w:val="00335234"/>
    <w:rsid w:val="00335CF7"/>
    <w:rsid w:val="0033647B"/>
    <w:rsid w:val="00337592"/>
    <w:rsid w:val="00337CCE"/>
    <w:rsid w:val="00341ED1"/>
    <w:rsid w:val="00343935"/>
    <w:rsid w:val="00346BA0"/>
    <w:rsid w:val="00347DA2"/>
    <w:rsid w:val="00350CC5"/>
    <w:rsid w:val="00351BAB"/>
    <w:rsid w:val="00352017"/>
    <w:rsid w:val="003526EA"/>
    <w:rsid w:val="003537FF"/>
    <w:rsid w:val="00354D8C"/>
    <w:rsid w:val="00355712"/>
    <w:rsid w:val="003617B5"/>
    <w:rsid w:val="00361F6F"/>
    <w:rsid w:val="0036286C"/>
    <w:rsid w:val="00362939"/>
    <w:rsid w:val="00363CBE"/>
    <w:rsid w:val="00370398"/>
    <w:rsid w:val="0037085D"/>
    <w:rsid w:val="003710A9"/>
    <w:rsid w:val="00371A58"/>
    <w:rsid w:val="003728C4"/>
    <w:rsid w:val="00372F69"/>
    <w:rsid w:val="003736E2"/>
    <w:rsid w:val="0037372A"/>
    <w:rsid w:val="00375CDB"/>
    <w:rsid w:val="003765FD"/>
    <w:rsid w:val="00380C16"/>
    <w:rsid w:val="003828BC"/>
    <w:rsid w:val="003829B8"/>
    <w:rsid w:val="00387C2C"/>
    <w:rsid w:val="003910BB"/>
    <w:rsid w:val="003914AB"/>
    <w:rsid w:val="00392145"/>
    <w:rsid w:val="00392C38"/>
    <w:rsid w:val="00393F04"/>
    <w:rsid w:val="00394602"/>
    <w:rsid w:val="00395973"/>
    <w:rsid w:val="003962A3"/>
    <w:rsid w:val="003967D0"/>
    <w:rsid w:val="00396AEC"/>
    <w:rsid w:val="00397488"/>
    <w:rsid w:val="00397BDF"/>
    <w:rsid w:val="003A00BE"/>
    <w:rsid w:val="003A0A78"/>
    <w:rsid w:val="003A0C01"/>
    <w:rsid w:val="003A10F3"/>
    <w:rsid w:val="003A1D75"/>
    <w:rsid w:val="003A2478"/>
    <w:rsid w:val="003A3B6C"/>
    <w:rsid w:val="003A6C1E"/>
    <w:rsid w:val="003A77EC"/>
    <w:rsid w:val="003B12D4"/>
    <w:rsid w:val="003B13E0"/>
    <w:rsid w:val="003B233B"/>
    <w:rsid w:val="003B28EF"/>
    <w:rsid w:val="003B3930"/>
    <w:rsid w:val="003B4577"/>
    <w:rsid w:val="003B5B84"/>
    <w:rsid w:val="003B78A3"/>
    <w:rsid w:val="003B7AFB"/>
    <w:rsid w:val="003C2910"/>
    <w:rsid w:val="003D32AC"/>
    <w:rsid w:val="003D3A02"/>
    <w:rsid w:val="003D50CE"/>
    <w:rsid w:val="003D5E36"/>
    <w:rsid w:val="003D6133"/>
    <w:rsid w:val="003D7E1B"/>
    <w:rsid w:val="003E0E7F"/>
    <w:rsid w:val="003E13E5"/>
    <w:rsid w:val="003E1E3D"/>
    <w:rsid w:val="003E2E6F"/>
    <w:rsid w:val="003E5D02"/>
    <w:rsid w:val="003E6866"/>
    <w:rsid w:val="003E736C"/>
    <w:rsid w:val="003E7E9B"/>
    <w:rsid w:val="003F4CEB"/>
    <w:rsid w:val="003F4DF6"/>
    <w:rsid w:val="003F5D34"/>
    <w:rsid w:val="003F6DD1"/>
    <w:rsid w:val="004011B8"/>
    <w:rsid w:val="004021AE"/>
    <w:rsid w:val="0040327D"/>
    <w:rsid w:val="0040352E"/>
    <w:rsid w:val="00403925"/>
    <w:rsid w:val="00404656"/>
    <w:rsid w:val="00404729"/>
    <w:rsid w:val="00404D29"/>
    <w:rsid w:val="0040511E"/>
    <w:rsid w:val="004116D2"/>
    <w:rsid w:val="00411BD2"/>
    <w:rsid w:val="004123BA"/>
    <w:rsid w:val="0041305D"/>
    <w:rsid w:val="004131EB"/>
    <w:rsid w:val="00413A53"/>
    <w:rsid w:val="00413BD1"/>
    <w:rsid w:val="00414560"/>
    <w:rsid w:val="0041479D"/>
    <w:rsid w:val="00415209"/>
    <w:rsid w:val="00415A12"/>
    <w:rsid w:val="00421A14"/>
    <w:rsid w:val="004220D5"/>
    <w:rsid w:val="00422194"/>
    <w:rsid w:val="004247FB"/>
    <w:rsid w:val="00424B90"/>
    <w:rsid w:val="004254DE"/>
    <w:rsid w:val="00427252"/>
    <w:rsid w:val="00430744"/>
    <w:rsid w:val="00430EDB"/>
    <w:rsid w:val="00431757"/>
    <w:rsid w:val="004319CE"/>
    <w:rsid w:val="00431A37"/>
    <w:rsid w:val="00431C7B"/>
    <w:rsid w:val="00433A73"/>
    <w:rsid w:val="0043530B"/>
    <w:rsid w:val="00435C24"/>
    <w:rsid w:val="00435C37"/>
    <w:rsid w:val="004364E0"/>
    <w:rsid w:val="00436710"/>
    <w:rsid w:val="00436934"/>
    <w:rsid w:val="00436D11"/>
    <w:rsid w:val="0043711E"/>
    <w:rsid w:val="00437209"/>
    <w:rsid w:val="00441C2E"/>
    <w:rsid w:val="00441DB5"/>
    <w:rsid w:val="0044228D"/>
    <w:rsid w:val="00442725"/>
    <w:rsid w:val="00443413"/>
    <w:rsid w:val="004445DC"/>
    <w:rsid w:val="00444A36"/>
    <w:rsid w:val="004470E8"/>
    <w:rsid w:val="004475CE"/>
    <w:rsid w:val="0045028D"/>
    <w:rsid w:val="0045146D"/>
    <w:rsid w:val="00453A8A"/>
    <w:rsid w:val="004540EE"/>
    <w:rsid w:val="004549DA"/>
    <w:rsid w:val="00455630"/>
    <w:rsid w:val="0045569E"/>
    <w:rsid w:val="00455D40"/>
    <w:rsid w:val="00456D62"/>
    <w:rsid w:val="0046135B"/>
    <w:rsid w:val="00461684"/>
    <w:rsid w:val="00462643"/>
    <w:rsid w:val="004634C8"/>
    <w:rsid w:val="00464A26"/>
    <w:rsid w:val="0046539A"/>
    <w:rsid w:val="004656E8"/>
    <w:rsid w:val="004662AC"/>
    <w:rsid w:val="00467B17"/>
    <w:rsid w:val="00470BE9"/>
    <w:rsid w:val="00470BF9"/>
    <w:rsid w:val="00471BC9"/>
    <w:rsid w:val="00473019"/>
    <w:rsid w:val="00473405"/>
    <w:rsid w:val="00474C93"/>
    <w:rsid w:val="004764D3"/>
    <w:rsid w:val="00477390"/>
    <w:rsid w:val="00481B2B"/>
    <w:rsid w:val="00481FD6"/>
    <w:rsid w:val="00482AF7"/>
    <w:rsid w:val="00482F31"/>
    <w:rsid w:val="00483DCE"/>
    <w:rsid w:val="00484180"/>
    <w:rsid w:val="00484BFF"/>
    <w:rsid w:val="0048505C"/>
    <w:rsid w:val="0048520B"/>
    <w:rsid w:val="00485D64"/>
    <w:rsid w:val="004903D5"/>
    <w:rsid w:val="004907DD"/>
    <w:rsid w:val="00491B6F"/>
    <w:rsid w:val="004939D4"/>
    <w:rsid w:val="00493E7C"/>
    <w:rsid w:val="00494E7C"/>
    <w:rsid w:val="00496C65"/>
    <w:rsid w:val="00497E2C"/>
    <w:rsid w:val="004A0D30"/>
    <w:rsid w:val="004A30F0"/>
    <w:rsid w:val="004A33EB"/>
    <w:rsid w:val="004A4DBC"/>
    <w:rsid w:val="004A621A"/>
    <w:rsid w:val="004A7146"/>
    <w:rsid w:val="004A77D8"/>
    <w:rsid w:val="004A7B35"/>
    <w:rsid w:val="004B158F"/>
    <w:rsid w:val="004B1A2A"/>
    <w:rsid w:val="004B1E2A"/>
    <w:rsid w:val="004B3503"/>
    <w:rsid w:val="004B6B44"/>
    <w:rsid w:val="004B74D8"/>
    <w:rsid w:val="004B7FE3"/>
    <w:rsid w:val="004C07AD"/>
    <w:rsid w:val="004C094F"/>
    <w:rsid w:val="004C790F"/>
    <w:rsid w:val="004D043A"/>
    <w:rsid w:val="004D12BB"/>
    <w:rsid w:val="004D17FC"/>
    <w:rsid w:val="004D1863"/>
    <w:rsid w:val="004D35B1"/>
    <w:rsid w:val="004D417B"/>
    <w:rsid w:val="004D7A00"/>
    <w:rsid w:val="004D7E1A"/>
    <w:rsid w:val="004E3585"/>
    <w:rsid w:val="004E408A"/>
    <w:rsid w:val="004E45B1"/>
    <w:rsid w:val="004E740E"/>
    <w:rsid w:val="004E7512"/>
    <w:rsid w:val="004F006C"/>
    <w:rsid w:val="004F4CA8"/>
    <w:rsid w:val="00501CFC"/>
    <w:rsid w:val="005021F6"/>
    <w:rsid w:val="0050266E"/>
    <w:rsid w:val="00502931"/>
    <w:rsid w:val="00504323"/>
    <w:rsid w:val="00504DFE"/>
    <w:rsid w:val="005057CD"/>
    <w:rsid w:val="005061BB"/>
    <w:rsid w:val="0050661F"/>
    <w:rsid w:val="00506AEB"/>
    <w:rsid w:val="00507EA2"/>
    <w:rsid w:val="00507F27"/>
    <w:rsid w:val="00510A31"/>
    <w:rsid w:val="00513665"/>
    <w:rsid w:val="00513D49"/>
    <w:rsid w:val="00513EA2"/>
    <w:rsid w:val="00514251"/>
    <w:rsid w:val="005161D4"/>
    <w:rsid w:val="005251C8"/>
    <w:rsid w:val="005265AD"/>
    <w:rsid w:val="005266D2"/>
    <w:rsid w:val="005274EF"/>
    <w:rsid w:val="00530726"/>
    <w:rsid w:val="00531403"/>
    <w:rsid w:val="00531BD3"/>
    <w:rsid w:val="00531CDD"/>
    <w:rsid w:val="00534F5D"/>
    <w:rsid w:val="00536EF1"/>
    <w:rsid w:val="00537088"/>
    <w:rsid w:val="00540AAB"/>
    <w:rsid w:val="0054274A"/>
    <w:rsid w:val="00542F4B"/>
    <w:rsid w:val="005431D4"/>
    <w:rsid w:val="00545086"/>
    <w:rsid w:val="00547121"/>
    <w:rsid w:val="00551F0F"/>
    <w:rsid w:val="005543C5"/>
    <w:rsid w:val="0056006C"/>
    <w:rsid w:val="0056066D"/>
    <w:rsid w:val="00560FA3"/>
    <w:rsid w:val="0056154D"/>
    <w:rsid w:val="00561AA6"/>
    <w:rsid w:val="00561BB7"/>
    <w:rsid w:val="00562406"/>
    <w:rsid w:val="0056369C"/>
    <w:rsid w:val="00563E61"/>
    <w:rsid w:val="0056538E"/>
    <w:rsid w:val="00565B8C"/>
    <w:rsid w:val="005661EF"/>
    <w:rsid w:val="0056653F"/>
    <w:rsid w:val="00566952"/>
    <w:rsid w:val="00566D96"/>
    <w:rsid w:val="00566DBC"/>
    <w:rsid w:val="00566F2F"/>
    <w:rsid w:val="00567394"/>
    <w:rsid w:val="005674A0"/>
    <w:rsid w:val="0057029F"/>
    <w:rsid w:val="00571A3F"/>
    <w:rsid w:val="00571BAC"/>
    <w:rsid w:val="00572166"/>
    <w:rsid w:val="005721C2"/>
    <w:rsid w:val="00572471"/>
    <w:rsid w:val="005745D2"/>
    <w:rsid w:val="005748E8"/>
    <w:rsid w:val="005751F9"/>
    <w:rsid w:val="00575DB5"/>
    <w:rsid w:val="0057663A"/>
    <w:rsid w:val="0058114A"/>
    <w:rsid w:val="00584274"/>
    <w:rsid w:val="00586AEA"/>
    <w:rsid w:val="0058785A"/>
    <w:rsid w:val="005921CA"/>
    <w:rsid w:val="00592FD1"/>
    <w:rsid w:val="00595127"/>
    <w:rsid w:val="005952C2"/>
    <w:rsid w:val="00596789"/>
    <w:rsid w:val="00597CA7"/>
    <w:rsid w:val="005A2CC1"/>
    <w:rsid w:val="005A381C"/>
    <w:rsid w:val="005A44BE"/>
    <w:rsid w:val="005A5327"/>
    <w:rsid w:val="005A640A"/>
    <w:rsid w:val="005A7710"/>
    <w:rsid w:val="005B1238"/>
    <w:rsid w:val="005B1C66"/>
    <w:rsid w:val="005B2144"/>
    <w:rsid w:val="005B4212"/>
    <w:rsid w:val="005B4843"/>
    <w:rsid w:val="005C0D5D"/>
    <w:rsid w:val="005C20DC"/>
    <w:rsid w:val="005C2CDF"/>
    <w:rsid w:val="005C3473"/>
    <w:rsid w:val="005C3E06"/>
    <w:rsid w:val="005C7602"/>
    <w:rsid w:val="005D1ED8"/>
    <w:rsid w:val="005D24F2"/>
    <w:rsid w:val="005D35AA"/>
    <w:rsid w:val="005D4D74"/>
    <w:rsid w:val="005D564E"/>
    <w:rsid w:val="005D7FF7"/>
    <w:rsid w:val="005E156F"/>
    <w:rsid w:val="005E569B"/>
    <w:rsid w:val="005E7097"/>
    <w:rsid w:val="005F0C4A"/>
    <w:rsid w:val="005F27F7"/>
    <w:rsid w:val="005F38CD"/>
    <w:rsid w:val="005F4E0F"/>
    <w:rsid w:val="005F5116"/>
    <w:rsid w:val="006019BE"/>
    <w:rsid w:val="00601D21"/>
    <w:rsid w:val="00602374"/>
    <w:rsid w:val="006046BD"/>
    <w:rsid w:val="0060483D"/>
    <w:rsid w:val="00607002"/>
    <w:rsid w:val="0060759A"/>
    <w:rsid w:val="00607FED"/>
    <w:rsid w:val="00610379"/>
    <w:rsid w:val="00610D40"/>
    <w:rsid w:val="006124A4"/>
    <w:rsid w:val="00612EA5"/>
    <w:rsid w:val="00614ACE"/>
    <w:rsid w:val="00615C9E"/>
    <w:rsid w:val="00616DA8"/>
    <w:rsid w:val="00617CFD"/>
    <w:rsid w:val="00617D63"/>
    <w:rsid w:val="00621FBF"/>
    <w:rsid w:val="0062360C"/>
    <w:rsid w:val="00625263"/>
    <w:rsid w:val="006254CB"/>
    <w:rsid w:val="006265B8"/>
    <w:rsid w:val="00626E0B"/>
    <w:rsid w:val="0062730F"/>
    <w:rsid w:val="006309D8"/>
    <w:rsid w:val="00630EAB"/>
    <w:rsid w:val="00631392"/>
    <w:rsid w:val="0063219F"/>
    <w:rsid w:val="0063325B"/>
    <w:rsid w:val="00635FC1"/>
    <w:rsid w:val="006365FC"/>
    <w:rsid w:val="006376E4"/>
    <w:rsid w:val="006425BC"/>
    <w:rsid w:val="0064766C"/>
    <w:rsid w:val="00647990"/>
    <w:rsid w:val="006504F6"/>
    <w:rsid w:val="00651788"/>
    <w:rsid w:val="00651D33"/>
    <w:rsid w:val="00653807"/>
    <w:rsid w:val="006545ED"/>
    <w:rsid w:val="00655778"/>
    <w:rsid w:val="006568A6"/>
    <w:rsid w:val="00656AB1"/>
    <w:rsid w:val="006573E3"/>
    <w:rsid w:val="006616A0"/>
    <w:rsid w:val="00661CD1"/>
    <w:rsid w:val="00661D2D"/>
    <w:rsid w:val="006637C7"/>
    <w:rsid w:val="00664138"/>
    <w:rsid w:val="006669BC"/>
    <w:rsid w:val="0066760E"/>
    <w:rsid w:val="00667ACC"/>
    <w:rsid w:val="00667B4C"/>
    <w:rsid w:val="00674781"/>
    <w:rsid w:val="00675555"/>
    <w:rsid w:val="006767E3"/>
    <w:rsid w:val="00680112"/>
    <w:rsid w:val="00681756"/>
    <w:rsid w:val="00682A0D"/>
    <w:rsid w:val="00683920"/>
    <w:rsid w:val="0068567A"/>
    <w:rsid w:val="00685C3A"/>
    <w:rsid w:val="00687012"/>
    <w:rsid w:val="00687314"/>
    <w:rsid w:val="00691A01"/>
    <w:rsid w:val="00691B23"/>
    <w:rsid w:val="00692581"/>
    <w:rsid w:val="00692FA0"/>
    <w:rsid w:val="006937CC"/>
    <w:rsid w:val="00694FF3"/>
    <w:rsid w:val="00695856"/>
    <w:rsid w:val="006A1207"/>
    <w:rsid w:val="006A1901"/>
    <w:rsid w:val="006A1B93"/>
    <w:rsid w:val="006A1FD6"/>
    <w:rsid w:val="006A289C"/>
    <w:rsid w:val="006A340E"/>
    <w:rsid w:val="006A39B3"/>
    <w:rsid w:val="006A415B"/>
    <w:rsid w:val="006A573B"/>
    <w:rsid w:val="006A574A"/>
    <w:rsid w:val="006A66F0"/>
    <w:rsid w:val="006A7BCB"/>
    <w:rsid w:val="006B0944"/>
    <w:rsid w:val="006B39C7"/>
    <w:rsid w:val="006B535C"/>
    <w:rsid w:val="006C0EE0"/>
    <w:rsid w:val="006C1BF8"/>
    <w:rsid w:val="006C3D5C"/>
    <w:rsid w:val="006C3ED1"/>
    <w:rsid w:val="006C4CA4"/>
    <w:rsid w:val="006C510D"/>
    <w:rsid w:val="006C5970"/>
    <w:rsid w:val="006C6BB5"/>
    <w:rsid w:val="006C75CE"/>
    <w:rsid w:val="006C7B60"/>
    <w:rsid w:val="006D062E"/>
    <w:rsid w:val="006D0C2D"/>
    <w:rsid w:val="006D2EB2"/>
    <w:rsid w:val="006D3480"/>
    <w:rsid w:val="006D3FBB"/>
    <w:rsid w:val="006D4008"/>
    <w:rsid w:val="006E0AD0"/>
    <w:rsid w:val="006E167D"/>
    <w:rsid w:val="006E1682"/>
    <w:rsid w:val="006E7BDF"/>
    <w:rsid w:val="006F46AB"/>
    <w:rsid w:val="006F5036"/>
    <w:rsid w:val="006F50EF"/>
    <w:rsid w:val="006F5340"/>
    <w:rsid w:val="006F53C9"/>
    <w:rsid w:val="006F608A"/>
    <w:rsid w:val="007010B1"/>
    <w:rsid w:val="00701B83"/>
    <w:rsid w:val="00702DB6"/>
    <w:rsid w:val="00703162"/>
    <w:rsid w:val="007036FF"/>
    <w:rsid w:val="007041C4"/>
    <w:rsid w:val="007048E9"/>
    <w:rsid w:val="00713B7F"/>
    <w:rsid w:val="00715892"/>
    <w:rsid w:val="0071696F"/>
    <w:rsid w:val="00716C49"/>
    <w:rsid w:val="0071734E"/>
    <w:rsid w:val="007200BB"/>
    <w:rsid w:val="007214C7"/>
    <w:rsid w:val="007223ED"/>
    <w:rsid w:val="00722A62"/>
    <w:rsid w:val="00723912"/>
    <w:rsid w:val="00723B8D"/>
    <w:rsid w:val="00723D66"/>
    <w:rsid w:val="00723EC2"/>
    <w:rsid w:val="00725121"/>
    <w:rsid w:val="00725CF0"/>
    <w:rsid w:val="0073105A"/>
    <w:rsid w:val="00731374"/>
    <w:rsid w:val="00733EB3"/>
    <w:rsid w:val="007355DC"/>
    <w:rsid w:val="00736F2D"/>
    <w:rsid w:val="00737E60"/>
    <w:rsid w:val="00741046"/>
    <w:rsid w:val="00742165"/>
    <w:rsid w:val="00744185"/>
    <w:rsid w:val="00747484"/>
    <w:rsid w:val="00747B8B"/>
    <w:rsid w:val="00750951"/>
    <w:rsid w:val="00751164"/>
    <w:rsid w:val="007511FF"/>
    <w:rsid w:val="00751ACB"/>
    <w:rsid w:val="00754092"/>
    <w:rsid w:val="00755560"/>
    <w:rsid w:val="007570CE"/>
    <w:rsid w:val="00760FB1"/>
    <w:rsid w:val="00762B1B"/>
    <w:rsid w:val="0076413E"/>
    <w:rsid w:val="00765D02"/>
    <w:rsid w:val="007668A8"/>
    <w:rsid w:val="00766EC9"/>
    <w:rsid w:val="00766FF6"/>
    <w:rsid w:val="007679AF"/>
    <w:rsid w:val="007679D2"/>
    <w:rsid w:val="0077191F"/>
    <w:rsid w:val="00771FAF"/>
    <w:rsid w:val="00772A3E"/>
    <w:rsid w:val="00774A54"/>
    <w:rsid w:val="007757CC"/>
    <w:rsid w:val="00775A28"/>
    <w:rsid w:val="0077616A"/>
    <w:rsid w:val="007767C7"/>
    <w:rsid w:val="007802F7"/>
    <w:rsid w:val="00780B52"/>
    <w:rsid w:val="00781121"/>
    <w:rsid w:val="00781955"/>
    <w:rsid w:val="007826C3"/>
    <w:rsid w:val="00782F17"/>
    <w:rsid w:val="007862D6"/>
    <w:rsid w:val="007901E0"/>
    <w:rsid w:val="00790EB5"/>
    <w:rsid w:val="00791928"/>
    <w:rsid w:val="00792A1A"/>
    <w:rsid w:val="00792F11"/>
    <w:rsid w:val="007934D0"/>
    <w:rsid w:val="00796356"/>
    <w:rsid w:val="007977BC"/>
    <w:rsid w:val="007A1D17"/>
    <w:rsid w:val="007A1EB1"/>
    <w:rsid w:val="007A2B6B"/>
    <w:rsid w:val="007A2FBC"/>
    <w:rsid w:val="007A3170"/>
    <w:rsid w:val="007A37D9"/>
    <w:rsid w:val="007A4378"/>
    <w:rsid w:val="007A4830"/>
    <w:rsid w:val="007A6869"/>
    <w:rsid w:val="007A753E"/>
    <w:rsid w:val="007B0663"/>
    <w:rsid w:val="007B2CB9"/>
    <w:rsid w:val="007B2FA9"/>
    <w:rsid w:val="007B43B7"/>
    <w:rsid w:val="007B7BCE"/>
    <w:rsid w:val="007C0466"/>
    <w:rsid w:val="007C1E38"/>
    <w:rsid w:val="007C2036"/>
    <w:rsid w:val="007C2D93"/>
    <w:rsid w:val="007C5E02"/>
    <w:rsid w:val="007D0841"/>
    <w:rsid w:val="007D16CF"/>
    <w:rsid w:val="007D1DD5"/>
    <w:rsid w:val="007D2199"/>
    <w:rsid w:val="007D2A0F"/>
    <w:rsid w:val="007D3623"/>
    <w:rsid w:val="007D4490"/>
    <w:rsid w:val="007D4496"/>
    <w:rsid w:val="007D4747"/>
    <w:rsid w:val="007D4853"/>
    <w:rsid w:val="007D5309"/>
    <w:rsid w:val="007D5448"/>
    <w:rsid w:val="007D7968"/>
    <w:rsid w:val="007E1AB2"/>
    <w:rsid w:val="007E261A"/>
    <w:rsid w:val="007E33C1"/>
    <w:rsid w:val="007E39EC"/>
    <w:rsid w:val="007E41A5"/>
    <w:rsid w:val="007E58C8"/>
    <w:rsid w:val="007E749B"/>
    <w:rsid w:val="007F1808"/>
    <w:rsid w:val="007F2B75"/>
    <w:rsid w:val="007F2B8C"/>
    <w:rsid w:val="007F3205"/>
    <w:rsid w:val="007F33BB"/>
    <w:rsid w:val="007F52B1"/>
    <w:rsid w:val="007F5495"/>
    <w:rsid w:val="007F551F"/>
    <w:rsid w:val="007F5EED"/>
    <w:rsid w:val="007F6F35"/>
    <w:rsid w:val="007F76D7"/>
    <w:rsid w:val="00800E3A"/>
    <w:rsid w:val="008018DC"/>
    <w:rsid w:val="00802875"/>
    <w:rsid w:val="00802DB5"/>
    <w:rsid w:val="008041B2"/>
    <w:rsid w:val="008048B2"/>
    <w:rsid w:val="0080595A"/>
    <w:rsid w:val="00810013"/>
    <w:rsid w:val="00810265"/>
    <w:rsid w:val="00810449"/>
    <w:rsid w:val="0081082B"/>
    <w:rsid w:val="008111A3"/>
    <w:rsid w:val="0081296A"/>
    <w:rsid w:val="00812A58"/>
    <w:rsid w:val="00812C49"/>
    <w:rsid w:val="00813C54"/>
    <w:rsid w:val="0081448E"/>
    <w:rsid w:val="008164F7"/>
    <w:rsid w:val="00820520"/>
    <w:rsid w:val="00822A93"/>
    <w:rsid w:val="00823F6E"/>
    <w:rsid w:val="0082471E"/>
    <w:rsid w:val="00824917"/>
    <w:rsid w:val="00824B25"/>
    <w:rsid w:val="008301E7"/>
    <w:rsid w:val="008320B6"/>
    <w:rsid w:val="008322FA"/>
    <w:rsid w:val="0083239D"/>
    <w:rsid w:val="00832697"/>
    <w:rsid w:val="008335E7"/>
    <w:rsid w:val="00835A6F"/>
    <w:rsid w:val="008360A1"/>
    <w:rsid w:val="00840ADE"/>
    <w:rsid w:val="00841E5F"/>
    <w:rsid w:val="008433DA"/>
    <w:rsid w:val="008437B6"/>
    <w:rsid w:val="00843B4E"/>
    <w:rsid w:val="00847191"/>
    <w:rsid w:val="008500DF"/>
    <w:rsid w:val="008510F8"/>
    <w:rsid w:val="00851AF5"/>
    <w:rsid w:val="00853032"/>
    <w:rsid w:val="0085441F"/>
    <w:rsid w:val="00855A13"/>
    <w:rsid w:val="00855D4E"/>
    <w:rsid w:val="00857002"/>
    <w:rsid w:val="0085716C"/>
    <w:rsid w:val="00857E5B"/>
    <w:rsid w:val="008602CD"/>
    <w:rsid w:val="00861F05"/>
    <w:rsid w:val="00862C43"/>
    <w:rsid w:val="00863B0E"/>
    <w:rsid w:val="008673DE"/>
    <w:rsid w:val="0087047A"/>
    <w:rsid w:val="00870C8C"/>
    <w:rsid w:val="00872149"/>
    <w:rsid w:val="00880D7C"/>
    <w:rsid w:val="00884740"/>
    <w:rsid w:val="008865D5"/>
    <w:rsid w:val="00891DD5"/>
    <w:rsid w:val="00893392"/>
    <w:rsid w:val="0089414C"/>
    <w:rsid w:val="00894EAA"/>
    <w:rsid w:val="0089512D"/>
    <w:rsid w:val="0089693C"/>
    <w:rsid w:val="00896E6B"/>
    <w:rsid w:val="00897CF4"/>
    <w:rsid w:val="008A00EA"/>
    <w:rsid w:val="008A03F0"/>
    <w:rsid w:val="008A2037"/>
    <w:rsid w:val="008A2260"/>
    <w:rsid w:val="008A2636"/>
    <w:rsid w:val="008A38F3"/>
    <w:rsid w:val="008A3BDA"/>
    <w:rsid w:val="008A4758"/>
    <w:rsid w:val="008A583B"/>
    <w:rsid w:val="008A6858"/>
    <w:rsid w:val="008A6D40"/>
    <w:rsid w:val="008A791D"/>
    <w:rsid w:val="008B01D5"/>
    <w:rsid w:val="008B0566"/>
    <w:rsid w:val="008B1958"/>
    <w:rsid w:val="008B26C4"/>
    <w:rsid w:val="008B3ABF"/>
    <w:rsid w:val="008B3C64"/>
    <w:rsid w:val="008B4448"/>
    <w:rsid w:val="008B4ECA"/>
    <w:rsid w:val="008B601C"/>
    <w:rsid w:val="008B6AB8"/>
    <w:rsid w:val="008B71A9"/>
    <w:rsid w:val="008B732A"/>
    <w:rsid w:val="008C0D32"/>
    <w:rsid w:val="008C122D"/>
    <w:rsid w:val="008C2E81"/>
    <w:rsid w:val="008C4589"/>
    <w:rsid w:val="008C53EF"/>
    <w:rsid w:val="008C5FE4"/>
    <w:rsid w:val="008C7699"/>
    <w:rsid w:val="008C7E47"/>
    <w:rsid w:val="008C7F47"/>
    <w:rsid w:val="008D1CC2"/>
    <w:rsid w:val="008D3461"/>
    <w:rsid w:val="008D4E56"/>
    <w:rsid w:val="008D59C4"/>
    <w:rsid w:val="008D5E9C"/>
    <w:rsid w:val="008D6073"/>
    <w:rsid w:val="008D6C33"/>
    <w:rsid w:val="008D7A38"/>
    <w:rsid w:val="008E346F"/>
    <w:rsid w:val="008E3816"/>
    <w:rsid w:val="008E40DE"/>
    <w:rsid w:val="008E597B"/>
    <w:rsid w:val="008E6139"/>
    <w:rsid w:val="008F0A81"/>
    <w:rsid w:val="008F0BA9"/>
    <w:rsid w:val="008F1B56"/>
    <w:rsid w:val="008F1D2C"/>
    <w:rsid w:val="008F296D"/>
    <w:rsid w:val="008F3FEB"/>
    <w:rsid w:val="009017FE"/>
    <w:rsid w:val="009039A9"/>
    <w:rsid w:val="00904F91"/>
    <w:rsid w:val="009077F1"/>
    <w:rsid w:val="00907E7B"/>
    <w:rsid w:val="00907F71"/>
    <w:rsid w:val="00911479"/>
    <w:rsid w:val="00911C25"/>
    <w:rsid w:val="009128D5"/>
    <w:rsid w:val="00914EC0"/>
    <w:rsid w:val="00915EE0"/>
    <w:rsid w:val="00917146"/>
    <w:rsid w:val="00917927"/>
    <w:rsid w:val="009200E6"/>
    <w:rsid w:val="009203CA"/>
    <w:rsid w:val="0092392D"/>
    <w:rsid w:val="00924ED7"/>
    <w:rsid w:val="00925802"/>
    <w:rsid w:val="00925F60"/>
    <w:rsid w:val="00925F61"/>
    <w:rsid w:val="00926490"/>
    <w:rsid w:val="009273E9"/>
    <w:rsid w:val="00927F24"/>
    <w:rsid w:val="00932316"/>
    <w:rsid w:val="00932A1E"/>
    <w:rsid w:val="009333C8"/>
    <w:rsid w:val="0093574F"/>
    <w:rsid w:val="00935E74"/>
    <w:rsid w:val="00937DB3"/>
    <w:rsid w:val="00937DC0"/>
    <w:rsid w:val="00940132"/>
    <w:rsid w:val="00941491"/>
    <w:rsid w:val="009414B2"/>
    <w:rsid w:val="0094258B"/>
    <w:rsid w:val="00942854"/>
    <w:rsid w:val="009431BC"/>
    <w:rsid w:val="009445E5"/>
    <w:rsid w:val="00944C86"/>
    <w:rsid w:val="00945525"/>
    <w:rsid w:val="00947DF6"/>
    <w:rsid w:val="0095127C"/>
    <w:rsid w:val="00952257"/>
    <w:rsid w:val="00953FE8"/>
    <w:rsid w:val="00960A37"/>
    <w:rsid w:val="00961D9A"/>
    <w:rsid w:val="0096295D"/>
    <w:rsid w:val="00962D0A"/>
    <w:rsid w:val="009630B6"/>
    <w:rsid w:val="00963516"/>
    <w:rsid w:val="009646CC"/>
    <w:rsid w:val="00966352"/>
    <w:rsid w:val="009665FE"/>
    <w:rsid w:val="00971D46"/>
    <w:rsid w:val="009749B0"/>
    <w:rsid w:val="00975479"/>
    <w:rsid w:val="00975E93"/>
    <w:rsid w:val="009800CD"/>
    <w:rsid w:val="00980CFE"/>
    <w:rsid w:val="009813F5"/>
    <w:rsid w:val="0098195E"/>
    <w:rsid w:val="00981F65"/>
    <w:rsid w:val="0098326B"/>
    <w:rsid w:val="00983E26"/>
    <w:rsid w:val="009869E5"/>
    <w:rsid w:val="0098753A"/>
    <w:rsid w:val="009905DA"/>
    <w:rsid w:val="00990A4E"/>
    <w:rsid w:val="009930F2"/>
    <w:rsid w:val="0099340A"/>
    <w:rsid w:val="00995CAD"/>
    <w:rsid w:val="00996DD8"/>
    <w:rsid w:val="0099794D"/>
    <w:rsid w:val="009A0063"/>
    <w:rsid w:val="009A1D96"/>
    <w:rsid w:val="009A2B69"/>
    <w:rsid w:val="009A37C5"/>
    <w:rsid w:val="009A6894"/>
    <w:rsid w:val="009A7F21"/>
    <w:rsid w:val="009B14CF"/>
    <w:rsid w:val="009B1C88"/>
    <w:rsid w:val="009B2A7D"/>
    <w:rsid w:val="009B357F"/>
    <w:rsid w:val="009B7A3C"/>
    <w:rsid w:val="009C0109"/>
    <w:rsid w:val="009C115F"/>
    <w:rsid w:val="009C1EAC"/>
    <w:rsid w:val="009C2A77"/>
    <w:rsid w:val="009C3DD3"/>
    <w:rsid w:val="009C4180"/>
    <w:rsid w:val="009C4E4E"/>
    <w:rsid w:val="009C5629"/>
    <w:rsid w:val="009C5CB0"/>
    <w:rsid w:val="009C671F"/>
    <w:rsid w:val="009C7DB4"/>
    <w:rsid w:val="009D07DE"/>
    <w:rsid w:val="009D4C84"/>
    <w:rsid w:val="009D52CD"/>
    <w:rsid w:val="009D681C"/>
    <w:rsid w:val="009D6CE5"/>
    <w:rsid w:val="009D7242"/>
    <w:rsid w:val="009E0174"/>
    <w:rsid w:val="009E03E4"/>
    <w:rsid w:val="009E06E5"/>
    <w:rsid w:val="009E2DE4"/>
    <w:rsid w:val="009E3291"/>
    <w:rsid w:val="009E32EE"/>
    <w:rsid w:val="009E599A"/>
    <w:rsid w:val="009E60B3"/>
    <w:rsid w:val="009E733D"/>
    <w:rsid w:val="009E76D4"/>
    <w:rsid w:val="009F139A"/>
    <w:rsid w:val="009F220E"/>
    <w:rsid w:val="009F2C9F"/>
    <w:rsid w:val="009F4F1E"/>
    <w:rsid w:val="009F518E"/>
    <w:rsid w:val="009F5870"/>
    <w:rsid w:val="009F73B1"/>
    <w:rsid w:val="00A02458"/>
    <w:rsid w:val="00A03088"/>
    <w:rsid w:val="00A04C69"/>
    <w:rsid w:val="00A069EF"/>
    <w:rsid w:val="00A10E7D"/>
    <w:rsid w:val="00A11D61"/>
    <w:rsid w:val="00A14CE5"/>
    <w:rsid w:val="00A15B7D"/>
    <w:rsid w:val="00A161D2"/>
    <w:rsid w:val="00A20A18"/>
    <w:rsid w:val="00A2240C"/>
    <w:rsid w:val="00A24356"/>
    <w:rsid w:val="00A25871"/>
    <w:rsid w:val="00A27DDD"/>
    <w:rsid w:val="00A31891"/>
    <w:rsid w:val="00A31AD1"/>
    <w:rsid w:val="00A33806"/>
    <w:rsid w:val="00A33A2B"/>
    <w:rsid w:val="00A359A2"/>
    <w:rsid w:val="00A35AE4"/>
    <w:rsid w:val="00A4016C"/>
    <w:rsid w:val="00A402EC"/>
    <w:rsid w:val="00A415F3"/>
    <w:rsid w:val="00A42287"/>
    <w:rsid w:val="00A423CC"/>
    <w:rsid w:val="00A44B07"/>
    <w:rsid w:val="00A4702A"/>
    <w:rsid w:val="00A51A66"/>
    <w:rsid w:val="00A522F5"/>
    <w:rsid w:val="00A52DA9"/>
    <w:rsid w:val="00A537C8"/>
    <w:rsid w:val="00A539CD"/>
    <w:rsid w:val="00A56A39"/>
    <w:rsid w:val="00A57FFD"/>
    <w:rsid w:val="00A6256C"/>
    <w:rsid w:val="00A63997"/>
    <w:rsid w:val="00A66920"/>
    <w:rsid w:val="00A66ED7"/>
    <w:rsid w:val="00A67615"/>
    <w:rsid w:val="00A70ABF"/>
    <w:rsid w:val="00A73070"/>
    <w:rsid w:val="00A73D7B"/>
    <w:rsid w:val="00A73E2C"/>
    <w:rsid w:val="00A74063"/>
    <w:rsid w:val="00A74749"/>
    <w:rsid w:val="00A74998"/>
    <w:rsid w:val="00A75456"/>
    <w:rsid w:val="00A758A3"/>
    <w:rsid w:val="00A75A16"/>
    <w:rsid w:val="00A7651E"/>
    <w:rsid w:val="00A77FE0"/>
    <w:rsid w:val="00A8033F"/>
    <w:rsid w:val="00A82142"/>
    <w:rsid w:val="00A8399E"/>
    <w:rsid w:val="00A83CEB"/>
    <w:rsid w:val="00A84626"/>
    <w:rsid w:val="00A854E4"/>
    <w:rsid w:val="00A8673A"/>
    <w:rsid w:val="00A91E09"/>
    <w:rsid w:val="00A9281E"/>
    <w:rsid w:val="00A93227"/>
    <w:rsid w:val="00A94D46"/>
    <w:rsid w:val="00A95C2E"/>
    <w:rsid w:val="00A968E8"/>
    <w:rsid w:val="00A97E61"/>
    <w:rsid w:val="00AA18D4"/>
    <w:rsid w:val="00AA2751"/>
    <w:rsid w:val="00AA2811"/>
    <w:rsid w:val="00AA4168"/>
    <w:rsid w:val="00AA58C2"/>
    <w:rsid w:val="00AA5B99"/>
    <w:rsid w:val="00AA6D22"/>
    <w:rsid w:val="00AB033F"/>
    <w:rsid w:val="00AB081F"/>
    <w:rsid w:val="00AB0E25"/>
    <w:rsid w:val="00AB1360"/>
    <w:rsid w:val="00AB196C"/>
    <w:rsid w:val="00AB3D65"/>
    <w:rsid w:val="00AB52E5"/>
    <w:rsid w:val="00AB561F"/>
    <w:rsid w:val="00AB6027"/>
    <w:rsid w:val="00AB7956"/>
    <w:rsid w:val="00AC0156"/>
    <w:rsid w:val="00AC04FA"/>
    <w:rsid w:val="00AC0ABC"/>
    <w:rsid w:val="00AC2FEE"/>
    <w:rsid w:val="00AC4BBC"/>
    <w:rsid w:val="00AC5974"/>
    <w:rsid w:val="00AC696D"/>
    <w:rsid w:val="00AD081A"/>
    <w:rsid w:val="00AD18FB"/>
    <w:rsid w:val="00AD1C58"/>
    <w:rsid w:val="00AD23CF"/>
    <w:rsid w:val="00AD24BC"/>
    <w:rsid w:val="00AD2E04"/>
    <w:rsid w:val="00AE06A5"/>
    <w:rsid w:val="00AE081F"/>
    <w:rsid w:val="00AE2D0D"/>
    <w:rsid w:val="00AE3217"/>
    <w:rsid w:val="00AE3843"/>
    <w:rsid w:val="00AE58B5"/>
    <w:rsid w:val="00AE5C02"/>
    <w:rsid w:val="00AF0007"/>
    <w:rsid w:val="00AF0A96"/>
    <w:rsid w:val="00AF1513"/>
    <w:rsid w:val="00AF2759"/>
    <w:rsid w:val="00AF52FC"/>
    <w:rsid w:val="00AF5514"/>
    <w:rsid w:val="00AF6726"/>
    <w:rsid w:val="00AF6ADB"/>
    <w:rsid w:val="00AF73F0"/>
    <w:rsid w:val="00B00F1E"/>
    <w:rsid w:val="00B01DEF"/>
    <w:rsid w:val="00B02BD4"/>
    <w:rsid w:val="00B055AA"/>
    <w:rsid w:val="00B056AE"/>
    <w:rsid w:val="00B058AF"/>
    <w:rsid w:val="00B0652A"/>
    <w:rsid w:val="00B06715"/>
    <w:rsid w:val="00B06F16"/>
    <w:rsid w:val="00B07102"/>
    <w:rsid w:val="00B07351"/>
    <w:rsid w:val="00B0775C"/>
    <w:rsid w:val="00B07E95"/>
    <w:rsid w:val="00B1147B"/>
    <w:rsid w:val="00B1278E"/>
    <w:rsid w:val="00B13EFB"/>
    <w:rsid w:val="00B14632"/>
    <w:rsid w:val="00B208E8"/>
    <w:rsid w:val="00B20C07"/>
    <w:rsid w:val="00B21483"/>
    <w:rsid w:val="00B2154F"/>
    <w:rsid w:val="00B23C64"/>
    <w:rsid w:val="00B23CB0"/>
    <w:rsid w:val="00B24027"/>
    <w:rsid w:val="00B25C98"/>
    <w:rsid w:val="00B25CB7"/>
    <w:rsid w:val="00B26CCA"/>
    <w:rsid w:val="00B27193"/>
    <w:rsid w:val="00B30352"/>
    <w:rsid w:val="00B31288"/>
    <w:rsid w:val="00B317C6"/>
    <w:rsid w:val="00B31B2E"/>
    <w:rsid w:val="00B32172"/>
    <w:rsid w:val="00B32586"/>
    <w:rsid w:val="00B32793"/>
    <w:rsid w:val="00B34991"/>
    <w:rsid w:val="00B355DC"/>
    <w:rsid w:val="00B40E2E"/>
    <w:rsid w:val="00B416EB"/>
    <w:rsid w:val="00B417AB"/>
    <w:rsid w:val="00B42E66"/>
    <w:rsid w:val="00B43151"/>
    <w:rsid w:val="00B43629"/>
    <w:rsid w:val="00B43B7E"/>
    <w:rsid w:val="00B43FB9"/>
    <w:rsid w:val="00B4490D"/>
    <w:rsid w:val="00B46127"/>
    <w:rsid w:val="00B5099C"/>
    <w:rsid w:val="00B519FD"/>
    <w:rsid w:val="00B534E3"/>
    <w:rsid w:val="00B53683"/>
    <w:rsid w:val="00B537F1"/>
    <w:rsid w:val="00B54DC0"/>
    <w:rsid w:val="00B55D9F"/>
    <w:rsid w:val="00B56286"/>
    <w:rsid w:val="00B562F0"/>
    <w:rsid w:val="00B57721"/>
    <w:rsid w:val="00B62547"/>
    <w:rsid w:val="00B65691"/>
    <w:rsid w:val="00B66FB0"/>
    <w:rsid w:val="00B67C3F"/>
    <w:rsid w:val="00B67D47"/>
    <w:rsid w:val="00B7001D"/>
    <w:rsid w:val="00B708A3"/>
    <w:rsid w:val="00B71FB4"/>
    <w:rsid w:val="00B743BC"/>
    <w:rsid w:val="00B74C5B"/>
    <w:rsid w:val="00B7731D"/>
    <w:rsid w:val="00B8046A"/>
    <w:rsid w:val="00B83AA6"/>
    <w:rsid w:val="00B83B12"/>
    <w:rsid w:val="00B84679"/>
    <w:rsid w:val="00B84DA2"/>
    <w:rsid w:val="00B8593F"/>
    <w:rsid w:val="00B90894"/>
    <w:rsid w:val="00B91012"/>
    <w:rsid w:val="00B910B8"/>
    <w:rsid w:val="00B92300"/>
    <w:rsid w:val="00B929D2"/>
    <w:rsid w:val="00B93666"/>
    <w:rsid w:val="00B94808"/>
    <w:rsid w:val="00B9641B"/>
    <w:rsid w:val="00B96985"/>
    <w:rsid w:val="00B974EE"/>
    <w:rsid w:val="00B97ED2"/>
    <w:rsid w:val="00BA07FA"/>
    <w:rsid w:val="00BA131E"/>
    <w:rsid w:val="00BA451D"/>
    <w:rsid w:val="00BA4FE3"/>
    <w:rsid w:val="00BA5CF2"/>
    <w:rsid w:val="00BA609F"/>
    <w:rsid w:val="00BB0615"/>
    <w:rsid w:val="00BB3779"/>
    <w:rsid w:val="00BB5144"/>
    <w:rsid w:val="00BB545F"/>
    <w:rsid w:val="00BB65A5"/>
    <w:rsid w:val="00BB7519"/>
    <w:rsid w:val="00BC0B38"/>
    <w:rsid w:val="00BC290A"/>
    <w:rsid w:val="00BC382F"/>
    <w:rsid w:val="00BC4234"/>
    <w:rsid w:val="00BC589C"/>
    <w:rsid w:val="00BC66C5"/>
    <w:rsid w:val="00BC69C6"/>
    <w:rsid w:val="00BC6EB2"/>
    <w:rsid w:val="00BC6EF2"/>
    <w:rsid w:val="00BC78AB"/>
    <w:rsid w:val="00BD03AE"/>
    <w:rsid w:val="00BD0961"/>
    <w:rsid w:val="00BD09C3"/>
    <w:rsid w:val="00BD215B"/>
    <w:rsid w:val="00BD3552"/>
    <w:rsid w:val="00BD3803"/>
    <w:rsid w:val="00BD38E6"/>
    <w:rsid w:val="00BD6E8E"/>
    <w:rsid w:val="00BD7057"/>
    <w:rsid w:val="00BD7078"/>
    <w:rsid w:val="00BE1E1C"/>
    <w:rsid w:val="00BE2014"/>
    <w:rsid w:val="00BE258D"/>
    <w:rsid w:val="00BE3BB2"/>
    <w:rsid w:val="00BE3F0F"/>
    <w:rsid w:val="00BE45B7"/>
    <w:rsid w:val="00BE5EC1"/>
    <w:rsid w:val="00BE77D6"/>
    <w:rsid w:val="00BE7A57"/>
    <w:rsid w:val="00BF1021"/>
    <w:rsid w:val="00BF233F"/>
    <w:rsid w:val="00BF3DF8"/>
    <w:rsid w:val="00BF4E3B"/>
    <w:rsid w:val="00BF515D"/>
    <w:rsid w:val="00BF5782"/>
    <w:rsid w:val="00BF7B6E"/>
    <w:rsid w:val="00C00278"/>
    <w:rsid w:val="00C00EF7"/>
    <w:rsid w:val="00C03E6F"/>
    <w:rsid w:val="00C04BC5"/>
    <w:rsid w:val="00C057DB"/>
    <w:rsid w:val="00C05AAF"/>
    <w:rsid w:val="00C05D3F"/>
    <w:rsid w:val="00C05F6C"/>
    <w:rsid w:val="00C063D6"/>
    <w:rsid w:val="00C07230"/>
    <w:rsid w:val="00C079F4"/>
    <w:rsid w:val="00C125A9"/>
    <w:rsid w:val="00C12D94"/>
    <w:rsid w:val="00C1322D"/>
    <w:rsid w:val="00C13684"/>
    <w:rsid w:val="00C138AB"/>
    <w:rsid w:val="00C14C70"/>
    <w:rsid w:val="00C15471"/>
    <w:rsid w:val="00C16097"/>
    <w:rsid w:val="00C16405"/>
    <w:rsid w:val="00C16540"/>
    <w:rsid w:val="00C16A08"/>
    <w:rsid w:val="00C20647"/>
    <w:rsid w:val="00C20F91"/>
    <w:rsid w:val="00C21FEF"/>
    <w:rsid w:val="00C2367B"/>
    <w:rsid w:val="00C24F97"/>
    <w:rsid w:val="00C25071"/>
    <w:rsid w:val="00C26845"/>
    <w:rsid w:val="00C30668"/>
    <w:rsid w:val="00C315B3"/>
    <w:rsid w:val="00C322BD"/>
    <w:rsid w:val="00C32389"/>
    <w:rsid w:val="00C33859"/>
    <w:rsid w:val="00C33D9A"/>
    <w:rsid w:val="00C34A56"/>
    <w:rsid w:val="00C35FB8"/>
    <w:rsid w:val="00C363EC"/>
    <w:rsid w:val="00C368BB"/>
    <w:rsid w:val="00C36C7E"/>
    <w:rsid w:val="00C37531"/>
    <w:rsid w:val="00C40389"/>
    <w:rsid w:val="00C410B4"/>
    <w:rsid w:val="00C42088"/>
    <w:rsid w:val="00C434A9"/>
    <w:rsid w:val="00C458AA"/>
    <w:rsid w:val="00C45A49"/>
    <w:rsid w:val="00C46096"/>
    <w:rsid w:val="00C46155"/>
    <w:rsid w:val="00C469B4"/>
    <w:rsid w:val="00C474FB"/>
    <w:rsid w:val="00C475D3"/>
    <w:rsid w:val="00C50A54"/>
    <w:rsid w:val="00C52524"/>
    <w:rsid w:val="00C525F9"/>
    <w:rsid w:val="00C52B23"/>
    <w:rsid w:val="00C534CF"/>
    <w:rsid w:val="00C5419E"/>
    <w:rsid w:val="00C60304"/>
    <w:rsid w:val="00C6118F"/>
    <w:rsid w:val="00C62287"/>
    <w:rsid w:val="00C62F6D"/>
    <w:rsid w:val="00C6402C"/>
    <w:rsid w:val="00C64084"/>
    <w:rsid w:val="00C66C97"/>
    <w:rsid w:val="00C7065D"/>
    <w:rsid w:val="00C7067C"/>
    <w:rsid w:val="00C70C3A"/>
    <w:rsid w:val="00C71128"/>
    <w:rsid w:val="00C722DF"/>
    <w:rsid w:val="00C746D7"/>
    <w:rsid w:val="00C7520D"/>
    <w:rsid w:val="00C768AD"/>
    <w:rsid w:val="00C77890"/>
    <w:rsid w:val="00C80481"/>
    <w:rsid w:val="00C80688"/>
    <w:rsid w:val="00C80C1F"/>
    <w:rsid w:val="00C81272"/>
    <w:rsid w:val="00C867E2"/>
    <w:rsid w:val="00C91DA4"/>
    <w:rsid w:val="00C93C1D"/>
    <w:rsid w:val="00C95FA1"/>
    <w:rsid w:val="00C97AAF"/>
    <w:rsid w:val="00C97D8E"/>
    <w:rsid w:val="00CA208D"/>
    <w:rsid w:val="00CA3405"/>
    <w:rsid w:val="00CA4F07"/>
    <w:rsid w:val="00CA6505"/>
    <w:rsid w:val="00CB2277"/>
    <w:rsid w:val="00CB2B78"/>
    <w:rsid w:val="00CB3855"/>
    <w:rsid w:val="00CB4142"/>
    <w:rsid w:val="00CB6125"/>
    <w:rsid w:val="00CC0573"/>
    <w:rsid w:val="00CC0961"/>
    <w:rsid w:val="00CC0A0F"/>
    <w:rsid w:val="00CC5629"/>
    <w:rsid w:val="00CC7DBC"/>
    <w:rsid w:val="00CD32B4"/>
    <w:rsid w:val="00CD5349"/>
    <w:rsid w:val="00CD7EC3"/>
    <w:rsid w:val="00CE0632"/>
    <w:rsid w:val="00CE08D4"/>
    <w:rsid w:val="00CE15FD"/>
    <w:rsid w:val="00CE3F06"/>
    <w:rsid w:val="00CE3F94"/>
    <w:rsid w:val="00CE75B3"/>
    <w:rsid w:val="00CE75DA"/>
    <w:rsid w:val="00CF1D04"/>
    <w:rsid w:val="00CF2490"/>
    <w:rsid w:val="00CF26DE"/>
    <w:rsid w:val="00CF2FBD"/>
    <w:rsid w:val="00CF5B93"/>
    <w:rsid w:val="00CF6451"/>
    <w:rsid w:val="00CF7077"/>
    <w:rsid w:val="00CF72F2"/>
    <w:rsid w:val="00CF789B"/>
    <w:rsid w:val="00D0001D"/>
    <w:rsid w:val="00D01142"/>
    <w:rsid w:val="00D011A2"/>
    <w:rsid w:val="00D03E9A"/>
    <w:rsid w:val="00D043B4"/>
    <w:rsid w:val="00D04F5E"/>
    <w:rsid w:val="00D069FD"/>
    <w:rsid w:val="00D06CB5"/>
    <w:rsid w:val="00D10A34"/>
    <w:rsid w:val="00D12913"/>
    <w:rsid w:val="00D14ED2"/>
    <w:rsid w:val="00D15410"/>
    <w:rsid w:val="00D1595A"/>
    <w:rsid w:val="00D161C2"/>
    <w:rsid w:val="00D17C90"/>
    <w:rsid w:val="00D21DDB"/>
    <w:rsid w:val="00D22180"/>
    <w:rsid w:val="00D25723"/>
    <w:rsid w:val="00D26563"/>
    <w:rsid w:val="00D26AC3"/>
    <w:rsid w:val="00D3101F"/>
    <w:rsid w:val="00D3142B"/>
    <w:rsid w:val="00D31870"/>
    <w:rsid w:val="00D31D01"/>
    <w:rsid w:val="00D331D0"/>
    <w:rsid w:val="00D33610"/>
    <w:rsid w:val="00D34F31"/>
    <w:rsid w:val="00D35311"/>
    <w:rsid w:val="00D3774D"/>
    <w:rsid w:val="00D41E12"/>
    <w:rsid w:val="00D42BAB"/>
    <w:rsid w:val="00D43B28"/>
    <w:rsid w:val="00D44C20"/>
    <w:rsid w:val="00D4529C"/>
    <w:rsid w:val="00D468B1"/>
    <w:rsid w:val="00D46C82"/>
    <w:rsid w:val="00D51592"/>
    <w:rsid w:val="00D51BDF"/>
    <w:rsid w:val="00D5214B"/>
    <w:rsid w:val="00D52CBB"/>
    <w:rsid w:val="00D5314A"/>
    <w:rsid w:val="00D53608"/>
    <w:rsid w:val="00D54B31"/>
    <w:rsid w:val="00D55421"/>
    <w:rsid w:val="00D55B87"/>
    <w:rsid w:val="00D56365"/>
    <w:rsid w:val="00D5694E"/>
    <w:rsid w:val="00D56B32"/>
    <w:rsid w:val="00D573F9"/>
    <w:rsid w:val="00D60B7B"/>
    <w:rsid w:val="00D64F30"/>
    <w:rsid w:val="00D675CE"/>
    <w:rsid w:val="00D71A1C"/>
    <w:rsid w:val="00D71E06"/>
    <w:rsid w:val="00D729EE"/>
    <w:rsid w:val="00D72B6C"/>
    <w:rsid w:val="00D742D5"/>
    <w:rsid w:val="00D74369"/>
    <w:rsid w:val="00D743A8"/>
    <w:rsid w:val="00D747CA"/>
    <w:rsid w:val="00D74FC3"/>
    <w:rsid w:val="00D75A9A"/>
    <w:rsid w:val="00D81615"/>
    <w:rsid w:val="00D81B0B"/>
    <w:rsid w:val="00D828BC"/>
    <w:rsid w:val="00D82BA5"/>
    <w:rsid w:val="00D83604"/>
    <w:rsid w:val="00D84217"/>
    <w:rsid w:val="00D8498B"/>
    <w:rsid w:val="00D85167"/>
    <w:rsid w:val="00D8531A"/>
    <w:rsid w:val="00D8630C"/>
    <w:rsid w:val="00D869B9"/>
    <w:rsid w:val="00D87BC4"/>
    <w:rsid w:val="00D87D35"/>
    <w:rsid w:val="00D9052F"/>
    <w:rsid w:val="00D90CE1"/>
    <w:rsid w:val="00D90EF5"/>
    <w:rsid w:val="00D90FAD"/>
    <w:rsid w:val="00D92584"/>
    <w:rsid w:val="00D927DA"/>
    <w:rsid w:val="00D93B3B"/>
    <w:rsid w:val="00D93EFF"/>
    <w:rsid w:val="00D948C7"/>
    <w:rsid w:val="00D9763C"/>
    <w:rsid w:val="00D97A6F"/>
    <w:rsid w:val="00D97B76"/>
    <w:rsid w:val="00DA189D"/>
    <w:rsid w:val="00DA2253"/>
    <w:rsid w:val="00DA4162"/>
    <w:rsid w:val="00DA4CDB"/>
    <w:rsid w:val="00DA6C91"/>
    <w:rsid w:val="00DA73BF"/>
    <w:rsid w:val="00DB095D"/>
    <w:rsid w:val="00DB144F"/>
    <w:rsid w:val="00DB2847"/>
    <w:rsid w:val="00DB2948"/>
    <w:rsid w:val="00DB2DA9"/>
    <w:rsid w:val="00DB529D"/>
    <w:rsid w:val="00DB5AAA"/>
    <w:rsid w:val="00DB61CA"/>
    <w:rsid w:val="00DB64E2"/>
    <w:rsid w:val="00DB6DCD"/>
    <w:rsid w:val="00DB743A"/>
    <w:rsid w:val="00DB7A5D"/>
    <w:rsid w:val="00DC03A7"/>
    <w:rsid w:val="00DC1E75"/>
    <w:rsid w:val="00DC1F73"/>
    <w:rsid w:val="00DC21B9"/>
    <w:rsid w:val="00DC3CBB"/>
    <w:rsid w:val="00DC484F"/>
    <w:rsid w:val="00DD055B"/>
    <w:rsid w:val="00DD0617"/>
    <w:rsid w:val="00DD0C18"/>
    <w:rsid w:val="00DD0F33"/>
    <w:rsid w:val="00DD1285"/>
    <w:rsid w:val="00DD324D"/>
    <w:rsid w:val="00DD5069"/>
    <w:rsid w:val="00DD5332"/>
    <w:rsid w:val="00DD57ED"/>
    <w:rsid w:val="00DD57EE"/>
    <w:rsid w:val="00DD6696"/>
    <w:rsid w:val="00DD66C7"/>
    <w:rsid w:val="00DE06A4"/>
    <w:rsid w:val="00DE2B22"/>
    <w:rsid w:val="00DE4FFE"/>
    <w:rsid w:val="00DE507D"/>
    <w:rsid w:val="00DE6691"/>
    <w:rsid w:val="00DF0542"/>
    <w:rsid w:val="00DF1684"/>
    <w:rsid w:val="00DF17BA"/>
    <w:rsid w:val="00DF3398"/>
    <w:rsid w:val="00DF3B38"/>
    <w:rsid w:val="00DF4590"/>
    <w:rsid w:val="00DF569F"/>
    <w:rsid w:val="00DF66DB"/>
    <w:rsid w:val="00E012F9"/>
    <w:rsid w:val="00E0191F"/>
    <w:rsid w:val="00E01F98"/>
    <w:rsid w:val="00E03F74"/>
    <w:rsid w:val="00E056DD"/>
    <w:rsid w:val="00E06332"/>
    <w:rsid w:val="00E10AE3"/>
    <w:rsid w:val="00E11004"/>
    <w:rsid w:val="00E1139D"/>
    <w:rsid w:val="00E1167E"/>
    <w:rsid w:val="00E122D1"/>
    <w:rsid w:val="00E13C6B"/>
    <w:rsid w:val="00E14384"/>
    <w:rsid w:val="00E20C44"/>
    <w:rsid w:val="00E21659"/>
    <w:rsid w:val="00E21B76"/>
    <w:rsid w:val="00E22134"/>
    <w:rsid w:val="00E259ED"/>
    <w:rsid w:val="00E274AF"/>
    <w:rsid w:val="00E319FD"/>
    <w:rsid w:val="00E31DEF"/>
    <w:rsid w:val="00E3570A"/>
    <w:rsid w:val="00E36694"/>
    <w:rsid w:val="00E37491"/>
    <w:rsid w:val="00E402D5"/>
    <w:rsid w:val="00E41730"/>
    <w:rsid w:val="00E435BD"/>
    <w:rsid w:val="00E444B4"/>
    <w:rsid w:val="00E45786"/>
    <w:rsid w:val="00E46185"/>
    <w:rsid w:val="00E46479"/>
    <w:rsid w:val="00E46758"/>
    <w:rsid w:val="00E46CFA"/>
    <w:rsid w:val="00E473C9"/>
    <w:rsid w:val="00E474B6"/>
    <w:rsid w:val="00E519B9"/>
    <w:rsid w:val="00E52754"/>
    <w:rsid w:val="00E53DF6"/>
    <w:rsid w:val="00E5501A"/>
    <w:rsid w:val="00E55321"/>
    <w:rsid w:val="00E555E2"/>
    <w:rsid w:val="00E618C7"/>
    <w:rsid w:val="00E618F3"/>
    <w:rsid w:val="00E61BE8"/>
    <w:rsid w:val="00E61DD6"/>
    <w:rsid w:val="00E62ED3"/>
    <w:rsid w:val="00E631DD"/>
    <w:rsid w:val="00E65393"/>
    <w:rsid w:val="00E65F15"/>
    <w:rsid w:val="00E664D6"/>
    <w:rsid w:val="00E70A4D"/>
    <w:rsid w:val="00E71252"/>
    <w:rsid w:val="00E714E5"/>
    <w:rsid w:val="00E75B7E"/>
    <w:rsid w:val="00E760B7"/>
    <w:rsid w:val="00E77151"/>
    <w:rsid w:val="00E77611"/>
    <w:rsid w:val="00E77A7E"/>
    <w:rsid w:val="00E80D8D"/>
    <w:rsid w:val="00E81AB7"/>
    <w:rsid w:val="00E82691"/>
    <w:rsid w:val="00E84382"/>
    <w:rsid w:val="00E845A2"/>
    <w:rsid w:val="00E84AF6"/>
    <w:rsid w:val="00E84BBE"/>
    <w:rsid w:val="00E87F05"/>
    <w:rsid w:val="00E91311"/>
    <w:rsid w:val="00E91468"/>
    <w:rsid w:val="00E91FC8"/>
    <w:rsid w:val="00E921DA"/>
    <w:rsid w:val="00E939FE"/>
    <w:rsid w:val="00E93AF6"/>
    <w:rsid w:val="00EA0C10"/>
    <w:rsid w:val="00EA1D3E"/>
    <w:rsid w:val="00EA2281"/>
    <w:rsid w:val="00EA24FC"/>
    <w:rsid w:val="00EA448B"/>
    <w:rsid w:val="00EA619A"/>
    <w:rsid w:val="00EB06D2"/>
    <w:rsid w:val="00EB1188"/>
    <w:rsid w:val="00EB18E8"/>
    <w:rsid w:val="00EB3682"/>
    <w:rsid w:val="00EB587C"/>
    <w:rsid w:val="00EB67EE"/>
    <w:rsid w:val="00EB7AA1"/>
    <w:rsid w:val="00EB7C4F"/>
    <w:rsid w:val="00EC05DF"/>
    <w:rsid w:val="00EC1BA6"/>
    <w:rsid w:val="00EC303B"/>
    <w:rsid w:val="00EC319B"/>
    <w:rsid w:val="00EC3244"/>
    <w:rsid w:val="00EC3377"/>
    <w:rsid w:val="00EC5AD6"/>
    <w:rsid w:val="00EC5BE8"/>
    <w:rsid w:val="00EC7B43"/>
    <w:rsid w:val="00ED00CD"/>
    <w:rsid w:val="00ED2449"/>
    <w:rsid w:val="00ED431B"/>
    <w:rsid w:val="00ED51F8"/>
    <w:rsid w:val="00ED5AA5"/>
    <w:rsid w:val="00EE0531"/>
    <w:rsid w:val="00EE0BBD"/>
    <w:rsid w:val="00EE2AE5"/>
    <w:rsid w:val="00EE595E"/>
    <w:rsid w:val="00EF0E20"/>
    <w:rsid w:val="00EF2660"/>
    <w:rsid w:val="00EF4306"/>
    <w:rsid w:val="00EF5992"/>
    <w:rsid w:val="00EF61BE"/>
    <w:rsid w:val="00F00016"/>
    <w:rsid w:val="00F00F77"/>
    <w:rsid w:val="00F043FB"/>
    <w:rsid w:val="00F04D34"/>
    <w:rsid w:val="00F04ECC"/>
    <w:rsid w:val="00F0501A"/>
    <w:rsid w:val="00F05C6F"/>
    <w:rsid w:val="00F06472"/>
    <w:rsid w:val="00F064D1"/>
    <w:rsid w:val="00F06552"/>
    <w:rsid w:val="00F10298"/>
    <w:rsid w:val="00F128CB"/>
    <w:rsid w:val="00F129D6"/>
    <w:rsid w:val="00F13BE5"/>
    <w:rsid w:val="00F142BC"/>
    <w:rsid w:val="00F15D99"/>
    <w:rsid w:val="00F1756C"/>
    <w:rsid w:val="00F17915"/>
    <w:rsid w:val="00F2089A"/>
    <w:rsid w:val="00F23D7A"/>
    <w:rsid w:val="00F24B97"/>
    <w:rsid w:val="00F255EB"/>
    <w:rsid w:val="00F30E21"/>
    <w:rsid w:val="00F31B7C"/>
    <w:rsid w:val="00F329CE"/>
    <w:rsid w:val="00F336A7"/>
    <w:rsid w:val="00F33EAA"/>
    <w:rsid w:val="00F346D6"/>
    <w:rsid w:val="00F34E1D"/>
    <w:rsid w:val="00F353A1"/>
    <w:rsid w:val="00F37005"/>
    <w:rsid w:val="00F40EDC"/>
    <w:rsid w:val="00F425AF"/>
    <w:rsid w:val="00F45082"/>
    <w:rsid w:val="00F46B5A"/>
    <w:rsid w:val="00F47490"/>
    <w:rsid w:val="00F47DA5"/>
    <w:rsid w:val="00F519D9"/>
    <w:rsid w:val="00F51A50"/>
    <w:rsid w:val="00F51AA5"/>
    <w:rsid w:val="00F52BA7"/>
    <w:rsid w:val="00F52E2D"/>
    <w:rsid w:val="00F5453C"/>
    <w:rsid w:val="00F55911"/>
    <w:rsid w:val="00F55B49"/>
    <w:rsid w:val="00F577B3"/>
    <w:rsid w:val="00F63277"/>
    <w:rsid w:val="00F63E13"/>
    <w:rsid w:val="00F6413B"/>
    <w:rsid w:val="00F65617"/>
    <w:rsid w:val="00F665E2"/>
    <w:rsid w:val="00F67AAB"/>
    <w:rsid w:val="00F67B2D"/>
    <w:rsid w:val="00F721C4"/>
    <w:rsid w:val="00F7447D"/>
    <w:rsid w:val="00F74BDC"/>
    <w:rsid w:val="00F74FD6"/>
    <w:rsid w:val="00F76101"/>
    <w:rsid w:val="00F77BE0"/>
    <w:rsid w:val="00F803BD"/>
    <w:rsid w:val="00F811DB"/>
    <w:rsid w:val="00F820EF"/>
    <w:rsid w:val="00F82706"/>
    <w:rsid w:val="00F833AE"/>
    <w:rsid w:val="00F83EAE"/>
    <w:rsid w:val="00F85688"/>
    <w:rsid w:val="00F8598E"/>
    <w:rsid w:val="00F86BBD"/>
    <w:rsid w:val="00F87E45"/>
    <w:rsid w:val="00F93E22"/>
    <w:rsid w:val="00F95BB9"/>
    <w:rsid w:val="00F96DDC"/>
    <w:rsid w:val="00FA0000"/>
    <w:rsid w:val="00FA059C"/>
    <w:rsid w:val="00FA1377"/>
    <w:rsid w:val="00FA1A89"/>
    <w:rsid w:val="00FA2C85"/>
    <w:rsid w:val="00FA3289"/>
    <w:rsid w:val="00FA4226"/>
    <w:rsid w:val="00FA44D1"/>
    <w:rsid w:val="00FA54EB"/>
    <w:rsid w:val="00FA5AF0"/>
    <w:rsid w:val="00FA7EF0"/>
    <w:rsid w:val="00FA7FA8"/>
    <w:rsid w:val="00FB3C8D"/>
    <w:rsid w:val="00FB444B"/>
    <w:rsid w:val="00FB45DC"/>
    <w:rsid w:val="00FB477E"/>
    <w:rsid w:val="00FB4D1F"/>
    <w:rsid w:val="00FB5D66"/>
    <w:rsid w:val="00FB6A0B"/>
    <w:rsid w:val="00FB7A13"/>
    <w:rsid w:val="00FC03B4"/>
    <w:rsid w:val="00FC099D"/>
    <w:rsid w:val="00FC2057"/>
    <w:rsid w:val="00FC30F9"/>
    <w:rsid w:val="00FC5481"/>
    <w:rsid w:val="00FC684D"/>
    <w:rsid w:val="00FC6A01"/>
    <w:rsid w:val="00FC7673"/>
    <w:rsid w:val="00FD043B"/>
    <w:rsid w:val="00FD1B98"/>
    <w:rsid w:val="00FD20D5"/>
    <w:rsid w:val="00FD2DA4"/>
    <w:rsid w:val="00FD308E"/>
    <w:rsid w:val="00FD3A57"/>
    <w:rsid w:val="00FD469F"/>
    <w:rsid w:val="00FD4CCD"/>
    <w:rsid w:val="00FD63B7"/>
    <w:rsid w:val="00FE16FA"/>
    <w:rsid w:val="00FE2D15"/>
    <w:rsid w:val="00FE4580"/>
    <w:rsid w:val="00FE667D"/>
    <w:rsid w:val="00FE6E4F"/>
    <w:rsid w:val="00FF0D68"/>
    <w:rsid w:val="00FF18F3"/>
    <w:rsid w:val="00FF2157"/>
    <w:rsid w:val="00FF469C"/>
    <w:rsid w:val="00FF4FF5"/>
    <w:rsid w:val="00FF529E"/>
    <w:rsid w:val="00FF54BF"/>
    <w:rsid w:val="00FF5871"/>
    <w:rsid w:val="00FF67E9"/>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570DA467"/>
  <w15:chartTrackingRefBased/>
  <w15:docId w15:val="{D3A67FF6-DF86-441A-9CE6-6DDD7077BB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CO" w:eastAsia="es-C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qFormat="1"/>
    <w:lsdException w:name="header" w:semiHidden="1" w:uiPriority="0" w:unhideWhenUsed="1" w:qFormat="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suppressAutoHyphens/>
    </w:pPr>
    <w:rPr>
      <w:rFonts w:ascii="Arial" w:eastAsia="DejaVu Sans" w:hAnsi="Arial" w:cs="Arial"/>
      <w:kern w:val="1"/>
      <w:sz w:val="24"/>
      <w:szCs w:val="24"/>
      <w:lang w:val="es-ES" w:eastAsia="zh-CN"/>
    </w:rPr>
  </w:style>
  <w:style w:type="paragraph" w:styleId="Ttulo1">
    <w:name w:val="heading 1"/>
    <w:basedOn w:val="Encabezado"/>
    <w:next w:val="Textoindependiente"/>
    <w:link w:val="Ttulo1Car"/>
    <w:uiPriority w:val="9"/>
    <w:qFormat/>
    <w:rsid w:val="00E77611"/>
    <w:pPr>
      <w:outlineLvl w:val="0"/>
    </w:pPr>
    <w:rPr>
      <w:rFonts w:ascii="Arial Narrow" w:hAnsi="Arial Narrow" w:cs="Arial Narrow"/>
      <w:b/>
      <w:bCs/>
      <w:kern w:val="22"/>
      <w:sz w:val="22"/>
      <w:szCs w:val="32"/>
    </w:rPr>
  </w:style>
  <w:style w:type="paragraph" w:styleId="Ttulo2">
    <w:name w:val="heading 2"/>
    <w:basedOn w:val="Encabezado21"/>
    <w:next w:val="Textoindependiente"/>
    <w:link w:val="Ttulo2Car"/>
    <w:uiPriority w:val="9"/>
    <w:qFormat/>
    <w:rsid w:val="00C7067C"/>
    <w:pPr>
      <w:spacing w:before="200"/>
      <w:outlineLvl w:val="1"/>
    </w:pPr>
    <w:rPr>
      <w:rFonts w:eastAsia="Arial Unicode MS" w:cs="Lohit Hindi"/>
      <w:b/>
      <w:bCs/>
      <w:color w:val="auto"/>
      <w:sz w:val="32"/>
      <w:szCs w:val="32"/>
    </w:rPr>
  </w:style>
  <w:style w:type="paragraph" w:styleId="Ttulo3">
    <w:name w:val="heading 3"/>
    <w:basedOn w:val="Normal"/>
    <w:next w:val="Normal"/>
    <w:link w:val="Ttulo3Car"/>
    <w:qFormat/>
    <w:rsid w:val="00C7067C"/>
    <w:pPr>
      <w:keepNext/>
      <w:keepLines/>
      <w:widowControl/>
      <w:spacing w:before="120" w:after="120" w:line="276" w:lineRule="auto"/>
      <w:jc w:val="both"/>
      <w:outlineLvl w:val="2"/>
    </w:pPr>
    <w:rPr>
      <w:rFonts w:ascii="Garamond" w:eastAsia="Garamond" w:hAnsi="Garamond" w:cs="Garamond"/>
      <w:b/>
      <w:color w:val="000000"/>
    </w:rPr>
  </w:style>
  <w:style w:type="paragraph" w:styleId="Ttulo4">
    <w:name w:val="heading 4"/>
    <w:basedOn w:val="Normal"/>
    <w:next w:val="Normal"/>
    <w:link w:val="Ttulo4Car"/>
    <w:uiPriority w:val="9"/>
    <w:qFormat/>
    <w:rsid w:val="00C7067C"/>
    <w:pPr>
      <w:keepNext/>
      <w:keepLines/>
      <w:spacing w:before="40"/>
      <w:outlineLvl w:val="3"/>
    </w:pPr>
    <w:rPr>
      <w:rFonts w:ascii="Calibri" w:eastAsia="Calibri" w:hAnsi="Calibri" w:cs="Calibri"/>
      <w:i/>
      <w:color w:val="2F5496"/>
    </w:rPr>
  </w:style>
  <w:style w:type="paragraph" w:styleId="Ttulo5">
    <w:name w:val="heading 5"/>
    <w:basedOn w:val="LO-normal"/>
    <w:next w:val="Normal"/>
    <w:link w:val="Ttulo5Car"/>
    <w:qFormat/>
    <w:rsid w:val="00060F39"/>
    <w:pPr>
      <w:keepNext/>
      <w:keepLines/>
      <w:spacing w:before="220" w:after="40"/>
      <w:outlineLvl w:val="4"/>
    </w:pPr>
    <w:rPr>
      <w:b/>
      <w:sz w:val="22"/>
      <w:szCs w:val="22"/>
    </w:rPr>
  </w:style>
  <w:style w:type="paragraph" w:styleId="Ttulo6">
    <w:name w:val="heading 6"/>
    <w:basedOn w:val="LO-normal"/>
    <w:next w:val="Normal"/>
    <w:link w:val="Ttulo6Car"/>
    <w:qFormat/>
    <w:rsid w:val="00060F39"/>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Symbol" w:hAnsi="Symbol" w:cs="OpenSymbol"/>
      <w:color w:val="FF0000"/>
      <w:kern w:val="1"/>
      <w:sz w:val="22"/>
      <w:szCs w:val="22"/>
      <w:shd w:val="clear" w:color="auto" w:fill="auto"/>
      <w:lang w:val="es-CO" w:eastAsia="es-CO"/>
    </w:rPr>
  </w:style>
  <w:style w:type="character" w:customStyle="1" w:styleId="WW8Num2z1">
    <w:name w:val="WW8Num2z1"/>
    <w:rPr>
      <w:rFonts w:ascii="OpenSymbol" w:hAnsi="OpenSymbol" w:cs="OpenSymbol"/>
      <w:sz w:val="22"/>
      <w:szCs w:val="22"/>
      <w:shd w:val="clear" w:color="auto" w:fill="auto"/>
    </w:rPr>
  </w:style>
  <w:style w:type="character" w:customStyle="1" w:styleId="WW8Num2z3">
    <w:name w:val="WW8Num2z3"/>
    <w:rPr>
      <w:rFonts w:ascii="Symbol" w:hAnsi="Symbol" w:cs="OpenSymbol"/>
      <w:color w:val="FF0000"/>
      <w:kern w:val="1"/>
      <w:sz w:val="22"/>
      <w:szCs w:val="22"/>
      <w:highlight w:val="white"/>
      <w:shd w:val="clear" w:color="auto" w:fill="FFFFFF"/>
      <w:lang w:val="es-CO" w:eastAsia="ar-SA" w:bidi="es-ES"/>
    </w:rPr>
  </w:style>
  <w:style w:type="character" w:customStyle="1" w:styleId="WW8Num3z0">
    <w:name w:val="WW8Num3z0"/>
    <w:rPr>
      <w:rFonts w:ascii="Arial" w:hAnsi="Arial" w:cs="Arial" w:hint="default"/>
      <w:color w:val="000000"/>
      <w:sz w:val="22"/>
      <w:szCs w:val="22"/>
      <w:shd w:val="clear" w:color="auto" w:fill="auto"/>
    </w:rPr>
  </w:style>
  <w:style w:type="character" w:customStyle="1" w:styleId="WW8Num4z0">
    <w:name w:val="WW8Num4z0"/>
    <w:rPr>
      <w:rFonts w:ascii="Symbol" w:eastAsia="Arial" w:hAnsi="Symbol" w:cs="OpenSymbol"/>
      <w:sz w:val="22"/>
      <w:szCs w:val="22"/>
      <w:highlight w:val="white"/>
      <w:shd w:val="clear" w:color="auto" w:fill="FFFFFF"/>
      <w:lang w:eastAsia="ar-SA" w:bidi="es-ES"/>
    </w:rPr>
  </w:style>
  <w:style w:type="character" w:customStyle="1" w:styleId="WW8Num4z1">
    <w:name w:val="WW8Num4z1"/>
    <w:rPr>
      <w:rFonts w:ascii="OpenSymbol" w:hAnsi="OpenSymbol" w:cs="OpenSymbol"/>
    </w:rPr>
  </w:style>
  <w:style w:type="character" w:customStyle="1" w:styleId="WW8Num5z0">
    <w:name w:val="WW8Num5z0"/>
    <w:rPr>
      <w:rFonts w:ascii="Symbol" w:hAnsi="Symbol" w:cs="OpenSymbol"/>
      <w:sz w:val="22"/>
      <w:szCs w:val="22"/>
      <w:shd w:val="clear" w:color="auto" w:fill="auto"/>
    </w:rPr>
  </w:style>
  <w:style w:type="character" w:customStyle="1" w:styleId="WW8Num5z1">
    <w:name w:val="WW8Num5z1"/>
    <w:rPr>
      <w:rFonts w:ascii="OpenSymbol" w:eastAsia="Times New Roman" w:hAnsi="OpenSymbol" w:cs="OpenSymbol"/>
      <w:kern w:val="1"/>
      <w:sz w:val="22"/>
      <w:szCs w:val="22"/>
      <w:shd w:val="clear" w:color="auto" w:fill="auto"/>
      <w:lang w:val="es-CO" w:eastAsia="es-CO"/>
    </w:rPr>
  </w:style>
  <w:style w:type="character" w:customStyle="1" w:styleId="WW8Num6z0">
    <w:name w:val="WW8Num6z0"/>
    <w:rPr>
      <w:rFonts w:ascii="OpenSymbol" w:hAnsi="OpenSymbol" w:cs="OpenSymbol"/>
      <w:sz w:val="22"/>
      <w:szCs w:val="22"/>
      <w:shd w:val="clear" w:color="auto" w:fill="auto"/>
    </w:rPr>
  </w:style>
  <w:style w:type="character" w:customStyle="1" w:styleId="WW8Num6z1">
    <w:name w:val="WW8Num6z1"/>
    <w:rPr>
      <w:rFonts w:ascii="OpenSymbol" w:hAnsi="OpenSymbol" w:cs="OpenSymbol"/>
    </w:rPr>
  </w:style>
  <w:style w:type="character" w:customStyle="1" w:styleId="WW8Num7z0">
    <w:name w:val="WW8Num7z0"/>
    <w:rPr>
      <w:rFonts w:ascii="Symbol" w:hAnsi="Symbol" w:cs="OpenSymbol"/>
      <w:sz w:val="22"/>
      <w:szCs w:val="22"/>
      <w:shd w:val="clear" w:color="auto" w:fill="auto"/>
    </w:rPr>
  </w:style>
  <w:style w:type="character" w:customStyle="1" w:styleId="WW8Num7z1">
    <w:name w:val="WW8Num7z1"/>
    <w:rPr>
      <w:rFonts w:ascii="OpenSymbol" w:hAnsi="OpenSymbol" w:cs="OpenSymbol"/>
    </w:rPr>
  </w:style>
  <w:style w:type="character" w:customStyle="1" w:styleId="WW8Num8z0">
    <w:name w:val="WW8Num8z0"/>
    <w:rPr>
      <w:rFonts w:ascii="Symbol" w:hAnsi="Symbol" w:cs="OpenSymbol"/>
      <w:sz w:val="22"/>
      <w:szCs w:val="22"/>
      <w:shd w:val="clear" w:color="auto" w:fill="auto"/>
    </w:rPr>
  </w:style>
  <w:style w:type="character" w:customStyle="1" w:styleId="WW8Num8z1">
    <w:name w:val="WW8Num8z1"/>
    <w:rPr>
      <w:rFonts w:ascii="OpenSymbol" w:hAnsi="OpenSymbol" w:cs="OpenSymbol"/>
    </w:rPr>
  </w:style>
  <w:style w:type="character" w:customStyle="1" w:styleId="WW8Num9z0">
    <w:name w:val="WW8Num9z0"/>
    <w:rPr>
      <w:rFonts w:ascii="Symbol" w:hAnsi="Symbol" w:cs="OpenSymbol"/>
      <w:sz w:val="22"/>
      <w:szCs w:val="22"/>
      <w:shd w:val="clear" w:color="auto" w:fill="auto"/>
    </w:rPr>
  </w:style>
  <w:style w:type="character" w:customStyle="1" w:styleId="WW8Num9z1">
    <w:name w:val="WW8Num9z1"/>
    <w:rPr>
      <w:rFonts w:ascii="OpenSymbol" w:hAnsi="OpenSymbol" w:cs="OpenSymbol"/>
    </w:rPr>
  </w:style>
  <w:style w:type="character" w:customStyle="1" w:styleId="WW8Num10z0">
    <w:name w:val="WW8Num10z0"/>
    <w:rPr>
      <w:rFonts w:ascii="Symbol" w:hAnsi="Symbol" w:cs="OpenSymbol"/>
      <w:sz w:val="22"/>
      <w:szCs w:val="22"/>
      <w:shd w:val="clear" w:color="auto" w:fill="auto"/>
    </w:rPr>
  </w:style>
  <w:style w:type="character" w:customStyle="1" w:styleId="WW8Num10z1">
    <w:name w:val="WW8Num10z1"/>
    <w:rPr>
      <w:rFonts w:ascii="OpenSymbol" w:hAnsi="OpenSymbol" w:cs="OpenSymbol"/>
    </w:rPr>
  </w:style>
  <w:style w:type="character" w:customStyle="1" w:styleId="WW8Num11z0">
    <w:name w:val="WW8Num11z0"/>
    <w:rPr>
      <w:rFonts w:ascii="Symbol" w:hAnsi="Symbol" w:cs="OpenSymbol"/>
      <w:sz w:val="22"/>
      <w:szCs w:val="22"/>
      <w:shd w:val="clear" w:color="auto" w:fill="auto"/>
    </w:rPr>
  </w:style>
  <w:style w:type="character" w:customStyle="1" w:styleId="WW8Num11z1">
    <w:name w:val="WW8Num11z1"/>
    <w:rPr>
      <w:rFonts w:ascii="OpenSymbol" w:hAnsi="OpenSymbol" w:cs="OpenSymbol"/>
    </w:rPr>
  </w:style>
  <w:style w:type="character" w:customStyle="1" w:styleId="WW8Num12z0">
    <w:name w:val="WW8Num12z0"/>
    <w:rPr>
      <w:rFonts w:ascii="Symbol" w:eastAsia="DejaVu Sans" w:hAnsi="Symbol" w:cs="OpenSymbol"/>
      <w:sz w:val="22"/>
      <w:szCs w:val="22"/>
      <w:shd w:val="clear" w:color="auto" w:fill="auto"/>
    </w:rPr>
  </w:style>
  <w:style w:type="character" w:customStyle="1" w:styleId="WW8Num12z1">
    <w:name w:val="WW8Num12z1"/>
    <w:rPr>
      <w:rFonts w:ascii="OpenSymbol" w:hAnsi="OpenSymbol" w:cs="OpenSymbol"/>
    </w:rPr>
  </w:style>
  <w:style w:type="character" w:customStyle="1" w:styleId="WW8Num13z0">
    <w:name w:val="WW8Num13z0"/>
    <w:rPr>
      <w:rFonts w:ascii="Symbol" w:hAnsi="Symbol" w:cs="OpenSymbol"/>
      <w:sz w:val="22"/>
      <w:szCs w:val="22"/>
      <w:shd w:val="clear" w:color="auto" w:fill="auto"/>
    </w:rPr>
  </w:style>
  <w:style w:type="character" w:customStyle="1" w:styleId="WW8Num13z1">
    <w:name w:val="WW8Num13z1"/>
    <w:rPr>
      <w:rFonts w:ascii="OpenSymbol" w:hAnsi="OpenSymbol" w:cs="OpenSymbol"/>
      <w:sz w:val="22"/>
      <w:szCs w:val="22"/>
      <w:shd w:val="clear" w:color="auto" w:fill="auto"/>
    </w:rPr>
  </w:style>
  <w:style w:type="character" w:customStyle="1" w:styleId="WW8Num14z0">
    <w:name w:val="WW8Num14z0"/>
    <w:rPr>
      <w:rFonts w:ascii="Symbol" w:hAnsi="Symbol" w:cs="OpenSymbol"/>
    </w:rPr>
  </w:style>
  <w:style w:type="character" w:customStyle="1" w:styleId="WW8Num14z1">
    <w:name w:val="WW8Num14z1"/>
    <w:rPr>
      <w:rFonts w:ascii="OpenSymbol" w:hAnsi="OpenSymbol" w:cs="OpenSymbol"/>
      <w:sz w:val="22"/>
      <w:szCs w:val="22"/>
      <w:shd w:val="clear" w:color="auto" w:fill="auto"/>
    </w:rPr>
  </w:style>
  <w:style w:type="character" w:customStyle="1" w:styleId="WW8Num15z0">
    <w:name w:val="WW8Num15z0"/>
    <w:rPr>
      <w:rFonts w:ascii="Symbol" w:hAnsi="Symbol" w:cs="OpenSymbol"/>
    </w:rPr>
  </w:style>
  <w:style w:type="character" w:customStyle="1" w:styleId="WW8Num15z1">
    <w:name w:val="WW8Num15z1"/>
    <w:rPr>
      <w:rFonts w:ascii="OpenSymbol" w:hAnsi="OpenSymbol" w:cs="OpenSymbol"/>
      <w:sz w:val="22"/>
      <w:szCs w:val="22"/>
      <w:shd w:val="clear" w:color="auto" w:fill="auto"/>
    </w:rPr>
  </w:style>
  <w:style w:type="character" w:customStyle="1" w:styleId="WW8Num16z0">
    <w:name w:val="WW8Num16z0"/>
    <w:rPr>
      <w:rFonts w:ascii="Symbol" w:hAnsi="Symbol" w:cs="OpenSymbol"/>
      <w:sz w:val="22"/>
      <w:szCs w:val="22"/>
      <w:shd w:val="clear" w:color="auto" w:fill="auto"/>
    </w:rPr>
  </w:style>
  <w:style w:type="character" w:customStyle="1" w:styleId="WW8Num16z1">
    <w:name w:val="WW8Num16z1"/>
    <w:rPr>
      <w:rFonts w:ascii="OpenSymbol" w:hAnsi="OpenSymbol" w:cs="OpenSymbol"/>
    </w:rPr>
  </w:style>
  <w:style w:type="character" w:customStyle="1" w:styleId="WW8Num17z0">
    <w:name w:val="WW8Num17z0"/>
    <w:rPr>
      <w:rFonts w:ascii="Symbol" w:hAnsi="Symbol" w:cs="OpenSymbol"/>
      <w:sz w:val="22"/>
      <w:szCs w:val="22"/>
      <w:shd w:val="clear" w:color="auto" w:fill="auto"/>
    </w:rPr>
  </w:style>
  <w:style w:type="character" w:customStyle="1" w:styleId="WW8Num17z1">
    <w:name w:val="WW8Num17z1"/>
    <w:rPr>
      <w:rFonts w:ascii="OpenSymbol" w:hAnsi="OpenSymbol" w:cs="OpenSymbol"/>
    </w:rPr>
  </w:style>
  <w:style w:type="character" w:customStyle="1" w:styleId="WW8Num18z0">
    <w:name w:val="WW8Num18z0"/>
    <w:rPr>
      <w:rFonts w:ascii="Symbol" w:hAnsi="Symbol" w:cs="OpenSymbol"/>
    </w:rPr>
  </w:style>
  <w:style w:type="character" w:customStyle="1" w:styleId="WW8Num18z1">
    <w:name w:val="WW8Num18z1"/>
    <w:rPr>
      <w:rFonts w:ascii="OpenSymbol" w:hAnsi="OpenSymbol" w:cs="OpenSymbol"/>
      <w:sz w:val="22"/>
      <w:szCs w:val="22"/>
      <w:shd w:val="clear" w:color="auto" w:fill="auto"/>
    </w:rPr>
  </w:style>
  <w:style w:type="character" w:customStyle="1" w:styleId="WW8Num19z0">
    <w:name w:val="WW8Num19z0"/>
    <w:rPr>
      <w:rFonts w:ascii="Symbol" w:hAnsi="Symbol" w:cs="OpenSymbol"/>
    </w:rPr>
  </w:style>
  <w:style w:type="character" w:customStyle="1" w:styleId="WW8Num19z1">
    <w:name w:val="WW8Num19z1"/>
    <w:rPr>
      <w:rFonts w:ascii="OpenSymbol" w:hAnsi="OpenSymbol" w:cs="OpenSymbol"/>
      <w:sz w:val="22"/>
      <w:szCs w:val="22"/>
      <w:shd w:val="clear" w:color="auto" w:fill="auto"/>
    </w:rPr>
  </w:style>
  <w:style w:type="character" w:customStyle="1" w:styleId="WW8Num20z0">
    <w:name w:val="WW8Num20z0"/>
    <w:rPr>
      <w:rFonts w:ascii="Symbol" w:hAnsi="Symbol" w:cs="OpenSymbol"/>
      <w:sz w:val="22"/>
      <w:szCs w:val="22"/>
      <w:shd w:val="clear" w:color="auto" w:fill="auto"/>
    </w:rPr>
  </w:style>
  <w:style w:type="character" w:customStyle="1" w:styleId="WW8Num20z1">
    <w:name w:val="WW8Num20z1"/>
    <w:rPr>
      <w:rFonts w:ascii="OpenSymbol" w:hAnsi="OpenSymbol" w:cs="OpenSymbol"/>
    </w:rPr>
  </w:style>
  <w:style w:type="character" w:customStyle="1" w:styleId="WW8Num21z0">
    <w:name w:val="WW8Num21z0"/>
    <w:rPr>
      <w:rFonts w:ascii="Symbol" w:eastAsia="Times New Roman" w:hAnsi="Symbol" w:cs="OpenSymbol"/>
      <w:sz w:val="22"/>
      <w:szCs w:val="22"/>
      <w:shd w:val="clear" w:color="auto" w:fill="auto"/>
    </w:rPr>
  </w:style>
  <w:style w:type="character" w:customStyle="1" w:styleId="WW8Num21z1">
    <w:name w:val="WW8Num21z1"/>
    <w:rPr>
      <w:rFonts w:ascii="OpenSymbol" w:hAnsi="OpenSymbol" w:cs="OpenSymbol"/>
    </w:rPr>
  </w:style>
  <w:style w:type="character" w:customStyle="1" w:styleId="WW8Num22z0">
    <w:name w:val="WW8Num22z0"/>
    <w:rPr>
      <w:rFonts w:ascii="Symbol" w:eastAsia="Times New Roman" w:hAnsi="Symbol" w:cs="OpenSymbol"/>
      <w:sz w:val="22"/>
      <w:szCs w:val="22"/>
      <w:shd w:val="clear" w:color="auto" w:fill="auto"/>
    </w:rPr>
  </w:style>
  <w:style w:type="character" w:customStyle="1" w:styleId="WW8Num22z1">
    <w:name w:val="WW8Num22z1"/>
    <w:rPr>
      <w:rFonts w:ascii="OpenSymbol" w:hAnsi="OpenSymbol" w:cs="OpenSymbol"/>
    </w:rPr>
  </w:style>
  <w:style w:type="character" w:customStyle="1" w:styleId="WW8Num23z0">
    <w:name w:val="WW8Num23z0"/>
    <w:rPr>
      <w:rFonts w:ascii="Symbol" w:eastAsia="Times New Roman" w:hAnsi="Symbol" w:cs="OpenSymbol"/>
      <w:sz w:val="22"/>
      <w:szCs w:val="22"/>
      <w:shd w:val="clear" w:color="auto" w:fill="auto"/>
    </w:rPr>
  </w:style>
  <w:style w:type="character" w:customStyle="1" w:styleId="WW8Num23z1">
    <w:name w:val="WW8Num23z1"/>
    <w:rPr>
      <w:rFonts w:ascii="OpenSymbol" w:hAnsi="OpenSymbol" w:cs="OpenSymbol"/>
    </w:rPr>
  </w:style>
  <w:style w:type="character" w:customStyle="1" w:styleId="WW8Num24z0">
    <w:name w:val="WW8Num24z0"/>
    <w:rPr>
      <w:rFonts w:ascii="Symbol" w:eastAsia="Times New Roman" w:hAnsi="Symbol" w:cs="OpenSymbol"/>
      <w:sz w:val="22"/>
      <w:szCs w:val="22"/>
      <w:shd w:val="clear" w:color="auto" w:fill="auto"/>
    </w:rPr>
  </w:style>
  <w:style w:type="character" w:customStyle="1" w:styleId="WW8Num24z1">
    <w:name w:val="WW8Num24z1"/>
    <w:rPr>
      <w:rFonts w:ascii="OpenSymbol" w:hAnsi="OpenSymbol" w:cs="OpenSymbol"/>
    </w:rPr>
  </w:style>
  <w:style w:type="character" w:customStyle="1" w:styleId="WW8Num25z0">
    <w:name w:val="WW8Num25z0"/>
    <w:rPr>
      <w:rFonts w:ascii="Symbol" w:eastAsia="Times New Roman" w:hAnsi="Symbol" w:cs="OpenSymbol"/>
      <w:sz w:val="22"/>
      <w:szCs w:val="22"/>
      <w:shd w:val="clear" w:color="auto" w:fill="auto"/>
    </w:rPr>
  </w:style>
  <w:style w:type="character" w:customStyle="1" w:styleId="WW8Num25z1">
    <w:name w:val="WW8Num25z1"/>
    <w:rPr>
      <w:rFonts w:ascii="OpenSymbol" w:hAnsi="OpenSymbol" w:cs="OpenSymbol"/>
    </w:rPr>
  </w:style>
  <w:style w:type="character" w:customStyle="1" w:styleId="WW8Num26z0">
    <w:name w:val="WW8Num26z0"/>
    <w:rPr>
      <w:rFonts w:ascii="Symbol" w:eastAsia="Times New Roman" w:hAnsi="Symbol" w:cs="OpenSymbol"/>
      <w:sz w:val="22"/>
      <w:szCs w:val="22"/>
      <w:shd w:val="clear" w:color="auto" w:fill="auto"/>
    </w:rPr>
  </w:style>
  <w:style w:type="character" w:customStyle="1" w:styleId="WW8Num26z1">
    <w:name w:val="WW8Num26z1"/>
    <w:rPr>
      <w:rFonts w:ascii="OpenSymbol" w:hAnsi="OpenSymbol" w:cs="OpenSymbol"/>
    </w:rPr>
  </w:style>
  <w:style w:type="character" w:customStyle="1" w:styleId="WW8Num27z0">
    <w:name w:val="WW8Num27z0"/>
    <w:rPr>
      <w:rFonts w:ascii="Symbol" w:hAnsi="Symbol" w:cs="OpenSymbol"/>
      <w:sz w:val="22"/>
      <w:szCs w:val="22"/>
      <w:shd w:val="clear" w:color="auto" w:fill="auto"/>
    </w:rPr>
  </w:style>
  <w:style w:type="character" w:customStyle="1" w:styleId="WW8Num27z1">
    <w:name w:val="WW8Num27z1"/>
    <w:rPr>
      <w:rFonts w:ascii="OpenSymbol" w:hAnsi="OpenSymbol" w:cs="OpenSymbol"/>
    </w:rPr>
  </w:style>
  <w:style w:type="character" w:customStyle="1" w:styleId="WW8Num28z0">
    <w:name w:val="WW8Num28z0"/>
    <w:rPr>
      <w:rFonts w:ascii="Symbol" w:hAnsi="Symbol" w:cs="OpenSymbol"/>
      <w:sz w:val="22"/>
      <w:szCs w:val="22"/>
      <w:shd w:val="clear" w:color="auto" w:fill="auto"/>
    </w:rPr>
  </w:style>
  <w:style w:type="character" w:customStyle="1" w:styleId="WW8Num28z1">
    <w:name w:val="WW8Num28z1"/>
    <w:rPr>
      <w:rFonts w:ascii="OpenSymbol" w:hAnsi="OpenSymbol" w:cs="OpenSymbol"/>
    </w:rPr>
  </w:style>
  <w:style w:type="character" w:customStyle="1" w:styleId="WW8Num29z0">
    <w:name w:val="WW8Num29z0"/>
    <w:rPr>
      <w:rFonts w:ascii="Symbol" w:hAnsi="Symbol" w:cs="OpenSymbol"/>
      <w:sz w:val="22"/>
      <w:szCs w:val="22"/>
      <w:shd w:val="clear" w:color="auto" w:fill="auto"/>
    </w:rPr>
  </w:style>
  <w:style w:type="character" w:customStyle="1" w:styleId="WW8Num29z1">
    <w:name w:val="WW8Num29z1"/>
    <w:rPr>
      <w:rFonts w:ascii="OpenSymbol" w:hAnsi="OpenSymbol" w:cs="OpenSymbol"/>
    </w:rPr>
  </w:style>
  <w:style w:type="character" w:customStyle="1" w:styleId="WW8Num30z0">
    <w:name w:val="WW8Num30z0"/>
    <w:rPr>
      <w:rFonts w:ascii="Symbol" w:hAnsi="Symbol" w:cs="OpenSymbol"/>
      <w:color w:val="FF0000"/>
      <w:sz w:val="22"/>
      <w:szCs w:val="22"/>
      <w:shd w:val="clear" w:color="auto" w:fill="auto"/>
    </w:rPr>
  </w:style>
  <w:style w:type="character" w:customStyle="1" w:styleId="WW8Num30z1">
    <w:name w:val="WW8Num30z1"/>
    <w:rPr>
      <w:rFonts w:ascii="OpenSymbol" w:hAnsi="OpenSymbol" w:cs="OpenSymbol"/>
    </w:rPr>
  </w:style>
  <w:style w:type="character" w:customStyle="1" w:styleId="WW8Num31z0">
    <w:name w:val="WW8Num31z0"/>
    <w:rPr>
      <w:rFonts w:ascii="Symbol" w:hAnsi="Symbol" w:cs="OpenSymbol"/>
      <w:color w:val="FF0000"/>
      <w:sz w:val="22"/>
      <w:szCs w:val="22"/>
      <w:shd w:val="clear" w:color="auto" w:fill="auto"/>
    </w:rPr>
  </w:style>
  <w:style w:type="character" w:customStyle="1" w:styleId="WW8Num31z1">
    <w:name w:val="WW8Num31z1"/>
    <w:rPr>
      <w:rFonts w:ascii="OpenSymbol" w:hAnsi="OpenSymbol" w:cs="OpenSymbol"/>
    </w:rPr>
  </w:style>
  <w:style w:type="character" w:customStyle="1" w:styleId="WW8Num32z0">
    <w:name w:val="WW8Num32z0"/>
    <w:rPr>
      <w:rFonts w:ascii="Symbol" w:hAnsi="Symbol" w:cs="OpenSymbol"/>
      <w:color w:val="FF0000"/>
      <w:sz w:val="22"/>
      <w:szCs w:val="22"/>
      <w:shd w:val="clear" w:color="auto" w:fill="auto"/>
    </w:rPr>
  </w:style>
  <w:style w:type="character" w:customStyle="1" w:styleId="WW8Num32z1">
    <w:name w:val="WW8Num32z1"/>
    <w:rPr>
      <w:rFonts w:ascii="OpenSymbol" w:hAnsi="OpenSymbol" w:cs="OpenSymbol"/>
    </w:rPr>
  </w:style>
  <w:style w:type="character" w:customStyle="1" w:styleId="WW8Num33z0">
    <w:name w:val="WW8Num33z0"/>
    <w:rPr>
      <w:rFonts w:ascii="Symbol" w:hAnsi="Symbol" w:cs="OpenSymbol"/>
      <w:color w:val="FF0000"/>
      <w:sz w:val="22"/>
      <w:szCs w:val="22"/>
      <w:shd w:val="clear" w:color="auto" w:fill="auto"/>
    </w:rPr>
  </w:style>
  <w:style w:type="character" w:customStyle="1" w:styleId="WW8Num33z1">
    <w:name w:val="WW8Num33z1"/>
    <w:rPr>
      <w:rFonts w:ascii="OpenSymbol" w:hAnsi="OpenSymbol" w:cs="OpenSymbol"/>
    </w:rPr>
  </w:style>
  <w:style w:type="character" w:customStyle="1" w:styleId="WW8Num34z0">
    <w:name w:val="WW8Num34z0"/>
    <w:rPr>
      <w:rFonts w:ascii="Symbol" w:hAnsi="Symbol" w:cs="OpenSymbol"/>
    </w:rPr>
  </w:style>
  <w:style w:type="character" w:customStyle="1" w:styleId="WW8Num34z1">
    <w:name w:val="WW8Num34z1"/>
    <w:rPr>
      <w:rFonts w:ascii="OpenSymbol" w:hAnsi="OpenSymbol" w:cs="OpenSymbol"/>
    </w:rPr>
  </w:style>
  <w:style w:type="character" w:customStyle="1" w:styleId="WW8Num35z0">
    <w:name w:val="WW8Num35z0"/>
    <w:rPr>
      <w:rFonts w:ascii="Symbol" w:hAnsi="Symbol" w:cs="OpenSymbol"/>
      <w:sz w:val="22"/>
      <w:szCs w:val="22"/>
      <w:shd w:val="clear" w:color="auto" w:fill="auto"/>
    </w:rPr>
  </w:style>
  <w:style w:type="character" w:customStyle="1" w:styleId="WW8Num35z1">
    <w:name w:val="WW8Num35z1"/>
    <w:rPr>
      <w:rFonts w:ascii="OpenSymbol" w:hAnsi="OpenSymbol" w:cs="OpenSymbol"/>
    </w:rPr>
  </w:style>
  <w:style w:type="character" w:customStyle="1" w:styleId="WW8Num36z0">
    <w:name w:val="WW8Num36z0"/>
    <w:rPr>
      <w:rFonts w:ascii="Symbol" w:hAnsi="Symbol" w:cs="OpenSymbol"/>
      <w:sz w:val="22"/>
      <w:szCs w:val="22"/>
      <w:shd w:val="clear" w:color="auto" w:fill="auto"/>
    </w:rPr>
  </w:style>
  <w:style w:type="character" w:customStyle="1" w:styleId="WW8Num36z1">
    <w:name w:val="WW8Num36z1"/>
    <w:rPr>
      <w:rFonts w:ascii="OpenSymbol" w:hAnsi="OpenSymbol" w:cs="OpenSymbol"/>
    </w:rPr>
  </w:style>
  <w:style w:type="character" w:customStyle="1" w:styleId="WW8Num37z0">
    <w:name w:val="WW8Num37z0"/>
    <w:rPr>
      <w:rFonts w:ascii="Symbol" w:hAnsi="Symbol" w:cs="OpenSymbol"/>
      <w:sz w:val="22"/>
      <w:szCs w:val="22"/>
      <w:shd w:val="clear" w:color="auto" w:fill="auto"/>
    </w:rPr>
  </w:style>
  <w:style w:type="character" w:customStyle="1" w:styleId="WW8Num37z1">
    <w:name w:val="WW8Num37z1"/>
    <w:rPr>
      <w:rFonts w:ascii="OpenSymbol" w:hAnsi="OpenSymbol" w:cs="OpenSymbol"/>
    </w:rPr>
  </w:style>
  <w:style w:type="character" w:customStyle="1" w:styleId="WW8Num38z0">
    <w:name w:val="WW8Num38z0"/>
    <w:rPr>
      <w:rFonts w:ascii="Symbol" w:hAnsi="Symbol" w:cs="OpenSymbol"/>
      <w:sz w:val="22"/>
      <w:szCs w:val="22"/>
      <w:shd w:val="clear" w:color="auto" w:fill="auto"/>
    </w:rPr>
  </w:style>
  <w:style w:type="character" w:customStyle="1" w:styleId="WW8Num38z1">
    <w:name w:val="WW8Num38z1"/>
    <w:rPr>
      <w:rFonts w:ascii="OpenSymbol" w:hAnsi="OpenSymbol" w:cs="OpenSymbol"/>
    </w:rPr>
  </w:style>
  <w:style w:type="character" w:customStyle="1" w:styleId="WW8Num39z0">
    <w:name w:val="WW8Num39z0"/>
    <w:rPr>
      <w:rFonts w:ascii="Symbol" w:hAnsi="Symbol" w:cs="OpenSymbol"/>
      <w:sz w:val="22"/>
      <w:szCs w:val="22"/>
      <w:shd w:val="clear" w:color="auto" w:fill="auto"/>
    </w:rPr>
  </w:style>
  <w:style w:type="character" w:customStyle="1" w:styleId="WW8Num39z1">
    <w:name w:val="WW8Num39z1"/>
    <w:rPr>
      <w:rFonts w:ascii="OpenSymbol" w:hAnsi="OpenSymbol" w:cs="OpenSymbol"/>
    </w:rPr>
  </w:style>
  <w:style w:type="character" w:customStyle="1" w:styleId="WW8Num30z3">
    <w:name w:val="WW8Num30z3"/>
    <w:rPr>
      <w:rFonts w:ascii="Symbol" w:hAnsi="Symbol" w:cs="OpenSymbol"/>
      <w:color w:val="FF0000"/>
      <w:sz w:val="22"/>
      <w:szCs w:val="22"/>
      <w:shd w:val="clear" w:color="auto" w:fill="auto"/>
    </w:rPr>
  </w:style>
  <w:style w:type="character" w:customStyle="1" w:styleId="WW8Num3z1">
    <w:name w:val="WW8Num3z1"/>
    <w:rPr>
      <w:rFonts w:ascii="OpenSymbol" w:hAnsi="OpenSymbol" w:cs="OpenSymbol"/>
      <w:sz w:val="22"/>
      <w:szCs w:val="22"/>
    </w:rPr>
  </w:style>
  <w:style w:type="character" w:customStyle="1" w:styleId="WW8Num17z2">
    <w:name w:val="WW8Num17z2"/>
    <w:rPr>
      <w:rFonts w:ascii="Wingdings" w:hAnsi="Wingdings" w:cs="Wingdings" w:hint="default"/>
    </w:rPr>
  </w:style>
  <w:style w:type="character" w:customStyle="1" w:styleId="WW8Num17z3">
    <w:name w:val="WW8Num17z3"/>
    <w:rPr>
      <w:rFonts w:ascii="Symbol" w:hAnsi="Symbol" w:cs="Symbol" w:hint="default"/>
    </w:rPr>
  </w:style>
  <w:style w:type="character" w:customStyle="1" w:styleId="WW8Num18z2">
    <w:name w:val="WW8Num18z2"/>
    <w:rPr>
      <w:rFonts w:ascii="Wingdings" w:hAnsi="Wingdings" w:cs="Wingdings" w:hint="default"/>
    </w:rPr>
  </w:style>
  <w:style w:type="character" w:customStyle="1" w:styleId="WW8Num18z3">
    <w:name w:val="WW8Num18z3"/>
    <w:rPr>
      <w:rFonts w:ascii="Symbol" w:hAnsi="Symbol" w:cs="Symbol" w:hint="default"/>
    </w:rPr>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2">
    <w:name w:val="WW8Num20z2"/>
    <w:rPr>
      <w:rFonts w:ascii="Wingdings" w:hAnsi="Wingdings" w:cs="Wingdings" w:hint="default"/>
    </w:rPr>
  </w:style>
  <w:style w:type="character" w:customStyle="1" w:styleId="WW8Num21z2">
    <w:name w:val="WW8Num21z2"/>
    <w:rPr>
      <w:rFonts w:ascii="Wingdings" w:hAnsi="Wingdings" w:cs="Wingdings" w:hint="default"/>
    </w:rPr>
  </w:style>
  <w:style w:type="character" w:customStyle="1" w:styleId="WW8Num22z2">
    <w:name w:val="WW8Num22z2"/>
    <w:rPr>
      <w:rFonts w:ascii="Wingdings" w:hAnsi="Wingdings" w:cs="Wingdings" w:hint="default"/>
    </w:rPr>
  </w:style>
  <w:style w:type="character" w:customStyle="1" w:styleId="WW8Num22z3">
    <w:name w:val="WW8Num22z3"/>
    <w:rPr>
      <w:rFonts w:ascii="Symbol" w:hAnsi="Symbol" w:cs="Symbol" w:hint="default"/>
    </w:rPr>
  </w:style>
  <w:style w:type="character" w:customStyle="1" w:styleId="WW8Num23z2">
    <w:name w:val="WW8Num23z2"/>
    <w:rPr>
      <w:rFonts w:ascii="Wingdings" w:hAnsi="Wingdings" w:cs="Wingdings" w:hint="default"/>
    </w:rPr>
  </w:style>
  <w:style w:type="character" w:customStyle="1" w:styleId="WW8Num24z2">
    <w:name w:val="WW8Num24z2"/>
    <w:rPr>
      <w:rFonts w:ascii="Wingdings" w:hAnsi="Wingdings" w:cs="Wingdings" w:hint="default"/>
    </w:rPr>
  </w:style>
  <w:style w:type="character" w:customStyle="1" w:styleId="WW8Num24z3">
    <w:name w:val="WW8Num24z3"/>
    <w:rPr>
      <w:rFonts w:ascii="Symbol" w:hAnsi="Symbol" w:cs="Symbol" w:hint="default"/>
    </w:rPr>
  </w:style>
  <w:style w:type="character" w:customStyle="1" w:styleId="Fuentedeprrafopredeter24">
    <w:name w:val="Fuente de párrafo predeter.24"/>
  </w:style>
  <w:style w:type="character" w:customStyle="1" w:styleId="WW8Num2z2">
    <w:name w:val="WW8Num2z2"/>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2">
    <w:name w:val="WW8Num3z2"/>
    <w:rPr>
      <w:rFonts w:ascii="Wingdings" w:hAnsi="Wingdings" w:cs="Wingdings" w:hint="default"/>
    </w:rPr>
  </w:style>
  <w:style w:type="character" w:customStyle="1" w:styleId="WW8Num4z2">
    <w:name w:val="WW8Num4z2"/>
    <w:rPr>
      <w:rFonts w:ascii="Wingdings" w:hAnsi="Wingdings" w:cs="Wingdings" w:hint="default"/>
    </w:rPr>
  </w:style>
  <w:style w:type="character" w:customStyle="1" w:styleId="WW8Num5z2">
    <w:name w:val="WW8Num5z2"/>
    <w:rPr>
      <w:rFonts w:ascii="Wingdings" w:hAnsi="Wingdings" w:cs="Wingdings" w:hint="default"/>
    </w:rPr>
  </w:style>
  <w:style w:type="character" w:customStyle="1" w:styleId="Fuentedeprrafopredeter23">
    <w:name w:val="Fuente de párrafo predeter.23"/>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WW-Absatz-Standardschriftart111111111111">
    <w:name w:val="WW-Absatz-Standardschriftart111111111111"/>
  </w:style>
  <w:style w:type="character" w:customStyle="1" w:styleId="WW-Absatz-Standardschriftart1111111111111">
    <w:name w:val="WW-Absatz-Standardschriftart1111111111111"/>
  </w:style>
  <w:style w:type="character" w:customStyle="1" w:styleId="WW8Num25z2">
    <w:name w:val="WW8Num25z2"/>
    <w:rPr>
      <w:rFonts w:ascii="Wingdings" w:hAnsi="Wingdings" w:cs="Wingdings"/>
    </w:rPr>
  </w:style>
  <w:style w:type="character" w:customStyle="1" w:styleId="WW8Num26z2">
    <w:name w:val="WW8Num26z2"/>
    <w:rPr>
      <w:rFonts w:ascii="Wingdings" w:hAnsi="Wingdings" w:cs="Wingdings"/>
    </w:rPr>
  </w:style>
  <w:style w:type="character" w:customStyle="1" w:styleId="WW8Num29z2">
    <w:name w:val="WW8Num29z2"/>
    <w:rPr>
      <w:rFonts w:ascii="Wingdings" w:hAnsi="Wingdings" w:cs="Wingdings"/>
      <w:sz w:val="20"/>
    </w:rPr>
  </w:style>
  <w:style w:type="character" w:customStyle="1" w:styleId="WW8NumSt25z0">
    <w:name w:val="WW8NumSt25z0"/>
    <w:rPr>
      <w:rFonts w:ascii="Symbol" w:hAnsi="Symbol" w:cs="Symbol"/>
    </w:rPr>
  </w:style>
  <w:style w:type="character" w:customStyle="1" w:styleId="Fuentedeprrafopredeter21">
    <w:name w:val="Fuente de párrafo predeter.21"/>
  </w:style>
  <w:style w:type="character" w:customStyle="1" w:styleId="WW-Absatz-Standardschriftart11111111111111">
    <w:name w:val="WW-Absatz-Standardschriftart11111111111111"/>
  </w:style>
  <w:style w:type="character" w:customStyle="1" w:styleId="WW-Absatz-Standardschriftart111111111111111">
    <w:name w:val="WW-Absatz-Standardschriftart111111111111111"/>
  </w:style>
  <w:style w:type="character" w:customStyle="1" w:styleId="Fuentedeprrafopredeter20">
    <w:name w:val="Fuente de párrafo predeter.20"/>
  </w:style>
  <w:style w:type="character" w:customStyle="1" w:styleId="Fuentedeprrafopredeter19">
    <w:name w:val="Fuente de párrafo predeter.19"/>
  </w:style>
  <w:style w:type="character" w:customStyle="1" w:styleId="WW-Absatz-Standardschriftart1111111111111111">
    <w:name w:val="WW-Absatz-Standardschriftart1111111111111111"/>
  </w:style>
  <w:style w:type="character" w:customStyle="1" w:styleId="WW-Absatz-Standardschriftart11111111111111111">
    <w:name w:val="WW-Absatz-Standardschriftart11111111111111111"/>
  </w:style>
  <w:style w:type="character" w:customStyle="1" w:styleId="WW-Absatz-Standardschriftart111111111111111111">
    <w:name w:val="WW-Absatz-Standardschriftart111111111111111111"/>
  </w:style>
  <w:style w:type="character" w:customStyle="1" w:styleId="WW-Absatz-Standardschriftart1111111111111111111">
    <w:name w:val="WW-Absatz-Standardschriftart1111111111111111111"/>
  </w:style>
  <w:style w:type="character" w:customStyle="1" w:styleId="WW-Absatz-Standardschriftart11111111111111111111">
    <w:name w:val="WW-Absatz-Standardschriftart11111111111111111111"/>
  </w:style>
  <w:style w:type="character" w:customStyle="1" w:styleId="Fuentedeprrafopredeter18">
    <w:name w:val="Fuente de párrafo predeter.18"/>
  </w:style>
  <w:style w:type="character" w:customStyle="1" w:styleId="Fuentedeprrafopredeter17">
    <w:name w:val="Fuente de párrafo predeter.17"/>
  </w:style>
  <w:style w:type="character" w:customStyle="1" w:styleId="WW-Absatz-Standardschriftart111111111111111111111">
    <w:name w:val="WW-Absatz-Standardschriftart111111111111111111111"/>
  </w:style>
  <w:style w:type="character" w:customStyle="1" w:styleId="Fuentedeprrafopredeter16">
    <w:name w:val="Fuente de párrafo predeter.16"/>
  </w:style>
  <w:style w:type="character" w:customStyle="1" w:styleId="Fuentedeprrafopredeter15">
    <w:name w:val="Fuente de párrafo predeter.15"/>
  </w:style>
  <w:style w:type="character" w:customStyle="1" w:styleId="WW-Absatz-Standardschriftart1111111111111111111111">
    <w:name w:val="WW-Absatz-Standardschriftart1111111111111111111111"/>
  </w:style>
  <w:style w:type="character" w:customStyle="1" w:styleId="Fuentedeprrafopredeter14">
    <w:name w:val="Fuente de párrafo predeter.14"/>
  </w:style>
  <w:style w:type="character" w:customStyle="1" w:styleId="Fuentedeprrafopredeter13">
    <w:name w:val="Fuente de párrafo predeter.13"/>
  </w:style>
  <w:style w:type="character" w:customStyle="1" w:styleId="WW-Absatz-Standardschriftart11111111111111111111111">
    <w:name w:val="WW-Absatz-Standardschriftart11111111111111111111111"/>
  </w:style>
  <w:style w:type="character" w:customStyle="1" w:styleId="WW-Absatz-Standardschriftart111111111111111111111111">
    <w:name w:val="WW-Absatz-Standardschriftart111111111111111111111111"/>
  </w:style>
  <w:style w:type="character" w:customStyle="1" w:styleId="WW-Absatz-Standardschriftart1111111111111111111111111">
    <w:name w:val="WW-Absatz-Standardschriftart1111111111111111111111111"/>
  </w:style>
  <w:style w:type="character" w:customStyle="1" w:styleId="WW-Absatz-Standardschriftart11111111111111111111111111">
    <w:name w:val="WW-Absatz-Standardschriftart11111111111111111111111111"/>
  </w:style>
  <w:style w:type="character" w:customStyle="1" w:styleId="WW-Absatz-Standardschriftart111111111111111111111111111">
    <w:name w:val="WW-Absatz-Standardschriftart111111111111111111111111111"/>
  </w:style>
  <w:style w:type="character" w:customStyle="1" w:styleId="WW-Absatz-Standardschriftart1111111111111111111111111111">
    <w:name w:val="WW-Absatz-Standardschriftart1111111111111111111111111111"/>
  </w:style>
  <w:style w:type="character" w:customStyle="1" w:styleId="WW-Absatz-Standardschriftart11111111111111111111111111111">
    <w:name w:val="WW-Absatz-Standardschriftart11111111111111111111111111111"/>
  </w:style>
  <w:style w:type="character" w:customStyle="1" w:styleId="WW-Absatz-Standardschriftart111111111111111111111111111111">
    <w:name w:val="WW-Absatz-Standardschriftart111111111111111111111111111111"/>
  </w:style>
  <w:style w:type="character" w:customStyle="1" w:styleId="WW-Absatz-Standardschriftart1111111111111111111111111111111">
    <w:name w:val="WW-Absatz-Standardschriftart1111111111111111111111111111111"/>
  </w:style>
  <w:style w:type="character" w:customStyle="1" w:styleId="WW-Absatz-Standardschriftart11111111111111111111111111111111">
    <w:name w:val="WW-Absatz-Standardschriftart11111111111111111111111111111111"/>
  </w:style>
  <w:style w:type="character" w:customStyle="1" w:styleId="WW8Num11z2">
    <w:name w:val="WW8Num11z2"/>
    <w:rPr>
      <w:rFonts w:ascii="Wingdings" w:hAnsi="Wingdings" w:cs="Wingdings"/>
    </w:rPr>
  </w:style>
  <w:style w:type="character" w:customStyle="1" w:styleId="WW8Num11z3">
    <w:name w:val="WW8Num11z3"/>
    <w:rPr>
      <w:rFonts w:ascii="Symbol" w:hAnsi="Symbol" w:cs="OpenSymbol"/>
    </w:rPr>
  </w:style>
  <w:style w:type="character" w:customStyle="1" w:styleId="WW8Num13z2">
    <w:name w:val="WW8Num13z2"/>
    <w:rPr>
      <w:rFonts w:ascii="Wingdings" w:hAnsi="Wingdings" w:cs="Wingdings"/>
      <w:sz w:val="20"/>
    </w:rPr>
  </w:style>
  <w:style w:type="character" w:customStyle="1" w:styleId="WW8Num13z3">
    <w:name w:val="WW8Num13z3"/>
    <w:rPr>
      <w:rFonts w:ascii="Symbol" w:hAnsi="Symbol" w:cs="OpenSymbol"/>
    </w:rPr>
  </w:style>
  <w:style w:type="character" w:customStyle="1" w:styleId="WW8Num32z2">
    <w:name w:val="WW8Num32z2"/>
    <w:rPr>
      <w:rFonts w:ascii="Wingdings" w:hAnsi="Wingdings" w:cs="Wingdings"/>
    </w:rPr>
  </w:style>
  <w:style w:type="character" w:customStyle="1" w:styleId="WW8Num32z3">
    <w:name w:val="WW8Num32z3"/>
    <w:rPr>
      <w:rFonts w:ascii="Symbol" w:hAnsi="Symbol" w:cs="Symbol"/>
    </w:rPr>
  </w:style>
  <w:style w:type="character" w:customStyle="1" w:styleId="WW8Num34z2">
    <w:name w:val="WW8Num34z2"/>
    <w:rPr>
      <w:rFonts w:ascii="Wingdings" w:hAnsi="Wingdings" w:cs="Wingdings"/>
    </w:rPr>
  </w:style>
  <w:style w:type="character" w:customStyle="1" w:styleId="WW8Num34z3">
    <w:name w:val="WW8Num34z3"/>
    <w:rPr>
      <w:rFonts w:ascii="Symbol" w:hAnsi="Symbol" w:cs="Symbol"/>
    </w:rPr>
  </w:style>
  <w:style w:type="character" w:customStyle="1" w:styleId="Fuentedeprrafopredeter12">
    <w:name w:val="Fuente de párrafo predeter.12"/>
  </w:style>
  <w:style w:type="character" w:customStyle="1" w:styleId="WW8Num16z2">
    <w:name w:val="WW8Num16z2"/>
    <w:rPr>
      <w:rFonts w:ascii="Wingdings" w:hAnsi="Wingdings" w:cs="Wingdings"/>
      <w:sz w:val="20"/>
    </w:rPr>
  </w:style>
  <w:style w:type="character" w:customStyle="1" w:styleId="WW8Num16z3">
    <w:name w:val="WW8Num16z3"/>
    <w:rPr>
      <w:rFonts w:ascii="Symbol" w:hAnsi="Symbol" w:cs="OpenSymbol"/>
    </w:rPr>
  </w:style>
  <w:style w:type="character" w:customStyle="1" w:styleId="WW8Num20z3">
    <w:name w:val="WW8Num20z3"/>
    <w:rPr>
      <w:rFonts w:ascii="Symbol" w:hAnsi="Symbol" w:cs="OpenSymbol"/>
    </w:rPr>
  </w:style>
  <w:style w:type="character" w:customStyle="1" w:styleId="WW8Num23z3">
    <w:name w:val="WW8Num23z3"/>
    <w:rPr>
      <w:rFonts w:ascii="Symbol" w:hAnsi="Symbol" w:cs="Symbol"/>
    </w:rPr>
  </w:style>
  <w:style w:type="character" w:customStyle="1" w:styleId="WW8Num25z3">
    <w:name w:val="WW8Num25z3"/>
    <w:rPr>
      <w:rFonts w:ascii="Symbol" w:hAnsi="Symbol" w:cs="Symbol"/>
    </w:rPr>
  </w:style>
  <w:style w:type="character" w:customStyle="1" w:styleId="WW8NumSt21z0">
    <w:name w:val="WW8NumSt21z0"/>
    <w:rPr>
      <w:rFonts w:ascii="Symbol" w:hAnsi="Symbol" w:cs="Symbol"/>
    </w:rPr>
  </w:style>
  <w:style w:type="character" w:customStyle="1" w:styleId="Fuentedeprrafopredeter11">
    <w:name w:val="Fuente de párrafo predeter.11"/>
  </w:style>
  <w:style w:type="character" w:customStyle="1" w:styleId="WW-Absatz-Standardschriftart111111111111111111111111111111111">
    <w:name w:val="WW-Absatz-Standardschriftart111111111111111111111111111111111"/>
  </w:style>
  <w:style w:type="character" w:customStyle="1" w:styleId="WW-Absatz-Standardschriftart1111111111111111111111111111111111">
    <w:name w:val="WW-Absatz-Standardschriftart1111111111111111111111111111111111"/>
  </w:style>
  <w:style w:type="character" w:customStyle="1" w:styleId="WW8Num4z3">
    <w:name w:val="WW8Num4z3"/>
    <w:rPr>
      <w:rFonts w:ascii="Symbol" w:hAnsi="Symbol" w:cs="Symbol"/>
    </w:rPr>
  </w:style>
  <w:style w:type="character" w:customStyle="1" w:styleId="WW-Absatz-Standardschriftart11111111111111111111111111111111111">
    <w:name w:val="WW-Absatz-Standardschriftart11111111111111111111111111111111111"/>
  </w:style>
  <w:style w:type="character" w:customStyle="1" w:styleId="WW8Num5z3">
    <w:name w:val="WW8Num5z3"/>
    <w:rPr>
      <w:rFonts w:ascii="Symbol" w:hAnsi="Symbol" w:cs="Symbol"/>
    </w:rPr>
  </w:style>
  <w:style w:type="character" w:customStyle="1" w:styleId="Fuentedeprrafopredeter10">
    <w:name w:val="Fuente de párrafo predeter.10"/>
  </w:style>
  <w:style w:type="character" w:customStyle="1" w:styleId="WW-Absatz-Standardschriftart111111111111111111111111111111111111">
    <w:name w:val="WW-Absatz-Standardschriftart111111111111111111111111111111111111"/>
  </w:style>
  <w:style w:type="character" w:customStyle="1" w:styleId="WW-Absatz-Standardschriftart1111111111111111111111111111111111111">
    <w:name w:val="WW-Absatz-Standardschriftart1111111111111111111111111111111111111"/>
  </w:style>
  <w:style w:type="character" w:customStyle="1" w:styleId="WW-Absatz-Standardschriftart11111111111111111111111111111111111111">
    <w:name w:val="WW-Absatz-Standardschriftart11111111111111111111111111111111111111"/>
  </w:style>
  <w:style w:type="character" w:customStyle="1" w:styleId="WW-Absatz-Standardschriftart111111111111111111111111111111111111111">
    <w:name w:val="WW-Absatz-Standardschriftart111111111111111111111111111111111111111"/>
  </w:style>
  <w:style w:type="character" w:customStyle="1" w:styleId="WW-Absatz-Standardschriftart1111111111111111111111111111111111111111">
    <w:name w:val="WW-Absatz-Standardschriftart1111111111111111111111111111111111111111"/>
  </w:style>
  <w:style w:type="character" w:customStyle="1" w:styleId="WW-Absatz-Standardschriftart11111111111111111111111111111111111111111">
    <w:name w:val="WW-Absatz-Standardschriftart11111111111111111111111111111111111111111"/>
  </w:style>
  <w:style w:type="character" w:customStyle="1" w:styleId="WW-Absatz-Standardschriftart111111111111111111111111111111111111111111">
    <w:name w:val="WW-Absatz-Standardschriftart111111111111111111111111111111111111111111"/>
  </w:style>
  <w:style w:type="character" w:customStyle="1" w:styleId="WW8Num6z3">
    <w:name w:val="WW8Num6z3"/>
    <w:rPr>
      <w:rFonts w:ascii="Symbol" w:hAnsi="Symbol" w:cs="Symbol"/>
    </w:rPr>
  </w:style>
  <w:style w:type="character" w:customStyle="1" w:styleId="WW-Absatz-Standardschriftart1111111111111111111111111111111111111111111">
    <w:name w:val="WW-Absatz-Standardschriftart1111111111111111111111111111111111111111111"/>
  </w:style>
  <w:style w:type="character" w:customStyle="1" w:styleId="WW8Num15z2">
    <w:name w:val="WW8Num15z2"/>
    <w:rPr>
      <w:rFonts w:ascii="Wingdings" w:hAnsi="Wingdings" w:cs="Wingdings"/>
      <w:sz w:val="20"/>
    </w:rPr>
  </w:style>
  <w:style w:type="character" w:customStyle="1" w:styleId="WW8Num27z2">
    <w:name w:val="WW8Num27z2"/>
    <w:rPr>
      <w:rFonts w:ascii="Wingdings" w:hAnsi="Wingdings" w:cs="Wingdings"/>
    </w:rPr>
  </w:style>
  <w:style w:type="character" w:customStyle="1" w:styleId="WW8Num30z2">
    <w:name w:val="WW8Num30z2"/>
    <w:rPr>
      <w:rFonts w:ascii="Wingdings" w:hAnsi="Wingdings" w:cs="Wingdings"/>
      <w:sz w:val="20"/>
    </w:rPr>
  </w:style>
  <w:style w:type="character" w:customStyle="1" w:styleId="WW8Num31z2">
    <w:name w:val="WW8Num31z2"/>
    <w:rPr>
      <w:rFonts w:ascii="Wingdings" w:hAnsi="Wingdings" w:cs="Wingdings"/>
    </w:rPr>
  </w:style>
  <w:style w:type="character" w:customStyle="1" w:styleId="Fuentedeprrafopredeter8">
    <w:name w:val="Fuente de párrafo predeter.8"/>
  </w:style>
  <w:style w:type="character" w:customStyle="1" w:styleId="WW8Num3z3">
    <w:name w:val="WW8Num3z3"/>
    <w:rPr>
      <w:rFonts w:ascii="Symbol" w:hAnsi="Symbol" w:cs="Symbol"/>
    </w:rPr>
  </w:style>
  <w:style w:type="character" w:customStyle="1" w:styleId="WW-Absatz-Standardschriftart11111111111111111111111111111111111111111111">
    <w:name w:val="WW-Absatz-Standardschriftart11111111111111111111111111111111111111111111"/>
  </w:style>
  <w:style w:type="character" w:customStyle="1" w:styleId="WW-Absatz-Standardschriftart111111111111111111111111111111111111111111111">
    <w:name w:val="WW-Absatz-Standardschriftart111111111111111111111111111111111111111111111"/>
  </w:style>
  <w:style w:type="character" w:customStyle="1" w:styleId="WW-Absatz-Standardschriftart1111111111111111111111111111111111111111111111">
    <w:name w:val="WW-Absatz-Standardschriftart1111111111111111111111111111111111111111111111"/>
  </w:style>
  <w:style w:type="character" w:customStyle="1" w:styleId="WW-Absatz-Standardschriftart11111111111111111111111111111111111111111111111">
    <w:name w:val="WW-Absatz-Standardschriftart11111111111111111111111111111111111111111111111"/>
  </w:style>
  <w:style w:type="character" w:customStyle="1" w:styleId="WW-Absatz-Standardschriftart111111111111111111111111111111111111111111111111">
    <w:name w:val="WW-Absatz-Standardschriftart111111111111111111111111111111111111111111111111"/>
  </w:style>
  <w:style w:type="character" w:customStyle="1" w:styleId="WW-Absatz-Standardschriftart1111111111111111111111111111111111111111111111111">
    <w:name w:val="WW-Absatz-Standardschriftart1111111111111111111111111111111111111111111111111"/>
  </w:style>
  <w:style w:type="character" w:customStyle="1" w:styleId="WW-Absatz-Standardschriftart11111111111111111111111111111111111111111111111111">
    <w:name w:val="WW-Absatz-Standardschriftart11111111111111111111111111111111111111111111111111"/>
  </w:style>
  <w:style w:type="character" w:customStyle="1" w:styleId="WW-Absatz-Standardschriftart111111111111111111111111111111111111111111111111111">
    <w:name w:val="WW-Absatz-Standardschriftart111111111111111111111111111111111111111111111111111"/>
  </w:style>
  <w:style w:type="character" w:customStyle="1" w:styleId="WW8Num8z3">
    <w:name w:val="WW8Num8z3"/>
    <w:rPr>
      <w:rFonts w:ascii="Symbol" w:hAnsi="Symbol" w:cs="Symbol"/>
    </w:rPr>
  </w:style>
  <w:style w:type="character" w:customStyle="1" w:styleId="WW-Absatz-Standardschriftart1111111111111111111111111111111111111111111111111111">
    <w:name w:val="WW-Absatz-Standardschriftart1111111111111111111111111111111111111111111111111111"/>
  </w:style>
  <w:style w:type="character" w:customStyle="1" w:styleId="WW8Num10z3">
    <w:name w:val="WW8Num10z3"/>
    <w:rPr>
      <w:rFonts w:ascii="Symbol" w:hAnsi="Symbol" w:cs="OpenSymbol"/>
    </w:rPr>
  </w:style>
  <w:style w:type="character" w:customStyle="1" w:styleId="WW-Absatz-Standardschriftart11111111111111111111111111111111111111111111111111111">
    <w:name w:val="WW-Absatz-Standardschriftart11111111111111111111111111111111111111111111111111111"/>
  </w:style>
  <w:style w:type="character" w:customStyle="1" w:styleId="WW8Num15z3">
    <w:name w:val="WW8Num15z3"/>
    <w:rPr>
      <w:rFonts w:ascii="Symbol" w:hAnsi="Symbol" w:cs="OpenSymbol"/>
    </w:rPr>
  </w:style>
  <w:style w:type="character" w:customStyle="1" w:styleId="WW-Absatz-Standardschriftart111111111111111111111111111111111111111111111111111111">
    <w:name w:val="WW-Absatz-Standardschriftart111111111111111111111111111111111111111111111111111111"/>
  </w:style>
  <w:style w:type="character" w:customStyle="1" w:styleId="WW8Num8z2">
    <w:name w:val="WW8Num8z2"/>
    <w:rPr>
      <w:rFonts w:ascii="Wingdings" w:hAnsi="Wingdings" w:cs="Wingdings"/>
    </w:rPr>
  </w:style>
  <w:style w:type="character" w:customStyle="1" w:styleId="Fuentedeprrafopredeter7">
    <w:name w:val="Fuente de párrafo predeter.7"/>
  </w:style>
  <w:style w:type="character" w:customStyle="1" w:styleId="WW8Num9z3">
    <w:name w:val="WW8Num9z3"/>
    <w:rPr>
      <w:rFonts w:ascii="Symbol" w:hAnsi="Symbol" w:cs="Symbol"/>
    </w:rPr>
  </w:style>
  <w:style w:type="character" w:customStyle="1" w:styleId="WW-Absatz-Standardschriftart1111111111111111111111111111111111111111111111111111111">
    <w:name w:val="WW-Absatz-Standardschriftart1111111111111111111111111111111111111111111111111111111"/>
  </w:style>
  <w:style w:type="character" w:customStyle="1" w:styleId="WW8Num9z2">
    <w:name w:val="WW8Num9z2"/>
    <w:rPr>
      <w:rFonts w:ascii="Wingdings" w:hAnsi="Wingdings" w:cs="Wingdings"/>
    </w:rPr>
  </w:style>
  <w:style w:type="character" w:customStyle="1" w:styleId="WW-Absatz-Standardschriftart11111111111111111111111111111111111111111111111111111111">
    <w:name w:val="WW-Absatz-Standardschriftart11111111111111111111111111111111111111111111111111111111"/>
  </w:style>
  <w:style w:type="character" w:customStyle="1" w:styleId="WW-Absatz-Standardschriftart111111111111111111111111111111111111111111111111111111111">
    <w:name w:val="WW-Absatz-Standardschriftart111111111111111111111111111111111111111111111111111111111"/>
  </w:style>
  <w:style w:type="character" w:customStyle="1" w:styleId="WW-Absatz-Standardschriftart1111111111111111111111111111111111111111111111111111111111">
    <w:name w:val="WW-Absatz-Standardschriftart1111111111111111111111111111111111111111111111111111111111"/>
  </w:style>
  <w:style w:type="character" w:customStyle="1" w:styleId="WW8Num10z2">
    <w:name w:val="WW8Num10z2"/>
    <w:rPr>
      <w:rFonts w:ascii="Wingdings" w:hAnsi="Wingdings" w:cs="Wingdings"/>
    </w:rPr>
  </w:style>
  <w:style w:type="character" w:customStyle="1" w:styleId="WW-Absatz-Standardschriftart11111111111111111111111111111111111111111111111111111111111">
    <w:name w:val="WW-Absatz-Standardschriftart11111111111111111111111111111111111111111111111111111111111"/>
  </w:style>
  <w:style w:type="character" w:customStyle="1" w:styleId="WW-Absatz-Standardschriftart111111111111111111111111111111111111111111111111111111111111">
    <w:name w:val="WW-Absatz-Standardschriftart111111111111111111111111111111111111111111111111111111111111"/>
  </w:style>
  <w:style w:type="character" w:customStyle="1" w:styleId="WW-Absatz-Standardschriftart1111111111111111111111111111111111111111111111111111111111111">
    <w:name w:val="WW-Absatz-Standardschriftart1111111111111111111111111111111111111111111111111111111111111"/>
  </w:style>
  <w:style w:type="character" w:customStyle="1" w:styleId="WW-Absatz-Standardschriftart11111111111111111111111111111111111111111111111111111111111111">
    <w:name w:val="WW-Absatz-Standardschriftart11111111111111111111111111111111111111111111111111111111111111"/>
  </w:style>
  <w:style w:type="character" w:customStyle="1" w:styleId="WW-Absatz-Standardschriftart111111111111111111111111111111111111111111111111111111111111111">
    <w:name w:val="WW-Absatz-Standardschriftart111111111111111111111111111111111111111111111111111111111111111"/>
  </w:style>
  <w:style w:type="character" w:customStyle="1" w:styleId="WW-Absatz-Standardschriftart1111111111111111111111111111111111111111111111111111111111111111">
    <w:name w:val="WW-Absatz-Standardschriftart1111111111111111111111111111111111111111111111111111111111111111"/>
  </w:style>
  <w:style w:type="character" w:customStyle="1" w:styleId="WW-Absatz-Standardschriftart11111111111111111111111111111111111111111111111111111111111111111">
    <w:name w:val="WW-Absatz-Standardschriftart11111111111111111111111111111111111111111111111111111111111111111"/>
  </w:style>
  <w:style w:type="character" w:customStyle="1" w:styleId="WW-Absatz-Standardschriftart111111111111111111111111111111111111111111111111111111111111111111">
    <w:name w:val="WW-Absatz-Standardschriftart111111111111111111111111111111111111111111111111111111111111111111"/>
  </w:style>
  <w:style w:type="character" w:customStyle="1" w:styleId="WW-Absatz-Standardschriftart1111111111111111111111111111111111111111111111111111111111111111111">
    <w:name w:val="WW-Absatz-Standardschriftart1111111111111111111111111111111111111111111111111111111111111111111"/>
  </w:style>
  <w:style w:type="character" w:customStyle="1" w:styleId="WW-Absatz-Standardschriftart11111111111111111111111111111111111111111111111111111111111111111111">
    <w:name w:val="WW-Absatz-Standardschriftart11111111111111111111111111111111111111111111111111111111111111111111"/>
  </w:style>
  <w:style w:type="character" w:customStyle="1" w:styleId="WW-Absatz-Standardschriftart111111111111111111111111111111111111111111111111111111111111111111111">
    <w:name w:val="WW-Absatz-Standardschriftart111111111111111111111111111111111111111111111111111111111111111111111"/>
  </w:style>
  <w:style w:type="character" w:customStyle="1" w:styleId="WW-Absatz-Standardschriftart1111111111111111111111111111111111111111111111111111111111111111111111">
    <w:name w:val="WW-Absatz-Standardschriftart1111111111111111111111111111111111111111111111111111111111111111111111"/>
  </w:style>
  <w:style w:type="character" w:customStyle="1" w:styleId="WW-Absatz-Standardschriftart11111111111111111111111111111111111111111111111111111111111111111111111">
    <w:name w:val="WW-Absatz-Standardschriftart11111111111111111111111111111111111111111111111111111111111111111111111"/>
  </w:style>
  <w:style w:type="character" w:customStyle="1" w:styleId="WW-Absatz-Standardschriftart111111111111111111111111111111111111111111111111111111111111111111111111">
    <w:name w:val="WW-Absatz-Standardschriftart111111111111111111111111111111111111111111111111111111111111111111111111"/>
  </w:style>
  <w:style w:type="character" w:customStyle="1" w:styleId="WW-Absatz-Standardschriftart1111111111111111111111111111111111111111111111111111111111111111111111111">
    <w:name w:val="WW-Absatz-Standardschriftart1111111111111111111111111111111111111111111111111111111111111111111111111"/>
  </w:style>
  <w:style w:type="character" w:customStyle="1" w:styleId="WW-Absatz-Standardschriftart11111111111111111111111111111111111111111111111111111111111111111111111111">
    <w:name w:val="WW-Absatz-Standardschriftart11111111111111111111111111111111111111111111111111111111111111111111111111"/>
  </w:style>
  <w:style w:type="character" w:customStyle="1" w:styleId="WW-Absatz-Standardschriftart111111111111111111111111111111111111111111111111111111111111111111111111111">
    <w:name w:val="WW-Absatz-Standardschriftart111111111111111111111111111111111111111111111111111111111111111111111111111"/>
  </w:style>
  <w:style w:type="character" w:customStyle="1" w:styleId="WW-Absatz-Standardschriftart1111111111111111111111111111111111111111111111111111111111111111111111111111">
    <w:name w:val="WW-Absatz-Standardschriftart1111111111111111111111111111111111111111111111111111111111111111111111111111"/>
  </w:style>
  <w:style w:type="character" w:customStyle="1" w:styleId="WW-Absatz-Standardschriftart11111111111111111111111111111111111111111111111111111111111111111111111111111">
    <w:name w:val="WW-Absatz-Standardschriftart11111111111111111111111111111111111111111111111111111111111111111111111111111"/>
  </w:style>
  <w:style w:type="character" w:customStyle="1" w:styleId="WW-Absatz-Standardschriftart111111111111111111111111111111111111111111111111111111111111111111111111111111">
    <w:name w:val="WW-Absatz-Standardschriftart111111111111111111111111111111111111111111111111111111111111111111111111111111"/>
  </w:style>
  <w:style w:type="character" w:customStyle="1" w:styleId="WW-Absatz-Standardschriftart1111111111111111111111111111111111111111111111111111111111111111111111111111111">
    <w:name w:val="WW-Absatz-Standardschriftart1111111111111111111111111111111111111111111111111111111111111111111111111111111"/>
  </w:style>
  <w:style w:type="character" w:customStyle="1" w:styleId="WW-Absatz-Standardschriftart11111111111111111111111111111111111111111111111111111111111111111111111111111111">
    <w:name w:val="WW-Absatz-Standardschriftart11111111111111111111111111111111111111111111111111111111111111111111111111111111"/>
  </w:style>
  <w:style w:type="character" w:customStyle="1" w:styleId="WW-Absatz-Standardschriftart111111111111111111111111111111111111111111111111111111111111111111111111111111111">
    <w:name w:val="WW-Absatz-Standardschriftart111111111111111111111111111111111111111111111111111111111111111111111111111111111"/>
  </w:style>
  <w:style w:type="character" w:customStyle="1" w:styleId="WW-Absatz-Standardschriftart1111111111111111111111111111111111111111111111111111111111111111111111111111111111">
    <w:name w:val="WW-Absatz-Standardschriftart1111111111111111111111111111111111111111111111111111111111111111111111111111111111"/>
  </w:style>
  <w:style w:type="character" w:customStyle="1" w:styleId="WW-Absatz-Standardschriftart11111111111111111111111111111111111111111111111111111111111111111111111111111111111">
    <w:name w:val="WW-Absatz-Standardschriftart11111111111111111111111111111111111111111111111111111111111111111111111111111111111"/>
  </w:style>
  <w:style w:type="character" w:customStyle="1" w:styleId="WW-Absatz-Standardschriftart111111111111111111111111111111111111111111111111111111111111111111111111111111111111">
    <w:name w:val="WW-Absatz-Standardschriftart111111111111111111111111111111111111111111111111111111111111111111111111111111111111"/>
  </w:style>
  <w:style w:type="character" w:customStyle="1" w:styleId="WW8Num40z0">
    <w:name w:val="WW8Num40z0"/>
    <w:rPr>
      <w:rFonts w:ascii="Arial" w:hAnsi="Arial" w:cs="OpenSymbol"/>
    </w:rPr>
  </w:style>
  <w:style w:type="character" w:customStyle="1" w:styleId="WW8Num40z1">
    <w:name w:val="WW8Num40z1"/>
    <w:rPr>
      <w:rFonts w:ascii="Courier New" w:hAnsi="Courier New" w:cs="Courier New"/>
    </w:rPr>
  </w:style>
  <w:style w:type="character" w:customStyle="1" w:styleId="WW8Num40z2">
    <w:name w:val="WW8Num40z2"/>
    <w:rPr>
      <w:rFonts w:ascii="Wingdings" w:hAnsi="Wingdings" w:cs="Wingdings"/>
    </w:rPr>
  </w:style>
  <w:style w:type="character" w:customStyle="1" w:styleId="WW8Num40z3">
    <w:name w:val="WW8Num40z3"/>
    <w:rPr>
      <w:rFonts w:ascii="Symbol" w:hAnsi="Symbol" w:cs="Symbol"/>
    </w:rPr>
  </w:style>
  <w:style w:type="character" w:customStyle="1" w:styleId="WW8Num41z0">
    <w:name w:val="WW8Num41z0"/>
    <w:rPr>
      <w:rFonts w:ascii="Arial" w:hAnsi="Arial" w:cs="OpenSymbol"/>
    </w:rPr>
  </w:style>
  <w:style w:type="character" w:customStyle="1" w:styleId="WW8Num43z0">
    <w:name w:val="WW8Num43z0"/>
    <w:rPr>
      <w:rFonts w:ascii="Arial" w:hAnsi="Arial" w:cs="OpenSymbol"/>
    </w:rPr>
  </w:style>
  <w:style w:type="character" w:customStyle="1" w:styleId="Fuentedeprrafopredeter6">
    <w:name w:val="Fuente de párrafo predeter.6"/>
  </w:style>
  <w:style w:type="character" w:customStyle="1" w:styleId="WW-Absatz-Standardschriftart1111111111111111111111111111111111111111111111111111111111111111111111111111111111111">
    <w:name w:val="WW-Absatz-Standardschriftart1111111111111111111111111111111111111111111111111111111111111111111111111111111111111"/>
  </w:style>
  <w:style w:type="character" w:customStyle="1" w:styleId="WW-Absatz-Standardschriftart11111111111111111111111111111111111111111111111111111111111111111111111111111111111111">
    <w:name w:val="WW-Absatz-Standardschriftart11111111111111111111111111111111111111111111111111111111111111111111111111111111111111"/>
  </w:style>
  <w:style w:type="character" w:customStyle="1" w:styleId="WW8Num28z2">
    <w:name w:val="WW8Num28z2"/>
    <w:rPr>
      <w:rFonts w:ascii="Wingdings" w:hAnsi="Wingdings" w:cs="Wingdings"/>
    </w:rPr>
  </w:style>
  <w:style w:type="character" w:customStyle="1" w:styleId="WW8Num31z3">
    <w:name w:val="WW8Num31z3"/>
    <w:rPr>
      <w:rFonts w:ascii="Symbol" w:hAnsi="Symbol" w:cs="Symbol"/>
    </w:rPr>
  </w:style>
  <w:style w:type="character" w:customStyle="1" w:styleId="WW8Num33z2">
    <w:name w:val="WW8Num33z2"/>
    <w:rPr>
      <w:rFonts w:ascii="Wingdings" w:hAnsi="Wingdings" w:cs="Wingdings"/>
    </w:rPr>
  </w:style>
  <w:style w:type="character" w:customStyle="1" w:styleId="Fuentedeprrafopredeter5">
    <w:name w:val="Fuente de párrafo predeter.5"/>
  </w:style>
  <w:style w:type="character" w:customStyle="1" w:styleId="WW-Absatz-Standardschriftart111111111111111111111111111111111111111111111111111111111111111111111111111111111111111">
    <w:name w:val="WW-Absatz-Standardschriftart111111111111111111111111111111111111111111111111111111111111111111111111111111111111111"/>
  </w:style>
  <w:style w:type="character" w:customStyle="1" w:styleId="WW-Absatz-Standardschriftart1111111111111111111111111111111111111111111111111111111111111111111111111111111111111111">
    <w:name w:val="WW-Absatz-Standardschriftart1111111111111111111111111111111111111111111111111111111111111111111111111111111111111111"/>
  </w:style>
  <w:style w:type="character" w:customStyle="1" w:styleId="WW-Absatz-Standardschriftart11111111111111111111111111111111111111111111111111111111111111111111111111111111111111111">
    <w:name w:val="WW-Absatz-Standardschriftart11111111111111111111111111111111111111111111111111111111111111111111111111111111111111111"/>
  </w:style>
  <w:style w:type="character" w:customStyle="1" w:styleId="Fuentedeprrafopredeter4">
    <w:name w:val="Fuente de párrafo predeter.4"/>
  </w:style>
  <w:style w:type="character" w:customStyle="1" w:styleId="WW-Absatz-Standardschriftart111111111111111111111111111111111111111111111111111111111111111111111111111111111111111111">
    <w:name w:val="WW-Absatz-Standardschriftart111111111111111111111111111111111111111111111111111111111111111111111111111111111111111111"/>
  </w:style>
  <w:style w:type="character" w:customStyle="1" w:styleId="WW-Absatz-Standardschriftart1111111111111111111111111111111111111111111111111111111111111111111111111111111111111111111">
    <w:name w:val="WW-Absatz-Standardschriftart1111111111111111111111111111111111111111111111111111111111111111111111111111111111111111111"/>
  </w:style>
  <w:style w:type="character" w:customStyle="1" w:styleId="WW-Absatz-Standardschriftart11111111111111111111111111111111111111111111111111111111111111111111111111111111111111111111">
    <w:name w:val="WW-Absatz-Standardschriftart11111111111111111111111111111111111111111111111111111111111111111111111111111111111111111111"/>
  </w:style>
  <w:style w:type="character" w:customStyle="1" w:styleId="WW-Absatz-Standardschriftart111111111111111111111111111111111111111111111111111111111111111111111111111111111111111111111">
    <w:name w:val="WW-Absatz-Standardschriftart111111111111111111111111111111111111111111111111111111111111111111111111111111111111111111111"/>
  </w:style>
  <w:style w:type="character" w:customStyle="1" w:styleId="WW-Absatz-Standardschriftart1111111111111111111111111111111111111111111111111111111111111111111111111111111111111111111111">
    <w:name w:val="WW-Absatz-Standardschriftart1111111111111111111111111111111111111111111111111111111111111111111111111111111111111111111111"/>
  </w:style>
  <w:style w:type="character" w:customStyle="1" w:styleId="WW-Absatz-Standardschriftart11111111111111111111111111111111111111111111111111111111111111111111111111111111111111111111111">
    <w:name w:val="WW-Absatz-Standardschriftart11111111111111111111111111111111111111111111111111111111111111111111111111111111111111111111111"/>
  </w:style>
  <w:style w:type="character" w:customStyle="1" w:styleId="WW-Absatz-Standardschriftart111111111111111111111111111111111111111111111111111111111111111111111111111111111111111111111111">
    <w:name w:val="WW-Absatz-Standardschriftart111111111111111111111111111111111111111111111111111111111111111111111111111111111111111111111111"/>
  </w:style>
  <w:style w:type="character" w:customStyle="1" w:styleId="WW-Absatz-Standardschriftart1111111111111111111111111111111111111111111111111111111111111111111111111111111111111111111111111">
    <w:name w:val="WW-Absatz-Standardschriftart1111111111111111111111111111111111111111111111111111111111111111111111111111111111111111111111111"/>
  </w:style>
  <w:style w:type="character" w:customStyle="1" w:styleId="WW-Absatz-Standardschriftart11111111111111111111111111111111111111111111111111111111111111111111111111111111111111111111111111">
    <w:name w:val="WW-Absatz-Standardschriftart11111111111111111111111111111111111111111111111111111111111111111111111111111111111111111111111111"/>
  </w:style>
  <w:style w:type="character" w:customStyle="1" w:styleId="WW-Absatz-Standardschriftart111111111111111111111111111111111111111111111111111111111111111111111111111111111111111111111111111">
    <w:name w:val="WW-Absatz-Standardschriftart111111111111111111111111111111111111111111111111111111111111111111111111111111111111111111111111111"/>
  </w:style>
  <w:style w:type="character" w:customStyle="1" w:styleId="Fuentedeprrafopredeter3">
    <w:name w:val="Fuente de párrafo predeter.3"/>
  </w:style>
  <w:style w:type="character" w:customStyle="1" w:styleId="WW-Absatz-Standardschriftart1111111111111111111111111111111111111111111111111111111111111111111111111111111111111111111111111111">
    <w:name w:val="WW-Absatz-Standardschriftart1111111111111111111111111111111111111111111111111111111111111111111111111111111111111111111111111111"/>
  </w:style>
  <w:style w:type="character" w:customStyle="1" w:styleId="WW-Absatz-Standardschriftart11111111111111111111111111111111111111111111111111111111111111111111111111111111111111111111111111111">
    <w:name w:val="WW-Absatz-Standardschriftart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
    <w:name w:val="WW-Absatz-Standardschriftart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
    <w:name w:val="WW-Absatz-Standardschriftart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
    <w:name w:val="WW-Absatz-Standardschriftart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
    <w:name w:val="WW-Absatz-Standardschriftart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
    <w:name w:val="WW-Absatz-Standardschriftart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
    <w:name w:val="WW-Absatz-Standardschriftart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
    <w:name w:val="WW-Absatz-Standardschriftart111111111111111111111111111111111111111111111111111111111111111111111111111111111111111111111111111111111111"/>
  </w:style>
  <w:style w:type="character" w:customStyle="1" w:styleId="Fuentedeprrafopredeter2">
    <w:name w:val="Fuente de párrafo predeter.2"/>
  </w:style>
  <w:style w:type="character" w:customStyle="1" w:styleId="WW-Absatz-Standardschriftart1111111111111111111111111111111111111111111111111111111111111111111111111111111111111111111111111111111111111">
    <w:name w:val="WW-Absatz-Standardschriftart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
    <w:name w:val="WW-Absatz-Standardschriftart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
    <w:name w:val="WW-Absatz-Standardschriftart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
    <w:name w:val="WW-Absatz-Standardschriftart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
    <w:name w:val="WW-Absatz-Standardschriftart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
    <w:name w:val="WW-Absatz-Standardschriftart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
    <w:name w:val="WW-Absatz-Standardschriftart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
    <w:name w:val="WW-Absatz-Standardschriftart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
    <w:name w:val="WW-Absatz-Standardschriftart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
    <w:name w:val="WW-Absatz-Standardschriftart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
    <w:name w:val="WW-Absatz-Standardschriftart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
    <w:name w:val="WW-Absatz-Standardschriftart111111111111111111111111111111111111111111111111111111111111111111111111111111111111111111111111111111111111111111111111"/>
  </w:style>
  <w:style w:type="character" w:customStyle="1" w:styleId="WW8Num12z2">
    <w:name w:val="WW8Num12z2"/>
    <w:rPr>
      <w:rFonts w:ascii="Wingdings" w:hAnsi="Wingdings" w:cs="Wingdings"/>
    </w:rPr>
  </w:style>
  <w:style w:type="character" w:customStyle="1" w:styleId="WW-Absatz-Standardschriftart1111111111111111111111111111111111111111111111111111111111111111111111111111111111111111111111111111111111111111111111111">
    <w:name w:val="WW-Absatz-Standardschriftart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
  </w:style>
  <w:style w:type="character" w:customStyle="1" w:styleId="WW8Num14z2">
    <w:name w:val="WW8Num14z2"/>
    <w:rPr>
      <w:rFonts w:ascii="Wingdings" w:hAnsi="Wingdings" w:cs="Wingdings"/>
    </w:rPr>
  </w:style>
  <w:style w:type="character" w:customStyle="1" w:styleId="WW-Absatz-Standardschriftart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
  </w:style>
  <w:style w:type="character" w:customStyle="1" w:styleId="WW8Num7z3">
    <w:name w:val="WW8Num7z3"/>
    <w:rPr>
      <w:rFonts w:ascii="Symbol" w:hAnsi="Symbol" w:cs="Symbol"/>
    </w:rPr>
  </w:style>
  <w:style w:type="character" w:customStyle="1" w:styleId="WW-Absatz-Standardschriftart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
  </w:style>
  <w:style w:type="character" w:customStyle="1" w:styleId="WW-Absatz-Standardschriftart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
  </w:style>
  <w:style w:type="character" w:customStyle="1" w:styleId="Vietas">
    <w:name w:val="Viñetas"/>
    <w:qFormat/>
    <w:rPr>
      <w:rFonts w:ascii="OpenSymbol" w:eastAsia="OpenSymbol" w:hAnsi="OpenSymbol" w:cs="OpenSymbol"/>
    </w:rPr>
  </w:style>
  <w:style w:type="character" w:customStyle="1" w:styleId="Teletipo">
    <w:name w:val="Teletipo"/>
    <w:rPr>
      <w:rFonts w:ascii="DejaVu Sans Mono" w:eastAsia="DejaVu Sans Mono" w:hAnsi="DejaVu Sans Mono" w:cs="DejaVu Sans Mono"/>
    </w:rPr>
  </w:style>
  <w:style w:type="character" w:customStyle="1" w:styleId="Smbolosdenumeracin">
    <w:name w:val="Símbolos de numeración"/>
  </w:style>
  <w:style w:type="character" w:customStyle="1" w:styleId="Fuentedeprrafopredeter1">
    <w:name w:val="Fuente de párrafo predeter.1"/>
  </w:style>
  <w:style w:type="character" w:customStyle="1" w:styleId="Caracteresdenotaalpie">
    <w:name w:val="Caracteres de nota al pie"/>
    <w:qFormat/>
    <w:rPr>
      <w:vertAlign w:val="superscript"/>
    </w:rPr>
  </w:style>
  <w:style w:type="character" w:customStyle="1" w:styleId="Refdenotaalpie2">
    <w:name w:val="Ref. de nota al pie2"/>
    <w:rPr>
      <w:vertAlign w:val="superscript"/>
    </w:rPr>
  </w:style>
  <w:style w:type="character" w:customStyle="1" w:styleId="Caracteresdenotafinal">
    <w:name w:val="Caracteres de nota final"/>
    <w:qFormat/>
    <w:rPr>
      <w:vertAlign w:val="superscript"/>
    </w:rPr>
  </w:style>
  <w:style w:type="character" w:customStyle="1" w:styleId="WW-Smbolodenotafinal">
    <w:name w:val="WW-Símbolo de nota final"/>
  </w:style>
  <w:style w:type="character" w:customStyle="1" w:styleId="Refdenotaalfinal1">
    <w:name w:val="Ref. de nota al final1"/>
    <w:rPr>
      <w:vertAlign w:val="superscript"/>
    </w:rPr>
  </w:style>
  <w:style w:type="character" w:styleId="Textoennegrita">
    <w:name w:val="Strong"/>
    <w:qFormat/>
    <w:rPr>
      <w:b/>
      <w:bCs/>
    </w:rPr>
  </w:style>
  <w:style w:type="character" w:customStyle="1" w:styleId="apple-converted-space">
    <w:name w:val="apple-converted-space"/>
    <w:basedOn w:val="Fuentedeprrafopredeter1"/>
  </w:style>
  <w:style w:type="character" w:styleId="Hipervnculo">
    <w:name w:val="Hyperlink"/>
    <w:uiPriority w:val="99"/>
    <w:rPr>
      <w:color w:val="0000FF"/>
      <w:u w:val="single"/>
    </w:rPr>
  </w:style>
  <w:style w:type="character" w:customStyle="1" w:styleId="Refdenotaalpie1">
    <w:name w:val="Ref. de nota al pie1"/>
    <w:rPr>
      <w:vertAlign w:val="superscript"/>
    </w:rPr>
  </w:style>
  <w:style w:type="character" w:customStyle="1" w:styleId="TextodegloboCar">
    <w:name w:val="Texto de globo Car"/>
    <w:uiPriority w:val="99"/>
    <w:rPr>
      <w:rFonts w:ascii="Tahoma" w:eastAsia="DejaVu Sans" w:hAnsi="Tahoma" w:cs="Tahoma"/>
      <w:kern w:val="1"/>
      <w:sz w:val="16"/>
      <w:szCs w:val="16"/>
    </w:rPr>
  </w:style>
  <w:style w:type="character" w:customStyle="1" w:styleId="Refdecomentario1">
    <w:name w:val="Ref. de comentario1"/>
    <w:rPr>
      <w:sz w:val="16"/>
      <w:szCs w:val="16"/>
    </w:rPr>
  </w:style>
  <w:style w:type="character" w:customStyle="1" w:styleId="TextocomentarioCar">
    <w:name w:val="Texto comentario Car"/>
    <w:rPr>
      <w:rFonts w:ascii="Arial" w:eastAsia="DejaVu Sans" w:hAnsi="Arial" w:cs="Arial"/>
      <w:kern w:val="1"/>
    </w:rPr>
  </w:style>
  <w:style w:type="character" w:customStyle="1" w:styleId="AsuntodelcomentarioCar">
    <w:name w:val="Asunto del comentario Car"/>
    <w:rPr>
      <w:rFonts w:ascii="Arial" w:eastAsia="DejaVu Sans" w:hAnsi="Arial" w:cs="Arial"/>
      <w:b/>
      <w:bCs/>
      <w:kern w:val="1"/>
    </w:rPr>
  </w:style>
  <w:style w:type="character" w:styleId="nfasis">
    <w:name w:val="Emphasis"/>
    <w:qFormat/>
    <w:rPr>
      <w:i/>
      <w:iCs/>
    </w:rPr>
  </w:style>
  <w:style w:type="character" w:customStyle="1" w:styleId="Refdenotaalpie3">
    <w:name w:val="Ref. de nota al pie3"/>
    <w:rPr>
      <w:vertAlign w:val="superscript"/>
    </w:rPr>
  </w:style>
  <w:style w:type="character" w:customStyle="1" w:styleId="Refdenotaalfinal2">
    <w:name w:val="Ref. de nota al final2"/>
    <w:rPr>
      <w:vertAlign w:val="superscript"/>
    </w:rPr>
  </w:style>
  <w:style w:type="character" w:customStyle="1" w:styleId="Teletype">
    <w:name w:val="Teletype"/>
    <w:rPr>
      <w:rFonts w:ascii="DejaVu Sans Mono" w:eastAsia="DejaVu Sans Mono" w:hAnsi="DejaVu Sans Mono" w:cs="DejaVu Sans Mono"/>
    </w:rPr>
  </w:style>
  <w:style w:type="character" w:customStyle="1" w:styleId="ListLabel1">
    <w:name w:val="ListLabel 1"/>
    <w:qFormat/>
    <w:rPr>
      <w:rFonts w:cs="Courier New"/>
    </w:rPr>
  </w:style>
  <w:style w:type="character" w:customStyle="1" w:styleId="ListLabel2">
    <w:name w:val="ListLabel 2"/>
    <w:qFormat/>
    <w:rPr>
      <w:rFonts w:cs="OpenSymbol"/>
    </w:rPr>
  </w:style>
  <w:style w:type="character" w:customStyle="1" w:styleId="Fuentedeprrafopredeter9">
    <w:name w:val="Fuente de párrafo predeter.9"/>
  </w:style>
  <w:style w:type="character" w:customStyle="1" w:styleId="apple-style-span">
    <w:name w:val="apple-style-span"/>
    <w:basedOn w:val="Fuentedeprrafopredeter9"/>
  </w:style>
  <w:style w:type="character" w:styleId="MquinadeescribirHTML">
    <w:name w:val="HTML Typewriter"/>
    <w:rPr>
      <w:rFonts w:ascii="DejaVu Sans Mono" w:eastAsia="Times New Roman" w:hAnsi="DejaVu Sans Mono" w:cs="DejaVu Sans Mono"/>
      <w:sz w:val="20"/>
      <w:szCs w:val="20"/>
    </w:rPr>
  </w:style>
  <w:style w:type="character" w:customStyle="1" w:styleId="WW-Absatz-Standardschriftart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
  </w:style>
  <w:style w:type="character" w:customStyle="1" w:styleId="object">
    <w:name w:val="object"/>
    <w:basedOn w:val="Fuentedeprrafopredeter13"/>
  </w:style>
  <w:style w:type="character" w:customStyle="1" w:styleId="leidos">
    <w:name w:val="leidos"/>
  </w:style>
  <w:style w:type="character" w:customStyle="1" w:styleId="Refdecomentario2">
    <w:name w:val="Ref. de comentario2"/>
    <w:rPr>
      <w:sz w:val="16"/>
      <w:szCs w:val="16"/>
    </w:rPr>
  </w:style>
  <w:style w:type="character" w:customStyle="1" w:styleId="Fuentedeprrafopredeter22">
    <w:name w:val="Fuente de párrafo predeter.22"/>
  </w:style>
  <w:style w:type="character" w:customStyle="1" w:styleId="TextocomentarioCar1">
    <w:name w:val="Texto comentario Car1"/>
    <w:link w:val="Textocomentario"/>
    <w:rPr>
      <w:rFonts w:ascii="Arial" w:eastAsia="Arial" w:hAnsi="Arial" w:cs="Arial"/>
      <w:kern w:val="1"/>
      <w:lang w:val="es-ES" w:eastAsia="zh-CN"/>
    </w:rPr>
  </w:style>
  <w:style w:type="character" w:customStyle="1" w:styleId="Refdecomentario3">
    <w:name w:val="Ref. de comentario3"/>
    <w:rPr>
      <w:sz w:val="16"/>
    </w:rPr>
  </w:style>
  <w:style w:type="character" w:customStyle="1" w:styleId="SubttuloCar">
    <w:name w:val="Subtítulo Car"/>
    <w:rPr>
      <w:rFonts w:ascii="Calibri Light" w:eastAsia="Times New Roman" w:hAnsi="Calibri Light" w:cs="Calibri Light"/>
      <w:kern w:val="1"/>
      <w:sz w:val="24"/>
      <w:lang w:val="es-ES" w:eastAsia="zh-CN"/>
    </w:rPr>
  </w:style>
  <w:style w:type="character" w:styleId="Ttulodellibro">
    <w:name w:val="Book Title"/>
    <w:qFormat/>
    <w:rPr>
      <w:b/>
      <w:bCs/>
      <w:i/>
      <w:iCs/>
      <w:spacing w:val="5"/>
    </w:rPr>
  </w:style>
  <w:style w:type="character" w:styleId="Referenciaintensa">
    <w:name w:val="Intense Reference"/>
    <w:qFormat/>
    <w:rPr>
      <w:b/>
      <w:bCs/>
      <w:smallCaps/>
      <w:color w:val="5B9BD5"/>
      <w:spacing w:val="5"/>
    </w:rPr>
  </w:style>
  <w:style w:type="character" w:customStyle="1" w:styleId="CitadestacadaCar">
    <w:name w:val="Cita destacada Car"/>
    <w:rPr>
      <w:rFonts w:ascii="Arial" w:eastAsia="DejaVu Sans" w:hAnsi="Arial" w:cs="Arial"/>
      <w:i/>
      <w:iCs/>
      <w:color w:val="5B9BD5"/>
      <w:kern w:val="1"/>
      <w:sz w:val="24"/>
      <w:szCs w:val="24"/>
      <w:lang w:val="es-ES" w:eastAsia="zh-CN"/>
    </w:rPr>
  </w:style>
  <w:style w:type="character" w:customStyle="1" w:styleId="Estilo1Car">
    <w:name w:val="Estilo1 Car"/>
    <w:rPr>
      <w:rFonts w:ascii="Arial Narrow" w:eastAsia="DejaVu Sans" w:hAnsi="Arial Narrow" w:cs="Arial"/>
      <w:b/>
      <w:i w:val="0"/>
      <w:iCs/>
      <w:color w:val="5B9BD5"/>
      <w:kern w:val="1"/>
      <w:sz w:val="22"/>
      <w:szCs w:val="22"/>
      <w:lang w:val="es-ES" w:eastAsia="zh-CN"/>
    </w:rPr>
  </w:style>
  <w:style w:type="character" w:customStyle="1" w:styleId="Estilo2Car">
    <w:name w:val="Estilo2 Car"/>
    <w:basedOn w:val="CitadestacadaCar"/>
    <w:rPr>
      <w:rFonts w:ascii="Arial" w:eastAsia="DejaVu Sans" w:hAnsi="Arial" w:cs="Arial"/>
      <w:i/>
      <w:iCs/>
      <w:color w:val="5B9BD5"/>
      <w:kern w:val="1"/>
      <w:sz w:val="24"/>
      <w:szCs w:val="24"/>
      <w:lang w:val="es-ES" w:eastAsia="zh-CN"/>
    </w:rPr>
  </w:style>
  <w:style w:type="character" w:customStyle="1" w:styleId="TtuloCar">
    <w:name w:val="Título Car"/>
    <w:link w:val="Ttulo"/>
    <w:rPr>
      <w:rFonts w:ascii="Arial Narrow" w:eastAsia="Times New Roman" w:hAnsi="Arial Narrow" w:cs="Times New Roman"/>
      <w:b/>
      <w:bCs/>
      <w:color w:val="000000"/>
      <w:kern w:val="1"/>
      <w:sz w:val="22"/>
      <w:szCs w:val="32"/>
      <w:lang w:val="es-ES" w:eastAsia="zh-CN"/>
    </w:rPr>
  </w:style>
  <w:style w:type="character" w:customStyle="1" w:styleId="Refdecomentario4">
    <w:name w:val="Ref. de comentario4"/>
    <w:rPr>
      <w:sz w:val="16"/>
      <w:szCs w:val="16"/>
    </w:rPr>
  </w:style>
  <w:style w:type="character" w:customStyle="1" w:styleId="TextocomentarioCar2">
    <w:name w:val="Texto comentario Car2"/>
    <w:rPr>
      <w:rFonts w:ascii="Arial" w:eastAsia="DejaVu Sans" w:hAnsi="Arial" w:cs="Arial"/>
      <w:kern w:val="1"/>
      <w:lang w:val="es-ES" w:eastAsia="zh-CN"/>
    </w:rPr>
  </w:style>
  <w:style w:type="character" w:styleId="Mencinsinresolver">
    <w:name w:val="Unresolved Mention"/>
    <w:uiPriority w:val="99"/>
    <w:rPr>
      <w:color w:val="808080"/>
      <w:shd w:val="clear" w:color="auto" w:fill="E6E6E6"/>
    </w:rPr>
  </w:style>
  <w:style w:type="paragraph" w:customStyle="1" w:styleId="Encabezado23">
    <w:name w:val="Encabezado23"/>
    <w:basedOn w:val="Normal"/>
    <w:next w:val="Normal"/>
    <w:pPr>
      <w:spacing w:before="240" w:after="60"/>
      <w:ind w:left="113"/>
      <w:jc w:val="both"/>
    </w:pPr>
    <w:rPr>
      <w:rFonts w:ascii="Arial Narrow" w:eastAsia="Times New Roman" w:hAnsi="Arial Narrow" w:cs="Times New Roman"/>
      <w:b/>
      <w:bCs/>
      <w:color w:val="000000"/>
      <w:sz w:val="22"/>
      <w:szCs w:val="32"/>
    </w:rPr>
  </w:style>
  <w:style w:type="paragraph" w:styleId="Textoindependiente">
    <w:name w:val="Body Text"/>
    <w:basedOn w:val="Normal"/>
    <w:link w:val="TextoindependienteCar"/>
    <w:pPr>
      <w:spacing w:after="120"/>
    </w:pPr>
  </w:style>
  <w:style w:type="paragraph" w:styleId="Lista">
    <w:name w:val="List"/>
    <w:basedOn w:val="Textoindependiente"/>
    <w:rPr>
      <w:rFonts w:cs="Tahoma"/>
    </w:rPr>
  </w:style>
  <w:style w:type="paragraph" w:styleId="Descripcin">
    <w:name w:val="caption"/>
    <w:basedOn w:val="Normal"/>
    <w:uiPriority w:val="35"/>
    <w:qFormat/>
    <w:pPr>
      <w:suppressLineNumbers/>
      <w:spacing w:before="120" w:after="120"/>
    </w:pPr>
    <w:rPr>
      <w:rFonts w:cs="Lucida Sans"/>
      <w:i/>
      <w:iCs/>
    </w:rPr>
  </w:style>
  <w:style w:type="paragraph" w:customStyle="1" w:styleId="ndice">
    <w:name w:val="Índice"/>
    <w:basedOn w:val="Normal"/>
    <w:qFormat/>
    <w:pPr>
      <w:suppressLineNumbers/>
    </w:pPr>
    <w:rPr>
      <w:rFonts w:cs="Tahoma"/>
    </w:rPr>
  </w:style>
  <w:style w:type="paragraph" w:styleId="Encabezado">
    <w:name w:val="header"/>
    <w:basedOn w:val="Normal"/>
    <w:next w:val="Textoindependiente"/>
    <w:link w:val="EncabezadoCar"/>
    <w:qFormat/>
    <w:pPr>
      <w:keepNext/>
      <w:spacing w:before="240" w:after="120"/>
    </w:pPr>
    <w:rPr>
      <w:rFonts w:eastAsia="Arial Unicode MS" w:cs="Lohit Hindi"/>
      <w:sz w:val="28"/>
      <w:szCs w:val="28"/>
    </w:rPr>
  </w:style>
  <w:style w:type="paragraph" w:customStyle="1" w:styleId="Encabezado22">
    <w:name w:val="Encabezado22"/>
    <w:basedOn w:val="Normal"/>
    <w:next w:val="Textoindependiente"/>
    <w:pPr>
      <w:keepNext/>
      <w:spacing w:before="240" w:after="120"/>
    </w:pPr>
    <w:rPr>
      <w:rFonts w:ascii="Liberation Sans" w:eastAsia="Microsoft YaHei" w:hAnsi="Liberation Sans" w:cs="Lucida Sans"/>
      <w:sz w:val="28"/>
      <w:szCs w:val="28"/>
    </w:rPr>
  </w:style>
  <w:style w:type="paragraph" w:customStyle="1" w:styleId="Descripcin3">
    <w:name w:val="Descripción3"/>
    <w:basedOn w:val="Normal"/>
    <w:pPr>
      <w:suppressLineNumbers/>
      <w:spacing w:before="120" w:after="120"/>
    </w:pPr>
    <w:rPr>
      <w:rFonts w:cs="Lucida Sans"/>
      <w:i/>
      <w:iCs/>
    </w:rPr>
  </w:style>
  <w:style w:type="paragraph" w:customStyle="1" w:styleId="Descripcin2">
    <w:name w:val="Descripción2"/>
    <w:basedOn w:val="Normal"/>
    <w:pPr>
      <w:suppressLineNumbers/>
      <w:spacing w:before="120" w:after="120"/>
    </w:pPr>
    <w:rPr>
      <w:rFonts w:cs="Lohit Hindi"/>
      <w:i/>
      <w:iCs/>
    </w:rPr>
  </w:style>
  <w:style w:type="paragraph" w:customStyle="1" w:styleId="Encabezado20">
    <w:name w:val="Encabezado20"/>
    <w:basedOn w:val="Normal"/>
    <w:next w:val="Textoindependiente"/>
    <w:pPr>
      <w:keepNext/>
      <w:spacing w:before="240" w:after="120"/>
    </w:pPr>
    <w:rPr>
      <w:rFonts w:ascii="Liberation Sans" w:eastAsia="Arial Unicode MS" w:hAnsi="Liberation Sans" w:cs="Lohit Hindi"/>
      <w:sz w:val="28"/>
      <w:szCs w:val="28"/>
    </w:rPr>
  </w:style>
  <w:style w:type="paragraph" w:customStyle="1" w:styleId="Encabezado19">
    <w:name w:val="Encabezado19"/>
    <w:basedOn w:val="Normal"/>
    <w:next w:val="Textoindependiente"/>
    <w:pPr>
      <w:keepNext/>
      <w:spacing w:before="240" w:after="120"/>
    </w:pPr>
    <w:rPr>
      <w:rFonts w:eastAsia="Arial Unicode MS" w:cs="Lohit Hindi"/>
      <w:sz w:val="28"/>
      <w:szCs w:val="28"/>
    </w:rPr>
  </w:style>
  <w:style w:type="paragraph" w:customStyle="1" w:styleId="Epgrafe">
    <w:name w:val="Epígrafe"/>
    <w:basedOn w:val="Normal"/>
    <w:pPr>
      <w:suppressLineNumbers/>
      <w:spacing w:before="120" w:after="120"/>
    </w:pPr>
    <w:rPr>
      <w:rFonts w:cs="Lohit Hindi"/>
      <w:i/>
      <w:iCs/>
    </w:rPr>
  </w:style>
  <w:style w:type="paragraph" w:customStyle="1" w:styleId="Encabezado18">
    <w:name w:val="Encabezado18"/>
    <w:basedOn w:val="Normal"/>
    <w:next w:val="Textoindependiente"/>
    <w:pPr>
      <w:keepNext/>
      <w:spacing w:before="240" w:after="120"/>
    </w:pPr>
    <w:rPr>
      <w:rFonts w:eastAsia="Arial Unicode MS" w:cs="Lohit Hindi"/>
      <w:sz w:val="28"/>
      <w:szCs w:val="28"/>
    </w:rPr>
  </w:style>
  <w:style w:type="paragraph" w:customStyle="1" w:styleId="Epgrafe4">
    <w:name w:val="Epígrafe4"/>
    <w:basedOn w:val="Normal"/>
    <w:pPr>
      <w:suppressLineNumbers/>
      <w:spacing w:before="120" w:after="120"/>
    </w:pPr>
    <w:rPr>
      <w:rFonts w:cs="Lohit Hindi"/>
      <w:i/>
      <w:iCs/>
    </w:rPr>
  </w:style>
  <w:style w:type="paragraph" w:customStyle="1" w:styleId="Encabezado17">
    <w:name w:val="Encabezado17"/>
    <w:basedOn w:val="Normal"/>
    <w:next w:val="Textoindependiente"/>
    <w:pPr>
      <w:keepNext/>
      <w:spacing w:before="240" w:after="120"/>
    </w:pPr>
    <w:rPr>
      <w:rFonts w:eastAsia="Arial Unicode MS" w:cs="Lohit Hindi"/>
      <w:sz w:val="28"/>
      <w:szCs w:val="28"/>
    </w:rPr>
  </w:style>
  <w:style w:type="paragraph" w:customStyle="1" w:styleId="Epgrafe3">
    <w:name w:val="Epígrafe3"/>
    <w:basedOn w:val="Normal"/>
    <w:pPr>
      <w:suppressLineNumbers/>
      <w:spacing w:before="120" w:after="120"/>
    </w:pPr>
    <w:rPr>
      <w:rFonts w:cs="Lohit Hindi"/>
      <w:i/>
      <w:iCs/>
    </w:rPr>
  </w:style>
  <w:style w:type="paragraph" w:customStyle="1" w:styleId="Encabezado16">
    <w:name w:val="Encabezado16"/>
    <w:basedOn w:val="Normal"/>
    <w:next w:val="Textoindependiente"/>
    <w:pPr>
      <w:keepNext/>
      <w:spacing w:before="240" w:after="120"/>
    </w:pPr>
    <w:rPr>
      <w:rFonts w:eastAsia="Arial Unicode MS" w:cs="Lohit Hindi"/>
      <w:sz w:val="28"/>
      <w:szCs w:val="28"/>
    </w:rPr>
  </w:style>
  <w:style w:type="paragraph" w:customStyle="1" w:styleId="Epgrafe2">
    <w:name w:val="Epígrafe2"/>
    <w:basedOn w:val="Normal"/>
    <w:pPr>
      <w:suppressLineNumbers/>
      <w:spacing w:before="120" w:after="120"/>
    </w:pPr>
    <w:rPr>
      <w:rFonts w:cs="Lohit Hindi"/>
      <w:i/>
      <w:iCs/>
    </w:rPr>
  </w:style>
  <w:style w:type="paragraph" w:customStyle="1" w:styleId="Encabezado15">
    <w:name w:val="Encabezado15"/>
    <w:basedOn w:val="Normal"/>
    <w:next w:val="Textoindependiente"/>
    <w:pPr>
      <w:keepNext/>
      <w:spacing w:before="240" w:after="120"/>
    </w:pPr>
    <w:rPr>
      <w:rFonts w:eastAsia="Arial Unicode MS" w:cs="Lohit Hindi"/>
      <w:sz w:val="28"/>
      <w:szCs w:val="28"/>
    </w:rPr>
  </w:style>
  <w:style w:type="paragraph" w:customStyle="1" w:styleId="Epgrafe1">
    <w:name w:val="Epígrafe1"/>
    <w:basedOn w:val="Normal"/>
    <w:pPr>
      <w:suppressLineNumbers/>
      <w:spacing w:before="120" w:after="120"/>
    </w:pPr>
    <w:rPr>
      <w:rFonts w:cs="Tahoma"/>
      <w:i/>
      <w:iCs/>
    </w:rPr>
  </w:style>
  <w:style w:type="paragraph" w:customStyle="1" w:styleId="Encabezado14">
    <w:name w:val="Encabezado14"/>
    <w:basedOn w:val="Normal"/>
    <w:next w:val="Textoindependiente"/>
    <w:pPr>
      <w:keepNext/>
      <w:spacing w:before="240" w:after="120"/>
    </w:pPr>
    <w:rPr>
      <w:rFonts w:cs="Tahoma"/>
      <w:sz w:val="28"/>
      <w:szCs w:val="28"/>
    </w:rPr>
  </w:style>
  <w:style w:type="paragraph" w:customStyle="1" w:styleId="Encabezado13">
    <w:name w:val="Encabezado13"/>
    <w:basedOn w:val="Normal"/>
    <w:next w:val="Textoindependiente"/>
    <w:pPr>
      <w:keepNext/>
      <w:spacing w:before="240" w:after="120"/>
    </w:pPr>
    <w:rPr>
      <w:rFonts w:cs="Tahoma"/>
      <w:sz w:val="28"/>
      <w:szCs w:val="28"/>
    </w:rPr>
  </w:style>
  <w:style w:type="paragraph" w:customStyle="1" w:styleId="Encabezado12">
    <w:name w:val="Encabezado12"/>
    <w:basedOn w:val="Normal"/>
    <w:next w:val="Textoindependiente"/>
    <w:pPr>
      <w:keepNext/>
      <w:spacing w:before="240" w:after="120"/>
    </w:pPr>
    <w:rPr>
      <w:rFonts w:cs="Tahoma"/>
      <w:sz w:val="28"/>
      <w:szCs w:val="28"/>
    </w:rPr>
  </w:style>
  <w:style w:type="paragraph" w:customStyle="1" w:styleId="Encabezado11">
    <w:name w:val="Encabezado11"/>
    <w:basedOn w:val="Normal"/>
    <w:next w:val="Textoindependiente"/>
    <w:pPr>
      <w:keepNext/>
      <w:spacing w:before="240" w:after="120"/>
    </w:pPr>
    <w:rPr>
      <w:rFonts w:cs="Tahoma"/>
      <w:sz w:val="28"/>
      <w:szCs w:val="28"/>
    </w:rPr>
  </w:style>
  <w:style w:type="paragraph" w:customStyle="1" w:styleId="Encabezado10">
    <w:name w:val="Encabezado10"/>
    <w:basedOn w:val="Normal"/>
    <w:next w:val="Textoindependiente"/>
    <w:pPr>
      <w:keepNext/>
      <w:spacing w:before="240" w:after="120"/>
    </w:pPr>
    <w:rPr>
      <w:rFonts w:cs="Tahoma"/>
      <w:sz w:val="28"/>
      <w:szCs w:val="28"/>
    </w:rPr>
  </w:style>
  <w:style w:type="paragraph" w:customStyle="1" w:styleId="Encabezado9">
    <w:name w:val="Encabezado9"/>
    <w:basedOn w:val="Normal"/>
    <w:next w:val="Textoindependiente"/>
    <w:pPr>
      <w:keepNext/>
      <w:spacing w:before="240" w:after="120"/>
    </w:pPr>
    <w:rPr>
      <w:rFonts w:cs="Tahoma"/>
      <w:sz w:val="28"/>
      <w:szCs w:val="28"/>
    </w:rPr>
  </w:style>
  <w:style w:type="paragraph" w:customStyle="1" w:styleId="Encabezado8">
    <w:name w:val="Encabezado8"/>
    <w:basedOn w:val="Normal"/>
    <w:next w:val="Textoindependiente"/>
    <w:pPr>
      <w:keepNext/>
      <w:spacing w:before="240" w:after="120"/>
    </w:pPr>
    <w:rPr>
      <w:rFonts w:cs="Tahoma"/>
      <w:sz w:val="28"/>
      <w:szCs w:val="28"/>
    </w:rPr>
  </w:style>
  <w:style w:type="paragraph" w:customStyle="1" w:styleId="Encabezado7">
    <w:name w:val="Encabezado7"/>
    <w:basedOn w:val="Normal"/>
    <w:next w:val="Textoindependiente"/>
    <w:pPr>
      <w:keepNext/>
      <w:spacing w:before="240" w:after="120"/>
    </w:pPr>
    <w:rPr>
      <w:rFonts w:cs="Tahoma"/>
      <w:sz w:val="28"/>
      <w:szCs w:val="28"/>
    </w:rPr>
  </w:style>
  <w:style w:type="paragraph" w:customStyle="1" w:styleId="Encabezado6">
    <w:name w:val="Encabezado6"/>
    <w:basedOn w:val="Normal"/>
    <w:next w:val="Textoindependiente"/>
    <w:pPr>
      <w:keepNext/>
      <w:spacing w:before="240" w:after="120"/>
    </w:pPr>
    <w:rPr>
      <w:rFonts w:cs="Tahoma"/>
      <w:sz w:val="28"/>
      <w:szCs w:val="28"/>
    </w:rPr>
  </w:style>
  <w:style w:type="paragraph" w:customStyle="1" w:styleId="Encabezado5">
    <w:name w:val="Encabezado5"/>
    <w:basedOn w:val="Normal"/>
    <w:next w:val="Textoindependiente"/>
    <w:pPr>
      <w:keepNext/>
      <w:spacing w:before="240" w:after="120"/>
    </w:pPr>
    <w:rPr>
      <w:rFonts w:cs="Tahoma"/>
      <w:sz w:val="28"/>
      <w:szCs w:val="28"/>
    </w:rPr>
  </w:style>
  <w:style w:type="paragraph" w:customStyle="1" w:styleId="Encabezado4">
    <w:name w:val="Encabezado4"/>
    <w:basedOn w:val="Normal"/>
    <w:next w:val="Textoindependiente"/>
    <w:pPr>
      <w:keepNext/>
      <w:spacing w:before="240" w:after="120"/>
    </w:pPr>
    <w:rPr>
      <w:rFonts w:cs="Tahoma"/>
      <w:sz w:val="28"/>
      <w:szCs w:val="28"/>
    </w:rPr>
  </w:style>
  <w:style w:type="paragraph" w:customStyle="1" w:styleId="Encabezado3">
    <w:name w:val="Encabezado3"/>
    <w:basedOn w:val="Normal"/>
    <w:next w:val="Textoindependiente"/>
    <w:pPr>
      <w:keepNext/>
      <w:spacing w:before="240" w:after="120"/>
    </w:pPr>
    <w:rPr>
      <w:rFonts w:cs="Tahoma"/>
      <w:sz w:val="28"/>
      <w:szCs w:val="28"/>
    </w:rPr>
  </w:style>
  <w:style w:type="paragraph" w:customStyle="1" w:styleId="Encabezado2">
    <w:name w:val="Encabezado2"/>
    <w:basedOn w:val="Normal"/>
    <w:next w:val="Textoindependiente"/>
    <w:pPr>
      <w:keepNext/>
      <w:spacing w:before="240" w:after="120"/>
    </w:pPr>
    <w:rPr>
      <w:rFonts w:cs="Tahoma"/>
      <w:sz w:val="28"/>
      <w:szCs w:val="28"/>
    </w:rPr>
  </w:style>
  <w:style w:type="paragraph" w:customStyle="1" w:styleId="Encabezado1">
    <w:name w:val="Encabezado1"/>
    <w:basedOn w:val="Normal"/>
    <w:next w:val="Textoindependiente"/>
    <w:pPr>
      <w:keepNext/>
      <w:spacing w:before="240" w:after="120"/>
    </w:pPr>
    <w:rPr>
      <w:rFonts w:cs="Tahoma"/>
      <w:sz w:val="28"/>
      <w:szCs w:val="28"/>
    </w:rPr>
  </w:style>
  <w:style w:type="paragraph" w:styleId="Prrafodelista">
    <w:name w:val="List Paragraph"/>
    <w:basedOn w:val="Normal"/>
    <w:link w:val="PrrafodelistaCar"/>
    <w:qFormat/>
    <w:pPr>
      <w:widowControl/>
      <w:suppressAutoHyphens w:val="0"/>
      <w:spacing w:after="200" w:line="276" w:lineRule="auto"/>
      <w:ind w:left="720"/>
    </w:pPr>
    <w:rPr>
      <w:rFonts w:ascii="Calibri" w:eastAsia="Calibri" w:hAnsi="Calibri" w:cs="Times New Roman"/>
      <w:color w:val="000000"/>
      <w:sz w:val="22"/>
      <w:szCs w:val="22"/>
      <w:lang w:val="es-CO"/>
    </w:rPr>
  </w:style>
  <w:style w:type="paragraph" w:styleId="Textonotapie">
    <w:name w:val="footnote text"/>
    <w:basedOn w:val="Normal"/>
    <w:link w:val="TextonotapieCar"/>
    <w:uiPriority w:val="99"/>
    <w:qFormat/>
    <w:pPr>
      <w:suppressLineNumbers/>
      <w:ind w:left="283" w:hanging="283"/>
    </w:pPr>
    <w:rPr>
      <w:sz w:val="20"/>
      <w:szCs w:val="20"/>
    </w:rPr>
  </w:style>
  <w:style w:type="paragraph" w:styleId="NormalWeb">
    <w:name w:val="Normal (Web)"/>
    <w:basedOn w:val="Normal"/>
    <w:uiPriority w:val="99"/>
    <w:qFormat/>
    <w:pPr>
      <w:widowControl/>
      <w:suppressAutoHyphens w:val="0"/>
      <w:spacing w:before="100" w:after="100"/>
    </w:pPr>
    <w:rPr>
      <w:rFonts w:ascii="Arial Unicode MS" w:eastAsia="Arial Unicode MS" w:hAnsi="Arial Unicode MS" w:cs="Arial Unicode MS"/>
    </w:rPr>
  </w:style>
  <w:style w:type="paragraph" w:customStyle="1" w:styleId="Prrafodelista1">
    <w:name w:val="Párrafo de lista1"/>
    <w:basedOn w:val="Normal"/>
    <w:pPr>
      <w:ind w:left="720"/>
    </w:pPr>
  </w:style>
  <w:style w:type="paragraph" w:customStyle="1" w:styleId="Standard">
    <w:name w:val="Standard"/>
    <w:qFormat/>
    <w:pPr>
      <w:widowControl w:val="0"/>
      <w:suppressAutoHyphens/>
      <w:textAlignment w:val="baseline"/>
    </w:pPr>
    <w:rPr>
      <w:rFonts w:ascii="Arial" w:eastAsia="DejaVu Sans" w:hAnsi="Arial" w:cs="Tahoma"/>
      <w:kern w:val="1"/>
      <w:sz w:val="24"/>
      <w:szCs w:val="24"/>
      <w:lang w:val="es-ES" w:eastAsia="zh-CN"/>
    </w:rPr>
  </w:style>
  <w:style w:type="paragraph" w:customStyle="1" w:styleId="Contenidodelatabla">
    <w:name w:val="Contenido de la tabla"/>
    <w:basedOn w:val="Normal"/>
    <w:qFormat/>
    <w:pPr>
      <w:suppressLineNumbers/>
    </w:pPr>
  </w:style>
  <w:style w:type="paragraph" w:styleId="Textodeglobo">
    <w:name w:val="Balloon Text"/>
    <w:basedOn w:val="Normal"/>
    <w:link w:val="TextodegloboCar1"/>
    <w:uiPriority w:val="99"/>
    <w:rPr>
      <w:rFonts w:ascii="Tahoma" w:hAnsi="Tahoma" w:cs="Tahoma"/>
      <w:sz w:val="16"/>
      <w:szCs w:val="16"/>
    </w:rPr>
  </w:style>
  <w:style w:type="paragraph" w:customStyle="1" w:styleId="Textocomentario1">
    <w:name w:val="Texto comentario1"/>
    <w:basedOn w:val="Normal"/>
    <w:rPr>
      <w:sz w:val="20"/>
      <w:szCs w:val="20"/>
    </w:rPr>
  </w:style>
  <w:style w:type="paragraph" w:styleId="Asuntodelcomentario">
    <w:name w:val="annotation subject"/>
    <w:basedOn w:val="Textocomentario1"/>
    <w:next w:val="Textocomentario1"/>
    <w:link w:val="AsuntodelcomentarioCar1"/>
    <w:rPr>
      <w:b/>
      <w:bCs/>
    </w:rPr>
  </w:style>
  <w:style w:type="paragraph" w:styleId="Cita">
    <w:name w:val="Quote"/>
    <w:basedOn w:val="Normal"/>
    <w:link w:val="CitaCar"/>
    <w:qFormat/>
    <w:pPr>
      <w:spacing w:after="283"/>
      <w:ind w:left="567" w:right="567"/>
    </w:pPr>
  </w:style>
  <w:style w:type="paragraph" w:customStyle="1" w:styleId="Encabezadodelatabla">
    <w:name w:val="Encabezado de la tabla"/>
    <w:basedOn w:val="Contenidodelatabla"/>
    <w:qFormat/>
    <w:pPr>
      <w:jc w:val="center"/>
    </w:pPr>
    <w:rPr>
      <w:b/>
      <w:bCs/>
    </w:rPr>
  </w:style>
  <w:style w:type="paragraph" w:customStyle="1" w:styleId="yiv838707228msonormal">
    <w:name w:val="yiv838707228msonormal"/>
    <w:basedOn w:val="Normal"/>
    <w:pPr>
      <w:widowControl/>
      <w:suppressAutoHyphens w:val="0"/>
      <w:spacing w:before="100" w:after="100"/>
    </w:pPr>
    <w:rPr>
      <w:rFonts w:ascii="Times New Roman" w:eastAsia="Times New Roman" w:hAnsi="Times New Roman" w:cs="Times New Roman"/>
    </w:rPr>
  </w:style>
  <w:style w:type="paragraph" w:styleId="Piedepgina">
    <w:name w:val="footer"/>
    <w:basedOn w:val="Normal"/>
    <w:link w:val="PiedepginaCar"/>
    <w:uiPriority w:val="99"/>
    <w:pPr>
      <w:suppressLineNumbers/>
      <w:tabs>
        <w:tab w:val="center" w:pos="4825"/>
        <w:tab w:val="right" w:pos="9650"/>
      </w:tabs>
    </w:pPr>
  </w:style>
  <w:style w:type="paragraph" w:customStyle="1" w:styleId="yiv1483572021msonormal">
    <w:name w:val="yiv1483572021msonormal"/>
    <w:basedOn w:val="Normal"/>
    <w:pPr>
      <w:widowControl/>
      <w:suppressAutoHyphens w:val="0"/>
      <w:spacing w:before="100" w:after="100"/>
    </w:pPr>
    <w:rPr>
      <w:rFonts w:ascii="Times New Roman" w:eastAsia="Times New Roman" w:hAnsi="Times New Roman" w:cs="Times New Roman"/>
    </w:rPr>
  </w:style>
  <w:style w:type="paragraph" w:customStyle="1" w:styleId="WW-Predeterminado">
    <w:name w:val="WW-Predeterminado"/>
    <w:pPr>
      <w:tabs>
        <w:tab w:val="left" w:pos="709"/>
      </w:tabs>
      <w:suppressAutoHyphens/>
      <w:spacing w:line="100" w:lineRule="atLeast"/>
    </w:pPr>
    <w:rPr>
      <w:rFonts w:ascii="Arial" w:eastAsia="DejaVu Sans" w:hAnsi="Arial" w:cs="Arial"/>
      <w:sz w:val="24"/>
      <w:szCs w:val="24"/>
      <w:lang w:val="es-ES" w:eastAsia="zh-CN"/>
    </w:rPr>
  </w:style>
  <w:style w:type="paragraph" w:styleId="Subttulo">
    <w:name w:val="Subtitle"/>
    <w:basedOn w:val="Normal"/>
    <w:next w:val="Normal"/>
    <w:link w:val="SubttuloCar1"/>
    <w:qFormat/>
    <w:pPr>
      <w:spacing w:after="60"/>
      <w:jc w:val="center"/>
    </w:pPr>
    <w:rPr>
      <w:rFonts w:ascii="Calibri Light" w:eastAsia="Times New Roman" w:hAnsi="Calibri Light" w:cs="Times New Roman"/>
    </w:rPr>
  </w:style>
  <w:style w:type="paragraph" w:customStyle="1" w:styleId="Textocomentario2">
    <w:name w:val="Texto comentario2"/>
    <w:basedOn w:val="Normal"/>
    <w:rPr>
      <w:rFonts w:eastAsia="Arial"/>
      <w:color w:val="000000"/>
      <w:sz w:val="20"/>
    </w:rPr>
  </w:style>
  <w:style w:type="paragraph" w:customStyle="1" w:styleId="western">
    <w:name w:val="western"/>
    <w:basedOn w:val="Normal"/>
    <w:pPr>
      <w:widowControl/>
      <w:suppressAutoHyphens w:val="0"/>
      <w:spacing w:before="100" w:after="119" w:line="288" w:lineRule="auto"/>
    </w:pPr>
    <w:rPr>
      <w:rFonts w:ascii="Times New Roman" w:eastAsia="Mangal" w:hAnsi="Times New Roman" w:cs="Times New Roman"/>
      <w:color w:val="000000"/>
      <w:sz w:val="36"/>
      <w:lang w:val="es-CO"/>
    </w:rPr>
  </w:style>
  <w:style w:type="paragraph" w:customStyle="1" w:styleId="Descripcin1">
    <w:name w:val="Descripción1"/>
    <w:basedOn w:val="Normal"/>
    <w:pPr>
      <w:spacing w:before="120" w:after="120"/>
    </w:pPr>
    <w:rPr>
      <w:rFonts w:eastAsia="Lohit Hindi"/>
      <w:i/>
      <w:color w:val="000000"/>
    </w:rPr>
  </w:style>
  <w:style w:type="paragraph" w:customStyle="1" w:styleId="Encabezado21">
    <w:name w:val="Encabezado21"/>
    <w:basedOn w:val="Normal"/>
    <w:pPr>
      <w:keepNext/>
      <w:spacing w:before="240" w:after="120"/>
    </w:pPr>
    <w:rPr>
      <w:rFonts w:ascii="Liberation Sans" w:eastAsia="Lucida Sans" w:hAnsi="Liberation Sans" w:cs="Liberation Sans"/>
      <w:color w:val="000000"/>
      <w:sz w:val="28"/>
    </w:rPr>
  </w:style>
  <w:style w:type="paragraph" w:styleId="Sinespaciado">
    <w:name w:val="No Spacing"/>
    <w:qFormat/>
    <w:pPr>
      <w:widowControl w:val="0"/>
      <w:suppressAutoHyphens/>
    </w:pPr>
    <w:rPr>
      <w:rFonts w:ascii="Arial" w:eastAsia="DejaVu Sans" w:hAnsi="Arial" w:cs="Arial"/>
      <w:kern w:val="1"/>
      <w:sz w:val="24"/>
      <w:szCs w:val="24"/>
      <w:lang w:val="es-ES" w:eastAsia="zh-CN"/>
    </w:rPr>
  </w:style>
  <w:style w:type="paragraph" w:styleId="Citadestacada">
    <w:name w:val="Intense Quote"/>
    <w:basedOn w:val="Normal"/>
    <w:next w:val="Normal"/>
    <w:link w:val="CitadestacadaCar1"/>
    <w:qFormat/>
    <w:pPr>
      <w:pBdr>
        <w:top w:val="single" w:sz="4" w:space="10" w:color="5B9BD5"/>
        <w:left w:val="none" w:sz="0" w:space="0" w:color="000000"/>
        <w:bottom w:val="single" w:sz="4" w:space="10" w:color="5B9BD5"/>
        <w:right w:val="none" w:sz="0" w:space="0" w:color="000000"/>
      </w:pBdr>
      <w:spacing w:before="360" w:after="360"/>
      <w:ind w:left="864" w:right="864"/>
      <w:jc w:val="center"/>
    </w:pPr>
    <w:rPr>
      <w:i/>
      <w:iCs/>
      <w:color w:val="5B9BD5"/>
    </w:rPr>
  </w:style>
  <w:style w:type="paragraph" w:customStyle="1" w:styleId="Estilo1">
    <w:name w:val="Estilo1"/>
    <w:basedOn w:val="Citadestacada"/>
    <w:pPr>
      <w:pBdr>
        <w:top w:val="none" w:sz="0" w:space="0" w:color="000000"/>
        <w:bottom w:val="single" w:sz="4" w:space="10" w:color="000000"/>
      </w:pBdr>
      <w:ind w:hanging="864"/>
      <w:jc w:val="left"/>
    </w:pPr>
    <w:rPr>
      <w:rFonts w:ascii="Arial Narrow" w:hAnsi="Arial Narrow" w:cs="Arial Narrow"/>
      <w:b/>
      <w:i w:val="0"/>
      <w:color w:val="auto"/>
      <w:sz w:val="22"/>
      <w:szCs w:val="22"/>
    </w:rPr>
  </w:style>
  <w:style w:type="paragraph" w:customStyle="1" w:styleId="Estilo2">
    <w:name w:val="Estilo2"/>
    <w:basedOn w:val="Citadestacada"/>
    <w:rPr>
      <w:color w:val="auto"/>
    </w:rPr>
  </w:style>
  <w:style w:type="paragraph" w:customStyle="1" w:styleId="Default">
    <w:name w:val="Default"/>
    <w:qFormat/>
    <w:pPr>
      <w:suppressAutoHyphens/>
      <w:autoSpaceDE w:val="0"/>
    </w:pPr>
    <w:rPr>
      <w:rFonts w:ascii="Century Gothic" w:hAnsi="Century Gothic" w:cs="Century Gothic"/>
      <w:color w:val="000000"/>
      <w:sz w:val="24"/>
      <w:szCs w:val="24"/>
      <w:lang w:eastAsia="zh-CN"/>
    </w:rPr>
  </w:style>
  <w:style w:type="paragraph" w:customStyle="1" w:styleId="Textocomentario3">
    <w:name w:val="Texto comentario3"/>
    <w:basedOn w:val="Normal"/>
    <w:rPr>
      <w:sz w:val="20"/>
      <w:szCs w:val="20"/>
    </w:rPr>
  </w:style>
  <w:style w:type="paragraph" w:customStyle="1" w:styleId="m-7625142489858438569gmail-msolistparagraph">
    <w:name w:val="m_-7625142489858438569gmail-msolistparagraph"/>
    <w:basedOn w:val="Normal"/>
    <w:pPr>
      <w:widowControl/>
      <w:suppressAutoHyphens w:val="0"/>
      <w:spacing w:before="280" w:after="280"/>
    </w:pPr>
    <w:rPr>
      <w:rFonts w:ascii="Times New Roman" w:eastAsia="Times New Roman" w:hAnsi="Times New Roman" w:cs="Times New Roman"/>
      <w:lang w:val="es-CO"/>
    </w:rPr>
  </w:style>
  <w:style w:type="paragraph" w:customStyle="1" w:styleId="Contenidodelmarco">
    <w:name w:val="Contenido del marco"/>
    <w:basedOn w:val="Normal"/>
  </w:style>
  <w:style w:type="character" w:customStyle="1" w:styleId="Ttulo2Car">
    <w:name w:val="Título 2 Car"/>
    <w:link w:val="Ttulo2"/>
    <w:uiPriority w:val="9"/>
    <w:rsid w:val="00C7067C"/>
    <w:rPr>
      <w:rFonts w:ascii="Liberation Sans" w:eastAsia="Arial Unicode MS" w:hAnsi="Liberation Sans" w:cs="Lohit Hindi"/>
      <w:b/>
      <w:bCs/>
      <w:kern w:val="1"/>
      <w:sz w:val="32"/>
      <w:szCs w:val="32"/>
      <w:lang w:val="es-ES" w:eastAsia="zh-CN"/>
    </w:rPr>
  </w:style>
  <w:style w:type="character" w:customStyle="1" w:styleId="Ttulo3Car">
    <w:name w:val="Título 3 Car"/>
    <w:link w:val="Ttulo3"/>
    <w:rsid w:val="00C7067C"/>
    <w:rPr>
      <w:rFonts w:ascii="Garamond" w:eastAsia="Garamond" w:hAnsi="Garamond" w:cs="Garamond"/>
      <w:b/>
      <w:color w:val="000000"/>
      <w:kern w:val="1"/>
      <w:sz w:val="24"/>
      <w:szCs w:val="24"/>
      <w:lang w:val="es-ES" w:eastAsia="zh-CN"/>
    </w:rPr>
  </w:style>
  <w:style w:type="character" w:customStyle="1" w:styleId="Ttulo4Car">
    <w:name w:val="Título 4 Car"/>
    <w:link w:val="Ttulo4"/>
    <w:uiPriority w:val="9"/>
    <w:rsid w:val="00C7067C"/>
    <w:rPr>
      <w:rFonts w:ascii="Calibri" w:eastAsia="Calibri" w:hAnsi="Calibri" w:cs="Calibri"/>
      <w:i/>
      <w:color w:val="2F5496"/>
      <w:kern w:val="1"/>
      <w:sz w:val="24"/>
      <w:szCs w:val="24"/>
      <w:lang w:val="es-ES" w:eastAsia="zh-CN"/>
    </w:rPr>
  </w:style>
  <w:style w:type="character" w:customStyle="1" w:styleId="WW8Num6z2">
    <w:name w:val="WW8Num6z2"/>
    <w:rsid w:val="00C7067C"/>
  </w:style>
  <w:style w:type="character" w:customStyle="1" w:styleId="WW8Num6z4">
    <w:name w:val="WW8Num6z4"/>
    <w:rsid w:val="00C7067C"/>
  </w:style>
  <w:style w:type="character" w:customStyle="1" w:styleId="WW8Num6z5">
    <w:name w:val="WW8Num6z5"/>
    <w:rsid w:val="00C7067C"/>
  </w:style>
  <w:style w:type="character" w:customStyle="1" w:styleId="WW8Num6z6">
    <w:name w:val="WW8Num6z6"/>
    <w:rsid w:val="00C7067C"/>
  </w:style>
  <w:style w:type="character" w:customStyle="1" w:styleId="WW8Num6z7">
    <w:name w:val="WW8Num6z7"/>
    <w:rsid w:val="00C7067C"/>
  </w:style>
  <w:style w:type="character" w:customStyle="1" w:styleId="WW8Num6z8">
    <w:name w:val="WW8Num6z8"/>
    <w:rsid w:val="00C7067C"/>
  </w:style>
  <w:style w:type="character" w:customStyle="1" w:styleId="WW8Num3z4">
    <w:name w:val="WW8Num3z4"/>
    <w:rsid w:val="00C7067C"/>
  </w:style>
  <w:style w:type="character" w:customStyle="1" w:styleId="WW8Num3z5">
    <w:name w:val="WW8Num3z5"/>
    <w:rsid w:val="00C7067C"/>
  </w:style>
  <w:style w:type="character" w:customStyle="1" w:styleId="WW8Num3z6">
    <w:name w:val="WW8Num3z6"/>
    <w:rsid w:val="00C7067C"/>
  </w:style>
  <w:style w:type="character" w:customStyle="1" w:styleId="WW8Num3z7">
    <w:name w:val="WW8Num3z7"/>
    <w:rsid w:val="00C7067C"/>
  </w:style>
  <w:style w:type="character" w:customStyle="1" w:styleId="WW8Num3z8">
    <w:name w:val="WW8Num3z8"/>
    <w:rsid w:val="00C7067C"/>
  </w:style>
  <w:style w:type="character" w:customStyle="1" w:styleId="WW8Num10z4">
    <w:name w:val="WW8Num10z4"/>
    <w:rsid w:val="00C7067C"/>
  </w:style>
  <w:style w:type="character" w:customStyle="1" w:styleId="WW8Num10z5">
    <w:name w:val="WW8Num10z5"/>
    <w:rsid w:val="00C7067C"/>
  </w:style>
  <w:style w:type="character" w:customStyle="1" w:styleId="WW8Num10z6">
    <w:name w:val="WW8Num10z6"/>
    <w:rsid w:val="00C7067C"/>
  </w:style>
  <w:style w:type="character" w:customStyle="1" w:styleId="WW8Num10z7">
    <w:name w:val="WW8Num10z7"/>
    <w:rsid w:val="00C7067C"/>
  </w:style>
  <w:style w:type="character" w:customStyle="1" w:styleId="WW8Num10z8">
    <w:name w:val="WW8Num10z8"/>
    <w:rsid w:val="00C7067C"/>
  </w:style>
  <w:style w:type="character" w:customStyle="1" w:styleId="WW8Num20z4">
    <w:name w:val="WW8Num20z4"/>
    <w:rsid w:val="00C7067C"/>
  </w:style>
  <w:style w:type="character" w:customStyle="1" w:styleId="WW8Num20z5">
    <w:name w:val="WW8Num20z5"/>
    <w:rsid w:val="00C7067C"/>
  </w:style>
  <w:style w:type="character" w:customStyle="1" w:styleId="WW8Num20z6">
    <w:name w:val="WW8Num20z6"/>
    <w:rsid w:val="00C7067C"/>
  </w:style>
  <w:style w:type="character" w:customStyle="1" w:styleId="WW8Num20z7">
    <w:name w:val="WW8Num20z7"/>
    <w:rsid w:val="00C7067C"/>
  </w:style>
  <w:style w:type="character" w:customStyle="1" w:styleId="WW8Num20z8">
    <w:name w:val="WW8Num20z8"/>
    <w:rsid w:val="00C7067C"/>
  </w:style>
  <w:style w:type="character" w:customStyle="1" w:styleId="WW8Num21z3">
    <w:name w:val="WW8Num21z3"/>
    <w:rsid w:val="00C7067C"/>
  </w:style>
  <w:style w:type="character" w:customStyle="1" w:styleId="WW8Num21z4">
    <w:name w:val="WW8Num21z4"/>
    <w:rsid w:val="00C7067C"/>
  </w:style>
  <w:style w:type="character" w:customStyle="1" w:styleId="WW8Num21z5">
    <w:name w:val="WW8Num21z5"/>
    <w:rsid w:val="00C7067C"/>
  </w:style>
  <w:style w:type="character" w:customStyle="1" w:styleId="WW8Num21z6">
    <w:name w:val="WW8Num21z6"/>
    <w:rsid w:val="00C7067C"/>
  </w:style>
  <w:style w:type="character" w:customStyle="1" w:styleId="WW8Num21z7">
    <w:name w:val="WW8Num21z7"/>
    <w:rsid w:val="00C7067C"/>
  </w:style>
  <w:style w:type="character" w:customStyle="1" w:styleId="WW8Num21z8">
    <w:name w:val="WW8Num21z8"/>
    <w:rsid w:val="00C7067C"/>
  </w:style>
  <w:style w:type="character" w:customStyle="1" w:styleId="WW8Num23z4">
    <w:name w:val="WW8Num23z4"/>
    <w:rsid w:val="00C7067C"/>
  </w:style>
  <w:style w:type="character" w:customStyle="1" w:styleId="WW8Num23z5">
    <w:name w:val="WW8Num23z5"/>
    <w:rsid w:val="00C7067C"/>
  </w:style>
  <w:style w:type="character" w:customStyle="1" w:styleId="WW8Num23z6">
    <w:name w:val="WW8Num23z6"/>
    <w:rsid w:val="00C7067C"/>
  </w:style>
  <w:style w:type="character" w:customStyle="1" w:styleId="WW8Num23z7">
    <w:name w:val="WW8Num23z7"/>
    <w:rsid w:val="00C7067C"/>
  </w:style>
  <w:style w:type="character" w:customStyle="1" w:styleId="WW8Num23z8">
    <w:name w:val="WW8Num23z8"/>
    <w:rsid w:val="00C7067C"/>
  </w:style>
  <w:style w:type="character" w:customStyle="1" w:styleId="WW8Num22z4">
    <w:name w:val="WW8Num22z4"/>
    <w:rsid w:val="00C7067C"/>
  </w:style>
  <w:style w:type="character" w:customStyle="1" w:styleId="WW8Num22z5">
    <w:name w:val="WW8Num22z5"/>
    <w:rsid w:val="00C7067C"/>
  </w:style>
  <w:style w:type="character" w:customStyle="1" w:styleId="WW8Num22z6">
    <w:name w:val="WW8Num22z6"/>
    <w:rsid w:val="00C7067C"/>
  </w:style>
  <w:style w:type="character" w:customStyle="1" w:styleId="WW8Num22z7">
    <w:name w:val="WW8Num22z7"/>
    <w:rsid w:val="00C7067C"/>
  </w:style>
  <w:style w:type="character" w:customStyle="1" w:styleId="WW8Num22z8">
    <w:name w:val="WW8Num22z8"/>
    <w:rsid w:val="00C7067C"/>
  </w:style>
  <w:style w:type="character" w:customStyle="1" w:styleId="WW8Num25z4">
    <w:name w:val="WW8Num25z4"/>
    <w:rsid w:val="00C7067C"/>
  </w:style>
  <w:style w:type="character" w:customStyle="1" w:styleId="WW8Num25z5">
    <w:name w:val="WW8Num25z5"/>
    <w:rsid w:val="00C7067C"/>
  </w:style>
  <w:style w:type="character" w:customStyle="1" w:styleId="WW8Num25z6">
    <w:name w:val="WW8Num25z6"/>
    <w:rsid w:val="00C7067C"/>
  </w:style>
  <w:style w:type="character" w:customStyle="1" w:styleId="WW8Num25z7">
    <w:name w:val="WW8Num25z7"/>
    <w:rsid w:val="00C7067C"/>
  </w:style>
  <w:style w:type="character" w:customStyle="1" w:styleId="WW8Num25z8">
    <w:name w:val="WW8Num25z8"/>
    <w:rsid w:val="00C7067C"/>
  </w:style>
  <w:style w:type="character" w:customStyle="1" w:styleId="WW8Num4z4">
    <w:name w:val="WW8Num4z4"/>
    <w:rsid w:val="00C7067C"/>
  </w:style>
  <w:style w:type="character" w:customStyle="1" w:styleId="WW8Num4z5">
    <w:name w:val="WW8Num4z5"/>
    <w:rsid w:val="00C7067C"/>
  </w:style>
  <w:style w:type="character" w:customStyle="1" w:styleId="WW8Num4z6">
    <w:name w:val="WW8Num4z6"/>
    <w:rsid w:val="00C7067C"/>
  </w:style>
  <w:style w:type="character" w:customStyle="1" w:styleId="WW8Num4z7">
    <w:name w:val="WW8Num4z7"/>
    <w:rsid w:val="00C7067C"/>
  </w:style>
  <w:style w:type="character" w:customStyle="1" w:styleId="WW8Num4z8">
    <w:name w:val="WW8Num4z8"/>
    <w:rsid w:val="00C7067C"/>
  </w:style>
  <w:style w:type="character" w:customStyle="1" w:styleId="WW8Num5z4">
    <w:name w:val="WW8Num5z4"/>
    <w:rsid w:val="00C7067C"/>
  </w:style>
  <w:style w:type="character" w:customStyle="1" w:styleId="WW8Num5z5">
    <w:name w:val="WW8Num5z5"/>
    <w:rsid w:val="00C7067C"/>
  </w:style>
  <w:style w:type="character" w:customStyle="1" w:styleId="WW8Num5z6">
    <w:name w:val="WW8Num5z6"/>
    <w:rsid w:val="00C7067C"/>
  </w:style>
  <w:style w:type="character" w:customStyle="1" w:styleId="WW8Num5z7">
    <w:name w:val="WW8Num5z7"/>
    <w:rsid w:val="00C7067C"/>
  </w:style>
  <w:style w:type="character" w:customStyle="1" w:styleId="WW8Num5z8">
    <w:name w:val="WW8Num5z8"/>
    <w:rsid w:val="00C7067C"/>
  </w:style>
  <w:style w:type="character" w:customStyle="1" w:styleId="WW8Num12z3">
    <w:name w:val="WW8Num12z3"/>
    <w:rsid w:val="00C7067C"/>
  </w:style>
  <w:style w:type="character" w:customStyle="1" w:styleId="WW8Num12z4">
    <w:name w:val="WW8Num12z4"/>
    <w:rsid w:val="00C7067C"/>
  </w:style>
  <w:style w:type="character" w:customStyle="1" w:styleId="WW8Num12z5">
    <w:name w:val="WW8Num12z5"/>
    <w:rsid w:val="00C7067C"/>
  </w:style>
  <w:style w:type="character" w:customStyle="1" w:styleId="WW8Num12z6">
    <w:name w:val="WW8Num12z6"/>
    <w:rsid w:val="00C7067C"/>
  </w:style>
  <w:style w:type="character" w:customStyle="1" w:styleId="WW8Num12z7">
    <w:name w:val="WW8Num12z7"/>
    <w:rsid w:val="00C7067C"/>
  </w:style>
  <w:style w:type="character" w:customStyle="1" w:styleId="WW8Num12z8">
    <w:name w:val="WW8Num12z8"/>
    <w:rsid w:val="00C7067C"/>
  </w:style>
  <w:style w:type="character" w:customStyle="1" w:styleId="WW8Num33z3">
    <w:name w:val="WW8Num33z3"/>
    <w:rsid w:val="00C7067C"/>
    <w:rPr>
      <w:rFonts w:ascii="Symbol" w:hAnsi="Symbol" w:cs="Symbol"/>
    </w:rPr>
  </w:style>
  <w:style w:type="character" w:customStyle="1" w:styleId="WW8Num41z1">
    <w:name w:val="WW8Num41z1"/>
    <w:rsid w:val="00C7067C"/>
    <w:rPr>
      <w:rFonts w:ascii="OpenSymbol" w:hAnsi="OpenSymbol" w:cs="OpenSymbol"/>
    </w:rPr>
  </w:style>
  <w:style w:type="character" w:customStyle="1" w:styleId="WW8Num42z0">
    <w:name w:val="WW8Num42z0"/>
    <w:rsid w:val="00C7067C"/>
    <w:rPr>
      <w:rFonts w:ascii="Symbol" w:hAnsi="Symbol" w:cs="OpenSymbol"/>
    </w:rPr>
  </w:style>
  <w:style w:type="character" w:customStyle="1" w:styleId="WW8Num42z1">
    <w:name w:val="WW8Num42z1"/>
    <w:rsid w:val="00C7067C"/>
    <w:rPr>
      <w:rFonts w:ascii="OpenSymbol" w:hAnsi="OpenSymbol" w:cs="OpenSymbol"/>
    </w:rPr>
  </w:style>
  <w:style w:type="character" w:customStyle="1" w:styleId="WW-Absatz-Standardschriftart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
    <w:rsid w:val="00C7067C"/>
  </w:style>
  <w:style w:type="character" w:customStyle="1" w:styleId="WW-Absatz-Standardschriftart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
    <w:rsid w:val="00C7067C"/>
  </w:style>
  <w:style w:type="character" w:customStyle="1" w:styleId="WW-Absatz-Standardschriftart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
    <w:rsid w:val="00C7067C"/>
  </w:style>
  <w:style w:type="character" w:customStyle="1" w:styleId="WW-Absatz-Standardschriftart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
    <w:rsid w:val="00C7067C"/>
  </w:style>
  <w:style w:type="character" w:customStyle="1" w:styleId="WW-Absatz-Standardschriftart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
    <w:rsid w:val="00C7067C"/>
  </w:style>
  <w:style w:type="character" w:customStyle="1" w:styleId="WW-Absatz-Standardschriftart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
    <w:rsid w:val="00C7067C"/>
  </w:style>
  <w:style w:type="character" w:customStyle="1" w:styleId="WW-Absatz-Standardschriftart11111111111111111111111111111111111111111111111111111111111111111111111111111111111111111111111111111111111111111111111111111111111111111111111111111111111111111111">
    <w:name w:val="WW-Absatz-Standardschriftart11111111111111111111111111111111111111111111111111111111111111111111111111111111111111111111111111111111111111111111111111111111111111111111111111111111111111111111"/>
    <w:rsid w:val="00C7067C"/>
  </w:style>
  <w:style w:type="character" w:customStyle="1" w:styleId="Textonoproporcional">
    <w:name w:val="Texto no proporcional"/>
    <w:rsid w:val="00C7067C"/>
    <w:rPr>
      <w:rFonts w:ascii="DejaVu Sans Mono" w:eastAsia="DejaVu Sans Mono" w:hAnsi="DejaVu Sans Mono" w:cs="DejaVu Sans Mono"/>
    </w:rPr>
  </w:style>
  <w:style w:type="character" w:customStyle="1" w:styleId="ListLabel13">
    <w:name w:val="ListLabel 13"/>
    <w:qFormat/>
    <w:rsid w:val="00C7067C"/>
    <w:rPr>
      <w:rFonts w:cs="Symbol"/>
    </w:rPr>
  </w:style>
  <w:style w:type="character" w:customStyle="1" w:styleId="ListLabel14">
    <w:name w:val="ListLabel 14"/>
    <w:qFormat/>
    <w:rsid w:val="00C7067C"/>
    <w:rPr>
      <w:rFonts w:cs="OpenSymbol"/>
    </w:rPr>
  </w:style>
  <w:style w:type="character" w:customStyle="1" w:styleId="ListLabel15">
    <w:name w:val="ListLabel 15"/>
    <w:qFormat/>
    <w:rsid w:val="00C7067C"/>
    <w:rPr>
      <w:rFonts w:cs="Symbol"/>
    </w:rPr>
  </w:style>
  <w:style w:type="character" w:customStyle="1" w:styleId="ListLabel16">
    <w:name w:val="ListLabel 16"/>
    <w:qFormat/>
    <w:rsid w:val="00C7067C"/>
    <w:rPr>
      <w:rFonts w:cs="OpenSymbol"/>
    </w:rPr>
  </w:style>
  <w:style w:type="character" w:customStyle="1" w:styleId="Fuentedeprrafopredeter25">
    <w:name w:val="Fuente de párrafo predeter.25"/>
    <w:rsid w:val="00C7067C"/>
  </w:style>
  <w:style w:type="character" w:customStyle="1" w:styleId="WW8Num7z2">
    <w:name w:val="WW8Num7z2"/>
    <w:rsid w:val="00C7067C"/>
  </w:style>
  <w:style w:type="character" w:customStyle="1" w:styleId="WW8Num7z4">
    <w:name w:val="WW8Num7z4"/>
    <w:rsid w:val="00C7067C"/>
  </w:style>
  <w:style w:type="character" w:customStyle="1" w:styleId="WW8Num7z5">
    <w:name w:val="WW8Num7z5"/>
    <w:rsid w:val="00C7067C"/>
  </w:style>
  <w:style w:type="character" w:customStyle="1" w:styleId="WW8Num7z6">
    <w:name w:val="WW8Num7z6"/>
    <w:rsid w:val="00C7067C"/>
  </w:style>
  <w:style w:type="character" w:customStyle="1" w:styleId="WW8Num7z7">
    <w:name w:val="WW8Num7z7"/>
    <w:rsid w:val="00C7067C"/>
  </w:style>
  <w:style w:type="character" w:customStyle="1" w:styleId="WW8Num7z8">
    <w:name w:val="WW8Num7z8"/>
    <w:rsid w:val="00C7067C"/>
  </w:style>
  <w:style w:type="character" w:customStyle="1" w:styleId="WW8Num8z4">
    <w:name w:val="WW8Num8z4"/>
    <w:rsid w:val="00C7067C"/>
  </w:style>
  <w:style w:type="character" w:customStyle="1" w:styleId="WW8Num8z5">
    <w:name w:val="WW8Num8z5"/>
    <w:rsid w:val="00C7067C"/>
  </w:style>
  <w:style w:type="character" w:customStyle="1" w:styleId="WW8Num8z6">
    <w:name w:val="WW8Num8z6"/>
    <w:rsid w:val="00C7067C"/>
  </w:style>
  <w:style w:type="character" w:customStyle="1" w:styleId="WW8Num8z7">
    <w:name w:val="WW8Num8z7"/>
    <w:rsid w:val="00C7067C"/>
  </w:style>
  <w:style w:type="character" w:customStyle="1" w:styleId="WW8Num8z8">
    <w:name w:val="WW8Num8z8"/>
    <w:rsid w:val="00C7067C"/>
  </w:style>
  <w:style w:type="character" w:customStyle="1" w:styleId="WW8Num9z4">
    <w:name w:val="WW8Num9z4"/>
    <w:rsid w:val="00C7067C"/>
  </w:style>
  <w:style w:type="character" w:customStyle="1" w:styleId="WW8Num9z5">
    <w:name w:val="WW8Num9z5"/>
    <w:rsid w:val="00C7067C"/>
  </w:style>
  <w:style w:type="character" w:customStyle="1" w:styleId="WW8Num9z6">
    <w:name w:val="WW8Num9z6"/>
    <w:rsid w:val="00C7067C"/>
  </w:style>
  <w:style w:type="character" w:customStyle="1" w:styleId="WW8Num9z7">
    <w:name w:val="WW8Num9z7"/>
    <w:rsid w:val="00C7067C"/>
  </w:style>
  <w:style w:type="character" w:customStyle="1" w:styleId="WW8Num9z8">
    <w:name w:val="WW8Num9z8"/>
    <w:rsid w:val="00C7067C"/>
  </w:style>
  <w:style w:type="character" w:customStyle="1" w:styleId="WW8Num11z4">
    <w:name w:val="WW8Num11z4"/>
    <w:rsid w:val="00C7067C"/>
  </w:style>
  <w:style w:type="character" w:customStyle="1" w:styleId="WW8Num11z5">
    <w:name w:val="WW8Num11z5"/>
    <w:rsid w:val="00C7067C"/>
  </w:style>
  <w:style w:type="character" w:customStyle="1" w:styleId="WW8Num11z6">
    <w:name w:val="WW8Num11z6"/>
    <w:rsid w:val="00C7067C"/>
  </w:style>
  <w:style w:type="character" w:customStyle="1" w:styleId="WW8Num11z7">
    <w:name w:val="WW8Num11z7"/>
    <w:rsid w:val="00C7067C"/>
  </w:style>
  <w:style w:type="character" w:customStyle="1" w:styleId="WW8Num11z8">
    <w:name w:val="WW8Num11z8"/>
    <w:rsid w:val="00C7067C"/>
  </w:style>
  <w:style w:type="character" w:customStyle="1" w:styleId="WW8Num13z4">
    <w:name w:val="WW8Num13z4"/>
    <w:rsid w:val="00C7067C"/>
  </w:style>
  <w:style w:type="character" w:customStyle="1" w:styleId="WW8Num13z5">
    <w:name w:val="WW8Num13z5"/>
    <w:rsid w:val="00C7067C"/>
  </w:style>
  <w:style w:type="character" w:customStyle="1" w:styleId="WW8Num13z6">
    <w:name w:val="WW8Num13z6"/>
    <w:rsid w:val="00C7067C"/>
  </w:style>
  <w:style w:type="character" w:customStyle="1" w:styleId="WW8Num13z7">
    <w:name w:val="WW8Num13z7"/>
    <w:rsid w:val="00C7067C"/>
  </w:style>
  <w:style w:type="character" w:customStyle="1" w:styleId="WW8Num13z8">
    <w:name w:val="WW8Num13z8"/>
    <w:rsid w:val="00C7067C"/>
  </w:style>
  <w:style w:type="character" w:customStyle="1" w:styleId="WW8Num14z3">
    <w:name w:val="WW8Num14z3"/>
    <w:rsid w:val="00C7067C"/>
  </w:style>
  <w:style w:type="character" w:customStyle="1" w:styleId="WW8Num14z4">
    <w:name w:val="WW8Num14z4"/>
    <w:rsid w:val="00C7067C"/>
  </w:style>
  <w:style w:type="character" w:customStyle="1" w:styleId="WW8Num14z5">
    <w:name w:val="WW8Num14z5"/>
    <w:rsid w:val="00C7067C"/>
  </w:style>
  <w:style w:type="character" w:customStyle="1" w:styleId="WW8Num14z6">
    <w:name w:val="WW8Num14z6"/>
    <w:rsid w:val="00C7067C"/>
  </w:style>
  <w:style w:type="character" w:customStyle="1" w:styleId="WW8Num14z7">
    <w:name w:val="WW8Num14z7"/>
    <w:rsid w:val="00C7067C"/>
  </w:style>
  <w:style w:type="character" w:customStyle="1" w:styleId="WW8Num14z8">
    <w:name w:val="WW8Num14z8"/>
    <w:rsid w:val="00C7067C"/>
  </w:style>
  <w:style w:type="character" w:customStyle="1" w:styleId="WW8Num15z4">
    <w:name w:val="WW8Num15z4"/>
    <w:rsid w:val="00C7067C"/>
  </w:style>
  <w:style w:type="character" w:customStyle="1" w:styleId="WW8Num15z5">
    <w:name w:val="WW8Num15z5"/>
    <w:rsid w:val="00C7067C"/>
  </w:style>
  <w:style w:type="character" w:customStyle="1" w:styleId="WW8Num15z6">
    <w:name w:val="WW8Num15z6"/>
    <w:rsid w:val="00C7067C"/>
  </w:style>
  <w:style w:type="character" w:customStyle="1" w:styleId="WW8Num15z7">
    <w:name w:val="WW8Num15z7"/>
    <w:rsid w:val="00C7067C"/>
  </w:style>
  <w:style w:type="character" w:customStyle="1" w:styleId="WW8Num15z8">
    <w:name w:val="WW8Num15z8"/>
    <w:rsid w:val="00C7067C"/>
  </w:style>
  <w:style w:type="character" w:customStyle="1" w:styleId="WW8Num16z4">
    <w:name w:val="WW8Num16z4"/>
    <w:rsid w:val="00C7067C"/>
  </w:style>
  <w:style w:type="character" w:customStyle="1" w:styleId="WW8Num16z5">
    <w:name w:val="WW8Num16z5"/>
    <w:rsid w:val="00C7067C"/>
  </w:style>
  <w:style w:type="character" w:customStyle="1" w:styleId="WW8Num16z6">
    <w:name w:val="WW8Num16z6"/>
    <w:rsid w:val="00C7067C"/>
  </w:style>
  <w:style w:type="character" w:customStyle="1" w:styleId="WW8Num16z7">
    <w:name w:val="WW8Num16z7"/>
    <w:rsid w:val="00C7067C"/>
  </w:style>
  <w:style w:type="character" w:customStyle="1" w:styleId="WW8Num16z8">
    <w:name w:val="WW8Num16z8"/>
    <w:rsid w:val="00C7067C"/>
  </w:style>
  <w:style w:type="character" w:customStyle="1" w:styleId="WW8Num17z4">
    <w:name w:val="WW8Num17z4"/>
    <w:rsid w:val="00C7067C"/>
  </w:style>
  <w:style w:type="character" w:customStyle="1" w:styleId="WW8Num17z5">
    <w:name w:val="WW8Num17z5"/>
    <w:rsid w:val="00C7067C"/>
  </w:style>
  <w:style w:type="character" w:customStyle="1" w:styleId="WW8Num17z6">
    <w:name w:val="WW8Num17z6"/>
    <w:rsid w:val="00C7067C"/>
  </w:style>
  <w:style w:type="character" w:customStyle="1" w:styleId="WW8Num17z7">
    <w:name w:val="WW8Num17z7"/>
    <w:rsid w:val="00C7067C"/>
  </w:style>
  <w:style w:type="character" w:customStyle="1" w:styleId="WW8Num17z8">
    <w:name w:val="WW8Num17z8"/>
    <w:rsid w:val="00C7067C"/>
  </w:style>
  <w:style w:type="character" w:customStyle="1" w:styleId="WW8Num18z4">
    <w:name w:val="WW8Num18z4"/>
    <w:rsid w:val="00C7067C"/>
  </w:style>
  <w:style w:type="character" w:customStyle="1" w:styleId="WW8Num18z5">
    <w:name w:val="WW8Num18z5"/>
    <w:rsid w:val="00C7067C"/>
  </w:style>
  <w:style w:type="character" w:customStyle="1" w:styleId="WW8Num18z6">
    <w:name w:val="WW8Num18z6"/>
    <w:rsid w:val="00C7067C"/>
  </w:style>
  <w:style w:type="character" w:customStyle="1" w:styleId="WW8Num18z7">
    <w:name w:val="WW8Num18z7"/>
    <w:rsid w:val="00C7067C"/>
  </w:style>
  <w:style w:type="character" w:customStyle="1" w:styleId="WW8Num18z8">
    <w:name w:val="WW8Num18z8"/>
    <w:rsid w:val="00C7067C"/>
  </w:style>
  <w:style w:type="character" w:customStyle="1" w:styleId="m1435762468193626164gmail-fuentedeprrafopredeter24">
    <w:name w:val="m_1435762468193626164gmail-fuentedeprrafopredeter24"/>
    <w:rsid w:val="00C7067C"/>
  </w:style>
  <w:style w:type="character" w:styleId="Refdenotaalpie">
    <w:name w:val="footnote reference"/>
    <w:uiPriority w:val="99"/>
    <w:qFormat/>
    <w:rsid w:val="00C7067C"/>
    <w:rPr>
      <w:vertAlign w:val="superscript"/>
    </w:rPr>
  </w:style>
  <w:style w:type="character" w:styleId="Refdenotaalfinal">
    <w:name w:val="endnote reference"/>
    <w:rsid w:val="00C7067C"/>
    <w:rPr>
      <w:vertAlign w:val="superscript"/>
    </w:rPr>
  </w:style>
  <w:style w:type="character" w:customStyle="1" w:styleId="il">
    <w:name w:val="il"/>
    <w:rsid w:val="00C7067C"/>
  </w:style>
  <w:style w:type="paragraph" w:customStyle="1" w:styleId="Epgrafe5">
    <w:name w:val="Epígrafe5"/>
    <w:basedOn w:val="Normal"/>
    <w:rsid w:val="00C7067C"/>
    <w:pPr>
      <w:suppressLineNumbers/>
      <w:spacing w:before="120" w:after="120"/>
    </w:pPr>
    <w:rPr>
      <w:rFonts w:cs="Lohit Hindi"/>
      <w:i/>
      <w:iCs/>
    </w:rPr>
  </w:style>
  <w:style w:type="paragraph" w:customStyle="1" w:styleId="TableContents">
    <w:name w:val="Table Contents"/>
    <w:basedOn w:val="Standard"/>
    <w:rsid w:val="00C7067C"/>
    <w:pPr>
      <w:suppressLineNumbers/>
    </w:pPr>
  </w:style>
  <w:style w:type="paragraph" w:customStyle="1" w:styleId="Standarduser">
    <w:name w:val="Standard (user)"/>
    <w:rsid w:val="00C7067C"/>
    <w:pPr>
      <w:widowControl w:val="0"/>
      <w:suppressAutoHyphens/>
      <w:textAlignment w:val="baseline"/>
    </w:pPr>
    <w:rPr>
      <w:rFonts w:ascii="Liberation Serif" w:eastAsia="Arial Unicode MS" w:hAnsi="Liberation Serif" w:cs="Lohit Hindi"/>
      <w:kern w:val="1"/>
      <w:sz w:val="24"/>
      <w:szCs w:val="24"/>
      <w:lang w:eastAsia="zh-CN" w:bidi="hi-IN"/>
    </w:rPr>
  </w:style>
  <w:style w:type="paragraph" w:customStyle="1" w:styleId="Normal1">
    <w:name w:val="Normal1"/>
    <w:rsid w:val="00C7067C"/>
    <w:pPr>
      <w:widowControl w:val="0"/>
      <w:suppressAutoHyphens/>
    </w:pPr>
    <w:rPr>
      <w:rFonts w:eastAsia="Arial Unicode MS" w:cs="Lohit Hindi"/>
      <w:sz w:val="24"/>
      <w:szCs w:val="24"/>
      <w:lang w:eastAsia="zh-CN" w:bidi="hi-IN"/>
    </w:rPr>
  </w:style>
  <w:style w:type="paragraph" w:customStyle="1" w:styleId="WW-Predeterminado1">
    <w:name w:val="WW-Predeterminado1"/>
    <w:rsid w:val="00C7067C"/>
    <w:pPr>
      <w:widowControl w:val="0"/>
      <w:suppressAutoHyphens/>
      <w:spacing w:after="160" w:line="252" w:lineRule="auto"/>
      <w:textAlignment w:val="baseline"/>
    </w:pPr>
    <w:rPr>
      <w:rFonts w:ascii="Liberation Serif" w:eastAsia="Arial Unicode MS" w:hAnsi="Liberation Serif" w:cs="Lohit Hindi"/>
      <w:color w:val="00000A"/>
      <w:sz w:val="24"/>
      <w:szCs w:val="24"/>
      <w:lang w:eastAsia="zh-CN" w:bidi="hi-IN"/>
    </w:rPr>
  </w:style>
  <w:style w:type="paragraph" w:customStyle="1" w:styleId="LO-Normal0">
    <w:name w:val="LO-Normal"/>
    <w:rsid w:val="00C7067C"/>
    <w:pPr>
      <w:widowControl w:val="0"/>
      <w:pBdr>
        <w:top w:val="none" w:sz="0" w:space="0" w:color="000000"/>
        <w:left w:val="none" w:sz="0" w:space="0" w:color="000000"/>
        <w:bottom w:val="none" w:sz="0" w:space="0" w:color="000000"/>
        <w:right w:val="none" w:sz="0" w:space="0" w:color="000000"/>
      </w:pBdr>
      <w:suppressAutoHyphens/>
      <w:textAlignment w:val="baseline"/>
    </w:pPr>
    <w:rPr>
      <w:rFonts w:ascii="Liberation Serif" w:eastAsia="Arial Unicode MS" w:hAnsi="Liberation Serif" w:cs="Lohit Hindi"/>
      <w:kern w:val="1"/>
      <w:sz w:val="24"/>
      <w:szCs w:val="24"/>
      <w:lang w:eastAsia="zh-CN" w:bidi="hi-IN"/>
    </w:rPr>
  </w:style>
  <w:style w:type="paragraph" w:customStyle="1" w:styleId="m1435762468193626164gmail-standard">
    <w:name w:val="m_1435762468193626164gmail-standard"/>
    <w:basedOn w:val="LO-Normal0"/>
    <w:rsid w:val="00C7067C"/>
    <w:pPr>
      <w:widowControl/>
      <w:suppressAutoHyphens w:val="0"/>
      <w:spacing w:before="100" w:after="100"/>
      <w:textAlignment w:val="auto"/>
    </w:pPr>
    <w:rPr>
      <w:rFonts w:ascii="Times New Roman" w:eastAsia="Times New Roman" w:hAnsi="Times New Roman" w:cs="Times New Roman"/>
      <w:lang w:bidi="ar-SA"/>
    </w:rPr>
  </w:style>
  <w:style w:type="paragraph" w:customStyle="1" w:styleId="Predeterminado">
    <w:name w:val="Predeterminado"/>
    <w:rsid w:val="00C7067C"/>
    <w:pPr>
      <w:widowControl w:val="0"/>
      <w:suppressAutoHyphens/>
      <w:spacing w:after="160" w:line="252" w:lineRule="auto"/>
    </w:pPr>
    <w:rPr>
      <w:lang w:eastAsia="zh-CN"/>
    </w:rPr>
  </w:style>
  <w:style w:type="paragraph" w:customStyle="1" w:styleId="Lneahorizontal">
    <w:name w:val="Línea horizontal"/>
    <w:basedOn w:val="Normal"/>
    <w:next w:val="Textoindependiente"/>
    <w:rsid w:val="00C7067C"/>
    <w:pPr>
      <w:suppressLineNumbers/>
      <w:pBdr>
        <w:top w:val="none" w:sz="0" w:space="0" w:color="000000"/>
        <w:left w:val="none" w:sz="0" w:space="0" w:color="000000"/>
        <w:bottom w:val="double" w:sz="1" w:space="0" w:color="808080"/>
        <w:right w:val="none" w:sz="0" w:space="0" w:color="000000"/>
      </w:pBdr>
      <w:spacing w:after="283"/>
    </w:pPr>
    <w:rPr>
      <w:sz w:val="12"/>
      <w:szCs w:val="12"/>
    </w:rPr>
  </w:style>
  <w:style w:type="paragraph" w:customStyle="1" w:styleId="Textbody">
    <w:name w:val="Text body"/>
    <w:basedOn w:val="Standard"/>
    <w:qFormat/>
    <w:rsid w:val="00C7067C"/>
    <w:pPr>
      <w:spacing w:after="120"/>
    </w:pPr>
    <w:rPr>
      <w:rFonts w:ascii="Liberation Serif" w:eastAsia="Arial Unicode MS" w:hAnsi="Liberation Serif" w:cs="Liberation Serif"/>
      <w:lang w:val="es-CO" w:bidi="hi-IN"/>
    </w:rPr>
  </w:style>
  <w:style w:type="paragraph" w:customStyle="1" w:styleId="m-6120209112356107721gmail-standard">
    <w:name w:val="m_-6120209112356107721gmail-standard"/>
    <w:basedOn w:val="Normal"/>
    <w:rsid w:val="00C7067C"/>
    <w:pPr>
      <w:widowControl/>
      <w:spacing w:before="280" w:after="280"/>
    </w:pPr>
    <w:rPr>
      <w:rFonts w:cs="Times New Roman"/>
      <w:lang w:val="es-CO"/>
    </w:rPr>
  </w:style>
  <w:style w:type="paragraph" w:styleId="Ttulo">
    <w:name w:val="Title"/>
    <w:basedOn w:val="Normal"/>
    <w:next w:val="Normal"/>
    <w:link w:val="TtuloCar"/>
    <w:qFormat/>
    <w:rsid w:val="00C7067C"/>
    <w:pPr>
      <w:pBdr>
        <w:top w:val="none" w:sz="0" w:space="0" w:color="000000"/>
        <w:left w:val="none" w:sz="0" w:space="0" w:color="000000"/>
        <w:bottom w:val="none" w:sz="0" w:space="0" w:color="000000"/>
        <w:right w:val="none" w:sz="0" w:space="0" w:color="000000"/>
        <w:between w:val="nil"/>
      </w:pBdr>
      <w:tabs>
        <w:tab w:val="center" w:pos="4419"/>
        <w:tab w:val="right" w:pos="8838"/>
      </w:tabs>
      <w:suppressAutoHyphens w:val="0"/>
    </w:pPr>
    <w:rPr>
      <w:rFonts w:ascii="Arial Narrow" w:eastAsia="Times New Roman" w:hAnsi="Arial Narrow" w:cs="Times New Roman"/>
      <w:b/>
      <w:bCs/>
      <w:color w:val="000000"/>
      <w:sz w:val="22"/>
      <w:szCs w:val="32"/>
    </w:rPr>
  </w:style>
  <w:style w:type="character" w:customStyle="1" w:styleId="TtuloCar1">
    <w:name w:val="Título Car1"/>
    <w:uiPriority w:val="10"/>
    <w:rsid w:val="00C7067C"/>
    <w:rPr>
      <w:rFonts w:ascii="Calibri Light" w:eastAsia="Times New Roman" w:hAnsi="Calibri Light" w:cs="Times New Roman"/>
      <w:b/>
      <w:bCs/>
      <w:kern w:val="28"/>
      <w:sz w:val="32"/>
      <w:szCs w:val="32"/>
      <w:lang w:val="es-ES" w:eastAsia="zh-CN"/>
    </w:rPr>
  </w:style>
  <w:style w:type="character" w:customStyle="1" w:styleId="WW8Num29z3">
    <w:name w:val="WW8Num29z3"/>
    <w:rsid w:val="008322FA"/>
    <w:rPr>
      <w:rFonts w:ascii="Symbol" w:hAnsi="Symbol" w:cs="Symbol" w:hint="default"/>
    </w:rPr>
  </w:style>
  <w:style w:type="character" w:customStyle="1" w:styleId="WW8Num33z4">
    <w:name w:val="WW8Num33z4"/>
    <w:rsid w:val="008322FA"/>
  </w:style>
  <w:style w:type="character" w:customStyle="1" w:styleId="WW8Num33z5">
    <w:name w:val="WW8Num33z5"/>
    <w:rsid w:val="008322FA"/>
  </w:style>
  <w:style w:type="character" w:customStyle="1" w:styleId="WW8Num33z6">
    <w:name w:val="WW8Num33z6"/>
    <w:rsid w:val="008322FA"/>
  </w:style>
  <w:style w:type="character" w:customStyle="1" w:styleId="WW8Num33z7">
    <w:name w:val="WW8Num33z7"/>
    <w:rsid w:val="008322FA"/>
  </w:style>
  <w:style w:type="character" w:customStyle="1" w:styleId="WW8Num33z8">
    <w:name w:val="WW8Num33z8"/>
    <w:rsid w:val="008322FA"/>
  </w:style>
  <w:style w:type="character" w:customStyle="1" w:styleId="WW8Num35z2">
    <w:name w:val="WW8Num35z2"/>
    <w:rsid w:val="008322FA"/>
  </w:style>
  <w:style w:type="character" w:customStyle="1" w:styleId="WW8Num35z3">
    <w:name w:val="WW8Num35z3"/>
    <w:rsid w:val="008322FA"/>
  </w:style>
  <w:style w:type="character" w:customStyle="1" w:styleId="WW8Num35z4">
    <w:name w:val="WW8Num35z4"/>
    <w:rsid w:val="008322FA"/>
  </w:style>
  <w:style w:type="character" w:customStyle="1" w:styleId="WW8Num35z5">
    <w:name w:val="WW8Num35z5"/>
    <w:rsid w:val="008322FA"/>
  </w:style>
  <w:style w:type="character" w:customStyle="1" w:styleId="WW8Num35z6">
    <w:name w:val="WW8Num35z6"/>
    <w:rsid w:val="008322FA"/>
  </w:style>
  <w:style w:type="character" w:customStyle="1" w:styleId="WW8Num35z7">
    <w:name w:val="WW8Num35z7"/>
    <w:rsid w:val="008322FA"/>
  </w:style>
  <w:style w:type="character" w:customStyle="1" w:styleId="WW8Num35z8">
    <w:name w:val="WW8Num35z8"/>
    <w:rsid w:val="008322FA"/>
  </w:style>
  <w:style w:type="character" w:customStyle="1" w:styleId="WW8Num38z2">
    <w:name w:val="WW8Num38z2"/>
    <w:rsid w:val="008322FA"/>
    <w:rPr>
      <w:rFonts w:ascii="Wingdings" w:hAnsi="Wingdings" w:cs="Wingdings" w:hint="default"/>
    </w:rPr>
  </w:style>
  <w:style w:type="character" w:customStyle="1" w:styleId="WW8Num39z2">
    <w:name w:val="WW8Num39z2"/>
    <w:rsid w:val="008322FA"/>
  </w:style>
  <w:style w:type="character" w:customStyle="1" w:styleId="WW8Num39z3">
    <w:name w:val="WW8Num39z3"/>
    <w:rsid w:val="008322FA"/>
  </w:style>
  <w:style w:type="character" w:customStyle="1" w:styleId="WW8Num39z4">
    <w:name w:val="WW8Num39z4"/>
    <w:rsid w:val="008322FA"/>
  </w:style>
  <w:style w:type="character" w:customStyle="1" w:styleId="WW8Num39z5">
    <w:name w:val="WW8Num39z5"/>
    <w:rsid w:val="008322FA"/>
  </w:style>
  <w:style w:type="character" w:customStyle="1" w:styleId="WW8Num39z6">
    <w:name w:val="WW8Num39z6"/>
    <w:rsid w:val="008322FA"/>
  </w:style>
  <w:style w:type="character" w:customStyle="1" w:styleId="WW8Num39z7">
    <w:name w:val="WW8Num39z7"/>
    <w:rsid w:val="008322FA"/>
  </w:style>
  <w:style w:type="character" w:customStyle="1" w:styleId="WW8Num39z8">
    <w:name w:val="WW8Num39z8"/>
    <w:rsid w:val="008322FA"/>
  </w:style>
  <w:style w:type="character" w:customStyle="1" w:styleId="WW8Num41z2">
    <w:name w:val="WW8Num41z2"/>
    <w:rsid w:val="008322FA"/>
    <w:rPr>
      <w:rFonts w:ascii="Wingdings" w:hAnsi="Wingdings" w:cs="Wingdings" w:hint="default"/>
    </w:rPr>
  </w:style>
  <w:style w:type="character" w:customStyle="1" w:styleId="WW8Num42z2">
    <w:name w:val="WW8Num42z2"/>
    <w:rsid w:val="008322FA"/>
    <w:rPr>
      <w:rFonts w:ascii="Wingdings" w:hAnsi="Wingdings" w:cs="Wingdings" w:hint="default"/>
    </w:rPr>
  </w:style>
  <w:style w:type="character" w:customStyle="1" w:styleId="Refdenotaalpie4">
    <w:name w:val="Ref. de nota al pie4"/>
    <w:rsid w:val="008322FA"/>
    <w:rPr>
      <w:vertAlign w:val="superscript"/>
    </w:rPr>
  </w:style>
  <w:style w:type="character" w:customStyle="1" w:styleId="Refdenotaalfinal3">
    <w:name w:val="Ref. de nota al final3"/>
    <w:rsid w:val="008322FA"/>
    <w:rPr>
      <w:vertAlign w:val="superscript"/>
    </w:rPr>
  </w:style>
  <w:style w:type="character" w:styleId="Refdecomentario">
    <w:name w:val="annotation reference"/>
    <w:uiPriority w:val="99"/>
    <w:semiHidden/>
    <w:unhideWhenUsed/>
    <w:rsid w:val="008322FA"/>
    <w:rPr>
      <w:sz w:val="16"/>
      <w:szCs w:val="16"/>
    </w:rPr>
  </w:style>
  <w:style w:type="paragraph" w:styleId="Textocomentario">
    <w:name w:val="annotation text"/>
    <w:basedOn w:val="Normal"/>
    <w:link w:val="TextocomentarioCar1"/>
    <w:unhideWhenUsed/>
    <w:qFormat/>
    <w:rsid w:val="008322FA"/>
    <w:rPr>
      <w:rFonts w:eastAsia="Arial"/>
      <w:sz w:val="20"/>
      <w:szCs w:val="20"/>
    </w:rPr>
  </w:style>
  <w:style w:type="character" w:customStyle="1" w:styleId="TextocomentarioCar3">
    <w:name w:val="Texto comentario Car3"/>
    <w:uiPriority w:val="99"/>
    <w:semiHidden/>
    <w:rsid w:val="008322FA"/>
    <w:rPr>
      <w:rFonts w:ascii="Arial" w:eastAsia="DejaVu Sans" w:hAnsi="Arial" w:cs="Arial"/>
      <w:kern w:val="1"/>
      <w:lang w:val="es-ES" w:eastAsia="zh-CN"/>
    </w:rPr>
  </w:style>
  <w:style w:type="character" w:customStyle="1" w:styleId="tl8wme">
    <w:name w:val="tl8wme"/>
    <w:rsid w:val="00EE0531"/>
  </w:style>
  <w:style w:type="paragraph" w:customStyle="1" w:styleId="Index">
    <w:name w:val="Index"/>
    <w:basedOn w:val="Standard"/>
    <w:rsid w:val="0009285F"/>
    <w:pPr>
      <w:suppressLineNumbers/>
      <w:autoSpaceDN w:val="0"/>
    </w:pPr>
    <w:rPr>
      <w:rFonts w:eastAsia="Arial"/>
      <w:kern w:val="3"/>
    </w:rPr>
  </w:style>
  <w:style w:type="paragraph" w:customStyle="1" w:styleId="Heading">
    <w:name w:val="Heading"/>
    <w:basedOn w:val="Standard"/>
    <w:next w:val="Textbody"/>
    <w:rsid w:val="0009285F"/>
    <w:pPr>
      <w:keepNext/>
      <w:autoSpaceDN w:val="0"/>
      <w:spacing w:before="240" w:after="120"/>
    </w:pPr>
    <w:rPr>
      <w:rFonts w:ascii="Liberation Sans" w:eastAsia="Arial Unicode MS" w:hAnsi="Liberation Sans" w:cs="Lohit Hindi"/>
      <w:kern w:val="3"/>
      <w:sz w:val="28"/>
      <w:szCs w:val="28"/>
    </w:rPr>
  </w:style>
  <w:style w:type="paragraph" w:customStyle="1" w:styleId="Footnote">
    <w:name w:val="Footnote"/>
    <w:basedOn w:val="Standard"/>
    <w:rsid w:val="0009285F"/>
    <w:pPr>
      <w:suppressLineNumbers/>
      <w:autoSpaceDN w:val="0"/>
      <w:ind w:left="283" w:hanging="283"/>
    </w:pPr>
    <w:rPr>
      <w:rFonts w:cs="Arial"/>
      <w:kern w:val="3"/>
      <w:sz w:val="20"/>
      <w:szCs w:val="20"/>
    </w:rPr>
  </w:style>
  <w:style w:type="paragraph" w:customStyle="1" w:styleId="Quotations">
    <w:name w:val="Quotations"/>
    <w:basedOn w:val="Standard"/>
    <w:rsid w:val="0009285F"/>
    <w:pPr>
      <w:autoSpaceDN w:val="0"/>
      <w:spacing w:after="283"/>
      <w:ind w:left="567" w:right="567"/>
    </w:pPr>
    <w:rPr>
      <w:rFonts w:cs="Arial"/>
      <w:kern w:val="3"/>
    </w:rPr>
  </w:style>
  <w:style w:type="paragraph" w:customStyle="1" w:styleId="TableHeading">
    <w:name w:val="Table Heading"/>
    <w:basedOn w:val="TableContents"/>
    <w:rsid w:val="0009285F"/>
    <w:pPr>
      <w:autoSpaceDN w:val="0"/>
      <w:jc w:val="center"/>
    </w:pPr>
    <w:rPr>
      <w:rFonts w:cs="Arial"/>
      <w:b/>
      <w:bCs/>
      <w:kern w:val="3"/>
    </w:rPr>
  </w:style>
  <w:style w:type="paragraph" w:customStyle="1" w:styleId="TableContentsuser">
    <w:name w:val="Table Contents (user)"/>
    <w:basedOn w:val="Standarduser"/>
    <w:rsid w:val="0009285F"/>
    <w:pPr>
      <w:suppressLineNumbers/>
      <w:autoSpaceDN w:val="0"/>
    </w:pPr>
    <w:rPr>
      <w:rFonts w:ascii="Arial" w:eastAsia="DejaVu Sans" w:hAnsi="Arial" w:cs="Tahoma"/>
      <w:kern w:val="3"/>
      <w:lang w:val="es-ES" w:bidi="ar-SA"/>
    </w:rPr>
  </w:style>
  <w:style w:type="paragraph" w:customStyle="1" w:styleId="Standarduseruser">
    <w:name w:val="Standard (user) (user)"/>
    <w:rsid w:val="0009285F"/>
    <w:pPr>
      <w:widowControl w:val="0"/>
      <w:suppressAutoHyphens/>
      <w:autoSpaceDN w:val="0"/>
      <w:textAlignment w:val="baseline"/>
    </w:pPr>
    <w:rPr>
      <w:rFonts w:ascii="Liberation Serif" w:eastAsia="Arial Unicode MS" w:hAnsi="Liberation Serif" w:cs="Lohit Hindi"/>
      <w:kern w:val="3"/>
      <w:sz w:val="24"/>
      <w:szCs w:val="24"/>
      <w:lang w:eastAsia="zh-CN" w:bidi="hi-IN"/>
    </w:rPr>
  </w:style>
  <w:style w:type="paragraph" w:customStyle="1" w:styleId="Framecontents">
    <w:name w:val="Frame contents"/>
    <w:basedOn w:val="Standard"/>
    <w:rsid w:val="0009285F"/>
    <w:pPr>
      <w:autoSpaceDN w:val="0"/>
    </w:pPr>
    <w:rPr>
      <w:rFonts w:cs="Arial"/>
      <w:kern w:val="3"/>
    </w:rPr>
  </w:style>
  <w:style w:type="paragraph" w:customStyle="1" w:styleId="HorizontalLine">
    <w:name w:val="Horizontal Line"/>
    <w:basedOn w:val="Standard"/>
    <w:next w:val="Textbody"/>
    <w:rsid w:val="0009285F"/>
    <w:pPr>
      <w:suppressLineNumbers/>
      <w:autoSpaceDN w:val="0"/>
      <w:spacing w:after="283"/>
    </w:pPr>
    <w:rPr>
      <w:rFonts w:cs="Arial"/>
      <w:kern w:val="3"/>
      <w:sz w:val="12"/>
      <w:szCs w:val="12"/>
    </w:rPr>
  </w:style>
  <w:style w:type="paragraph" w:customStyle="1" w:styleId="Textbodyuser">
    <w:name w:val="Text body (user)"/>
    <w:basedOn w:val="Standarduser"/>
    <w:rsid w:val="0009285F"/>
    <w:pPr>
      <w:autoSpaceDN w:val="0"/>
      <w:spacing w:after="120"/>
    </w:pPr>
    <w:rPr>
      <w:rFonts w:cs="Liberation Serif"/>
      <w:kern w:val="3"/>
    </w:rPr>
  </w:style>
  <w:style w:type="character" w:customStyle="1" w:styleId="BulletSymbols">
    <w:name w:val="Bullet Symbols"/>
    <w:rsid w:val="0009285F"/>
    <w:rPr>
      <w:rFonts w:ascii="OpenSymbol, 'Arial Unicode MS'" w:eastAsia="OpenSymbol, 'Arial Unicode MS'" w:hAnsi="OpenSymbol, 'Arial Unicode MS'" w:cs="OpenSymbol, 'Arial Unicode MS'"/>
    </w:rPr>
  </w:style>
  <w:style w:type="character" w:customStyle="1" w:styleId="NumberingSymbols">
    <w:name w:val="Numbering Symbols"/>
    <w:rsid w:val="0009285F"/>
    <w:rPr>
      <w:b w:val="0"/>
      <w:bCs w:val="0"/>
      <w:i w:val="0"/>
      <w:iCs w:val="0"/>
    </w:rPr>
  </w:style>
  <w:style w:type="character" w:customStyle="1" w:styleId="FootnoteSymbol">
    <w:name w:val="Footnote Symbol"/>
    <w:rsid w:val="0009285F"/>
    <w:rPr>
      <w:position w:val="0"/>
      <w:vertAlign w:val="superscript"/>
    </w:rPr>
  </w:style>
  <w:style w:type="character" w:customStyle="1" w:styleId="EndnoteSymbol">
    <w:name w:val="Endnote Symbol"/>
    <w:rsid w:val="0009285F"/>
    <w:rPr>
      <w:position w:val="0"/>
      <w:vertAlign w:val="superscript"/>
    </w:rPr>
  </w:style>
  <w:style w:type="character" w:customStyle="1" w:styleId="StrongEmphasis">
    <w:name w:val="Strong Emphasis"/>
    <w:rsid w:val="0009285F"/>
    <w:rPr>
      <w:b/>
      <w:bCs/>
    </w:rPr>
  </w:style>
  <w:style w:type="character" w:customStyle="1" w:styleId="Internetlink">
    <w:name w:val="Internet link"/>
    <w:rsid w:val="0009285F"/>
    <w:rPr>
      <w:color w:val="0000FF"/>
      <w:u w:val="single"/>
    </w:rPr>
  </w:style>
  <w:style w:type="character" w:customStyle="1" w:styleId="Teletypeuser">
    <w:name w:val="Teletype (user)"/>
    <w:rsid w:val="0009285F"/>
    <w:rPr>
      <w:rFonts w:ascii="DejaVu Sans Mono" w:eastAsia="DejaVu Sans Mono" w:hAnsi="DejaVu Sans Mono" w:cs="DejaVu Sans Mono"/>
    </w:rPr>
  </w:style>
  <w:style w:type="character" w:customStyle="1" w:styleId="Footnoteanchor">
    <w:name w:val="Footnote anchor"/>
    <w:rsid w:val="0009285F"/>
    <w:rPr>
      <w:position w:val="0"/>
      <w:vertAlign w:val="superscript"/>
    </w:rPr>
  </w:style>
  <w:style w:type="paragraph" w:customStyle="1" w:styleId="m-6025945378133117345gmail-textbody">
    <w:name w:val="m_-6025945378133117345gmail-textbody"/>
    <w:basedOn w:val="Normal"/>
    <w:rsid w:val="0009285F"/>
    <w:pPr>
      <w:widowControl/>
      <w:suppressAutoHyphens w:val="0"/>
      <w:spacing w:before="100" w:beforeAutospacing="1" w:after="100" w:afterAutospacing="1"/>
    </w:pPr>
    <w:rPr>
      <w:rFonts w:ascii="Times New Roman" w:eastAsia="Times New Roman" w:hAnsi="Times New Roman" w:cs="Times New Roman"/>
      <w:kern w:val="0"/>
      <w:lang w:val="es-CO" w:eastAsia="es-CO"/>
    </w:rPr>
  </w:style>
  <w:style w:type="character" w:customStyle="1" w:styleId="texto-usuario">
    <w:name w:val="texto-usuario"/>
    <w:rsid w:val="0009285F"/>
  </w:style>
  <w:style w:type="character" w:customStyle="1" w:styleId="PiedepginaCar">
    <w:name w:val="Pie de página Car"/>
    <w:link w:val="Piedepgina"/>
    <w:uiPriority w:val="99"/>
    <w:qFormat/>
    <w:rsid w:val="0009285F"/>
    <w:rPr>
      <w:rFonts w:ascii="Arial" w:eastAsia="DejaVu Sans" w:hAnsi="Arial" w:cs="Arial"/>
      <w:kern w:val="1"/>
      <w:sz w:val="24"/>
      <w:szCs w:val="24"/>
      <w:lang w:val="es-ES" w:eastAsia="zh-CN"/>
    </w:rPr>
  </w:style>
  <w:style w:type="numbering" w:customStyle="1" w:styleId="WW8Num1">
    <w:name w:val="WW8Num1"/>
    <w:basedOn w:val="Sinlista"/>
    <w:rsid w:val="0009285F"/>
    <w:pPr>
      <w:numPr>
        <w:numId w:val="1"/>
      </w:numPr>
    </w:pPr>
  </w:style>
  <w:style w:type="numbering" w:customStyle="1" w:styleId="WW8Num4">
    <w:name w:val="WW8Num4"/>
    <w:basedOn w:val="Sinlista"/>
    <w:rsid w:val="0009285F"/>
    <w:pPr>
      <w:numPr>
        <w:numId w:val="2"/>
      </w:numPr>
    </w:pPr>
  </w:style>
  <w:style w:type="numbering" w:customStyle="1" w:styleId="WW8Num7">
    <w:name w:val="WW8Num7"/>
    <w:basedOn w:val="Sinlista"/>
    <w:rsid w:val="0009285F"/>
    <w:pPr>
      <w:numPr>
        <w:numId w:val="3"/>
      </w:numPr>
    </w:pPr>
  </w:style>
  <w:style w:type="numbering" w:customStyle="1" w:styleId="WW8Num8">
    <w:name w:val="WW8Num8"/>
    <w:basedOn w:val="Sinlista"/>
    <w:rsid w:val="0009285F"/>
    <w:pPr>
      <w:numPr>
        <w:numId w:val="4"/>
      </w:numPr>
    </w:pPr>
  </w:style>
  <w:style w:type="numbering" w:customStyle="1" w:styleId="WW8Num9">
    <w:name w:val="WW8Num9"/>
    <w:basedOn w:val="Sinlista"/>
    <w:rsid w:val="0009285F"/>
    <w:pPr>
      <w:numPr>
        <w:numId w:val="5"/>
      </w:numPr>
    </w:pPr>
  </w:style>
  <w:style w:type="numbering" w:customStyle="1" w:styleId="WW8Num10">
    <w:name w:val="WW8Num10"/>
    <w:basedOn w:val="Sinlista"/>
    <w:rsid w:val="0009285F"/>
    <w:pPr>
      <w:numPr>
        <w:numId w:val="6"/>
      </w:numPr>
    </w:pPr>
  </w:style>
  <w:style w:type="numbering" w:customStyle="1" w:styleId="WW8Num11">
    <w:name w:val="WW8Num11"/>
    <w:basedOn w:val="Sinlista"/>
    <w:rsid w:val="0009285F"/>
    <w:pPr>
      <w:numPr>
        <w:numId w:val="7"/>
      </w:numPr>
    </w:pPr>
  </w:style>
  <w:style w:type="numbering" w:customStyle="1" w:styleId="WW8Num12">
    <w:name w:val="WW8Num12"/>
    <w:basedOn w:val="Sinlista"/>
    <w:rsid w:val="0009285F"/>
    <w:pPr>
      <w:numPr>
        <w:numId w:val="8"/>
      </w:numPr>
    </w:pPr>
  </w:style>
  <w:style w:type="numbering" w:customStyle="1" w:styleId="WW8Num13">
    <w:name w:val="WW8Num13"/>
    <w:basedOn w:val="Sinlista"/>
    <w:rsid w:val="0009285F"/>
    <w:pPr>
      <w:numPr>
        <w:numId w:val="9"/>
      </w:numPr>
    </w:pPr>
  </w:style>
  <w:style w:type="numbering" w:customStyle="1" w:styleId="WW8Num14">
    <w:name w:val="WW8Num14"/>
    <w:basedOn w:val="Sinlista"/>
    <w:rsid w:val="0009285F"/>
    <w:pPr>
      <w:numPr>
        <w:numId w:val="10"/>
      </w:numPr>
    </w:pPr>
  </w:style>
  <w:style w:type="numbering" w:customStyle="1" w:styleId="WW8Num15">
    <w:name w:val="WW8Num15"/>
    <w:basedOn w:val="Sinlista"/>
    <w:rsid w:val="0009285F"/>
    <w:pPr>
      <w:numPr>
        <w:numId w:val="11"/>
      </w:numPr>
    </w:pPr>
  </w:style>
  <w:style w:type="numbering" w:customStyle="1" w:styleId="WW8Num16">
    <w:name w:val="WW8Num16"/>
    <w:basedOn w:val="Sinlista"/>
    <w:rsid w:val="0009285F"/>
    <w:pPr>
      <w:numPr>
        <w:numId w:val="12"/>
      </w:numPr>
    </w:pPr>
  </w:style>
  <w:style w:type="numbering" w:customStyle="1" w:styleId="WW8Num17">
    <w:name w:val="WW8Num17"/>
    <w:basedOn w:val="Sinlista"/>
    <w:rsid w:val="0009285F"/>
    <w:pPr>
      <w:numPr>
        <w:numId w:val="13"/>
      </w:numPr>
    </w:pPr>
  </w:style>
  <w:style w:type="numbering" w:customStyle="1" w:styleId="WW8Num18">
    <w:name w:val="WW8Num18"/>
    <w:basedOn w:val="Sinlista"/>
    <w:rsid w:val="0009285F"/>
    <w:pPr>
      <w:numPr>
        <w:numId w:val="14"/>
      </w:numPr>
    </w:pPr>
  </w:style>
  <w:style w:type="numbering" w:customStyle="1" w:styleId="WW8Num6">
    <w:name w:val="WW8Num6"/>
    <w:basedOn w:val="Sinlista"/>
    <w:rsid w:val="0009285F"/>
    <w:pPr>
      <w:numPr>
        <w:numId w:val="15"/>
      </w:numPr>
    </w:pPr>
  </w:style>
  <w:style w:type="numbering" w:customStyle="1" w:styleId="WW8Num3">
    <w:name w:val="WW8Num3"/>
    <w:basedOn w:val="Sinlista"/>
    <w:rsid w:val="0009285F"/>
    <w:pPr>
      <w:numPr>
        <w:numId w:val="16"/>
      </w:numPr>
    </w:pPr>
  </w:style>
  <w:style w:type="numbering" w:customStyle="1" w:styleId="WW8Num5">
    <w:name w:val="WW8Num5"/>
    <w:basedOn w:val="Sinlista"/>
    <w:rsid w:val="0009285F"/>
    <w:pPr>
      <w:numPr>
        <w:numId w:val="17"/>
      </w:numPr>
    </w:pPr>
  </w:style>
  <w:style w:type="numbering" w:customStyle="1" w:styleId="WW8Num19">
    <w:name w:val="WW8Num19"/>
    <w:basedOn w:val="Sinlista"/>
    <w:rsid w:val="0009285F"/>
    <w:pPr>
      <w:numPr>
        <w:numId w:val="18"/>
      </w:numPr>
    </w:pPr>
  </w:style>
  <w:style w:type="numbering" w:customStyle="1" w:styleId="WW8Num2">
    <w:name w:val="WW8Num2"/>
    <w:basedOn w:val="Sinlista"/>
    <w:rsid w:val="0009285F"/>
    <w:pPr>
      <w:numPr>
        <w:numId w:val="19"/>
      </w:numPr>
    </w:pPr>
  </w:style>
  <w:style w:type="numbering" w:customStyle="1" w:styleId="WW8Num21">
    <w:name w:val="WW8Num21"/>
    <w:basedOn w:val="Sinlista"/>
    <w:rsid w:val="0009285F"/>
    <w:pPr>
      <w:numPr>
        <w:numId w:val="20"/>
      </w:numPr>
    </w:pPr>
  </w:style>
  <w:style w:type="numbering" w:customStyle="1" w:styleId="WW8Num20">
    <w:name w:val="WW8Num20"/>
    <w:basedOn w:val="Sinlista"/>
    <w:rsid w:val="0009285F"/>
    <w:pPr>
      <w:numPr>
        <w:numId w:val="21"/>
      </w:numPr>
    </w:pPr>
  </w:style>
  <w:style w:type="character" w:customStyle="1" w:styleId="Ttulo5Car">
    <w:name w:val="Título 5 Car"/>
    <w:link w:val="Ttulo5"/>
    <w:rsid w:val="00060F39"/>
    <w:rPr>
      <w:rFonts w:ascii="Arial" w:eastAsia="Arial" w:hAnsi="Arial" w:cs="Arial"/>
      <w:b/>
      <w:sz w:val="22"/>
      <w:szCs w:val="22"/>
      <w:lang w:eastAsia="zh-CN" w:bidi="hi-IN"/>
    </w:rPr>
  </w:style>
  <w:style w:type="character" w:customStyle="1" w:styleId="Ttulo6Car">
    <w:name w:val="Título 6 Car"/>
    <w:link w:val="Ttulo6"/>
    <w:rsid w:val="00060F39"/>
    <w:rPr>
      <w:rFonts w:ascii="Arial" w:eastAsia="Arial" w:hAnsi="Arial" w:cs="Arial"/>
      <w:b/>
      <w:lang w:eastAsia="zh-CN" w:bidi="hi-IN"/>
    </w:rPr>
  </w:style>
  <w:style w:type="character" w:customStyle="1" w:styleId="ListLabel3">
    <w:name w:val="ListLabel 3"/>
    <w:qFormat/>
    <w:rsid w:val="00060F39"/>
    <w:rPr>
      <w:rFonts w:eastAsia="Noto Sans Symbols" w:cs="Noto Sans Symbols"/>
      <w:position w:val="0"/>
      <w:sz w:val="20"/>
      <w:szCs w:val="20"/>
      <w:vertAlign w:val="baseline"/>
    </w:rPr>
  </w:style>
  <w:style w:type="character" w:customStyle="1" w:styleId="ListLabel4">
    <w:name w:val="ListLabel 4"/>
    <w:qFormat/>
    <w:rsid w:val="00060F39"/>
    <w:rPr>
      <w:rFonts w:eastAsia="Noto Sans Symbols" w:cs="Noto Sans Symbols"/>
      <w:position w:val="0"/>
      <w:sz w:val="20"/>
      <w:szCs w:val="20"/>
      <w:vertAlign w:val="baseline"/>
    </w:rPr>
  </w:style>
  <w:style w:type="character" w:customStyle="1" w:styleId="ListLabel5">
    <w:name w:val="ListLabel 5"/>
    <w:qFormat/>
    <w:rsid w:val="00060F39"/>
    <w:rPr>
      <w:rFonts w:eastAsia="Noto Sans Symbols" w:cs="Noto Sans Symbols"/>
      <w:position w:val="0"/>
      <w:sz w:val="20"/>
      <w:szCs w:val="20"/>
      <w:vertAlign w:val="baseline"/>
    </w:rPr>
  </w:style>
  <w:style w:type="character" w:customStyle="1" w:styleId="ListLabel6">
    <w:name w:val="ListLabel 6"/>
    <w:qFormat/>
    <w:rsid w:val="00060F39"/>
    <w:rPr>
      <w:rFonts w:eastAsia="Noto Sans Symbols" w:cs="Noto Sans Symbols"/>
      <w:position w:val="0"/>
      <w:sz w:val="20"/>
      <w:szCs w:val="20"/>
      <w:vertAlign w:val="baseline"/>
    </w:rPr>
  </w:style>
  <w:style w:type="character" w:customStyle="1" w:styleId="ListLabel7">
    <w:name w:val="ListLabel 7"/>
    <w:qFormat/>
    <w:rsid w:val="00060F39"/>
    <w:rPr>
      <w:rFonts w:eastAsia="Noto Sans Symbols" w:cs="Noto Sans Symbols"/>
      <w:position w:val="0"/>
      <w:sz w:val="20"/>
      <w:szCs w:val="20"/>
      <w:vertAlign w:val="baseline"/>
    </w:rPr>
  </w:style>
  <w:style w:type="character" w:customStyle="1" w:styleId="ListLabel8">
    <w:name w:val="ListLabel 8"/>
    <w:qFormat/>
    <w:rsid w:val="00060F39"/>
    <w:rPr>
      <w:rFonts w:eastAsia="Noto Sans Symbols" w:cs="Noto Sans Symbols"/>
      <w:position w:val="0"/>
      <w:sz w:val="20"/>
      <w:szCs w:val="20"/>
      <w:vertAlign w:val="baseline"/>
    </w:rPr>
  </w:style>
  <w:style w:type="character" w:customStyle="1" w:styleId="ListLabel9">
    <w:name w:val="ListLabel 9"/>
    <w:qFormat/>
    <w:rsid w:val="00060F39"/>
    <w:rPr>
      <w:rFonts w:eastAsia="Noto Sans Symbols" w:cs="Noto Sans Symbols"/>
      <w:position w:val="0"/>
      <w:sz w:val="20"/>
      <w:szCs w:val="20"/>
      <w:vertAlign w:val="baseline"/>
    </w:rPr>
  </w:style>
  <w:style w:type="character" w:customStyle="1" w:styleId="ListLabel10">
    <w:name w:val="ListLabel 10"/>
    <w:qFormat/>
    <w:rsid w:val="00060F39"/>
    <w:rPr>
      <w:rFonts w:eastAsia="Noto Sans Symbols" w:cs="Noto Sans Symbols"/>
      <w:position w:val="0"/>
      <w:sz w:val="20"/>
      <w:szCs w:val="20"/>
      <w:vertAlign w:val="baseline"/>
    </w:rPr>
  </w:style>
  <w:style w:type="character" w:customStyle="1" w:styleId="ListLabel11">
    <w:name w:val="ListLabel 11"/>
    <w:qFormat/>
    <w:rsid w:val="00060F39"/>
    <w:rPr>
      <w:rFonts w:eastAsia="Courier New" w:cs="Courier New"/>
      <w:position w:val="0"/>
      <w:sz w:val="20"/>
      <w:szCs w:val="20"/>
      <w:vertAlign w:val="baseline"/>
    </w:rPr>
  </w:style>
  <w:style w:type="character" w:customStyle="1" w:styleId="ListLabel12">
    <w:name w:val="ListLabel 12"/>
    <w:qFormat/>
    <w:rsid w:val="00060F39"/>
    <w:rPr>
      <w:rFonts w:eastAsia="Noto Sans Symbols" w:cs="Noto Sans Symbols"/>
      <w:position w:val="0"/>
      <w:sz w:val="20"/>
      <w:szCs w:val="20"/>
      <w:vertAlign w:val="baseline"/>
    </w:rPr>
  </w:style>
  <w:style w:type="character" w:customStyle="1" w:styleId="ListLabel17">
    <w:name w:val="ListLabel 17"/>
    <w:qFormat/>
    <w:rsid w:val="00060F39"/>
    <w:rPr>
      <w:rFonts w:eastAsia="Noto Sans Symbols" w:cs="Noto Sans Symbols"/>
      <w:position w:val="0"/>
      <w:sz w:val="20"/>
      <w:szCs w:val="20"/>
      <w:vertAlign w:val="baseline"/>
    </w:rPr>
  </w:style>
  <w:style w:type="character" w:customStyle="1" w:styleId="ListLabel18">
    <w:name w:val="ListLabel 18"/>
    <w:qFormat/>
    <w:rsid w:val="00060F39"/>
    <w:rPr>
      <w:rFonts w:eastAsia="Noto Sans Symbols" w:cs="Noto Sans Symbols"/>
      <w:position w:val="0"/>
      <w:sz w:val="20"/>
      <w:szCs w:val="20"/>
      <w:vertAlign w:val="baseline"/>
    </w:rPr>
  </w:style>
  <w:style w:type="character" w:customStyle="1" w:styleId="ListLabel19">
    <w:name w:val="ListLabel 19"/>
    <w:qFormat/>
    <w:rsid w:val="00060F39"/>
    <w:rPr>
      <w:rFonts w:eastAsia="Noto Sans Symbols" w:cs="Noto Sans Symbols"/>
      <w:position w:val="0"/>
      <w:sz w:val="20"/>
      <w:szCs w:val="20"/>
      <w:vertAlign w:val="baseline"/>
    </w:rPr>
  </w:style>
  <w:style w:type="character" w:customStyle="1" w:styleId="ListLabel20">
    <w:name w:val="ListLabel 20"/>
    <w:qFormat/>
    <w:rsid w:val="00060F39"/>
    <w:rPr>
      <w:rFonts w:eastAsia="Courier New" w:cs="Courier New"/>
      <w:position w:val="0"/>
      <w:sz w:val="20"/>
      <w:szCs w:val="20"/>
      <w:vertAlign w:val="baseline"/>
    </w:rPr>
  </w:style>
  <w:style w:type="character" w:customStyle="1" w:styleId="ListLabel21">
    <w:name w:val="ListLabel 21"/>
    <w:qFormat/>
    <w:rsid w:val="00060F39"/>
    <w:rPr>
      <w:rFonts w:eastAsia="Noto Sans Symbols" w:cs="Noto Sans Symbols"/>
      <w:position w:val="0"/>
      <w:sz w:val="20"/>
      <w:szCs w:val="20"/>
      <w:vertAlign w:val="baseline"/>
    </w:rPr>
  </w:style>
  <w:style w:type="character" w:customStyle="1" w:styleId="ListLabel22">
    <w:name w:val="ListLabel 22"/>
    <w:qFormat/>
    <w:rsid w:val="00060F39"/>
    <w:rPr>
      <w:rFonts w:eastAsia="Noto Sans Symbols" w:cs="Noto Sans Symbols"/>
      <w:position w:val="0"/>
      <w:sz w:val="20"/>
      <w:szCs w:val="20"/>
      <w:vertAlign w:val="baseline"/>
    </w:rPr>
  </w:style>
  <w:style w:type="character" w:customStyle="1" w:styleId="ListLabel23">
    <w:name w:val="ListLabel 23"/>
    <w:qFormat/>
    <w:rsid w:val="00060F39"/>
    <w:rPr>
      <w:rFonts w:eastAsia="Noto Sans Symbols" w:cs="Noto Sans Symbols"/>
      <w:position w:val="0"/>
      <w:sz w:val="20"/>
      <w:szCs w:val="20"/>
      <w:vertAlign w:val="baseline"/>
    </w:rPr>
  </w:style>
  <w:style w:type="character" w:customStyle="1" w:styleId="ListLabel24">
    <w:name w:val="ListLabel 24"/>
    <w:qFormat/>
    <w:rsid w:val="00060F39"/>
    <w:rPr>
      <w:rFonts w:eastAsia="Noto Sans Symbols" w:cs="Noto Sans Symbols"/>
      <w:position w:val="0"/>
      <w:sz w:val="20"/>
      <w:szCs w:val="20"/>
      <w:vertAlign w:val="baseline"/>
    </w:rPr>
  </w:style>
  <w:style w:type="character" w:customStyle="1" w:styleId="ListLabel25">
    <w:name w:val="ListLabel 25"/>
    <w:qFormat/>
    <w:rsid w:val="00060F39"/>
    <w:rPr>
      <w:rFonts w:eastAsia="Noto Sans Symbols" w:cs="Noto Sans Symbols"/>
      <w:position w:val="0"/>
      <w:sz w:val="20"/>
      <w:szCs w:val="20"/>
      <w:vertAlign w:val="baseline"/>
    </w:rPr>
  </w:style>
  <w:style w:type="character" w:customStyle="1" w:styleId="ListLabel26">
    <w:name w:val="ListLabel 26"/>
    <w:qFormat/>
    <w:rsid w:val="00060F39"/>
    <w:rPr>
      <w:rFonts w:eastAsia="Noto Sans Symbols" w:cs="Noto Sans Symbols"/>
      <w:position w:val="0"/>
      <w:sz w:val="20"/>
      <w:szCs w:val="20"/>
      <w:vertAlign w:val="baseline"/>
    </w:rPr>
  </w:style>
  <w:style w:type="character" w:customStyle="1" w:styleId="ListLabel27">
    <w:name w:val="ListLabel 27"/>
    <w:qFormat/>
    <w:rsid w:val="00060F39"/>
    <w:rPr>
      <w:rFonts w:eastAsia="Noto Sans Symbols" w:cs="Noto Sans Symbols"/>
      <w:position w:val="0"/>
      <w:sz w:val="20"/>
      <w:szCs w:val="20"/>
      <w:vertAlign w:val="baseline"/>
    </w:rPr>
  </w:style>
  <w:style w:type="character" w:customStyle="1" w:styleId="ListLabel28">
    <w:name w:val="ListLabel 28"/>
    <w:qFormat/>
    <w:rsid w:val="00060F39"/>
    <w:rPr>
      <w:position w:val="0"/>
      <w:sz w:val="22"/>
      <w:u w:val="none"/>
      <w:vertAlign w:val="baseline"/>
    </w:rPr>
  </w:style>
  <w:style w:type="character" w:customStyle="1" w:styleId="ListLabel29">
    <w:name w:val="ListLabel 29"/>
    <w:qFormat/>
    <w:rsid w:val="00060F39"/>
    <w:rPr>
      <w:position w:val="0"/>
      <w:sz w:val="24"/>
      <w:u w:val="none"/>
      <w:vertAlign w:val="baseline"/>
    </w:rPr>
  </w:style>
  <w:style w:type="character" w:customStyle="1" w:styleId="ListLabel30">
    <w:name w:val="ListLabel 30"/>
    <w:qFormat/>
    <w:rsid w:val="00060F39"/>
    <w:rPr>
      <w:position w:val="0"/>
      <w:sz w:val="24"/>
      <w:u w:val="none"/>
      <w:vertAlign w:val="baseline"/>
    </w:rPr>
  </w:style>
  <w:style w:type="character" w:customStyle="1" w:styleId="ListLabel31">
    <w:name w:val="ListLabel 31"/>
    <w:qFormat/>
    <w:rsid w:val="00060F39"/>
    <w:rPr>
      <w:position w:val="0"/>
      <w:sz w:val="24"/>
      <w:u w:val="none"/>
      <w:vertAlign w:val="baseline"/>
    </w:rPr>
  </w:style>
  <w:style w:type="character" w:customStyle="1" w:styleId="ListLabel32">
    <w:name w:val="ListLabel 32"/>
    <w:qFormat/>
    <w:rsid w:val="00060F39"/>
    <w:rPr>
      <w:position w:val="0"/>
      <w:sz w:val="24"/>
      <w:u w:val="none"/>
      <w:vertAlign w:val="baseline"/>
    </w:rPr>
  </w:style>
  <w:style w:type="character" w:customStyle="1" w:styleId="ListLabel33">
    <w:name w:val="ListLabel 33"/>
    <w:qFormat/>
    <w:rsid w:val="00060F39"/>
    <w:rPr>
      <w:position w:val="0"/>
      <w:sz w:val="24"/>
      <w:u w:val="none"/>
      <w:vertAlign w:val="baseline"/>
    </w:rPr>
  </w:style>
  <w:style w:type="character" w:customStyle="1" w:styleId="ListLabel34">
    <w:name w:val="ListLabel 34"/>
    <w:qFormat/>
    <w:rsid w:val="00060F39"/>
    <w:rPr>
      <w:position w:val="0"/>
      <w:sz w:val="24"/>
      <w:u w:val="none"/>
      <w:vertAlign w:val="baseline"/>
    </w:rPr>
  </w:style>
  <w:style w:type="character" w:customStyle="1" w:styleId="ListLabel35">
    <w:name w:val="ListLabel 35"/>
    <w:qFormat/>
    <w:rsid w:val="00060F39"/>
    <w:rPr>
      <w:position w:val="0"/>
      <w:sz w:val="24"/>
      <w:u w:val="none"/>
      <w:vertAlign w:val="baseline"/>
    </w:rPr>
  </w:style>
  <w:style w:type="character" w:customStyle="1" w:styleId="ListLabel36">
    <w:name w:val="ListLabel 36"/>
    <w:qFormat/>
    <w:rsid w:val="00060F39"/>
    <w:rPr>
      <w:position w:val="0"/>
      <w:sz w:val="24"/>
      <w:u w:val="none"/>
      <w:vertAlign w:val="baseline"/>
    </w:rPr>
  </w:style>
  <w:style w:type="character" w:customStyle="1" w:styleId="ListLabel37">
    <w:name w:val="ListLabel 37"/>
    <w:qFormat/>
    <w:rsid w:val="00060F39"/>
    <w:rPr>
      <w:rFonts w:eastAsia="Helvetica Neue" w:cs="Helvetica Neue"/>
      <w:position w:val="0"/>
      <w:sz w:val="22"/>
      <w:vertAlign w:val="baseline"/>
    </w:rPr>
  </w:style>
  <w:style w:type="character" w:customStyle="1" w:styleId="ListLabel38">
    <w:name w:val="ListLabel 38"/>
    <w:qFormat/>
    <w:rsid w:val="00060F39"/>
    <w:rPr>
      <w:rFonts w:eastAsia="Courier New" w:cs="Courier New"/>
      <w:position w:val="0"/>
      <w:sz w:val="24"/>
      <w:vertAlign w:val="baseline"/>
    </w:rPr>
  </w:style>
  <w:style w:type="character" w:customStyle="1" w:styleId="ListLabel39">
    <w:name w:val="ListLabel 39"/>
    <w:qFormat/>
    <w:rsid w:val="00060F39"/>
    <w:rPr>
      <w:rFonts w:eastAsia="Noto Sans Symbols" w:cs="Noto Sans Symbols"/>
      <w:position w:val="0"/>
      <w:sz w:val="24"/>
      <w:vertAlign w:val="baseline"/>
    </w:rPr>
  </w:style>
  <w:style w:type="character" w:customStyle="1" w:styleId="ListLabel40">
    <w:name w:val="ListLabel 40"/>
    <w:qFormat/>
    <w:rsid w:val="00060F39"/>
    <w:rPr>
      <w:rFonts w:eastAsia="Noto Sans Symbols" w:cs="Noto Sans Symbols"/>
      <w:position w:val="0"/>
      <w:sz w:val="24"/>
      <w:vertAlign w:val="baseline"/>
    </w:rPr>
  </w:style>
  <w:style w:type="character" w:customStyle="1" w:styleId="ListLabel41">
    <w:name w:val="ListLabel 41"/>
    <w:qFormat/>
    <w:rsid w:val="00060F39"/>
    <w:rPr>
      <w:rFonts w:eastAsia="Courier New" w:cs="Courier New"/>
      <w:position w:val="0"/>
      <w:sz w:val="24"/>
      <w:vertAlign w:val="baseline"/>
    </w:rPr>
  </w:style>
  <w:style w:type="character" w:customStyle="1" w:styleId="ListLabel42">
    <w:name w:val="ListLabel 42"/>
    <w:qFormat/>
    <w:rsid w:val="00060F39"/>
    <w:rPr>
      <w:rFonts w:eastAsia="Noto Sans Symbols" w:cs="Noto Sans Symbols"/>
      <w:position w:val="0"/>
      <w:sz w:val="24"/>
      <w:vertAlign w:val="baseline"/>
    </w:rPr>
  </w:style>
  <w:style w:type="character" w:customStyle="1" w:styleId="ListLabel43">
    <w:name w:val="ListLabel 43"/>
    <w:qFormat/>
    <w:rsid w:val="00060F39"/>
    <w:rPr>
      <w:rFonts w:eastAsia="Noto Sans Symbols" w:cs="Noto Sans Symbols"/>
      <w:position w:val="0"/>
      <w:sz w:val="24"/>
      <w:vertAlign w:val="baseline"/>
    </w:rPr>
  </w:style>
  <w:style w:type="character" w:customStyle="1" w:styleId="ListLabel44">
    <w:name w:val="ListLabel 44"/>
    <w:qFormat/>
    <w:rsid w:val="00060F39"/>
    <w:rPr>
      <w:rFonts w:eastAsia="Courier New" w:cs="Courier New"/>
      <w:position w:val="0"/>
      <w:sz w:val="24"/>
      <w:vertAlign w:val="baseline"/>
    </w:rPr>
  </w:style>
  <w:style w:type="character" w:customStyle="1" w:styleId="ListLabel45">
    <w:name w:val="ListLabel 45"/>
    <w:qFormat/>
    <w:rsid w:val="00060F39"/>
    <w:rPr>
      <w:rFonts w:eastAsia="Noto Sans Symbols" w:cs="Noto Sans Symbols"/>
      <w:position w:val="0"/>
      <w:sz w:val="24"/>
      <w:vertAlign w:val="baseline"/>
    </w:rPr>
  </w:style>
  <w:style w:type="character" w:customStyle="1" w:styleId="ListLabel46">
    <w:name w:val="ListLabel 46"/>
    <w:qFormat/>
    <w:rsid w:val="00060F39"/>
    <w:rPr>
      <w:position w:val="0"/>
      <w:sz w:val="22"/>
      <w:vertAlign w:val="baseline"/>
    </w:rPr>
  </w:style>
  <w:style w:type="character" w:customStyle="1" w:styleId="ListLabel47">
    <w:name w:val="ListLabel 47"/>
    <w:qFormat/>
    <w:rsid w:val="00060F39"/>
    <w:rPr>
      <w:rFonts w:eastAsia="Helvetica Neue" w:cs="Helvetica Neue"/>
      <w:position w:val="0"/>
      <w:sz w:val="22"/>
      <w:vertAlign w:val="baseline"/>
    </w:rPr>
  </w:style>
  <w:style w:type="character" w:customStyle="1" w:styleId="ListLabel48">
    <w:name w:val="ListLabel 48"/>
    <w:qFormat/>
    <w:rsid w:val="00060F39"/>
    <w:rPr>
      <w:position w:val="0"/>
      <w:sz w:val="24"/>
      <w:vertAlign w:val="baseline"/>
    </w:rPr>
  </w:style>
  <w:style w:type="character" w:customStyle="1" w:styleId="ListLabel49">
    <w:name w:val="ListLabel 49"/>
    <w:qFormat/>
    <w:rsid w:val="00060F39"/>
    <w:rPr>
      <w:position w:val="0"/>
      <w:sz w:val="24"/>
      <w:vertAlign w:val="baseline"/>
    </w:rPr>
  </w:style>
  <w:style w:type="character" w:customStyle="1" w:styleId="ListLabel50">
    <w:name w:val="ListLabel 50"/>
    <w:qFormat/>
    <w:rsid w:val="00060F39"/>
    <w:rPr>
      <w:position w:val="0"/>
      <w:sz w:val="24"/>
      <w:vertAlign w:val="baseline"/>
    </w:rPr>
  </w:style>
  <w:style w:type="character" w:customStyle="1" w:styleId="ListLabel51">
    <w:name w:val="ListLabel 51"/>
    <w:qFormat/>
    <w:rsid w:val="00060F39"/>
    <w:rPr>
      <w:position w:val="0"/>
      <w:sz w:val="24"/>
      <w:vertAlign w:val="baseline"/>
    </w:rPr>
  </w:style>
  <w:style w:type="character" w:customStyle="1" w:styleId="ListLabel52">
    <w:name w:val="ListLabel 52"/>
    <w:qFormat/>
    <w:rsid w:val="00060F39"/>
    <w:rPr>
      <w:position w:val="0"/>
      <w:sz w:val="24"/>
      <w:vertAlign w:val="baseline"/>
    </w:rPr>
  </w:style>
  <w:style w:type="character" w:customStyle="1" w:styleId="ListLabel53">
    <w:name w:val="ListLabel 53"/>
    <w:qFormat/>
    <w:rsid w:val="00060F39"/>
    <w:rPr>
      <w:position w:val="0"/>
      <w:sz w:val="24"/>
      <w:vertAlign w:val="baseline"/>
    </w:rPr>
  </w:style>
  <w:style w:type="character" w:customStyle="1" w:styleId="ListLabel54">
    <w:name w:val="ListLabel 54"/>
    <w:qFormat/>
    <w:rsid w:val="00060F39"/>
    <w:rPr>
      <w:position w:val="0"/>
      <w:sz w:val="24"/>
      <w:vertAlign w:val="baseline"/>
    </w:rPr>
  </w:style>
  <w:style w:type="character" w:customStyle="1" w:styleId="ListLabel55">
    <w:name w:val="ListLabel 55"/>
    <w:qFormat/>
    <w:rsid w:val="00060F39"/>
    <w:rPr>
      <w:position w:val="0"/>
      <w:sz w:val="22"/>
      <w:vertAlign w:val="baseline"/>
    </w:rPr>
  </w:style>
  <w:style w:type="character" w:customStyle="1" w:styleId="ListLabel56">
    <w:name w:val="ListLabel 56"/>
    <w:qFormat/>
    <w:rsid w:val="00060F39"/>
    <w:rPr>
      <w:rFonts w:eastAsia="Helvetica Neue" w:cs="Helvetica Neue"/>
      <w:position w:val="0"/>
      <w:sz w:val="22"/>
      <w:vertAlign w:val="baseline"/>
    </w:rPr>
  </w:style>
  <w:style w:type="character" w:customStyle="1" w:styleId="ListLabel57">
    <w:name w:val="ListLabel 57"/>
    <w:qFormat/>
    <w:rsid w:val="00060F39"/>
    <w:rPr>
      <w:position w:val="0"/>
      <w:sz w:val="24"/>
      <w:vertAlign w:val="baseline"/>
    </w:rPr>
  </w:style>
  <w:style w:type="character" w:customStyle="1" w:styleId="ListLabel58">
    <w:name w:val="ListLabel 58"/>
    <w:qFormat/>
    <w:rsid w:val="00060F39"/>
    <w:rPr>
      <w:position w:val="0"/>
      <w:sz w:val="24"/>
      <w:vertAlign w:val="baseline"/>
    </w:rPr>
  </w:style>
  <w:style w:type="character" w:customStyle="1" w:styleId="ListLabel59">
    <w:name w:val="ListLabel 59"/>
    <w:qFormat/>
    <w:rsid w:val="00060F39"/>
    <w:rPr>
      <w:position w:val="0"/>
      <w:sz w:val="24"/>
      <w:vertAlign w:val="baseline"/>
    </w:rPr>
  </w:style>
  <w:style w:type="character" w:customStyle="1" w:styleId="ListLabel60">
    <w:name w:val="ListLabel 60"/>
    <w:qFormat/>
    <w:rsid w:val="00060F39"/>
    <w:rPr>
      <w:position w:val="0"/>
      <w:sz w:val="24"/>
      <w:vertAlign w:val="baseline"/>
    </w:rPr>
  </w:style>
  <w:style w:type="character" w:customStyle="1" w:styleId="ListLabel61">
    <w:name w:val="ListLabel 61"/>
    <w:qFormat/>
    <w:rsid w:val="00060F39"/>
    <w:rPr>
      <w:position w:val="0"/>
      <w:sz w:val="24"/>
      <w:vertAlign w:val="baseline"/>
    </w:rPr>
  </w:style>
  <w:style w:type="character" w:customStyle="1" w:styleId="ListLabel62">
    <w:name w:val="ListLabel 62"/>
    <w:qFormat/>
    <w:rsid w:val="00060F39"/>
    <w:rPr>
      <w:position w:val="0"/>
      <w:sz w:val="24"/>
      <w:vertAlign w:val="baseline"/>
    </w:rPr>
  </w:style>
  <w:style w:type="character" w:customStyle="1" w:styleId="ListLabel63">
    <w:name w:val="ListLabel 63"/>
    <w:qFormat/>
    <w:rsid w:val="00060F39"/>
    <w:rPr>
      <w:position w:val="0"/>
      <w:sz w:val="24"/>
      <w:vertAlign w:val="baseline"/>
    </w:rPr>
  </w:style>
  <w:style w:type="character" w:customStyle="1" w:styleId="ListLabel64">
    <w:name w:val="ListLabel 64"/>
    <w:qFormat/>
    <w:rsid w:val="00060F39"/>
    <w:rPr>
      <w:position w:val="0"/>
      <w:sz w:val="22"/>
      <w:u w:val="none"/>
      <w:vertAlign w:val="baseline"/>
    </w:rPr>
  </w:style>
  <w:style w:type="character" w:customStyle="1" w:styleId="ListLabel65">
    <w:name w:val="ListLabel 65"/>
    <w:qFormat/>
    <w:rsid w:val="00060F39"/>
    <w:rPr>
      <w:position w:val="0"/>
      <w:sz w:val="24"/>
      <w:u w:val="none"/>
      <w:vertAlign w:val="baseline"/>
    </w:rPr>
  </w:style>
  <w:style w:type="character" w:customStyle="1" w:styleId="ListLabel66">
    <w:name w:val="ListLabel 66"/>
    <w:qFormat/>
    <w:rsid w:val="00060F39"/>
    <w:rPr>
      <w:position w:val="0"/>
      <w:sz w:val="24"/>
      <w:u w:val="none"/>
      <w:vertAlign w:val="baseline"/>
    </w:rPr>
  </w:style>
  <w:style w:type="character" w:customStyle="1" w:styleId="ListLabel67">
    <w:name w:val="ListLabel 67"/>
    <w:qFormat/>
    <w:rsid w:val="00060F39"/>
    <w:rPr>
      <w:position w:val="0"/>
      <w:sz w:val="24"/>
      <w:u w:val="none"/>
      <w:vertAlign w:val="baseline"/>
    </w:rPr>
  </w:style>
  <w:style w:type="character" w:customStyle="1" w:styleId="ListLabel68">
    <w:name w:val="ListLabel 68"/>
    <w:qFormat/>
    <w:rsid w:val="00060F39"/>
    <w:rPr>
      <w:position w:val="0"/>
      <w:sz w:val="24"/>
      <w:u w:val="none"/>
      <w:vertAlign w:val="baseline"/>
    </w:rPr>
  </w:style>
  <w:style w:type="character" w:customStyle="1" w:styleId="ListLabel69">
    <w:name w:val="ListLabel 69"/>
    <w:qFormat/>
    <w:rsid w:val="00060F39"/>
    <w:rPr>
      <w:position w:val="0"/>
      <w:sz w:val="24"/>
      <w:u w:val="none"/>
      <w:vertAlign w:val="baseline"/>
    </w:rPr>
  </w:style>
  <w:style w:type="character" w:customStyle="1" w:styleId="ListLabel70">
    <w:name w:val="ListLabel 70"/>
    <w:qFormat/>
    <w:rsid w:val="00060F39"/>
    <w:rPr>
      <w:position w:val="0"/>
      <w:sz w:val="24"/>
      <w:u w:val="none"/>
      <w:vertAlign w:val="baseline"/>
    </w:rPr>
  </w:style>
  <w:style w:type="character" w:customStyle="1" w:styleId="ListLabel71">
    <w:name w:val="ListLabel 71"/>
    <w:qFormat/>
    <w:rsid w:val="00060F39"/>
    <w:rPr>
      <w:position w:val="0"/>
      <w:sz w:val="24"/>
      <w:u w:val="none"/>
      <w:vertAlign w:val="baseline"/>
    </w:rPr>
  </w:style>
  <w:style w:type="character" w:customStyle="1" w:styleId="ListLabel72">
    <w:name w:val="ListLabel 72"/>
    <w:qFormat/>
    <w:rsid w:val="00060F39"/>
    <w:rPr>
      <w:position w:val="0"/>
      <w:sz w:val="24"/>
      <w:u w:val="none"/>
      <w:vertAlign w:val="baseline"/>
    </w:rPr>
  </w:style>
  <w:style w:type="character" w:customStyle="1" w:styleId="ListLabel73">
    <w:name w:val="ListLabel 73"/>
    <w:qFormat/>
    <w:rsid w:val="00060F39"/>
    <w:rPr>
      <w:position w:val="0"/>
      <w:sz w:val="22"/>
      <w:u w:val="none"/>
      <w:vertAlign w:val="baseline"/>
    </w:rPr>
  </w:style>
  <w:style w:type="character" w:customStyle="1" w:styleId="ListLabel74">
    <w:name w:val="ListLabel 74"/>
    <w:qFormat/>
    <w:rsid w:val="00060F39"/>
    <w:rPr>
      <w:position w:val="0"/>
      <w:sz w:val="24"/>
      <w:u w:val="none"/>
      <w:vertAlign w:val="baseline"/>
    </w:rPr>
  </w:style>
  <w:style w:type="character" w:customStyle="1" w:styleId="ListLabel75">
    <w:name w:val="ListLabel 75"/>
    <w:qFormat/>
    <w:rsid w:val="00060F39"/>
    <w:rPr>
      <w:position w:val="0"/>
      <w:sz w:val="24"/>
      <w:u w:val="none"/>
      <w:vertAlign w:val="baseline"/>
    </w:rPr>
  </w:style>
  <w:style w:type="character" w:customStyle="1" w:styleId="ListLabel76">
    <w:name w:val="ListLabel 76"/>
    <w:qFormat/>
    <w:rsid w:val="00060F39"/>
    <w:rPr>
      <w:position w:val="0"/>
      <w:sz w:val="24"/>
      <w:u w:val="none"/>
      <w:vertAlign w:val="baseline"/>
    </w:rPr>
  </w:style>
  <w:style w:type="character" w:customStyle="1" w:styleId="ListLabel77">
    <w:name w:val="ListLabel 77"/>
    <w:qFormat/>
    <w:rsid w:val="00060F39"/>
    <w:rPr>
      <w:position w:val="0"/>
      <w:sz w:val="24"/>
      <w:u w:val="none"/>
      <w:vertAlign w:val="baseline"/>
    </w:rPr>
  </w:style>
  <w:style w:type="character" w:customStyle="1" w:styleId="ListLabel78">
    <w:name w:val="ListLabel 78"/>
    <w:qFormat/>
    <w:rsid w:val="00060F39"/>
    <w:rPr>
      <w:position w:val="0"/>
      <w:sz w:val="24"/>
      <w:u w:val="none"/>
      <w:vertAlign w:val="baseline"/>
    </w:rPr>
  </w:style>
  <w:style w:type="character" w:customStyle="1" w:styleId="ListLabel79">
    <w:name w:val="ListLabel 79"/>
    <w:qFormat/>
    <w:rsid w:val="00060F39"/>
    <w:rPr>
      <w:position w:val="0"/>
      <w:sz w:val="24"/>
      <w:u w:val="none"/>
      <w:vertAlign w:val="baseline"/>
    </w:rPr>
  </w:style>
  <w:style w:type="character" w:customStyle="1" w:styleId="ListLabel80">
    <w:name w:val="ListLabel 80"/>
    <w:qFormat/>
    <w:rsid w:val="00060F39"/>
    <w:rPr>
      <w:position w:val="0"/>
      <w:sz w:val="24"/>
      <w:u w:val="none"/>
      <w:vertAlign w:val="baseline"/>
    </w:rPr>
  </w:style>
  <w:style w:type="character" w:customStyle="1" w:styleId="ListLabel81">
    <w:name w:val="ListLabel 81"/>
    <w:qFormat/>
    <w:rsid w:val="00060F39"/>
    <w:rPr>
      <w:position w:val="0"/>
      <w:sz w:val="24"/>
      <w:u w:val="none"/>
      <w:vertAlign w:val="baseline"/>
    </w:rPr>
  </w:style>
  <w:style w:type="character" w:customStyle="1" w:styleId="ListLabel82">
    <w:name w:val="ListLabel 82"/>
    <w:qFormat/>
    <w:rsid w:val="00060F39"/>
    <w:rPr>
      <w:rFonts w:eastAsia="Noto Sans Symbols" w:cs="Noto Sans Symbols"/>
      <w:position w:val="0"/>
      <w:sz w:val="20"/>
      <w:szCs w:val="20"/>
      <w:vertAlign w:val="baseline"/>
    </w:rPr>
  </w:style>
  <w:style w:type="character" w:customStyle="1" w:styleId="ListLabel83">
    <w:name w:val="ListLabel 83"/>
    <w:qFormat/>
    <w:rsid w:val="00060F39"/>
    <w:rPr>
      <w:rFonts w:eastAsia="Courier New" w:cs="Courier New"/>
      <w:position w:val="0"/>
      <w:sz w:val="20"/>
      <w:szCs w:val="20"/>
      <w:vertAlign w:val="baseline"/>
    </w:rPr>
  </w:style>
  <w:style w:type="character" w:customStyle="1" w:styleId="ListLabel84">
    <w:name w:val="ListLabel 84"/>
    <w:qFormat/>
    <w:rsid w:val="00060F39"/>
    <w:rPr>
      <w:rFonts w:eastAsia="Noto Sans Symbols" w:cs="Noto Sans Symbols"/>
      <w:position w:val="0"/>
      <w:sz w:val="20"/>
      <w:szCs w:val="20"/>
      <w:vertAlign w:val="baseline"/>
    </w:rPr>
  </w:style>
  <w:style w:type="character" w:customStyle="1" w:styleId="ListLabel85">
    <w:name w:val="ListLabel 85"/>
    <w:qFormat/>
    <w:rsid w:val="00060F39"/>
    <w:rPr>
      <w:rFonts w:eastAsia="Noto Sans Symbols" w:cs="Noto Sans Symbols"/>
      <w:position w:val="0"/>
      <w:sz w:val="20"/>
      <w:szCs w:val="20"/>
      <w:vertAlign w:val="baseline"/>
    </w:rPr>
  </w:style>
  <w:style w:type="character" w:customStyle="1" w:styleId="ListLabel86">
    <w:name w:val="ListLabel 86"/>
    <w:qFormat/>
    <w:rsid w:val="00060F39"/>
    <w:rPr>
      <w:rFonts w:eastAsia="Noto Sans Symbols" w:cs="Noto Sans Symbols"/>
      <w:position w:val="0"/>
      <w:sz w:val="20"/>
      <w:szCs w:val="20"/>
      <w:vertAlign w:val="baseline"/>
    </w:rPr>
  </w:style>
  <w:style w:type="character" w:customStyle="1" w:styleId="ListLabel87">
    <w:name w:val="ListLabel 87"/>
    <w:qFormat/>
    <w:rsid w:val="00060F39"/>
    <w:rPr>
      <w:rFonts w:eastAsia="Noto Sans Symbols" w:cs="Noto Sans Symbols"/>
      <w:position w:val="0"/>
      <w:sz w:val="20"/>
      <w:szCs w:val="20"/>
      <w:vertAlign w:val="baseline"/>
    </w:rPr>
  </w:style>
  <w:style w:type="character" w:customStyle="1" w:styleId="ListLabel88">
    <w:name w:val="ListLabel 88"/>
    <w:qFormat/>
    <w:rsid w:val="00060F39"/>
    <w:rPr>
      <w:rFonts w:eastAsia="Noto Sans Symbols" w:cs="Noto Sans Symbols"/>
      <w:position w:val="0"/>
      <w:sz w:val="20"/>
      <w:szCs w:val="20"/>
      <w:vertAlign w:val="baseline"/>
    </w:rPr>
  </w:style>
  <w:style w:type="character" w:customStyle="1" w:styleId="ListLabel89">
    <w:name w:val="ListLabel 89"/>
    <w:qFormat/>
    <w:rsid w:val="00060F39"/>
    <w:rPr>
      <w:rFonts w:eastAsia="Noto Sans Symbols" w:cs="Noto Sans Symbols"/>
      <w:position w:val="0"/>
      <w:sz w:val="20"/>
      <w:szCs w:val="20"/>
      <w:vertAlign w:val="baseline"/>
    </w:rPr>
  </w:style>
  <w:style w:type="character" w:customStyle="1" w:styleId="ListLabel90">
    <w:name w:val="ListLabel 90"/>
    <w:qFormat/>
    <w:rsid w:val="00060F39"/>
    <w:rPr>
      <w:rFonts w:eastAsia="Noto Sans Symbols" w:cs="Noto Sans Symbols"/>
      <w:position w:val="0"/>
      <w:sz w:val="20"/>
      <w:szCs w:val="20"/>
      <w:vertAlign w:val="baseline"/>
    </w:rPr>
  </w:style>
  <w:style w:type="character" w:customStyle="1" w:styleId="ListLabel91">
    <w:name w:val="ListLabel 91"/>
    <w:qFormat/>
    <w:rsid w:val="00060F39"/>
    <w:rPr>
      <w:rFonts w:eastAsia="Noto Sans Symbols" w:cs="Noto Sans Symbols"/>
      <w:position w:val="0"/>
      <w:sz w:val="20"/>
      <w:szCs w:val="20"/>
      <w:vertAlign w:val="baseline"/>
    </w:rPr>
  </w:style>
  <w:style w:type="character" w:customStyle="1" w:styleId="ListLabel92">
    <w:name w:val="ListLabel 92"/>
    <w:qFormat/>
    <w:rsid w:val="00060F39"/>
    <w:rPr>
      <w:rFonts w:eastAsia="Courier New" w:cs="Courier New"/>
      <w:position w:val="0"/>
      <w:sz w:val="20"/>
      <w:szCs w:val="20"/>
      <w:vertAlign w:val="baseline"/>
    </w:rPr>
  </w:style>
  <w:style w:type="character" w:customStyle="1" w:styleId="ListLabel93">
    <w:name w:val="ListLabel 93"/>
    <w:qFormat/>
    <w:rsid w:val="00060F39"/>
    <w:rPr>
      <w:rFonts w:eastAsia="Noto Sans Symbols" w:cs="Noto Sans Symbols"/>
      <w:position w:val="0"/>
      <w:sz w:val="20"/>
      <w:szCs w:val="20"/>
      <w:vertAlign w:val="baseline"/>
    </w:rPr>
  </w:style>
  <w:style w:type="character" w:customStyle="1" w:styleId="ListLabel94">
    <w:name w:val="ListLabel 94"/>
    <w:qFormat/>
    <w:rsid w:val="00060F39"/>
    <w:rPr>
      <w:rFonts w:eastAsia="Noto Sans Symbols" w:cs="Noto Sans Symbols"/>
      <w:position w:val="0"/>
      <w:sz w:val="20"/>
      <w:szCs w:val="20"/>
      <w:vertAlign w:val="baseline"/>
    </w:rPr>
  </w:style>
  <w:style w:type="character" w:customStyle="1" w:styleId="ListLabel95">
    <w:name w:val="ListLabel 95"/>
    <w:qFormat/>
    <w:rsid w:val="00060F39"/>
    <w:rPr>
      <w:rFonts w:eastAsia="Noto Sans Symbols" w:cs="Noto Sans Symbols"/>
      <w:position w:val="0"/>
      <w:sz w:val="20"/>
      <w:szCs w:val="20"/>
      <w:vertAlign w:val="baseline"/>
    </w:rPr>
  </w:style>
  <w:style w:type="character" w:customStyle="1" w:styleId="ListLabel96">
    <w:name w:val="ListLabel 96"/>
    <w:qFormat/>
    <w:rsid w:val="00060F39"/>
    <w:rPr>
      <w:rFonts w:eastAsia="Noto Sans Symbols" w:cs="Noto Sans Symbols"/>
      <w:position w:val="0"/>
      <w:sz w:val="20"/>
      <w:szCs w:val="20"/>
      <w:vertAlign w:val="baseline"/>
    </w:rPr>
  </w:style>
  <w:style w:type="character" w:customStyle="1" w:styleId="ListLabel97">
    <w:name w:val="ListLabel 97"/>
    <w:qFormat/>
    <w:rsid w:val="00060F39"/>
    <w:rPr>
      <w:rFonts w:eastAsia="Noto Sans Symbols" w:cs="Noto Sans Symbols"/>
      <w:position w:val="0"/>
      <w:sz w:val="20"/>
      <w:szCs w:val="20"/>
      <w:vertAlign w:val="baseline"/>
    </w:rPr>
  </w:style>
  <w:style w:type="character" w:customStyle="1" w:styleId="ListLabel98">
    <w:name w:val="ListLabel 98"/>
    <w:qFormat/>
    <w:rsid w:val="00060F39"/>
    <w:rPr>
      <w:rFonts w:eastAsia="Noto Sans Symbols" w:cs="Noto Sans Symbols"/>
      <w:position w:val="0"/>
      <w:sz w:val="20"/>
      <w:szCs w:val="20"/>
      <w:vertAlign w:val="baseline"/>
    </w:rPr>
  </w:style>
  <w:style w:type="character" w:customStyle="1" w:styleId="ListLabel99">
    <w:name w:val="ListLabel 99"/>
    <w:qFormat/>
    <w:rsid w:val="00060F39"/>
    <w:rPr>
      <w:rFonts w:eastAsia="Noto Sans Symbols" w:cs="Noto Sans Symbols"/>
      <w:position w:val="0"/>
      <w:sz w:val="20"/>
      <w:szCs w:val="20"/>
      <w:vertAlign w:val="baseline"/>
    </w:rPr>
  </w:style>
  <w:style w:type="character" w:customStyle="1" w:styleId="ListLabel100">
    <w:name w:val="ListLabel 100"/>
    <w:qFormat/>
    <w:rsid w:val="00060F39"/>
    <w:rPr>
      <w:rFonts w:eastAsia="Noto Sans Symbols" w:cs="Noto Sans Symbols"/>
      <w:position w:val="0"/>
      <w:sz w:val="20"/>
      <w:szCs w:val="20"/>
      <w:vertAlign w:val="baseline"/>
    </w:rPr>
  </w:style>
  <w:style w:type="character" w:customStyle="1" w:styleId="ListLabel101">
    <w:name w:val="ListLabel 101"/>
    <w:qFormat/>
    <w:rsid w:val="00060F39"/>
    <w:rPr>
      <w:rFonts w:eastAsia="Courier New" w:cs="Courier New"/>
      <w:position w:val="0"/>
      <w:sz w:val="20"/>
      <w:szCs w:val="20"/>
      <w:vertAlign w:val="baseline"/>
    </w:rPr>
  </w:style>
  <w:style w:type="character" w:customStyle="1" w:styleId="ListLabel102">
    <w:name w:val="ListLabel 102"/>
    <w:qFormat/>
    <w:rsid w:val="00060F39"/>
    <w:rPr>
      <w:rFonts w:eastAsia="Noto Sans Symbols" w:cs="Noto Sans Symbols"/>
      <w:position w:val="0"/>
      <w:sz w:val="20"/>
      <w:szCs w:val="20"/>
      <w:vertAlign w:val="baseline"/>
    </w:rPr>
  </w:style>
  <w:style w:type="character" w:customStyle="1" w:styleId="ListLabel103">
    <w:name w:val="ListLabel 103"/>
    <w:qFormat/>
    <w:rsid w:val="00060F39"/>
    <w:rPr>
      <w:rFonts w:eastAsia="Noto Sans Symbols" w:cs="Noto Sans Symbols"/>
      <w:position w:val="0"/>
      <w:sz w:val="20"/>
      <w:szCs w:val="20"/>
      <w:vertAlign w:val="baseline"/>
    </w:rPr>
  </w:style>
  <w:style w:type="character" w:customStyle="1" w:styleId="ListLabel104">
    <w:name w:val="ListLabel 104"/>
    <w:qFormat/>
    <w:rsid w:val="00060F39"/>
    <w:rPr>
      <w:rFonts w:eastAsia="Noto Sans Symbols" w:cs="Noto Sans Symbols"/>
      <w:position w:val="0"/>
      <w:sz w:val="20"/>
      <w:szCs w:val="20"/>
      <w:vertAlign w:val="baseline"/>
    </w:rPr>
  </w:style>
  <w:style w:type="character" w:customStyle="1" w:styleId="ListLabel105">
    <w:name w:val="ListLabel 105"/>
    <w:qFormat/>
    <w:rsid w:val="00060F39"/>
    <w:rPr>
      <w:rFonts w:eastAsia="Noto Sans Symbols" w:cs="Noto Sans Symbols"/>
      <w:position w:val="0"/>
      <w:sz w:val="20"/>
      <w:szCs w:val="20"/>
      <w:vertAlign w:val="baseline"/>
    </w:rPr>
  </w:style>
  <w:style w:type="character" w:customStyle="1" w:styleId="ListLabel106">
    <w:name w:val="ListLabel 106"/>
    <w:qFormat/>
    <w:rsid w:val="00060F39"/>
    <w:rPr>
      <w:rFonts w:eastAsia="Noto Sans Symbols" w:cs="Noto Sans Symbols"/>
      <w:position w:val="0"/>
      <w:sz w:val="20"/>
      <w:szCs w:val="20"/>
      <w:vertAlign w:val="baseline"/>
    </w:rPr>
  </w:style>
  <w:style w:type="character" w:customStyle="1" w:styleId="ListLabel107">
    <w:name w:val="ListLabel 107"/>
    <w:qFormat/>
    <w:rsid w:val="00060F39"/>
    <w:rPr>
      <w:rFonts w:eastAsia="Noto Sans Symbols" w:cs="Noto Sans Symbols"/>
      <w:position w:val="0"/>
      <w:sz w:val="20"/>
      <w:szCs w:val="20"/>
      <w:vertAlign w:val="baseline"/>
    </w:rPr>
  </w:style>
  <w:style w:type="character" w:customStyle="1" w:styleId="ListLabel108">
    <w:name w:val="ListLabel 108"/>
    <w:qFormat/>
    <w:rsid w:val="00060F39"/>
    <w:rPr>
      <w:rFonts w:eastAsia="Noto Sans Symbols" w:cs="Noto Sans Symbols"/>
      <w:position w:val="0"/>
      <w:sz w:val="20"/>
      <w:szCs w:val="20"/>
      <w:vertAlign w:val="baseline"/>
    </w:rPr>
  </w:style>
  <w:style w:type="character" w:customStyle="1" w:styleId="ListLabel109">
    <w:name w:val="ListLabel 109"/>
    <w:qFormat/>
    <w:rsid w:val="00060F39"/>
    <w:rPr>
      <w:u w:val="none"/>
    </w:rPr>
  </w:style>
  <w:style w:type="character" w:customStyle="1" w:styleId="ListLabel110">
    <w:name w:val="ListLabel 110"/>
    <w:qFormat/>
    <w:rsid w:val="00060F39"/>
    <w:rPr>
      <w:sz w:val="22"/>
      <w:u w:val="none"/>
    </w:rPr>
  </w:style>
  <w:style w:type="character" w:customStyle="1" w:styleId="ListLabel111">
    <w:name w:val="ListLabel 111"/>
    <w:qFormat/>
    <w:rsid w:val="00060F39"/>
    <w:rPr>
      <w:u w:val="none"/>
    </w:rPr>
  </w:style>
  <w:style w:type="character" w:customStyle="1" w:styleId="ListLabel112">
    <w:name w:val="ListLabel 112"/>
    <w:qFormat/>
    <w:rsid w:val="00060F39"/>
    <w:rPr>
      <w:u w:val="none"/>
    </w:rPr>
  </w:style>
  <w:style w:type="character" w:customStyle="1" w:styleId="ListLabel113">
    <w:name w:val="ListLabel 113"/>
    <w:qFormat/>
    <w:rsid w:val="00060F39"/>
    <w:rPr>
      <w:u w:val="none"/>
    </w:rPr>
  </w:style>
  <w:style w:type="character" w:customStyle="1" w:styleId="ListLabel114">
    <w:name w:val="ListLabel 114"/>
    <w:qFormat/>
    <w:rsid w:val="00060F39"/>
    <w:rPr>
      <w:u w:val="none"/>
    </w:rPr>
  </w:style>
  <w:style w:type="character" w:customStyle="1" w:styleId="ListLabel115">
    <w:name w:val="ListLabel 115"/>
    <w:qFormat/>
    <w:rsid w:val="00060F39"/>
    <w:rPr>
      <w:u w:val="none"/>
    </w:rPr>
  </w:style>
  <w:style w:type="character" w:customStyle="1" w:styleId="ListLabel116">
    <w:name w:val="ListLabel 116"/>
    <w:qFormat/>
    <w:rsid w:val="00060F39"/>
    <w:rPr>
      <w:u w:val="none"/>
    </w:rPr>
  </w:style>
  <w:style w:type="character" w:customStyle="1" w:styleId="ListLabel117">
    <w:name w:val="ListLabel 117"/>
    <w:qFormat/>
    <w:rsid w:val="00060F39"/>
    <w:rPr>
      <w:u w:val="none"/>
    </w:rPr>
  </w:style>
  <w:style w:type="character" w:customStyle="1" w:styleId="EnlacedeInternet">
    <w:name w:val="Enlace de Internet"/>
    <w:uiPriority w:val="99"/>
    <w:rsid w:val="00060F39"/>
    <w:rPr>
      <w:color w:val="000080"/>
      <w:u w:val="single"/>
    </w:rPr>
  </w:style>
  <w:style w:type="character" w:customStyle="1" w:styleId="Ancladenotaalpie">
    <w:name w:val="Ancla de nota al pie"/>
    <w:rsid w:val="00060F39"/>
    <w:rPr>
      <w:vertAlign w:val="superscript"/>
    </w:rPr>
  </w:style>
  <w:style w:type="character" w:customStyle="1" w:styleId="Ancladenotafinal">
    <w:name w:val="Ancla de nota final"/>
    <w:rsid w:val="00060F39"/>
    <w:rPr>
      <w:vertAlign w:val="superscript"/>
    </w:rPr>
  </w:style>
  <w:style w:type="paragraph" w:customStyle="1" w:styleId="LO-normal">
    <w:name w:val="LO-normal"/>
    <w:qFormat/>
    <w:rsid w:val="00060F39"/>
    <w:rPr>
      <w:rFonts w:ascii="Arial" w:eastAsia="Arial" w:hAnsi="Arial" w:cs="Arial"/>
      <w:sz w:val="24"/>
      <w:szCs w:val="24"/>
      <w:lang w:eastAsia="zh-CN" w:bidi="hi-IN"/>
    </w:rPr>
  </w:style>
  <w:style w:type="character" w:customStyle="1" w:styleId="apple-tab-span">
    <w:name w:val="apple-tab-span"/>
    <w:rsid w:val="00060F39"/>
  </w:style>
  <w:style w:type="table" w:customStyle="1" w:styleId="TableNormal">
    <w:name w:val="Table Normal"/>
    <w:rsid w:val="00E31DEF"/>
    <w:pPr>
      <w:widowControl w:val="0"/>
    </w:pPr>
    <w:rPr>
      <w:rFonts w:ascii="Liberation Serif" w:eastAsia="Liberation Serif" w:hAnsi="Liberation Serif" w:cs="Liberation Serif"/>
      <w:sz w:val="24"/>
      <w:szCs w:val="24"/>
      <w:lang w:val="es-ES"/>
    </w:rPr>
    <w:tblPr>
      <w:tblCellMar>
        <w:top w:w="0" w:type="dxa"/>
        <w:left w:w="0" w:type="dxa"/>
        <w:bottom w:w="0" w:type="dxa"/>
        <w:right w:w="0" w:type="dxa"/>
      </w:tblCellMar>
    </w:tblPr>
  </w:style>
  <w:style w:type="character" w:customStyle="1" w:styleId="TextoindependienteCar">
    <w:name w:val="Texto independiente Car"/>
    <w:link w:val="Textoindependiente"/>
    <w:rsid w:val="00E31DEF"/>
    <w:rPr>
      <w:rFonts w:ascii="Arial" w:eastAsia="DejaVu Sans" w:hAnsi="Arial" w:cs="Arial"/>
      <w:kern w:val="1"/>
      <w:sz w:val="24"/>
      <w:szCs w:val="24"/>
      <w:lang w:val="es-ES" w:eastAsia="zh-CN"/>
    </w:rPr>
  </w:style>
  <w:style w:type="table" w:styleId="Tablaconcuadrcula">
    <w:name w:val="Table Grid"/>
    <w:basedOn w:val="Tablanormal"/>
    <w:uiPriority w:val="59"/>
    <w:rsid w:val="00D55421"/>
    <w:rPr>
      <w:rFonts w:ascii="Calibri" w:eastAsia="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8355528583950848903gmail-msonormal">
    <w:name w:val="m_-8355528583950848903gmail-msonormal"/>
    <w:basedOn w:val="Normal"/>
    <w:rsid w:val="00D55421"/>
    <w:pPr>
      <w:widowControl/>
      <w:suppressAutoHyphens w:val="0"/>
      <w:spacing w:before="100" w:beforeAutospacing="1" w:after="100" w:afterAutospacing="1"/>
    </w:pPr>
    <w:rPr>
      <w:rFonts w:ascii="Times New Roman" w:eastAsia="Times New Roman" w:hAnsi="Times New Roman" w:cs="Times New Roman"/>
      <w:kern w:val="0"/>
      <w:lang w:val="es-CO" w:eastAsia="es-CO"/>
    </w:rPr>
  </w:style>
  <w:style w:type="character" w:customStyle="1" w:styleId="EncabezadoCar">
    <w:name w:val="Encabezado Car"/>
    <w:link w:val="Encabezado"/>
    <w:qFormat/>
    <w:rsid w:val="00D55421"/>
    <w:rPr>
      <w:rFonts w:ascii="Arial" w:eastAsia="Arial Unicode MS" w:hAnsi="Arial" w:cs="Lohit Hindi"/>
      <w:kern w:val="1"/>
      <w:sz w:val="28"/>
      <w:szCs w:val="28"/>
      <w:lang w:val="es-ES" w:eastAsia="zh-CN"/>
    </w:rPr>
  </w:style>
  <w:style w:type="paragraph" w:customStyle="1" w:styleId="Cuerpodetexto">
    <w:name w:val="Cuerpo de texto"/>
    <w:basedOn w:val="Normal"/>
    <w:rsid w:val="005431D4"/>
    <w:pPr>
      <w:widowControl/>
      <w:suppressAutoHyphens w:val="0"/>
      <w:spacing w:after="140" w:line="288" w:lineRule="auto"/>
    </w:pPr>
    <w:rPr>
      <w:rFonts w:ascii="Liberation Serif" w:eastAsia="Liberation Serif" w:hAnsi="Liberation Serif" w:cs="Liberation Serif"/>
      <w:color w:val="000000"/>
      <w:kern w:val="0"/>
      <w:lang w:eastAsia="es-CO"/>
    </w:rPr>
  </w:style>
  <w:style w:type="paragraph" w:customStyle="1" w:styleId="m-5680394740753797521gmail-m7297167313625059891m-3667304817817532349gmail-msonospacing">
    <w:name w:val="m_-5680394740753797521gmail-m_7297167313625059891m_-3667304817817532349gmail-msonospacing"/>
    <w:basedOn w:val="Normal"/>
    <w:rsid w:val="003765FD"/>
    <w:pPr>
      <w:widowControl/>
      <w:suppressAutoHyphens w:val="0"/>
      <w:spacing w:before="100" w:beforeAutospacing="1" w:after="100" w:afterAutospacing="1"/>
    </w:pPr>
    <w:rPr>
      <w:rFonts w:ascii="Times New Roman" w:eastAsia="Times New Roman" w:hAnsi="Times New Roman" w:cs="Times New Roman"/>
      <w:kern w:val="0"/>
      <w:lang w:val="es-CO" w:eastAsia="es-CO"/>
    </w:rPr>
  </w:style>
  <w:style w:type="paragraph" w:customStyle="1" w:styleId="m-5680394740753797521gmail-m7297167313625059891m-3667304817817532349gmail-default">
    <w:name w:val="m_-5680394740753797521gmail-m_7297167313625059891m_-3667304817817532349gmail-default"/>
    <w:basedOn w:val="Normal"/>
    <w:rsid w:val="003765FD"/>
    <w:pPr>
      <w:widowControl/>
      <w:suppressAutoHyphens w:val="0"/>
      <w:spacing w:before="100" w:beforeAutospacing="1" w:after="100" w:afterAutospacing="1"/>
    </w:pPr>
    <w:rPr>
      <w:rFonts w:ascii="Times New Roman" w:eastAsia="Times New Roman" w:hAnsi="Times New Roman" w:cs="Times New Roman"/>
      <w:kern w:val="0"/>
      <w:lang w:val="es-CO" w:eastAsia="es-CO"/>
    </w:rPr>
  </w:style>
  <w:style w:type="paragraph" w:styleId="TtuloTDC">
    <w:name w:val="TOC Heading"/>
    <w:basedOn w:val="Ttulo1"/>
    <w:next w:val="Normal"/>
    <w:uiPriority w:val="39"/>
    <w:unhideWhenUsed/>
    <w:qFormat/>
    <w:rsid w:val="008A00EA"/>
    <w:pPr>
      <w:keepLines/>
      <w:widowControl/>
      <w:suppressAutoHyphens w:val="0"/>
      <w:spacing w:after="0" w:line="259" w:lineRule="auto"/>
      <w:outlineLvl w:val="9"/>
    </w:pPr>
    <w:rPr>
      <w:rFonts w:asciiTheme="majorHAnsi" w:eastAsiaTheme="majorEastAsia" w:hAnsiTheme="majorHAnsi" w:cstheme="majorBidi"/>
      <w:b w:val="0"/>
      <w:bCs w:val="0"/>
      <w:color w:val="2F5496" w:themeColor="accent1" w:themeShade="BF"/>
      <w:kern w:val="0"/>
      <w:sz w:val="32"/>
      <w:lang w:val="es-CO" w:eastAsia="es-CO"/>
    </w:rPr>
  </w:style>
  <w:style w:type="paragraph" w:styleId="TDC1">
    <w:name w:val="toc 1"/>
    <w:basedOn w:val="Normal"/>
    <w:next w:val="Normal"/>
    <w:autoRedefine/>
    <w:uiPriority w:val="39"/>
    <w:unhideWhenUsed/>
    <w:rsid w:val="008A00EA"/>
    <w:pPr>
      <w:spacing w:after="100"/>
    </w:pPr>
  </w:style>
  <w:style w:type="paragraph" w:styleId="TDC2">
    <w:name w:val="toc 2"/>
    <w:basedOn w:val="Normal"/>
    <w:next w:val="Normal"/>
    <w:autoRedefine/>
    <w:uiPriority w:val="39"/>
    <w:unhideWhenUsed/>
    <w:rsid w:val="008A00EA"/>
    <w:pPr>
      <w:spacing w:after="100"/>
      <w:ind w:left="240"/>
    </w:pPr>
  </w:style>
  <w:style w:type="paragraph" w:styleId="TDC3">
    <w:name w:val="toc 3"/>
    <w:basedOn w:val="Normal"/>
    <w:next w:val="Normal"/>
    <w:autoRedefine/>
    <w:uiPriority w:val="39"/>
    <w:unhideWhenUsed/>
    <w:rsid w:val="006376E4"/>
    <w:pPr>
      <w:spacing w:after="100"/>
      <w:ind w:left="480"/>
    </w:pPr>
  </w:style>
  <w:style w:type="paragraph" w:styleId="TDC4">
    <w:name w:val="toc 4"/>
    <w:basedOn w:val="Normal"/>
    <w:next w:val="Normal"/>
    <w:autoRedefine/>
    <w:uiPriority w:val="39"/>
    <w:unhideWhenUsed/>
    <w:rsid w:val="006376E4"/>
    <w:pPr>
      <w:widowControl/>
      <w:suppressAutoHyphens w:val="0"/>
      <w:spacing w:after="100" w:line="259" w:lineRule="auto"/>
      <w:ind w:left="660"/>
    </w:pPr>
    <w:rPr>
      <w:rFonts w:asciiTheme="minorHAnsi" w:eastAsiaTheme="minorEastAsia" w:hAnsiTheme="minorHAnsi" w:cstheme="minorBidi"/>
      <w:kern w:val="0"/>
      <w:sz w:val="22"/>
      <w:szCs w:val="22"/>
      <w:lang w:val="es-CO" w:eastAsia="es-CO"/>
    </w:rPr>
  </w:style>
  <w:style w:type="paragraph" w:styleId="TDC5">
    <w:name w:val="toc 5"/>
    <w:basedOn w:val="Normal"/>
    <w:next w:val="Normal"/>
    <w:autoRedefine/>
    <w:uiPriority w:val="39"/>
    <w:unhideWhenUsed/>
    <w:rsid w:val="006376E4"/>
    <w:pPr>
      <w:widowControl/>
      <w:suppressAutoHyphens w:val="0"/>
      <w:spacing w:after="100" w:line="259" w:lineRule="auto"/>
      <w:ind w:left="880"/>
    </w:pPr>
    <w:rPr>
      <w:rFonts w:asciiTheme="minorHAnsi" w:eastAsiaTheme="minorEastAsia" w:hAnsiTheme="minorHAnsi" w:cstheme="minorBidi"/>
      <w:kern w:val="0"/>
      <w:sz w:val="22"/>
      <w:szCs w:val="22"/>
      <w:lang w:val="es-CO" w:eastAsia="es-CO"/>
    </w:rPr>
  </w:style>
  <w:style w:type="paragraph" w:styleId="TDC6">
    <w:name w:val="toc 6"/>
    <w:basedOn w:val="Normal"/>
    <w:next w:val="Normal"/>
    <w:autoRedefine/>
    <w:uiPriority w:val="39"/>
    <w:unhideWhenUsed/>
    <w:rsid w:val="006376E4"/>
    <w:pPr>
      <w:widowControl/>
      <w:suppressAutoHyphens w:val="0"/>
      <w:spacing w:after="100" w:line="259" w:lineRule="auto"/>
      <w:ind w:left="1100"/>
    </w:pPr>
    <w:rPr>
      <w:rFonts w:asciiTheme="minorHAnsi" w:eastAsiaTheme="minorEastAsia" w:hAnsiTheme="minorHAnsi" w:cstheme="minorBidi"/>
      <w:kern w:val="0"/>
      <w:sz w:val="22"/>
      <w:szCs w:val="22"/>
      <w:lang w:val="es-CO" w:eastAsia="es-CO"/>
    </w:rPr>
  </w:style>
  <w:style w:type="paragraph" w:styleId="TDC7">
    <w:name w:val="toc 7"/>
    <w:basedOn w:val="Normal"/>
    <w:next w:val="Normal"/>
    <w:autoRedefine/>
    <w:uiPriority w:val="39"/>
    <w:unhideWhenUsed/>
    <w:rsid w:val="006376E4"/>
    <w:pPr>
      <w:widowControl/>
      <w:suppressAutoHyphens w:val="0"/>
      <w:spacing w:after="100" w:line="259" w:lineRule="auto"/>
      <w:ind w:left="1320"/>
    </w:pPr>
    <w:rPr>
      <w:rFonts w:asciiTheme="minorHAnsi" w:eastAsiaTheme="minorEastAsia" w:hAnsiTheme="minorHAnsi" w:cstheme="minorBidi"/>
      <w:kern w:val="0"/>
      <w:sz w:val="22"/>
      <w:szCs w:val="22"/>
      <w:lang w:val="es-CO" w:eastAsia="es-CO"/>
    </w:rPr>
  </w:style>
  <w:style w:type="paragraph" w:styleId="TDC8">
    <w:name w:val="toc 8"/>
    <w:basedOn w:val="Normal"/>
    <w:next w:val="Normal"/>
    <w:autoRedefine/>
    <w:uiPriority w:val="39"/>
    <w:unhideWhenUsed/>
    <w:rsid w:val="006376E4"/>
    <w:pPr>
      <w:widowControl/>
      <w:suppressAutoHyphens w:val="0"/>
      <w:spacing w:after="100" w:line="259" w:lineRule="auto"/>
      <w:ind w:left="1540"/>
    </w:pPr>
    <w:rPr>
      <w:rFonts w:asciiTheme="minorHAnsi" w:eastAsiaTheme="minorEastAsia" w:hAnsiTheme="minorHAnsi" w:cstheme="minorBidi"/>
      <w:kern w:val="0"/>
      <w:sz w:val="22"/>
      <w:szCs w:val="22"/>
      <w:lang w:val="es-CO" w:eastAsia="es-CO"/>
    </w:rPr>
  </w:style>
  <w:style w:type="paragraph" w:styleId="TDC9">
    <w:name w:val="toc 9"/>
    <w:basedOn w:val="Normal"/>
    <w:next w:val="Normal"/>
    <w:autoRedefine/>
    <w:uiPriority w:val="39"/>
    <w:unhideWhenUsed/>
    <w:rsid w:val="006376E4"/>
    <w:pPr>
      <w:widowControl/>
      <w:suppressAutoHyphens w:val="0"/>
      <w:spacing w:after="100" w:line="259" w:lineRule="auto"/>
      <w:ind w:left="1760"/>
    </w:pPr>
    <w:rPr>
      <w:rFonts w:asciiTheme="minorHAnsi" w:eastAsiaTheme="minorEastAsia" w:hAnsiTheme="minorHAnsi" w:cstheme="minorBidi"/>
      <w:kern w:val="0"/>
      <w:sz w:val="22"/>
      <w:szCs w:val="22"/>
      <w:lang w:val="es-CO" w:eastAsia="es-CO"/>
    </w:rPr>
  </w:style>
  <w:style w:type="character" w:customStyle="1" w:styleId="ListLabel127">
    <w:name w:val="ListLabel 127"/>
    <w:rsid w:val="00BF5782"/>
    <w:rPr>
      <w:b w:val="0"/>
      <w:i w:val="0"/>
      <w:position w:val="0"/>
      <w:sz w:val="22"/>
      <w:vertAlign w:val="baseline"/>
    </w:rPr>
  </w:style>
  <w:style w:type="character" w:customStyle="1" w:styleId="ListLabel128">
    <w:name w:val="ListLabel 128"/>
    <w:rsid w:val="00BF5782"/>
    <w:rPr>
      <w:b w:val="0"/>
      <w:i w:val="0"/>
      <w:position w:val="0"/>
      <w:sz w:val="24"/>
      <w:vertAlign w:val="baseline"/>
    </w:rPr>
  </w:style>
  <w:style w:type="character" w:customStyle="1" w:styleId="ListLabel129">
    <w:name w:val="ListLabel 129"/>
    <w:rsid w:val="00BF5782"/>
    <w:rPr>
      <w:b w:val="0"/>
      <w:i w:val="0"/>
      <w:position w:val="0"/>
      <w:sz w:val="24"/>
      <w:vertAlign w:val="baseline"/>
    </w:rPr>
  </w:style>
  <w:style w:type="character" w:customStyle="1" w:styleId="ListLabel130">
    <w:name w:val="ListLabel 130"/>
    <w:rsid w:val="00BF5782"/>
    <w:rPr>
      <w:b w:val="0"/>
      <w:i w:val="0"/>
      <w:position w:val="0"/>
      <w:sz w:val="24"/>
      <w:vertAlign w:val="baseline"/>
    </w:rPr>
  </w:style>
  <w:style w:type="character" w:customStyle="1" w:styleId="ListLabel131">
    <w:name w:val="ListLabel 131"/>
    <w:rsid w:val="00BF5782"/>
    <w:rPr>
      <w:b w:val="0"/>
      <w:i w:val="0"/>
      <w:position w:val="0"/>
      <w:sz w:val="24"/>
      <w:vertAlign w:val="baseline"/>
    </w:rPr>
  </w:style>
  <w:style w:type="character" w:customStyle="1" w:styleId="ListLabel132">
    <w:name w:val="ListLabel 132"/>
    <w:rsid w:val="00BF5782"/>
    <w:rPr>
      <w:b w:val="0"/>
      <w:i w:val="0"/>
      <w:position w:val="0"/>
      <w:sz w:val="24"/>
      <w:vertAlign w:val="baseline"/>
    </w:rPr>
  </w:style>
  <w:style w:type="character" w:customStyle="1" w:styleId="ListLabel133">
    <w:name w:val="ListLabel 133"/>
    <w:rsid w:val="00BF5782"/>
    <w:rPr>
      <w:b w:val="0"/>
      <w:i w:val="0"/>
      <w:position w:val="0"/>
      <w:sz w:val="24"/>
      <w:vertAlign w:val="baseline"/>
    </w:rPr>
  </w:style>
  <w:style w:type="character" w:customStyle="1" w:styleId="ListLabel134">
    <w:name w:val="ListLabel 134"/>
    <w:rsid w:val="00BF5782"/>
    <w:rPr>
      <w:b w:val="0"/>
      <w:i w:val="0"/>
      <w:position w:val="0"/>
      <w:sz w:val="24"/>
      <w:vertAlign w:val="baseline"/>
    </w:rPr>
  </w:style>
  <w:style w:type="character" w:customStyle="1" w:styleId="ListLabel135">
    <w:name w:val="ListLabel 135"/>
    <w:rsid w:val="00BF5782"/>
    <w:rPr>
      <w:b w:val="0"/>
      <w:i w:val="0"/>
      <w:position w:val="0"/>
      <w:sz w:val="24"/>
      <w:vertAlign w:val="baseline"/>
    </w:rPr>
  </w:style>
  <w:style w:type="character" w:customStyle="1" w:styleId="ListLabel136">
    <w:name w:val="ListLabel 136"/>
    <w:rsid w:val="00BF5782"/>
    <w:rPr>
      <w:rFonts w:cs="Wingdings"/>
      <w:sz w:val="22"/>
      <w:u w:val="none"/>
    </w:rPr>
  </w:style>
  <w:style w:type="character" w:customStyle="1" w:styleId="ListLabel137">
    <w:name w:val="ListLabel 137"/>
    <w:rsid w:val="00BF5782"/>
    <w:rPr>
      <w:rFonts w:cs="Wingdings 2"/>
      <w:u w:val="none"/>
    </w:rPr>
  </w:style>
  <w:style w:type="character" w:customStyle="1" w:styleId="ListLabel138">
    <w:name w:val="ListLabel 138"/>
    <w:rsid w:val="00BF5782"/>
    <w:rPr>
      <w:rFonts w:cs="OpenSymbol"/>
      <w:u w:val="none"/>
    </w:rPr>
  </w:style>
  <w:style w:type="character" w:customStyle="1" w:styleId="ListLabel139">
    <w:name w:val="ListLabel 139"/>
    <w:rsid w:val="00BF5782"/>
    <w:rPr>
      <w:rFonts w:cs="Wingdings"/>
      <w:u w:val="none"/>
    </w:rPr>
  </w:style>
  <w:style w:type="character" w:customStyle="1" w:styleId="ListLabel140">
    <w:name w:val="ListLabel 140"/>
    <w:rsid w:val="00BF5782"/>
    <w:rPr>
      <w:rFonts w:cs="Wingdings 2"/>
      <w:u w:val="none"/>
    </w:rPr>
  </w:style>
  <w:style w:type="character" w:customStyle="1" w:styleId="ListLabel141">
    <w:name w:val="ListLabel 141"/>
    <w:rsid w:val="00BF5782"/>
    <w:rPr>
      <w:rFonts w:cs="OpenSymbol"/>
      <w:u w:val="none"/>
    </w:rPr>
  </w:style>
  <w:style w:type="character" w:customStyle="1" w:styleId="ListLabel142">
    <w:name w:val="ListLabel 142"/>
    <w:rsid w:val="00BF5782"/>
    <w:rPr>
      <w:rFonts w:cs="Wingdings"/>
      <w:u w:val="none"/>
    </w:rPr>
  </w:style>
  <w:style w:type="character" w:customStyle="1" w:styleId="ListLabel143">
    <w:name w:val="ListLabel 143"/>
    <w:rsid w:val="00BF5782"/>
    <w:rPr>
      <w:rFonts w:cs="Wingdings 2"/>
      <w:u w:val="none"/>
    </w:rPr>
  </w:style>
  <w:style w:type="character" w:customStyle="1" w:styleId="ListLabel144">
    <w:name w:val="ListLabel 144"/>
    <w:rsid w:val="00BF5782"/>
    <w:rPr>
      <w:rFonts w:cs="OpenSymbol"/>
      <w:u w:val="none"/>
    </w:rPr>
  </w:style>
  <w:style w:type="character" w:customStyle="1" w:styleId="ListLabel199">
    <w:name w:val="ListLabel 199"/>
    <w:rsid w:val="00BF5782"/>
    <w:rPr>
      <w:rFonts w:cs="OpenSymbol"/>
      <w:sz w:val="22"/>
      <w:u w:val="none"/>
    </w:rPr>
  </w:style>
  <w:style w:type="character" w:customStyle="1" w:styleId="ListLabel200">
    <w:name w:val="ListLabel 200"/>
    <w:rsid w:val="00BF5782"/>
    <w:rPr>
      <w:rFonts w:cs="OpenSymbol"/>
      <w:u w:val="none"/>
    </w:rPr>
  </w:style>
  <w:style w:type="character" w:customStyle="1" w:styleId="ListLabel201">
    <w:name w:val="ListLabel 201"/>
    <w:rsid w:val="00BF5782"/>
    <w:rPr>
      <w:rFonts w:cs="OpenSymbol"/>
      <w:u w:val="none"/>
    </w:rPr>
  </w:style>
  <w:style w:type="character" w:customStyle="1" w:styleId="ListLabel202">
    <w:name w:val="ListLabel 202"/>
    <w:rsid w:val="00BF5782"/>
    <w:rPr>
      <w:rFonts w:cs="OpenSymbol"/>
      <w:u w:val="none"/>
    </w:rPr>
  </w:style>
  <w:style w:type="character" w:customStyle="1" w:styleId="ListLabel203">
    <w:name w:val="ListLabel 203"/>
    <w:rsid w:val="00BF5782"/>
    <w:rPr>
      <w:rFonts w:cs="OpenSymbol"/>
      <w:u w:val="none"/>
    </w:rPr>
  </w:style>
  <w:style w:type="character" w:customStyle="1" w:styleId="ListLabel204">
    <w:name w:val="ListLabel 204"/>
    <w:rsid w:val="00BF5782"/>
    <w:rPr>
      <w:rFonts w:cs="OpenSymbol"/>
      <w:u w:val="none"/>
    </w:rPr>
  </w:style>
  <w:style w:type="character" w:customStyle="1" w:styleId="ListLabel205">
    <w:name w:val="ListLabel 205"/>
    <w:rsid w:val="00BF5782"/>
    <w:rPr>
      <w:rFonts w:cs="OpenSymbol"/>
      <w:u w:val="none"/>
    </w:rPr>
  </w:style>
  <w:style w:type="character" w:customStyle="1" w:styleId="ListLabel206">
    <w:name w:val="ListLabel 206"/>
    <w:rsid w:val="00BF5782"/>
    <w:rPr>
      <w:rFonts w:cs="OpenSymbol"/>
      <w:u w:val="none"/>
    </w:rPr>
  </w:style>
  <w:style w:type="character" w:customStyle="1" w:styleId="ListLabel207">
    <w:name w:val="ListLabel 207"/>
    <w:rsid w:val="00BF5782"/>
    <w:rPr>
      <w:rFonts w:cs="OpenSymbol"/>
      <w:u w:val="none"/>
    </w:rPr>
  </w:style>
  <w:style w:type="character" w:customStyle="1" w:styleId="ListLabel226">
    <w:name w:val="ListLabel 226"/>
    <w:rsid w:val="00BF5782"/>
    <w:rPr>
      <w:rFonts w:cs="Wingdings"/>
      <w:sz w:val="22"/>
      <w:u w:val="none"/>
    </w:rPr>
  </w:style>
  <w:style w:type="character" w:customStyle="1" w:styleId="ListLabel227">
    <w:name w:val="ListLabel 227"/>
    <w:rsid w:val="00BF5782"/>
    <w:rPr>
      <w:rFonts w:cs="Wingdings 2"/>
      <w:u w:val="none"/>
    </w:rPr>
  </w:style>
  <w:style w:type="character" w:customStyle="1" w:styleId="ListLabel228">
    <w:name w:val="ListLabel 228"/>
    <w:rsid w:val="00BF5782"/>
    <w:rPr>
      <w:rFonts w:cs="OpenSymbol"/>
      <w:u w:val="none"/>
    </w:rPr>
  </w:style>
  <w:style w:type="character" w:customStyle="1" w:styleId="ListLabel229">
    <w:name w:val="ListLabel 229"/>
    <w:rsid w:val="00BF5782"/>
    <w:rPr>
      <w:rFonts w:cs="Wingdings"/>
      <w:u w:val="none"/>
    </w:rPr>
  </w:style>
  <w:style w:type="character" w:customStyle="1" w:styleId="ListLabel230">
    <w:name w:val="ListLabel 230"/>
    <w:rsid w:val="00BF5782"/>
    <w:rPr>
      <w:rFonts w:cs="Wingdings 2"/>
      <w:u w:val="none"/>
    </w:rPr>
  </w:style>
  <w:style w:type="character" w:customStyle="1" w:styleId="ListLabel231">
    <w:name w:val="ListLabel 231"/>
    <w:rsid w:val="00BF5782"/>
    <w:rPr>
      <w:rFonts w:cs="OpenSymbol"/>
      <w:u w:val="none"/>
    </w:rPr>
  </w:style>
  <w:style w:type="character" w:customStyle="1" w:styleId="ListLabel232">
    <w:name w:val="ListLabel 232"/>
    <w:rsid w:val="00BF5782"/>
    <w:rPr>
      <w:rFonts w:cs="Wingdings"/>
      <w:u w:val="none"/>
    </w:rPr>
  </w:style>
  <w:style w:type="character" w:customStyle="1" w:styleId="ListLabel233">
    <w:name w:val="ListLabel 233"/>
    <w:rsid w:val="00BF5782"/>
    <w:rPr>
      <w:rFonts w:cs="Wingdings 2"/>
      <w:u w:val="none"/>
    </w:rPr>
  </w:style>
  <w:style w:type="character" w:customStyle="1" w:styleId="ListLabel234">
    <w:name w:val="ListLabel 234"/>
    <w:rsid w:val="00BF5782"/>
    <w:rPr>
      <w:rFonts w:cs="OpenSymbol"/>
      <w:u w:val="none"/>
    </w:rPr>
  </w:style>
  <w:style w:type="character" w:customStyle="1" w:styleId="ListLabel181">
    <w:name w:val="ListLabel 181"/>
    <w:rsid w:val="00BF5782"/>
    <w:rPr>
      <w:rFonts w:cs="OpenSymbol"/>
      <w:sz w:val="22"/>
      <w:u w:val="none"/>
    </w:rPr>
  </w:style>
  <w:style w:type="character" w:customStyle="1" w:styleId="ListLabel182">
    <w:name w:val="ListLabel 182"/>
    <w:rsid w:val="00BF5782"/>
    <w:rPr>
      <w:rFonts w:cs="OpenSymbol"/>
      <w:u w:val="none"/>
    </w:rPr>
  </w:style>
  <w:style w:type="character" w:customStyle="1" w:styleId="ListLabel183">
    <w:name w:val="ListLabel 183"/>
    <w:rsid w:val="00BF5782"/>
    <w:rPr>
      <w:rFonts w:cs="OpenSymbol"/>
      <w:u w:val="none"/>
    </w:rPr>
  </w:style>
  <w:style w:type="character" w:customStyle="1" w:styleId="ListLabel184">
    <w:name w:val="ListLabel 184"/>
    <w:rsid w:val="00BF5782"/>
    <w:rPr>
      <w:rFonts w:cs="OpenSymbol"/>
      <w:u w:val="none"/>
    </w:rPr>
  </w:style>
  <w:style w:type="character" w:customStyle="1" w:styleId="ListLabel185">
    <w:name w:val="ListLabel 185"/>
    <w:rsid w:val="00BF5782"/>
    <w:rPr>
      <w:rFonts w:cs="OpenSymbol"/>
      <w:u w:val="none"/>
    </w:rPr>
  </w:style>
  <w:style w:type="character" w:customStyle="1" w:styleId="ListLabel186">
    <w:name w:val="ListLabel 186"/>
    <w:rsid w:val="00BF5782"/>
    <w:rPr>
      <w:rFonts w:cs="OpenSymbol"/>
      <w:u w:val="none"/>
    </w:rPr>
  </w:style>
  <w:style w:type="character" w:customStyle="1" w:styleId="ListLabel187">
    <w:name w:val="ListLabel 187"/>
    <w:rsid w:val="00BF5782"/>
    <w:rPr>
      <w:rFonts w:cs="OpenSymbol"/>
      <w:u w:val="none"/>
    </w:rPr>
  </w:style>
  <w:style w:type="character" w:customStyle="1" w:styleId="ListLabel188">
    <w:name w:val="ListLabel 188"/>
    <w:rsid w:val="00BF5782"/>
    <w:rPr>
      <w:rFonts w:cs="OpenSymbol"/>
      <w:u w:val="none"/>
    </w:rPr>
  </w:style>
  <w:style w:type="character" w:customStyle="1" w:styleId="ListLabel189">
    <w:name w:val="ListLabel 189"/>
    <w:rsid w:val="00BF5782"/>
    <w:rPr>
      <w:rFonts w:cs="OpenSymbol"/>
      <w:u w:val="none"/>
    </w:rPr>
  </w:style>
  <w:style w:type="character" w:customStyle="1" w:styleId="ListLabel217">
    <w:name w:val="ListLabel 217"/>
    <w:rsid w:val="00BF5782"/>
    <w:rPr>
      <w:rFonts w:cs="OpenSymbol"/>
      <w:sz w:val="22"/>
      <w:u w:val="none"/>
    </w:rPr>
  </w:style>
  <w:style w:type="character" w:customStyle="1" w:styleId="ListLabel218">
    <w:name w:val="ListLabel 218"/>
    <w:rsid w:val="00BF5782"/>
    <w:rPr>
      <w:rFonts w:cs="OpenSymbol"/>
      <w:u w:val="none"/>
    </w:rPr>
  </w:style>
  <w:style w:type="character" w:customStyle="1" w:styleId="ListLabel219">
    <w:name w:val="ListLabel 219"/>
    <w:rsid w:val="00BF5782"/>
    <w:rPr>
      <w:rFonts w:cs="OpenSymbol"/>
      <w:u w:val="none"/>
    </w:rPr>
  </w:style>
  <w:style w:type="character" w:customStyle="1" w:styleId="ListLabel220">
    <w:name w:val="ListLabel 220"/>
    <w:rsid w:val="00BF5782"/>
    <w:rPr>
      <w:rFonts w:cs="OpenSymbol"/>
      <w:u w:val="none"/>
    </w:rPr>
  </w:style>
  <w:style w:type="character" w:customStyle="1" w:styleId="ListLabel221">
    <w:name w:val="ListLabel 221"/>
    <w:rsid w:val="00BF5782"/>
    <w:rPr>
      <w:rFonts w:cs="OpenSymbol"/>
      <w:u w:val="none"/>
    </w:rPr>
  </w:style>
  <w:style w:type="character" w:customStyle="1" w:styleId="ListLabel222">
    <w:name w:val="ListLabel 222"/>
    <w:rsid w:val="00BF5782"/>
    <w:rPr>
      <w:rFonts w:cs="OpenSymbol"/>
      <w:u w:val="none"/>
    </w:rPr>
  </w:style>
  <w:style w:type="character" w:customStyle="1" w:styleId="ListLabel223">
    <w:name w:val="ListLabel 223"/>
    <w:rsid w:val="00BF5782"/>
    <w:rPr>
      <w:rFonts w:cs="OpenSymbol"/>
      <w:u w:val="none"/>
    </w:rPr>
  </w:style>
  <w:style w:type="character" w:customStyle="1" w:styleId="ListLabel224">
    <w:name w:val="ListLabel 224"/>
    <w:rsid w:val="00BF5782"/>
    <w:rPr>
      <w:rFonts w:cs="OpenSymbol"/>
      <w:u w:val="none"/>
    </w:rPr>
  </w:style>
  <w:style w:type="character" w:customStyle="1" w:styleId="ListLabel225">
    <w:name w:val="ListLabel 225"/>
    <w:rsid w:val="00BF5782"/>
    <w:rPr>
      <w:rFonts w:cs="OpenSymbol"/>
      <w:u w:val="none"/>
    </w:rPr>
  </w:style>
  <w:style w:type="character" w:customStyle="1" w:styleId="ListLabel208">
    <w:name w:val="ListLabel 208"/>
    <w:rsid w:val="00BF5782"/>
    <w:rPr>
      <w:rFonts w:cs="OpenSymbol"/>
      <w:sz w:val="22"/>
      <w:u w:val="none"/>
    </w:rPr>
  </w:style>
  <w:style w:type="character" w:customStyle="1" w:styleId="ListLabel209">
    <w:name w:val="ListLabel 209"/>
    <w:rsid w:val="00BF5782"/>
    <w:rPr>
      <w:rFonts w:cs="OpenSymbol"/>
      <w:u w:val="none"/>
    </w:rPr>
  </w:style>
  <w:style w:type="character" w:customStyle="1" w:styleId="ListLabel210">
    <w:name w:val="ListLabel 210"/>
    <w:rsid w:val="00BF5782"/>
    <w:rPr>
      <w:rFonts w:cs="OpenSymbol"/>
      <w:u w:val="none"/>
    </w:rPr>
  </w:style>
  <w:style w:type="character" w:customStyle="1" w:styleId="ListLabel211">
    <w:name w:val="ListLabel 211"/>
    <w:rsid w:val="00BF5782"/>
    <w:rPr>
      <w:rFonts w:cs="OpenSymbol"/>
      <w:u w:val="none"/>
    </w:rPr>
  </w:style>
  <w:style w:type="character" w:customStyle="1" w:styleId="ListLabel212">
    <w:name w:val="ListLabel 212"/>
    <w:rsid w:val="00BF5782"/>
    <w:rPr>
      <w:rFonts w:cs="OpenSymbol"/>
      <w:u w:val="none"/>
    </w:rPr>
  </w:style>
  <w:style w:type="character" w:customStyle="1" w:styleId="ListLabel213">
    <w:name w:val="ListLabel 213"/>
    <w:rsid w:val="00BF5782"/>
    <w:rPr>
      <w:rFonts w:cs="OpenSymbol"/>
      <w:u w:val="none"/>
    </w:rPr>
  </w:style>
  <w:style w:type="character" w:customStyle="1" w:styleId="ListLabel214">
    <w:name w:val="ListLabel 214"/>
    <w:rsid w:val="00BF5782"/>
    <w:rPr>
      <w:rFonts w:cs="OpenSymbol"/>
      <w:u w:val="none"/>
    </w:rPr>
  </w:style>
  <w:style w:type="character" w:customStyle="1" w:styleId="ListLabel215">
    <w:name w:val="ListLabel 215"/>
    <w:rsid w:val="00BF5782"/>
    <w:rPr>
      <w:rFonts w:cs="OpenSymbol"/>
      <w:u w:val="none"/>
    </w:rPr>
  </w:style>
  <w:style w:type="character" w:customStyle="1" w:styleId="ListLabel216">
    <w:name w:val="ListLabel 216"/>
    <w:rsid w:val="00BF5782"/>
    <w:rPr>
      <w:rFonts w:cs="OpenSymbol"/>
      <w:u w:val="none"/>
    </w:rPr>
  </w:style>
  <w:style w:type="character" w:customStyle="1" w:styleId="ListLabel163">
    <w:name w:val="ListLabel 163"/>
    <w:rsid w:val="00BF5782"/>
    <w:rPr>
      <w:sz w:val="22"/>
      <w:u w:val="none"/>
    </w:rPr>
  </w:style>
  <w:style w:type="character" w:customStyle="1" w:styleId="ListLabel164">
    <w:name w:val="ListLabel 164"/>
    <w:rsid w:val="00BF5782"/>
    <w:rPr>
      <w:u w:val="none"/>
    </w:rPr>
  </w:style>
  <w:style w:type="character" w:customStyle="1" w:styleId="ListLabel165">
    <w:name w:val="ListLabel 165"/>
    <w:rsid w:val="00BF5782"/>
    <w:rPr>
      <w:u w:val="none"/>
    </w:rPr>
  </w:style>
  <w:style w:type="character" w:customStyle="1" w:styleId="ListLabel166">
    <w:name w:val="ListLabel 166"/>
    <w:rsid w:val="00BF5782"/>
    <w:rPr>
      <w:u w:val="none"/>
    </w:rPr>
  </w:style>
  <w:style w:type="character" w:customStyle="1" w:styleId="ListLabel167">
    <w:name w:val="ListLabel 167"/>
    <w:rsid w:val="00BF5782"/>
    <w:rPr>
      <w:u w:val="none"/>
    </w:rPr>
  </w:style>
  <w:style w:type="character" w:customStyle="1" w:styleId="ListLabel168">
    <w:name w:val="ListLabel 168"/>
    <w:rsid w:val="00BF5782"/>
    <w:rPr>
      <w:u w:val="none"/>
    </w:rPr>
  </w:style>
  <w:style w:type="character" w:customStyle="1" w:styleId="ListLabel169">
    <w:name w:val="ListLabel 169"/>
    <w:rsid w:val="00BF5782"/>
    <w:rPr>
      <w:u w:val="none"/>
    </w:rPr>
  </w:style>
  <w:style w:type="character" w:customStyle="1" w:styleId="ListLabel170">
    <w:name w:val="ListLabel 170"/>
    <w:rsid w:val="00BF5782"/>
    <w:rPr>
      <w:u w:val="none"/>
    </w:rPr>
  </w:style>
  <w:style w:type="character" w:customStyle="1" w:styleId="ListLabel171">
    <w:name w:val="ListLabel 171"/>
    <w:rsid w:val="00BF5782"/>
    <w:rPr>
      <w:u w:val="none"/>
    </w:rPr>
  </w:style>
  <w:style w:type="character" w:customStyle="1" w:styleId="ListLabel154">
    <w:name w:val="ListLabel 154"/>
    <w:rsid w:val="00BF5782"/>
    <w:rPr>
      <w:sz w:val="22"/>
      <w:u w:val="none"/>
    </w:rPr>
  </w:style>
  <w:style w:type="character" w:customStyle="1" w:styleId="ListLabel155">
    <w:name w:val="ListLabel 155"/>
    <w:rsid w:val="00BF5782"/>
    <w:rPr>
      <w:u w:val="none"/>
    </w:rPr>
  </w:style>
  <w:style w:type="character" w:customStyle="1" w:styleId="ListLabel156">
    <w:name w:val="ListLabel 156"/>
    <w:rsid w:val="00BF5782"/>
    <w:rPr>
      <w:u w:val="none"/>
    </w:rPr>
  </w:style>
  <w:style w:type="character" w:customStyle="1" w:styleId="ListLabel157">
    <w:name w:val="ListLabel 157"/>
    <w:rsid w:val="00BF5782"/>
    <w:rPr>
      <w:u w:val="none"/>
    </w:rPr>
  </w:style>
  <w:style w:type="character" w:customStyle="1" w:styleId="ListLabel158">
    <w:name w:val="ListLabel 158"/>
    <w:rsid w:val="00BF5782"/>
    <w:rPr>
      <w:u w:val="none"/>
    </w:rPr>
  </w:style>
  <w:style w:type="character" w:customStyle="1" w:styleId="ListLabel159">
    <w:name w:val="ListLabel 159"/>
    <w:rsid w:val="00BF5782"/>
    <w:rPr>
      <w:u w:val="none"/>
    </w:rPr>
  </w:style>
  <w:style w:type="character" w:customStyle="1" w:styleId="ListLabel160">
    <w:name w:val="ListLabel 160"/>
    <w:rsid w:val="00BF5782"/>
    <w:rPr>
      <w:u w:val="none"/>
    </w:rPr>
  </w:style>
  <w:style w:type="character" w:customStyle="1" w:styleId="ListLabel161">
    <w:name w:val="ListLabel 161"/>
    <w:rsid w:val="00BF5782"/>
    <w:rPr>
      <w:u w:val="none"/>
    </w:rPr>
  </w:style>
  <w:style w:type="character" w:customStyle="1" w:styleId="ListLabel162">
    <w:name w:val="ListLabel 162"/>
    <w:rsid w:val="00BF5782"/>
    <w:rPr>
      <w:u w:val="none"/>
    </w:rPr>
  </w:style>
  <w:style w:type="character" w:customStyle="1" w:styleId="ListLabel145">
    <w:name w:val="ListLabel 145"/>
    <w:rsid w:val="00BF5782"/>
    <w:rPr>
      <w:b/>
      <w:sz w:val="22"/>
      <w:u w:val="none"/>
    </w:rPr>
  </w:style>
  <w:style w:type="character" w:customStyle="1" w:styleId="ListLabel146">
    <w:name w:val="ListLabel 146"/>
    <w:rsid w:val="00BF5782"/>
    <w:rPr>
      <w:u w:val="none"/>
    </w:rPr>
  </w:style>
  <w:style w:type="character" w:customStyle="1" w:styleId="ListLabel147">
    <w:name w:val="ListLabel 147"/>
    <w:rsid w:val="00BF5782"/>
    <w:rPr>
      <w:u w:val="none"/>
    </w:rPr>
  </w:style>
  <w:style w:type="character" w:customStyle="1" w:styleId="ListLabel148">
    <w:name w:val="ListLabel 148"/>
    <w:rsid w:val="00BF5782"/>
    <w:rPr>
      <w:u w:val="none"/>
    </w:rPr>
  </w:style>
  <w:style w:type="character" w:customStyle="1" w:styleId="ListLabel149">
    <w:name w:val="ListLabel 149"/>
    <w:rsid w:val="00BF5782"/>
    <w:rPr>
      <w:u w:val="none"/>
    </w:rPr>
  </w:style>
  <w:style w:type="character" w:customStyle="1" w:styleId="ListLabel150">
    <w:name w:val="ListLabel 150"/>
    <w:rsid w:val="00BF5782"/>
    <w:rPr>
      <w:u w:val="none"/>
    </w:rPr>
  </w:style>
  <w:style w:type="character" w:customStyle="1" w:styleId="ListLabel151">
    <w:name w:val="ListLabel 151"/>
    <w:rsid w:val="00BF5782"/>
    <w:rPr>
      <w:u w:val="none"/>
    </w:rPr>
  </w:style>
  <w:style w:type="character" w:customStyle="1" w:styleId="ListLabel152">
    <w:name w:val="ListLabel 152"/>
    <w:rsid w:val="00BF5782"/>
    <w:rPr>
      <w:u w:val="none"/>
    </w:rPr>
  </w:style>
  <w:style w:type="character" w:customStyle="1" w:styleId="ListLabel153">
    <w:name w:val="ListLabel 153"/>
    <w:rsid w:val="00BF5782"/>
    <w:rPr>
      <w:u w:val="none"/>
    </w:rPr>
  </w:style>
  <w:style w:type="character" w:customStyle="1" w:styleId="ListLabel172">
    <w:name w:val="ListLabel 172"/>
    <w:rsid w:val="00BF5782"/>
    <w:rPr>
      <w:rFonts w:cs="OpenSymbol"/>
      <w:sz w:val="22"/>
      <w:u w:val="none"/>
    </w:rPr>
  </w:style>
  <w:style w:type="character" w:customStyle="1" w:styleId="ListLabel173">
    <w:name w:val="ListLabel 173"/>
    <w:rsid w:val="00BF5782"/>
    <w:rPr>
      <w:rFonts w:cs="OpenSymbol"/>
      <w:u w:val="none"/>
    </w:rPr>
  </w:style>
  <w:style w:type="character" w:customStyle="1" w:styleId="ListLabel174">
    <w:name w:val="ListLabel 174"/>
    <w:rsid w:val="00BF5782"/>
    <w:rPr>
      <w:rFonts w:cs="OpenSymbol"/>
      <w:u w:val="none"/>
    </w:rPr>
  </w:style>
  <w:style w:type="character" w:customStyle="1" w:styleId="ListLabel175">
    <w:name w:val="ListLabel 175"/>
    <w:rsid w:val="00BF5782"/>
    <w:rPr>
      <w:rFonts w:cs="OpenSymbol"/>
      <w:u w:val="none"/>
    </w:rPr>
  </w:style>
  <w:style w:type="character" w:customStyle="1" w:styleId="ListLabel176">
    <w:name w:val="ListLabel 176"/>
    <w:rsid w:val="00BF5782"/>
    <w:rPr>
      <w:rFonts w:cs="OpenSymbol"/>
      <w:u w:val="none"/>
    </w:rPr>
  </w:style>
  <w:style w:type="character" w:customStyle="1" w:styleId="ListLabel177">
    <w:name w:val="ListLabel 177"/>
    <w:rsid w:val="00BF5782"/>
    <w:rPr>
      <w:rFonts w:cs="OpenSymbol"/>
      <w:u w:val="none"/>
    </w:rPr>
  </w:style>
  <w:style w:type="character" w:customStyle="1" w:styleId="ListLabel178">
    <w:name w:val="ListLabel 178"/>
    <w:rsid w:val="00BF5782"/>
    <w:rPr>
      <w:rFonts w:cs="OpenSymbol"/>
      <w:u w:val="none"/>
    </w:rPr>
  </w:style>
  <w:style w:type="character" w:customStyle="1" w:styleId="ListLabel179">
    <w:name w:val="ListLabel 179"/>
    <w:rsid w:val="00BF5782"/>
    <w:rPr>
      <w:rFonts w:cs="OpenSymbol"/>
      <w:u w:val="none"/>
    </w:rPr>
  </w:style>
  <w:style w:type="character" w:customStyle="1" w:styleId="ListLabel180">
    <w:name w:val="ListLabel 180"/>
    <w:rsid w:val="00BF5782"/>
    <w:rPr>
      <w:rFonts w:cs="OpenSymbol"/>
      <w:u w:val="none"/>
    </w:rPr>
  </w:style>
  <w:style w:type="character" w:customStyle="1" w:styleId="ListLabel190">
    <w:name w:val="ListLabel 190"/>
    <w:rsid w:val="00BF5782"/>
    <w:rPr>
      <w:sz w:val="22"/>
      <w:u w:val="none"/>
    </w:rPr>
  </w:style>
  <w:style w:type="character" w:customStyle="1" w:styleId="ListLabel191">
    <w:name w:val="ListLabel 191"/>
    <w:rsid w:val="00BF5782"/>
    <w:rPr>
      <w:u w:val="none"/>
    </w:rPr>
  </w:style>
  <w:style w:type="character" w:customStyle="1" w:styleId="ListLabel192">
    <w:name w:val="ListLabel 192"/>
    <w:rsid w:val="00BF5782"/>
    <w:rPr>
      <w:u w:val="none"/>
    </w:rPr>
  </w:style>
  <w:style w:type="character" w:customStyle="1" w:styleId="ListLabel193">
    <w:name w:val="ListLabel 193"/>
    <w:rsid w:val="00BF5782"/>
    <w:rPr>
      <w:u w:val="none"/>
    </w:rPr>
  </w:style>
  <w:style w:type="character" w:customStyle="1" w:styleId="ListLabel194">
    <w:name w:val="ListLabel 194"/>
    <w:rsid w:val="00BF5782"/>
    <w:rPr>
      <w:u w:val="none"/>
    </w:rPr>
  </w:style>
  <w:style w:type="character" w:customStyle="1" w:styleId="ListLabel195">
    <w:name w:val="ListLabel 195"/>
    <w:rsid w:val="00BF5782"/>
    <w:rPr>
      <w:u w:val="none"/>
    </w:rPr>
  </w:style>
  <w:style w:type="character" w:customStyle="1" w:styleId="ListLabel196">
    <w:name w:val="ListLabel 196"/>
    <w:rsid w:val="00BF5782"/>
    <w:rPr>
      <w:u w:val="none"/>
    </w:rPr>
  </w:style>
  <w:style w:type="character" w:customStyle="1" w:styleId="ListLabel197">
    <w:name w:val="ListLabel 197"/>
    <w:rsid w:val="00BF5782"/>
    <w:rPr>
      <w:u w:val="none"/>
    </w:rPr>
  </w:style>
  <w:style w:type="character" w:customStyle="1" w:styleId="ListLabel198">
    <w:name w:val="ListLabel 198"/>
    <w:rsid w:val="00BF5782"/>
    <w:rPr>
      <w:u w:val="none"/>
    </w:rPr>
  </w:style>
  <w:style w:type="character" w:customStyle="1" w:styleId="ListLabel118">
    <w:name w:val="ListLabel 118"/>
    <w:rsid w:val="00BF5782"/>
    <w:rPr>
      <w:sz w:val="22"/>
      <w:u w:val="none"/>
    </w:rPr>
  </w:style>
  <w:style w:type="character" w:customStyle="1" w:styleId="ListLabel119">
    <w:name w:val="ListLabel 119"/>
    <w:rsid w:val="00BF5782"/>
    <w:rPr>
      <w:u w:val="none"/>
    </w:rPr>
  </w:style>
  <w:style w:type="character" w:customStyle="1" w:styleId="ListLabel120">
    <w:name w:val="ListLabel 120"/>
    <w:rsid w:val="00BF5782"/>
    <w:rPr>
      <w:u w:val="none"/>
    </w:rPr>
  </w:style>
  <w:style w:type="character" w:customStyle="1" w:styleId="ListLabel121">
    <w:name w:val="ListLabel 121"/>
    <w:rsid w:val="00BF5782"/>
    <w:rPr>
      <w:u w:val="none"/>
    </w:rPr>
  </w:style>
  <w:style w:type="character" w:customStyle="1" w:styleId="ListLabel122">
    <w:name w:val="ListLabel 122"/>
    <w:rsid w:val="00BF5782"/>
    <w:rPr>
      <w:u w:val="none"/>
    </w:rPr>
  </w:style>
  <w:style w:type="character" w:customStyle="1" w:styleId="ListLabel123">
    <w:name w:val="ListLabel 123"/>
    <w:rsid w:val="00BF5782"/>
    <w:rPr>
      <w:u w:val="none"/>
    </w:rPr>
  </w:style>
  <w:style w:type="character" w:customStyle="1" w:styleId="ListLabel124">
    <w:name w:val="ListLabel 124"/>
    <w:rsid w:val="00BF5782"/>
    <w:rPr>
      <w:u w:val="none"/>
    </w:rPr>
  </w:style>
  <w:style w:type="character" w:customStyle="1" w:styleId="ListLabel125">
    <w:name w:val="ListLabel 125"/>
    <w:rsid w:val="00BF5782"/>
    <w:rPr>
      <w:u w:val="none"/>
    </w:rPr>
  </w:style>
  <w:style w:type="character" w:customStyle="1" w:styleId="ListLabel126">
    <w:name w:val="ListLabel 126"/>
    <w:rsid w:val="00BF5782"/>
    <w:rPr>
      <w:u w:val="none"/>
    </w:rPr>
  </w:style>
  <w:style w:type="paragraph" w:customStyle="1" w:styleId="ListParagraph">
    <w:name w:val="List Paragraph"/>
    <w:basedOn w:val="Normal"/>
    <w:rsid w:val="00BF5782"/>
    <w:pPr>
      <w:ind w:left="720"/>
    </w:pPr>
  </w:style>
  <w:style w:type="character" w:customStyle="1" w:styleId="Ttulo1Car">
    <w:name w:val="Título 1 Car"/>
    <w:link w:val="Ttulo1"/>
    <w:uiPriority w:val="9"/>
    <w:rsid w:val="00681756"/>
    <w:rPr>
      <w:rFonts w:ascii="Arial Narrow" w:eastAsia="Arial Unicode MS" w:hAnsi="Arial Narrow" w:cs="Arial Narrow"/>
      <w:b/>
      <w:bCs/>
      <w:kern w:val="22"/>
      <w:sz w:val="22"/>
      <w:szCs w:val="32"/>
      <w:lang w:val="es-ES" w:eastAsia="zh-CN"/>
    </w:rPr>
  </w:style>
  <w:style w:type="character" w:customStyle="1" w:styleId="TextonotapieCar">
    <w:name w:val="Texto nota pie Car"/>
    <w:link w:val="Textonotapie"/>
    <w:uiPriority w:val="99"/>
    <w:qFormat/>
    <w:rsid w:val="00681756"/>
    <w:rPr>
      <w:rFonts w:ascii="Arial" w:eastAsia="DejaVu Sans" w:hAnsi="Arial" w:cs="Arial"/>
      <w:kern w:val="1"/>
      <w:lang w:val="es-ES" w:eastAsia="zh-CN"/>
    </w:rPr>
  </w:style>
  <w:style w:type="character" w:customStyle="1" w:styleId="TextodegloboCar1">
    <w:name w:val="Texto de globo Car1"/>
    <w:link w:val="Textodeglobo"/>
    <w:rsid w:val="00681756"/>
    <w:rPr>
      <w:rFonts w:ascii="Tahoma" w:eastAsia="DejaVu Sans" w:hAnsi="Tahoma" w:cs="Tahoma"/>
      <w:kern w:val="1"/>
      <w:sz w:val="16"/>
      <w:szCs w:val="16"/>
      <w:lang w:val="es-ES" w:eastAsia="zh-CN"/>
    </w:rPr>
  </w:style>
  <w:style w:type="character" w:customStyle="1" w:styleId="AsuntodelcomentarioCar1">
    <w:name w:val="Asunto del comentario Car1"/>
    <w:link w:val="Asuntodelcomentario"/>
    <w:rsid w:val="00681756"/>
    <w:rPr>
      <w:rFonts w:ascii="Arial" w:eastAsia="DejaVu Sans" w:hAnsi="Arial" w:cs="Arial"/>
      <w:b/>
      <w:bCs/>
      <w:kern w:val="1"/>
      <w:lang w:val="es-ES" w:eastAsia="zh-CN"/>
    </w:rPr>
  </w:style>
  <w:style w:type="character" w:customStyle="1" w:styleId="CitaCar">
    <w:name w:val="Cita Car"/>
    <w:link w:val="Cita"/>
    <w:rsid w:val="00681756"/>
    <w:rPr>
      <w:rFonts w:ascii="Arial" w:eastAsia="DejaVu Sans" w:hAnsi="Arial" w:cs="Arial"/>
      <w:kern w:val="1"/>
      <w:sz w:val="24"/>
      <w:szCs w:val="24"/>
      <w:lang w:val="es-ES" w:eastAsia="zh-CN"/>
    </w:rPr>
  </w:style>
  <w:style w:type="character" w:customStyle="1" w:styleId="SubttuloCar1">
    <w:name w:val="Subtítulo Car1"/>
    <w:link w:val="Subttulo"/>
    <w:rsid w:val="00681756"/>
    <w:rPr>
      <w:rFonts w:ascii="Calibri Light" w:hAnsi="Calibri Light"/>
      <w:kern w:val="1"/>
      <w:sz w:val="24"/>
      <w:szCs w:val="24"/>
      <w:lang w:val="es-ES" w:eastAsia="zh-CN"/>
    </w:rPr>
  </w:style>
  <w:style w:type="character" w:customStyle="1" w:styleId="CitadestacadaCar1">
    <w:name w:val="Cita destacada Car1"/>
    <w:link w:val="Citadestacada"/>
    <w:rsid w:val="00681756"/>
    <w:rPr>
      <w:rFonts w:ascii="Arial" w:eastAsia="DejaVu Sans" w:hAnsi="Arial" w:cs="Arial"/>
      <w:i/>
      <w:iCs/>
      <w:color w:val="5B9BD5"/>
      <w:kern w:val="1"/>
      <w:sz w:val="24"/>
      <w:szCs w:val="24"/>
      <w:lang w:val="es-ES" w:eastAsia="zh-CN"/>
    </w:rPr>
  </w:style>
  <w:style w:type="table" w:styleId="Tablaconcuadrculaclara">
    <w:name w:val="Grid Table Light"/>
    <w:basedOn w:val="Tablanormal"/>
    <w:uiPriority w:val="40"/>
    <w:rsid w:val="00681756"/>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PrrafodelistaCar">
    <w:name w:val="Párrafo de lista Car"/>
    <w:link w:val="Prrafodelista"/>
    <w:uiPriority w:val="34"/>
    <w:locked/>
    <w:rsid w:val="00D468B1"/>
    <w:rPr>
      <w:rFonts w:ascii="Calibri" w:eastAsia="Calibri" w:hAnsi="Calibri"/>
      <w:color w:val="000000"/>
      <w:kern w:val="1"/>
      <w:sz w:val="22"/>
      <w:szCs w:val="22"/>
      <w:lang w:eastAsia="zh-CN"/>
    </w:rPr>
  </w:style>
  <w:style w:type="paragraph" w:customStyle="1" w:styleId="Encabezado1a">
    <w:name w:val="Encabezado 1"/>
    <w:basedOn w:val="Normal"/>
    <w:next w:val="Normal"/>
    <w:rsid w:val="00D468B1"/>
    <w:pPr>
      <w:keepNext/>
      <w:widowControl/>
      <w:suppressAutoHyphens w:val="0"/>
      <w:spacing w:before="240" w:after="120"/>
      <w:outlineLvl w:val="0"/>
    </w:pPr>
    <w:rPr>
      <w:rFonts w:eastAsia="Arial"/>
      <w:b/>
      <w:color w:val="000000"/>
      <w:kern w:val="0"/>
      <w:sz w:val="32"/>
      <w:szCs w:val="32"/>
      <w:lang w:eastAsia="es-CO"/>
    </w:rPr>
  </w:style>
  <w:style w:type="paragraph" w:customStyle="1" w:styleId="Encabezado24">
    <w:name w:val="Encabezado 2"/>
    <w:basedOn w:val="Normal"/>
    <w:next w:val="Normal"/>
    <w:rsid w:val="00D468B1"/>
    <w:pPr>
      <w:keepNext/>
      <w:widowControl/>
      <w:suppressAutoHyphens w:val="0"/>
      <w:spacing w:before="200" w:after="120"/>
      <w:outlineLvl w:val="1"/>
    </w:pPr>
    <w:rPr>
      <w:rFonts w:ascii="Liberation Sans" w:eastAsia="Liberation Sans" w:hAnsi="Liberation Sans" w:cs="Liberation Sans"/>
      <w:b/>
      <w:color w:val="000000"/>
      <w:kern w:val="0"/>
      <w:sz w:val="28"/>
      <w:szCs w:val="28"/>
      <w:lang w:eastAsia="es-CO"/>
    </w:rPr>
  </w:style>
  <w:style w:type="paragraph" w:customStyle="1" w:styleId="Encabezado30">
    <w:name w:val="Encabezado 3"/>
    <w:basedOn w:val="Normal"/>
    <w:next w:val="Normal"/>
    <w:rsid w:val="00D468B1"/>
    <w:pPr>
      <w:keepNext/>
      <w:keepLines/>
      <w:widowControl/>
      <w:suppressAutoHyphens w:val="0"/>
      <w:spacing w:before="120" w:after="120" w:line="276" w:lineRule="auto"/>
      <w:jc w:val="both"/>
      <w:outlineLvl w:val="2"/>
    </w:pPr>
    <w:rPr>
      <w:rFonts w:ascii="Garamond" w:eastAsia="Garamond" w:hAnsi="Garamond" w:cs="Garamond"/>
      <w:b/>
      <w:color w:val="000000"/>
      <w:kern w:val="0"/>
      <w:lang w:eastAsia="es-CO"/>
    </w:rPr>
  </w:style>
  <w:style w:type="paragraph" w:customStyle="1" w:styleId="Encabezado40">
    <w:name w:val="Encabezado 4"/>
    <w:basedOn w:val="Normal"/>
    <w:next w:val="Normal"/>
    <w:rsid w:val="00D468B1"/>
    <w:pPr>
      <w:keepNext/>
      <w:keepLines/>
      <w:widowControl/>
      <w:suppressAutoHyphens w:val="0"/>
      <w:spacing w:before="40"/>
      <w:outlineLvl w:val="3"/>
    </w:pPr>
    <w:rPr>
      <w:rFonts w:ascii="Calibri" w:eastAsia="Calibri" w:hAnsi="Calibri" w:cs="Calibri"/>
      <w:i/>
      <w:color w:val="2F5496"/>
      <w:kern w:val="0"/>
      <w:lang w:eastAsia="es-CO"/>
    </w:rPr>
  </w:style>
  <w:style w:type="paragraph" w:customStyle="1" w:styleId="Encabezado50">
    <w:name w:val="Encabezado 5"/>
    <w:basedOn w:val="Normal"/>
    <w:next w:val="Normal"/>
    <w:rsid w:val="00D468B1"/>
    <w:pPr>
      <w:keepNext/>
      <w:keepLines/>
      <w:widowControl/>
      <w:suppressAutoHyphens w:val="0"/>
      <w:spacing w:before="220" w:after="40"/>
      <w:outlineLvl w:val="4"/>
    </w:pPr>
    <w:rPr>
      <w:rFonts w:ascii="Liberation Serif" w:eastAsia="Liberation Serif" w:hAnsi="Liberation Serif" w:cs="Liberation Serif"/>
      <w:b/>
      <w:color w:val="000000"/>
      <w:kern w:val="0"/>
      <w:sz w:val="22"/>
      <w:szCs w:val="22"/>
      <w:lang w:eastAsia="es-CO"/>
    </w:rPr>
  </w:style>
  <w:style w:type="paragraph" w:customStyle="1" w:styleId="Encabezado60">
    <w:name w:val="Encabezado 6"/>
    <w:basedOn w:val="Normal"/>
    <w:next w:val="Normal"/>
    <w:rsid w:val="00D468B1"/>
    <w:pPr>
      <w:keepNext/>
      <w:keepLines/>
      <w:widowControl/>
      <w:suppressAutoHyphens w:val="0"/>
      <w:spacing w:before="200" w:after="40"/>
      <w:outlineLvl w:val="5"/>
    </w:pPr>
    <w:rPr>
      <w:rFonts w:ascii="Liberation Serif" w:eastAsia="Liberation Serif" w:hAnsi="Liberation Serif" w:cs="Liberation Serif"/>
      <w:b/>
      <w:color w:val="000000"/>
      <w:kern w:val="0"/>
      <w:sz w:val="20"/>
      <w:szCs w:val="20"/>
      <w:lang w:eastAsia="es-CO"/>
    </w:rPr>
  </w:style>
  <w:style w:type="paragraph" w:customStyle="1" w:styleId="Leyenda">
    <w:name w:val="Leyenda"/>
    <w:basedOn w:val="Normal"/>
    <w:rsid w:val="00D468B1"/>
    <w:pPr>
      <w:widowControl/>
      <w:suppressLineNumbers/>
      <w:suppressAutoHyphens w:val="0"/>
      <w:spacing w:before="120" w:after="120"/>
    </w:pPr>
    <w:rPr>
      <w:rFonts w:ascii="Liberation Serif" w:eastAsia="Liberation Serif" w:hAnsi="Liberation Serif" w:cs="FreeSans"/>
      <w:i/>
      <w:iCs/>
      <w:color w:val="000000"/>
      <w:kern w:val="0"/>
      <w:lang w:eastAsia="es-CO"/>
    </w:rPr>
  </w:style>
  <w:style w:type="paragraph" w:customStyle="1" w:styleId="Encabezamiento">
    <w:name w:val="Encabezamiento"/>
    <w:basedOn w:val="Normal"/>
    <w:uiPriority w:val="99"/>
    <w:unhideWhenUsed/>
    <w:rsid w:val="00D468B1"/>
    <w:pPr>
      <w:widowControl/>
      <w:tabs>
        <w:tab w:val="center" w:pos="4419"/>
        <w:tab w:val="right" w:pos="8838"/>
      </w:tabs>
      <w:suppressAutoHyphens w:val="0"/>
    </w:pPr>
    <w:rPr>
      <w:rFonts w:ascii="Liberation Serif" w:eastAsia="Liberation Serif" w:hAnsi="Liberation Serif" w:cs="Liberation Serif"/>
      <w:color w:val="000000"/>
      <w:kern w:val="0"/>
      <w:lang w:eastAsia="es-CO"/>
    </w:rPr>
  </w:style>
  <w:style w:type="paragraph" w:customStyle="1" w:styleId="Notaalpie">
    <w:name w:val="Nota al pie"/>
    <w:basedOn w:val="Normal"/>
    <w:rsid w:val="00D468B1"/>
    <w:pPr>
      <w:widowControl/>
      <w:suppressAutoHyphens w:val="0"/>
    </w:pPr>
    <w:rPr>
      <w:rFonts w:ascii="Liberation Serif" w:eastAsia="Liberation Serif" w:hAnsi="Liberation Serif" w:cs="Liberation Serif"/>
      <w:color w:val="000000"/>
      <w:kern w:val="0"/>
      <w:lang w:eastAsia="es-CO"/>
    </w:rPr>
  </w:style>
  <w:style w:type="numbering" w:customStyle="1" w:styleId="WWNum3">
    <w:name w:val="WWNum3"/>
    <w:basedOn w:val="Sinlista"/>
    <w:rsid w:val="00D468B1"/>
    <w:pPr>
      <w:numPr>
        <w:numId w:val="121"/>
      </w:numPr>
    </w:pPr>
  </w:style>
  <w:style w:type="numbering" w:customStyle="1" w:styleId="WWNum4">
    <w:name w:val="WWNum4"/>
    <w:basedOn w:val="Sinlista"/>
    <w:rsid w:val="00D468B1"/>
    <w:pPr>
      <w:numPr>
        <w:numId w:val="122"/>
      </w:numPr>
    </w:pPr>
  </w:style>
  <w:style w:type="numbering" w:customStyle="1" w:styleId="WWNum5">
    <w:name w:val="WWNum5"/>
    <w:basedOn w:val="Sinlista"/>
    <w:rsid w:val="00D468B1"/>
    <w:pPr>
      <w:numPr>
        <w:numId w:val="123"/>
      </w:numPr>
    </w:pPr>
  </w:style>
  <w:style w:type="numbering" w:customStyle="1" w:styleId="WWNum9">
    <w:name w:val="WWNum9"/>
    <w:basedOn w:val="Sinlista"/>
    <w:rsid w:val="00D468B1"/>
    <w:pPr>
      <w:numPr>
        <w:numId w:val="124"/>
      </w:numPr>
    </w:pPr>
  </w:style>
  <w:style w:type="numbering" w:customStyle="1" w:styleId="WWNum6">
    <w:name w:val="WWNum6"/>
    <w:basedOn w:val="Sinlista"/>
    <w:rsid w:val="00D468B1"/>
    <w:pPr>
      <w:numPr>
        <w:numId w:val="125"/>
      </w:numPr>
    </w:pPr>
  </w:style>
  <w:style w:type="numbering" w:customStyle="1" w:styleId="WWNum10">
    <w:name w:val="WWNum10"/>
    <w:basedOn w:val="Sinlista"/>
    <w:rsid w:val="00D468B1"/>
    <w:pPr>
      <w:numPr>
        <w:numId w:val="126"/>
      </w:numPr>
    </w:pPr>
  </w:style>
  <w:style w:type="numbering" w:customStyle="1" w:styleId="WWNum7">
    <w:name w:val="WWNum7"/>
    <w:basedOn w:val="Sinlista"/>
    <w:rsid w:val="00D468B1"/>
    <w:pPr>
      <w:numPr>
        <w:numId w:val="127"/>
      </w:numPr>
    </w:pPr>
  </w:style>
  <w:style w:type="numbering" w:customStyle="1" w:styleId="WWNum1">
    <w:name w:val="WWNum1"/>
    <w:basedOn w:val="Sinlista"/>
    <w:rsid w:val="00D468B1"/>
    <w:pPr>
      <w:numPr>
        <w:numId w:val="128"/>
      </w:numPr>
    </w:pPr>
  </w:style>
  <w:style w:type="numbering" w:customStyle="1" w:styleId="WWNum2">
    <w:name w:val="WWNum2"/>
    <w:basedOn w:val="Sinlista"/>
    <w:rsid w:val="00D468B1"/>
    <w:pPr>
      <w:numPr>
        <w:numId w:val="129"/>
      </w:numPr>
    </w:pPr>
  </w:style>
  <w:style w:type="numbering" w:customStyle="1" w:styleId="WWNum11">
    <w:name w:val="WWNum11"/>
    <w:basedOn w:val="Sinlista"/>
    <w:rsid w:val="00D468B1"/>
    <w:pPr>
      <w:numPr>
        <w:numId w:val="130"/>
      </w:numPr>
    </w:pPr>
  </w:style>
  <w:style w:type="numbering" w:customStyle="1" w:styleId="WWNum12">
    <w:name w:val="WWNum12"/>
    <w:basedOn w:val="Sinlista"/>
    <w:rsid w:val="00D468B1"/>
    <w:pPr>
      <w:numPr>
        <w:numId w:val="131"/>
      </w:numPr>
    </w:pPr>
  </w:style>
  <w:style w:type="numbering" w:customStyle="1" w:styleId="WWNum13">
    <w:name w:val="WWNum13"/>
    <w:basedOn w:val="Sinlista"/>
    <w:rsid w:val="00D468B1"/>
    <w:pPr>
      <w:numPr>
        <w:numId w:val="132"/>
      </w:numPr>
    </w:pPr>
  </w:style>
  <w:style w:type="table" w:styleId="Tablaconcuadrcula4-nfasis3">
    <w:name w:val="Grid Table 4 Accent 3"/>
    <w:basedOn w:val="Tablanormal"/>
    <w:uiPriority w:val="49"/>
    <w:rsid w:val="00D468B1"/>
    <w:rPr>
      <w:rFonts w:ascii="Cambria" w:eastAsia="Cambria" w:hAnsi="Cambria" w:cs="Cambria"/>
      <w:sz w:val="22"/>
      <w:szCs w:val="22"/>
      <w:lang w:eastAsia="en-US"/>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character" w:customStyle="1" w:styleId="Mencinsinresolver1">
    <w:name w:val="Mención sin resolver1"/>
    <w:uiPriority w:val="99"/>
    <w:rsid w:val="00D468B1"/>
    <w:rPr>
      <w:color w:val="605E5C"/>
      <w:shd w:val="clear" w:color="auto" w:fill="E1DFDD"/>
    </w:rPr>
  </w:style>
  <w:style w:type="character" w:customStyle="1" w:styleId="Mencinsinresolver2">
    <w:name w:val="Mención sin resolver2"/>
    <w:uiPriority w:val="99"/>
    <w:semiHidden/>
    <w:unhideWhenUsed/>
    <w:rsid w:val="00D468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068757">
      <w:bodyDiv w:val="1"/>
      <w:marLeft w:val="0"/>
      <w:marRight w:val="0"/>
      <w:marTop w:val="0"/>
      <w:marBottom w:val="0"/>
      <w:divBdr>
        <w:top w:val="none" w:sz="0" w:space="0" w:color="auto"/>
        <w:left w:val="none" w:sz="0" w:space="0" w:color="auto"/>
        <w:bottom w:val="none" w:sz="0" w:space="0" w:color="auto"/>
        <w:right w:val="none" w:sz="0" w:space="0" w:color="auto"/>
      </w:divBdr>
    </w:div>
    <w:div w:id="242296821">
      <w:bodyDiv w:val="1"/>
      <w:marLeft w:val="0"/>
      <w:marRight w:val="0"/>
      <w:marTop w:val="0"/>
      <w:marBottom w:val="0"/>
      <w:divBdr>
        <w:top w:val="none" w:sz="0" w:space="0" w:color="auto"/>
        <w:left w:val="none" w:sz="0" w:space="0" w:color="auto"/>
        <w:bottom w:val="none" w:sz="0" w:space="0" w:color="auto"/>
        <w:right w:val="none" w:sz="0" w:space="0" w:color="auto"/>
      </w:divBdr>
    </w:div>
    <w:div w:id="494346390">
      <w:bodyDiv w:val="1"/>
      <w:marLeft w:val="0"/>
      <w:marRight w:val="0"/>
      <w:marTop w:val="0"/>
      <w:marBottom w:val="0"/>
      <w:divBdr>
        <w:top w:val="none" w:sz="0" w:space="0" w:color="auto"/>
        <w:left w:val="none" w:sz="0" w:space="0" w:color="auto"/>
        <w:bottom w:val="none" w:sz="0" w:space="0" w:color="auto"/>
        <w:right w:val="none" w:sz="0" w:space="0" w:color="auto"/>
      </w:divBdr>
    </w:div>
    <w:div w:id="645820711">
      <w:bodyDiv w:val="1"/>
      <w:marLeft w:val="0"/>
      <w:marRight w:val="0"/>
      <w:marTop w:val="0"/>
      <w:marBottom w:val="0"/>
      <w:divBdr>
        <w:top w:val="none" w:sz="0" w:space="0" w:color="auto"/>
        <w:left w:val="none" w:sz="0" w:space="0" w:color="auto"/>
        <w:bottom w:val="none" w:sz="0" w:space="0" w:color="auto"/>
        <w:right w:val="none" w:sz="0" w:space="0" w:color="auto"/>
      </w:divBdr>
    </w:div>
    <w:div w:id="1087001127">
      <w:bodyDiv w:val="1"/>
      <w:marLeft w:val="0"/>
      <w:marRight w:val="0"/>
      <w:marTop w:val="0"/>
      <w:marBottom w:val="0"/>
      <w:divBdr>
        <w:top w:val="none" w:sz="0" w:space="0" w:color="auto"/>
        <w:left w:val="none" w:sz="0" w:space="0" w:color="auto"/>
        <w:bottom w:val="none" w:sz="0" w:space="0" w:color="auto"/>
        <w:right w:val="none" w:sz="0" w:space="0" w:color="auto"/>
      </w:divBdr>
    </w:div>
    <w:div w:id="1226720374">
      <w:bodyDiv w:val="1"/>
      <w:marLeft w:val="0"/>
      <w:marRight w:val="0"/>
      <w:marTop w:val="0"/>
      <w:marBottom w:val="0"/>
      <w:divBdr>
        <w:top w:val="none" w:sz="0" w:space="0" w:color="auto"/>
        <w:left w:val="none" w:sz="0" w:space="0" w:color="auto"/>
        <w:bottom w:val="none" w:sz="0" w:space="0" w:color="auto"/>
        <w:right w:val="none" w:sz="0" w:space="0" w:color="auto"/>
      </w:divBdr>
    </w:div>
    <w:div w:id="1337265430">
      <w:bodyDiv w:val="1"/>
      <w:marLeft w:val="0"/>
      <w:marRight w:val="0"/>
      <w:marTop w:val="0"/>
      <w:marBottom w:val="0"/>
      <w:divBdr>
        <w:top w:val="none" w:sz="0" w:space="0" w:color="auto"/>
        <w:left w:val="none" w:sz="0" w:space="0" w:color="auto"/>
        <w:bottom w:val="none" w:sz="0" w:space="0" w:color="auto"/>
        <w:right w:val="none" w:sz="0" w:space="0" w:color="auto"/>
      </w:divBdr>
    </w:div>
    <w:div w:id="1534071688">
      <w:bodyDiv w:val="1"/>
      <w:marLeft w:val="0"/>
      <w:marRight w:val="0"/>
      <w:marTop w:val="0"/>
      <w:marBottom w:val="0"/>
      <w:divBdr>
        <w:top w:val="none" w:sz="0" w:space="0" w:color="auto"/>
        <w:left w:val="none" w:sz="0" w:space="0" w:color="auto"/>
        <w:bottom w:val="none" w:sz="0" w:space="0" w:color="auto"/>
        <w:right w:val="none" w:sz="0" w:space="0" w:color="auto"/>
      </w:divBdr>
    </w:div>
    <w:div w:id="1599632842">
      <w:bodyDiv w:val="1"/>
      <w:marLeft w:val="0"/>
      <w:marRight w:val="0"/>
      <w:marTop w:val="0"/>
      <w:marBottom w:val="0"/>
      <w:divBdr>
        <w:top w:val="none" w:sz="0" w:space="0" w:color="auto"/>
        <w:left w:val="none" w:sz="0" w:space="0" w:color="auto"/>
        <w:bottom w:val="none" w:sz="0" w:space="0" w:color="auto"/>
        <w:right w:val="none" w:sz="0" w:space="0" w:color="auto"/>
      </w:divBdr>
    </w:div>
    <w:div w:id="1721241723">
      <w:bodyDiv w:val="1"/>
      <w:marLeft w:val="0"/>
      <w:marRight w:val="0"/>
      <w:marTop w:val="0"/>
      <w:marBottom w:val="0"/>
      <w:divBdr>
        <w:top w:val="none" w:sz="0" w:space="0" w:color="auto"/>
        <w:left w:val="none" w:sz="0" w:space="0" w:color="auto"/>
        <w:bottom w:val="none" w:sz="0" w:space="0" w:color="auto"/>
        <w:right w:val="none" w:sz="0" w:space="0" w:color="auto"/>
      </w:divBdr>
    </w:div>
    <w:div w:id="1737632396">
      <w:bodyDiv w:val="1"/>
      <w:marLeft w:val="0"/>
      <w:marRight w:val="0"/>
      <w:marTop w:val="0"/>
      <w:marBottom w:val="0"/>
      <w:divBdr>
        <w:top w:val="none" w:sz="0" w:space="0" w:color="auto"/>
        <w:left w:val="none" w:sz="0" w:space="0" w:color="auto"/>
        <w:bottom w:val="none" w:sz="0" w:space="0" w:color="auto"/>
        <w:right w:val="none" w:sz="0" w:space="0" w:color="auto"/>
      </w:divBdr>
    </w:div>
    <w:div w:id="1780636897">
      <w:bodyDiv w:val="1"/>
      <w:marLeft w:val="0"/>
      <w:marRight w:val="0"/>
      <w:marTop w:val="0"/>
      <w:marBottom w:val="0"/>
      <w:divBdr>
        <w:top w:val="none" w:sz="0" w:space="0" w:color="auto"/>
        <w:left w:val="none" w:sz="0" w:space="0" w:color="auto"/>
        <w:bottom w:val="none" w:sz="0" w:space="0" w:color="auto"/>
        <w:right w:val="none" w:sz="0" w:space="0" w:color="auto"/>
      </w:divBdr>
    </w:div>
    <w:div w:id="2029746661">
      <w:bodyDiv w:val="1"/>
      <w:marLeft w:val="0"/>
      <w:marRight w:val="0"/>
      <w:marTop w:val="0"/>
      <w:marBottom w:val="0"/>
      <w:divBdr>
        <w:top w:val="none" w:sz="0" w:space="0" w:color="auto"/>
        <w:left w:val="none" w:sz="0" w:space="0" w:color="auto"/>
        <w:bottom w:val="none" w:sz="0" w:space="0" w:color="auto"/>
        <w:right w:val="none" w:sz="0" w:space="0" w:color="auto"/>
      </w:divBdr>
    </w:div>
    <w:div w:id="2093044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jpeg"/><Relationship Id="rId133" Type="http://schemas.openxmlformats.org/officeDocument/2006/relationships/hyperlink" Target="https://www.biblored.gov.co/sites/default/files/MapaBogota.pdf" TargetMode="External"/><Relationship Id="rId138" Type="http://schemas.openxmlformats.org/officeDocument/2006/relationships/image" Target="media/image56.png"/><Relationship Id="rId154" Type="http://schemas.openxmlformats.org/officeDocument/2006/relationships/image" Target="media/image63.png"/><Relationship Id="rId159" Type="http://schemas.openxmlformats.org/officeDocument/2006/relationships/image" Target="media/image66.png"/><Relationship Id="rId175" Type="http://schemas.openxmlformats.org/officeDocument/2006/relationships/image" Target="media/image79.png"/><Relationship Id="rId170" Type="http://schemas.openxmlformats.org/officeDocument/2006/relationships/image" Target="media/image74.jpeg"/><Relationship Id="rId16" Type="http://schemas.openxmlformats.org/officeDocument/2006/relationships/image" Target="media/image7.jpeg"/><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jpeg"/><Relationship Id="rId123" Type="http://schemas.openxmlformats.org/officeDocument/2006/relationships/image" Target="media/image105.jpeg"/><Relationship Id="rId128" Type="http://schemas.openxmlformats.org/officeDocument/2006/relationships/image" Target="media/image53.jpeg"/><Relationship Id="rId144" Type="http://schemas.openxmlformats.org/officeDocument/2006/relationships/hyperlink" Target="https://convocatorias.scrd.gov.co/estimulos/public/convocatoria-pde.xhtml?c=NGZhM2EzODItM2NiZi00ZjgzLTk5ZmEtZWYxZDZiOTljMTI4&amp;v=ODZjY2E5ZmQtNTgxMC00YTU3LWI2MzUtNWE2ZTkzYWVlN2Ri" TargetMode="External"/><Relationship Id="rId149" Type="http://schemas.openxmlformats.org/officeDocument/2006/relationships/hyperlink" Target="https://oswel0.axshare.com/" TargetMode="External"/><Relationship Id="rId5" Type="http://schemas.openxmlformats.org/officeDocument/2006/relationships/webSettings" Target="webSettings.xml"/><Relationship Id="rId160" Type="http://schemas.openxmlformats.org/officeDocument/2006/relationships/image" Target="media/image67.emf"/><Relationship Id="rId165" Type="http://schemas.openxmlformats.org/officeDocument/2006/relationships/hyperlink" Target="http://www.culturarecreacionydeporte.gov.co/es/participacion-distrital/resultado-definitivo-candidatos-electos-consejos-de-cultura-y-deporte" TargetMode="External"/><Relationship Id="rId181" Type="http://schemas.openxmlformats.org/officeDocument/2006/relationships/image" Target="media/image84.png"/><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image" Target="media/image34.png"/><Relationship Id="rId48" Type="http://schemas.openxmlformats.org/officeDocument/2006/relationships/image" Target="media/image39.jpeg"/><Relationship Id="rId134" Type="http://schemas.openxmlformats.org/officeDocument/2006/relationships/hyperlink" Target="https://drive.google.com/open?id=1hoocPvoYLqjCg0epBiRKIrWypVMHPi83" TargetMode="External"/><Relationship Id="rId139" Type="http://schemas.openxmlformats.org/officeDocument/2006/relationships/hyperlink" Target="http://www.fundalectura.org" TargetMode="External"/><Relationship Id="rId150" Type="http://schemas.openxmlformats.org/officeDocument/2006/relationships/image" Target="media/image60.png"/><Relationship Id="rId155" Type="http://schemas.openxmlformats.org/officeDocument/2006/relationships/image" Target="media/image64.png"/><Relationship Id="rId171" Type="http://schemas.openxmlformats.org/officeDocument/2006/relationships/image" Target="media/image75.png"/><Relationship Id="rId176" Type="http://schemas.openxmlformats.org/officeDocument/2006/relationships/image" Target="media/image80.png"/><Relationship Id="rId12" Type="http://schemas.openxmlformats.org/officeDocument/2006/relationships/image" Target="media/image5.png"/><Relationship Id="rId17" Type="http://schemas.openxmlformats.org/officeDocument/2006/relationships/image" Target="media/image8.jpeg"/><Relationship Id="rId33" Type="http://schemas.openxmlformats.org/officeDocument/2006/relationships/image" Target="media/image24.png"/><Relationship Id="rId38" Type="http://schemas.openxmlformats.org/officeDocument/2006/relationships/image" Target="media/image29.png"/><Relationship Id="rId124" Type="http://schemas.openxmlformats.org/officeDocument/2006/relationships/image" Target="media/image49.png"/><Relationship Id="rId129" Type="http://schemas.openxmlformats.org/officeDocument/2006/relationships/image" Target="media/image54.jpeg"/><Relationship Id="rId54" Type="http://schemas.openxmlformats.org/officeDocument/2006/relationships/image" Target="media/image45.jpeg"/><Relationship Id="rId140" Type="http://schemas.openxmlformats.org/officeDocument/2006/relationships/image" Target="media/image57.jpeg"/><Relationship Id="rId145" Type="http://schemas.openxmlformats.org/officeDocument/2006/relationships/hyperlink" Target="https://convocatorias.scrd.gov.co/estimulos/public/convocatoria-pde.xhtml?c=NWY4MzU1YTctNWZhMC00OTExLTgzNmYtZmJmOTBiNDQyYjQ1&amp;v=ZWVkNmFhZWUtZmZkOC00NDM1LWE5YzItOTI1NDRkZDgzMTRk" TargetMode="External"/><Relationship Id="rId161" Type="http://schemas.openxmlformats.org/officeDocument/2006/relationships/image" Target="media/image68.png"/><Relationship Id="rId166" Type="http://schemas.openxmlformats.org/officeDocument/2006/relationships/hyperlink" Target="https://deporteyculturaeligen.co/" TargetMode="External"/><Relationship Id="rId18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jpeg"/><Relationship Id="rId49" Type="http://schemas.openxmlformats.org/officeDocument/2006/relationships/image" Target="media/image40.png"/><Relationship Id="rId44" Type="http://schemas.openxmlformats.org/officeDocument/2006/relationships/image" Target="media/image35.jpeg"/><Relationship Id="rId130" Type="http://schemas.openxmlformats.org/officeDocument/2006/relationships/hyperlink" Target="http://PAES.gov.co" TargetMode="External"/><Relationship Id="rId135" Type="http://schemas.openxmlformats.org/officeDocument/2006/relationships/hyperlink" Target="https://www.biblored.gov.co/biblioteca-digital" TargetMode="External"/><Relationship Id="rId151" Type="http://schemas.openxmlformats.org/officeDocument/2006/relationships/hyperlink" Target="https://deporteyculturaeligen.co/" TargetMode="External"/><Relationship Id="rId156" Type="http://schemas.openxmlformats.org/officeDocument/2006/relationships/hyperlink" Target="https://www.culturarecreacionydeporte.gov.co/sites/default/files/adjuntos_paginas_2014/resolucion_068_2019.pdf" TargetMode="External"/><Relationship Id="rId177"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76.png"/><Relationship Id="rId180" Type="http://schemas.openxmlformats.org/officeDocument/2006/relationships/hyperlink" Target="http://formacion.scrd.gov.co/" TargetMode="External"/><Relationship Id="rId13" Type="http://schemas.openxmlformats.org/officeDocument/2006/relationships/hyperlink" Target="http://www.paes.gov.co" TargetMode="External"/><Relationship Id="rId18" Type="http://schemas.openxmlformats.org/officeDocument/2006/relationships/image" Target="media/image9.jpe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eg"/><Relationship Id="rId125" Type="http://schemas.openxmlformats.org/officeDocument/2006/relationships/image" Target="media/image50.jpeg"/><Relationship Id="rId141" Type="http://schemas.openxmlformats.org/officeDocument/2006/relationships/hyperlink" Target="http://www.biblored.gov.co/ppp" TargetMode="External"/><Relationship Id="rId146" Type="http://schemas.openxmlformats.org/officeDocument/2006/relationships/hyperlink" Target="https://drive.google.com/open?id=1hoocPvoYLqjCg0epBiRKIrWypVMHPi83" TargetMode="External"/><Relationship Id="rId167" Type="http://schemas.openxmlformats.org/officeDocument/2006/relationships/image" Target="media/image71.jpeg"/><Relationship Id="rId7" Type="http://schemas.openxmlformats.org/officeDocument/2006/relationships/endnotes" Target="endnotes.xml"/><Relationship Id="rId162" Type="http://schemas.openxmlformats.org/officeDocument/2006/relationships/image" Target="media/image69.png"/><Relationship Id="rId183"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png"/><Relationship Id="rId131" Type="http://schemas.openxmlformats.org/officeDocument/2006/relationships/hyperlink" Target="http://colombiacompra.gov.co/secop-II" TargetMode="External"/><Relationship Id="rId136" Type="http://schemas.openxmlformats.org/officeDocument/2006/relationships/hyperlink" Target="https://www.biblored.gov.co/sites/default/files/MapaBogota.pdf" TargetMode="External"/><Relationship Id="rId157" Type="http://schemas.openxmlformats.org/officeDocument/2006/relationships/hyperlink" Target="https://deporteyculturaeligen.co/" TargetMode="External"/><Relationship Id="rId178" Type="http://schemas.openxmlformats.org/officeDocument/2006/relationships/image" Target="media/image82.jpeg"/><Relationship Id="rId152" Type="http://schemas.openxmlformats.org/officeDocument/2006/relationships/image" Target="media/image61.png"/><Relationship Id="rId173" Type="http://schemas.openxmlformats.org/officeDocument/2006/relationships/image" Target="media/image77.png"/><Relationship Id="rId19" Type="http://schemas.openxmlformats.org/officeDocument/2006/relationships/image" Target="media/image10.png"/><Relationship Id="rId14" Type="http://schemas.openxmlformats.org/officeDocument/2006/relationships/image" Target="media/image6.jpe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jpeg"/><Relationship Id="rId126" Type="http://schemas.openxmlformats.org/officeDocument/2006/relationships/image" Target="media/image51.jpeg"/><Relationship Id="rId147" Type="http://schemas.openxmlformats.org/officeDocument/2006/relationships/hyperlink" Target="https://drive.google.com/open?id=1t4p2VOiV6pKqJJTgMrpmWAhdiDJtAdoJ" TargetMode="External"/><Relationship Id="rId168" Type="http://schemas.openxmlformats.org/officeDocument/2006/relationships/image" Target="media/image72.jpeg"/><Relationship Id="rId8" Type="http://schemas.openxmlformats.org/officeDocument/2006/relationships/image" Target="media/image1.png"/><Relationship Id="rId51" Type="http://schemas.openxmlformats.org/officeDocument/2006/relationships/image" Target="media/image42.jpeg"/><Relationship Id="rId142" Type="http://schemas.openxmlformats.org/officeDocument/2006/relationships/image" Target="media/image58.png"/><Relationship Id="rId163" Type="http://schemas.openxmlformats.org/officeDocument/2006/relationships/image" Target="media/image70.emf"/><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137" Type="http://schemas.openxmlformats.org/officeDocument/2006/relationships/image" Target="media/image55.png"/><Relationship Id="rId158" Type="http://schemas.openxmlformats.org/officeDocument/2006/relationships/image" Target="media/image65.png"/><Relationship Id="rId20" Type="http://schemas.openxmlformats.org/officeDocument/2006/relationships/image" Target="media/image11.png"/><Relationship Id="rId41" Type="http://schemas.openxmlformats.org/officeDocument/2006/relationships/image" Target="media/image32.jpeg"/><Relationship Id="rId132" Type="http://schemas.openxmlformats.org/officeDocument/2006/relationships/hyperlink" Target="https://docs.google.com/spreadsheets/d/1QKqG9ZvdlGIB5RSiiXit70yyT7dWZXK6toxzxOZywh0/edit" TargetMode="External"/><Relationship Id="rId153" Type="http://schemas.openxmlformats.org/officeDocument/2006/relationships/image" Target="media/image62.png"/><Relationship Id="rId174" Type="http://schemas.openxmlformats.org/officeDocument/2006/relationships/image" Target="media/image78.png"/><Relationship Id="rId179" Type="http://schemas.openxmlformats.org/officeDocument/2006/relationships/image" Target="media/image83.jpeg"/><Relationship Id="rId15" Type="http://schemas.openxmlformats.org/officeDocument/2006/relationships/hyperlink" Target="http://sispru.scrd.gov.co/siscred/siscred/grafiti-en-bogota" TargetMode="External"/><Relationship Id="rId36" Type="http://schemas.openxmlformats.org/officeDocument/2006/relationships/image" Target="media/image27.jpeg"/><Relationship Id="rId57" Type="http://schemas.openxmlformats.org/officeDocument/2006/relationships/image" Target="media/image48.jpeg"/><Relationship Id="rId127" Type="http://schemas.openxmlformats.org/officeDocument/2006/relationships/image" Target="media/image52.jpeg"/><Relationship Id="rId10" Type="http://schemas.openxmlformats.org/officeDocument/2006/relationships/image" Target="media/image3.jpeg"/><Relationship Id="rId31" Type="http://schemas.openxmlformats.org/officeDocument/2006/relationships/image" Target="media/image22.png"/><Relationship Id="rId52" Type="http://schemas.openxmlformats.org/officeDocument/2006/relationships/image" Target="media/image43.png"/><Relationship Id="rId122" Type="http://schemas.openxmlformats.org/officeDocument/2006/relationships/image" Target="media/image104.jpeg"/><Relationship Id="rId143" Type="http://schemas.openxmlformats.org/officeDocument/2006/relationships/image" Target="media/image59.png"/><Relationship Id="rId148" Type="http://schemas.openxmlformats.org/officeDocument/2006/relationships/hyperlink" Target="https://drive.google.com/open?id=15HeyJUCcizY3G7O9_7hhl6RcBXV7UYDR" TargetMode="External"/><Relationship Id="rId164" Type="http://schemas.openxmlformats.org/officeDocument/2006/relationships/chart" Target="charts/chart1.xml"/><Relationship Id="rId169" Type="http://schemas.openxmlformats.org/officeDocument/2006/relationships/image" Target="media/image73.jpeg"/><Relationship Id="rId18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85.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E:\Users\ismort\Downloads\ESCRUTINIO%20FINAL%20(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[ESCRUTINIO FINAL (5).xlsx]SECTORES!Tabla dinámica2</c:name>
    <c:fmtId val="-1"/>
  </c:pivotSource>
  <c:chart>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SECTORES!$B$3</c:f>
              <c:strCache>
                <c:ptCount val="1"/>
                <c:pt idx="0">
                  <c:v>Suma de votos_totales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SECTORES!$A$4:$A$8</c:f>
              <c:strCache>
                <c:ptCount val="4"/>
                <c:pt idx="0">
                  <c:v>Consejos Distritales</c:v>
                </c:pt>
                <c:pt idx="1">
                  <c:v>Consejos Locales ACP</c:v>
                </c:pt>
                <c:pt idx="2">
                  <c:v>Consejos Locales DRAFE</c:v>
                </c:pt>
                <c:pt idx="3">
                  <c:v>(en blanco)</c:v>
                </c:pt>
              </c:strCache>
            </c:strRef>
          </c:cat>
          <c:val>
            <c:numRef>
              <c:f>SECTORES!$B$4:$B$8</c:f>
              <c:numCache>
                <c:formatCode>General</c:formatCode>
                <c:ptCount val="4"/>
                <c:pt idx="0">
                  <c:v>15597</c:v>
                </c:pt>
                <c:pt idx="1">
                  <c:v>17544</c:v>
                </c:pt>
                <c:pt idx="2">
                  <c:v>15331</c:v>
                </c:pt>
                <c:pt idx="3">
                  <c:v>3170</c:v>
                </c:pt>
              </c:numCache>
            </c:numRef>
          </c:val>
          <c:extLst>
            <c:ext xmlns:c16="http://schemas.microsoft.com/office/drawing/2014/chart" uri="{C3380CC4-5D6E-409C-BE32-E72D297353CC}">
              <c16:uniqueId val="{00000000-5B7E-4032-B667-07EF0EB2CC00}"/>
            </c:ext>
          </c:extLst>
        </c:ser>
        <c:ser>
          <c:idx val="1"/>
          <c:order val="1"/>
          <c:tx>
            <c:strRef>
              <c:f>SECTORES!$C$3</c:f>
              <c:strCache>
                <c:ptCount val="1"/>
                <c:pt idx="0">
                  <c:v>Suma de votos_presenciales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SECTORES!$A$4:$A$8</c:f>
              <c:strCache>
                <c:ptCount val="4"/>
                <c:pt idx="0">
                  <c:v>Consejos Distritales</c:v>
                </c:pt>
                <c:pt idx="1">
                  <c:v>Consejos Locales ACP</c:v>
                </c:pt>
                <c:pt idx="2">
                  <c:v>Consejos Locales DRAFE</c:v>
                </c:pt>
                <c:pt idx="3">
                  <c:v>(en blanco)</c:v>
                </c:pt>
              </c:strCache>
            </c:strRef>
          </c:cat>
          <c:val>
            <c:numRef>
              <c:f>SECTORES!$C$4:$C$8</c:f>
              <c:numCache>
                <c:formatCode>General</c:formatCode>
                <c:ptCount val="4"/>
                <c:pt idx="0">
                  <c:v>2759</c:v>
                </c:pt>
                <c:pt idx="1">
                  <c:v>3048</c:v>
                </c:pt>
                <c:pt idx="2">
                  <c:v>3315</c:v>
                </c:pt>
                <c:pt idx="3">
                  <c:v>209</c:v>
                </c:pt>
              </c:numCache>
            </c:numRef>
          </c:val>
          <c:extLst>
            <c:ext xmlns:c16="http://schemas.microsoft.com/office/drawing/2014/chart" uri="{C3380CC4-5D6E-409C-BE32-E72D297353CC}">
              <c16:uniqueId val="{00000001-5B7E-4032-B667-07EF0EB2CC00}"/>
            </c:ext>
          </c:extLst>
        </c:ser>
        <c:ser>
          <c:idx val="2"/>
          <c:order val="2"/>
          <c:tx>
            <c:strRef>
              <c:f>SECTORES!$D$3</c:f>
              <c:strCache>
                <c:ptCount val="1"/>
                <c:pt idx="0">
                  <c:v>Suma de votos_electronicos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SECTORES!$A$4:$A$8</c:f>
              <c:strCache>
                <c:ptCount val="4"/>
                <c:pt idx="0">
                  <c:v>Consejos Distritales</c:v>
                </c:pt>
                <c:pt idx="1">
                  <c:v>Consejos Locales ACP</c:v>
                </c:pt>
                <c:pt idx="2">
                  <c:v>Consejos Locales DRAFE</c:v>
                </c:pt>
                <c:pt idx="3">
                  <c:v>(en blanco)</c:v>
                </c:pt>
              </c:strCache>
            </c:strRef>
          </c:cat>
          <c:val>
            <c:numRef>
              <c:f>SECTORES!$D$4:$D$8</c:f>
              <c:numCache>
                <c:formatCode>General</c:formatCode>
                <c:ptCount val="4"/>
                <c:pt idx="0">
                  <c:v>12838</c:v>
                </c:pt>
                <c:pt idx="1">
                  <c:v>14496</c:v>
                </c:pt>
                <c:pt idx="2">
                  <c:v>12016</c:v>
                </c:pt>
                <c:pt idx="3">
                  <c:v>2961</c:v>
                </c:pt>
              </c:numCache>
            </c:numRef>
          </c:val>
          <c:extLst>
            <c:ext xmlns:c16="http://schemas.microsoft.com/office/drawing/2014/chart" uri="{C3380CC4-5D6E-409C-BE32-E72D297353CC}">
              <c16:uniqueId val="{00000002-5B7E-4032-B667-07EF0EB2CC00}"/>
            </c:ext>
          </c:extLst>
        </c:ser>
        <c:dLbls>
          <c:showLegendKey val="0"/>
          <c:showVal val="0"/>
          <c:showCatName val="0"/>
          <c:showSerName val="0"/>
          <c:showPercent val="0"/>
          <c:showBubbleSize val="0"/>
        </c:dLbls>
        <c:gapWidth val="219"/>
        <c:overlap val="-27"/>
        <c:axId val="1357079232"/>
        <c:axId val="1374011984"/>
      </c:barChart>
      <c:catAx>
        <c:axId val="1357079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74011984"/>
        <c:crosses val="autoZero"/>
        <c:auto val="1"/>
        <c:lblAlgn val="ctr"/>
        <c:lblOffset val="100"/>
        <c:noMultiLvlLbl val="0"/>
      </c:catAx>
      <c:valAx>
        <c:axId val="1374011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357079232"/>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809C8C-9D47-49DB-BBE8-826A63B292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TotalTime>
  <Pages>344</Pages>
  <Words>118438</Words>
  <Characters>651410</Characters>
  <Application>Microsoft Office Word</Application>
  <DocSecurity>0</DocSecurity>
  <Lines>5428</Lines>
  <Paragraphs>1536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768312</CharactersWithSpaces>
  <SharedDoc>false</SharedDoc>
  <HLinks>
    <vt:vector size="66" baseType="variant">
      <vt:variant>
        <vt:i4>7536748</vt:i4>
      </vt:variant>
      <vt:variant>
        <vt:i4>39</vt:i4>
      </vt:variant>
      <vt:variant>
        <vt:i4>0</vt:i4>
      </vt:variant>
      <vt:variant>
        <vt:i4>5</vt:i4>
      </vt:variant>
      <vt:variant>
        <vt:lpwstr>http://www.culturarecreacionydeporte.gov.co/es/participacion-distrital/david-suarez-nuevo-representante-ante-el-comite-para-la-practica-responsable-del-grafiti</vt:lpwstr>
      </vt:variant>
      <vt:variant>
        <vt:lpwstr/>
      </vt:variant>
      <vt:variant>
        <vt:i4>3539065</vt:i4>
      </vt:variant>
      <vt:variant>
        <vt:i4>33</vt:i4>
      </vt:variant>
      <vt:variant>
        <vt:i4>0</vt:i4>
      </vt:variant>
      <vt:variant>
        <vt:i4>5</vt:i4>
      </vt:variant>
      <vt:variant>
        <vt:lpwstr>http://www.museonacional.gov.co/micrositios1/Fragmentos/index.html</vt:lpwstr>
      </vt:variant>
      <vt:variant>
        <vt:lpwstr/>
      </vt:variant>
      <vt:variant>
        <vt:i4>5439491</vt:i4>
      </vt:variant>
      <vt:variant>
        <vt:i4>30</vt:i4>
      </vt:variant>
      <vt:variant>
        <vt:i4>0</vt:i4>
      </vt:variant>
      <vt:variant>
        <vt:i4>5</vt:i4>
      </vt:variant>
      <vt:variant>
        <vt:lpwstr>https://blogbagatela.wordpress.com/2018/08/03/bogota-siente-la-fiesta-2018-desfile-de-comparsas-bogota-colombia/</vt:lpwstr>
      </vt:variant>
      <vt:variant>
        <vt:lpwstr/>
      </vt:variant>
      <vt:variant>
        <vt:i4>4521990</vt:i4>
      </vt:variant>
      <vt:variant>
        <vt:i4>27</vt:i4>
      </vt:variant>
      <vt:variant>
        <vt:i4>0</vt:i4>
      </vt:variant>
      <vt:variant>
        <vt:i4>5</vt:i4>
      </vt:variant>
      <vt:variant>
        <vt:lpwstr>https://www.elespectador.com/noticias/bogota/desfile-de-comparsas-de-bogota-cumplira-25-anos-articulo-804916</vt:lpwstr>
      </vt:variant>
      <vt:variant>
        <vt:lpwstr/>
      </vt:variant>
      <vt:variant>
        <vt:i4>5111832</vt:i4>
      </vt:variant>
      <vt:variant>
        <vt:i4>24</vt:i4>
      </vt:variant>
      <vt:variant>
        <vt:i4>0</vt:i4>
      </vt:variant>
      <vt:variant>
        <vt:i4>5</vt:i4>
      </vt:variant>
      <vt:variant>
        <vt:lpwstr>http://www.zonabogotadc.com/2018/08/desfile-de-comparsas-bogota-2018-bogota-siente-la-fiesta.html</vt:lpwstr>
      </vt:variant>
      <vt:variant>
        <vt:lpwstr/>
      </vt:variant>
      <vt:variant>
        <vt:i4>3604538</vt:i4>
      </vt:variant>
      <vt:variant>
        <vt:i4>21</vt:i4>
      </vt:variant>
      <vt:variant>
        <vt:i4>0</vt:i4>
      </vt:variant>
      <vt:variant>
        <vt:i4>5</vt:i4>
      </vt:variant>
      <vt:variant>
        <vt:lpwstr>https://conexioncapital.co/desfile-comparsas-festival-verano-2018/</vt:lpwstr>
      </vt:variant>
      <vt:variant>
        <vt:lpwstr/>
      </vt:variant>
      <vt:variant>
        <vt:i4>3407987</vt:i4>
      </vt:variant>
      <vt:variant>
        <vt:i4>18</vt:i4>
      </vt:variant>
      <vt:variant>
        <vt:i4>0</vt:i4>
      </vt:variant>
      <vt:variant>
        <vt:i4>5</vt:i4>
      </vt:variant>
      <vt:variant>
        <vt:lpwstr>https://www.publimetro.co/co/bogota/2018/08/05/desfile-de-comparsas-en-bogota-2018.html</vt:lpwstr>
      </vt:variant>
      <vt:variant>
        <vt:lpwstr/>
      </vt:variant>
      <vt:variant>
        <vt:i4>3932195</vt:i4>
      </vt:variant>
      <vt:variant>
        <vt:i4>15</vt:i4>
      </vt:variant>
      <vt:variant>
        <vt:i4>0</vt:i4>
      </vt:variant>
      <vt:variant>
        <vt:i4>5</vt:i4>
      </vt:variant>
      <vt:variant>
        <vt:lpwstr>http://www.bogota.gov.co/agenda-cultural-bogota/bogota-vivira-un-nuevo-desfile-de-comparsas</vt:lpwstr>
      </vt:variant>
      <vt:variant>
        <vt:lpwstr/>
      </vt:variant>
      <vt:variant>
        <vt:i4>6357041</vt:i4>
      </vt:variant>
      <vt:variant>
        <vt:i4>12</vt:i4>
      </vt:variant>
      <vt:variant>
        <vt:i4>0</vt:i4>
      </vt:variant>
      <vt:variant>
        <vt:i4>5</vt:i4>
      </vt:variant>
      <vt:variant>
        <vt:lpwstr>https://www.culturarecreacionydeporte.gov.co/es/video/desfile-de-comparsas-bogota-siente-la-fiesta</vt:lpwstr>
      </vt:variant>
      <vt:variant>
        <vt:lpwstr/>
      </vt:variant>
      <vt:variant>
        <vt:i4>4653067</vt:i4>
      </vt:variant>
      <vt:variant>
        <vt:i4>9</vt:i4>
      </vt:variant>
      <vt:variant>
        <vt:i4>0</vt:i4>
      </vt:variant>
      <vt:variant>
        <vt:i4>5</vt:i4>
      </vt:variant>
      <vt:variant>
        <vt:lpwstr>http://www.bogota.gov.co/temas-de-ciudad/cultura-y-recreacion/desfile-de-comparsas-en-bogota-2018</vt:lpwstr>
      </vt:variant>
      <vt:variant>
        <vt:lpwstr/>
      </vt:variant>
      <vt:variant>
        <vt:i4>8323114</vt:i4>
      </vt:variant>
      <vt:variant>
        <vt:i4>0</vt:i4>
      </vt:variant>
      <vt:variant>
        <vt:i4>0</vt:i4>
      </vt:variant>
      <vt:variant>
        <vt:i4>5</vt:i4>
      </vt:variant>
      <vt:variant>
        <vt:lpwstr>http://sispru.scrd.gov.co/siscred/siscred/grafiti-en-bogota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JUAN REYES</dc:creator>
  <cp:keywords/>
  <dc:description/>
  <cp:lastModifiedBy>Johanna Cendales</cp:lastModifiedBy>
  <cp:revision>38</cp:revision>
  <cp:lastPrinted>2018-01-11T13:02:00Z</cp:lastPrinted>
  <dcterms:created xsi:type="dcterms:W3CDTF">2019-04-29T16:10:00Z</dcterms:created>
  <dcterms:modified xsi:type="dcterms:W3CDTF">2019-04-29T18:56:00Z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formación 1">
    <vt:lpwstr/>
  </property>
  <property fmtid="{D5CDD505-2E9C-101B-9397-08002B2CF9AE}" pid="3" name="Información 2">
    <vt:lpwstr/>
  </property>
  <property fmtid="{D5CDD505-2E9C-101B-9397-08002B2CF9AE}" pid="4" name="Información 3">
    <vt:lpwstr/>
  </property>
  <property fmtid="{D5CDD505-2E9C-101B-9397-08002B2CF9AE}" pid="5" name="Información 4">
    <vt:lpwstr/>
  </property>
</Properties>
</file>