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5C2" w:rsidRPr="00AF354C" w:rsidRDefault="00A635C2" w:rsidP="00A635C2">
      <w:pPr>
        <w:spacing w:before="100" w:after="100"/>
        <w:jc w:val="center"/>
        <w:rPr>
          <w:b/>
          <w:bCs/>
          <w:sz w:val="22"/>
          <w:szCs w:val="22"/>
        </w:rPr>
      </w:pPr>
      <w:r w:rsidRPr="00AF354C">
        <w:rPr>
          <w:rStyle w:val="Fuentedeprrafopredeter1"/>
          <w:b/>
          <w:bCs/>
          <w:sz w:val="22"/>
          <w:szCs w:val="22"/>
          <w:lang w:val="es-CO"/>
        </w:rPr>
        <w:t xml:space="preserve">EXPOSICIÓN DE MOTIVOS TÉCNICA, JURÍDICA Y DE CONVENIENCIA QUE JUSTIFICA LA EXPEDICIÓN DEL DECRETO </w:t>
      </w:r>
      <w:r w:rsidRPr="00AF354C">
        <w:rPr>
          <w:b/>
          <w:bCs/>
          <w:sz w:val="22"/>
          <w:szCs w:val="22"/>
        </w:rPr>
        <w:t xml:space="preserve">“POR MEDIO DEL CUAL SE MODIFICA Y ADICIONA EL DECRETO DISTRITAL 557 DE 2018 </w:t>
      </w:r>
      <w:r w:rsidRPr="00AF354C">
        <w:rPr>
          <w:b/>
          <w:bCs/>
          <w:i/>
          <w:iCs/>
          <w:sz w:val="22"/>
          <w:szCs w:val="22"/>
        </w:rPr>
        <w:t>´POR MEDIO DEL CUAL SE ADOPTA EL SISTEMA DE PARTICIPACIÓN EN DEPORTE, RECREACIÓN, ACTIVIDAD FÍSICA, PARQUES, ESCENARIOS Y EQUIPAMIENTOS RECREATIVOS Y DEPORTIVOS PARA BOGOTÁ D.C. – DRAFE´</w:t>
      </w:r>
      <w:r w:rsidRPr="00AF354C">
        <w:rPr>
          <w:b/>
          <w:bCs/>
          <w:sz w:val="22"/>
          <w:szCs w:val="22"/>
        </w:rPr>
        <w:t>”</w:t>
      </w:r>
    </w:p>
    <w:p w:rsidR="00894FA3" w:rsidRPr="00AF354C" w:rsidRDefault="00894FA3" w:rsidP="00A635C2">
      <w:pPr>
        <w:jc w:val="center"/>
        <w:rPr>
          <w:b/>
          <w:sz w:val="22"/>
          <w:szCs w:val="22"/>
        </w:rPr>
      </w:pPr>
    </w:p>
    <w:p w:rsidR="00894FA3" w:rsidRPr="00AF354C" w:rsidRDefault="00894FA3" w:rsidP="00894FA3">
      <w:pPr>
        <w:numPr>
          <w:ilvl w:val="0"/>
          <w:numId w:val="2"/>
        </w:numPr>
        <w:suppressAutoHyphens w:val="0"/>
        <w:spacing w:after="160" w:line="259" w:lineRule="auto"/>
        <w:jc w:val="center"/>
        <w:rPr>
          <w:b/>
          <w:sz w:val="22"/>
          <w:szCs w:val="22"/>
        </w:rPr>
      </w:pPr>
      <w:r w:rsidRPr="00AF354C">
        <w:rPr>
          <w:b/>
          <w:sz w:val="22"/>
          <w:szCs w:val="22"/>
        </w:rPr>
        <w:t>OBJETO DEL DECRETO</w:t>
      </w:r>
    </w:p>
    <w:p w:rsidR="00A635C2" w:rsidRPr="00AF354C" w:rsidRDefault="00894FA3" w:rsidP="00A635C2">
      <w:pPr>
        <w:spacing w:before="100" w:after="100"/>
        <w:jc w:val="both"/>
        <w:rPr>
          <w:sz w:val="22"/>
          <w:szCs w:val="22"/>
        </w:rPr>
      </w:pPr>
      <w:r w:rsidRPr="00AF354C">
        <w:rPr>
          <w:sz w:val="22"/>
          <w:szCs w:val="22"/>
        </w:rPr>
        <w:t xml:space="preserve">El decreto tiene por </w:t>
      </w:r>
      <w:r w:rsidR="00A635C2" w:rsidRPr="00AF354C">
        <w:rPr>
          <w:sz w:val="22"/>
          <w:szCs w:val="22"/>
        </w:rPr>
        <w:t xml:space="preserve">objeto modificar y adicionar el </w:t>
      </w:r>
      <w:r w:rsidR="002E03F0" w:rsidRPr="00AF354C">
        <w:rPr>
          <w:sz w:val="22"/>
          <w:szCs w:val="22"/>
        </w:rPr>
        <w:t>D</w:t>
      </w:r>
      <w:r w:rsidR="00A635C2" w:rsidRPr="00AF354C">
        <w:rPr>
          <w:sz w:val="22"/>
          <w:szCs w:val="22"/>
        </w:rPr>
        <w:t xml:space="preserve">ecreto </w:t>
      </w:r>
      <w:r w:rsidR="002E03F0" w:rsidRPr="00AF354C">
        <w:rPr>
          <w:sz w:val="22"/>
          <w:szCs w:val="22"/>
        </w:rPr>
        <w:t>D</w:t>
      </w:r>
      <w:r w:rsidR="00A635C2" w:rsidRPr="00AF354C">
        <w:rPr>
          <w:sz w:val="22"/>
          <w:szCs w:val="22"/>
        </w:rPr>
        <w:t>istrital 557 de 2018</w:t>
      </w:r>
      <w:r w:rsidR="00A635C2" w:rsidRPr="00AF354C">
        <w:rPr>
          <w:b/>
          <w:bCs/>
          <w:sz w:val="22"/>
          <w:szCs w:val="22"/>
        </w:rPr>
        <w:t xml:space="preserve"> </w:t>
      </w:r>
      <w:r w:rsidR="00A635C2" w:rsidRPr="00AF354C">
        <w:rPr>
          <w:i/>
          <w:iCs/>
          <w:sz w:val="22"/>
          <w:szCs w:val="22"/>
        </w:rPr>
        <w:t>“Por medio del cual se adopta el sistema de participación en deporte, recreación, actividad física, parques, escenarios y equipamientos recreativos y deportivos para Bogotá D.C. – DRAFE</w:t>
      </w:r>
      <w:r w:rsidR="00A635C2" w:rsidRPr="00AF354C">
        <w:rPr>
          <w:sz w:val="22"/>
          <w:szCs w:val="22"/>
        </w:rPr>
        <w:t>”</w:t>
      </w:r>
    </w:p>
    <w:p w:rsidR="00894FA3" w:rsidRPr="00AF354C" w:rsidRDefault="00894FA3" w:rsidP="00894FA3">
      <w:pPr>
        <w:jc w:val="both"/>
        <w:rPr>
          <w:sz w:val="22"/>
          <w:szCs w:val="22"/>
        </w:rPr>
      </w:pPr>
    </w:p>
    <w:p w:rsidR="00894FA3" w:rsidRPr="00AF354C" w:rsidRDefault="00894FA3" w:rsidP="00894FA3">
      <w:pPr>
        <w:pStyle w:val="LO-Normal"/>
        <w:jc w:val="center"/>
        <w:rPr>
          <w:rFonts w:ascii="Times New Roman" w:hAnsi="Times New Roman" w:cs="Times New Roman"/>
          <w:sz w:val="22"/>
          <w:szCs w:val="22"/>
        </w:rPr>
      </w:pPr>
      <w:r w:rsidRPr="00AF354C">
        <w:rPr>
          <w:rStyle w:val="Fuentedeprrafopredeter1"/>
          <w:rFonts w:ascii="Times New Roman" w:hAnsi="Times New Roman" w:cs="Times New Roman"/>
          <w:b/>
          <w:bCs/>
          <w:sz w:val="22"/>
          <w:szCs w:val="22"/>
          <w:lang w:val="es-CO"/>
        </w:rPr>
        <w:t>II. JUSTIFICACIÓN TÉCNICA Y DE CONVENIENCIA</w:t>
      </w:r>
    </w:p>
    <w:p w:rsidR="00894FA3" w:rsidRPr="00AF354C" w:rsidRDefault="00894FA3" w:rsidP="00894FA3">
      <w:pPr>
        <w:jc w:val="both"/>
        <w:rPr>
          <w:sz w:val="22"/>
          <w:szCs w:val="22"/>
        </w:rPr>
      </w:pPr>
    </w:p>
    <w:p w:rsidR="00A635C2" w:rsidRPr="00AF354C" w:rsidRDefault="00A635C2" w:rsidP="00A635C2">
      <w:pPr>
        <w:spacing w:before="100" w:after="100"/>
        <w:jc w:val="both"/>
        <w:rPr>
          <w:i/>
          <w:iCs/>
          <w:sz w:val="22"/>
          <w:szCs w:val="22"/>
        </w:rPr>
      </w:pPr>
      <w:r w:rsidRPr="00AF354C">
        <w:rPr>
          <w:sz w:val="22"/>
          <w:szCs w:val="22"/>
        </w:rPr>
        <w:t xml:space="preserve">Como consecuencia de la aplicación del Decreto Distrital 557 de 2018 </w:t>
      </w:r>
      <w:r w:rsidRPr="00AF354C">
        <w:rPr>
          <w:b/>
          <w:bCs/>
          <w:sz w:val="22"/>
          <w:szCs w:val="22"/>
        </w:rPr>
        <w:t>“</w:t>
      </w:r>
      <w:r w:rsidRPr="00AF354C">
        <w:rPr>
          <w:i/>
          <w:iCs/>
          <w:sz w:val="22"/>
          <w:szCs w:val="22"/>
        </w:rPr>
        <w:t>Por medio del cual se adopta el sistema de participación en deporte, recreación, actividad física, parques, escenarios y equipamientos recreativos y deportivos para Bogotá D.C. – DRAFE</w:t>
      </w:r>
      <w:r w:rsidRPr="00AF354C">
        <w:rPr>
          <w:sz w:val="22"/>
          <w:szCs w:val="22"/>
        </w:rPr>
        <w:t xml:space="preserve">”, se evidenció que entre las funciones de los Consejos Locales y el Consejo Distrital, estaba la de </w:t>
      </w:r>
      <w:r w:rsidRPr="00AF354C">
        <w:rPr>
          <w:i/>
          <w:iCs/>
          <w:sz w:val="22"/>
          <w:szCs w:val="22"/>
        </w:rPr>
        <w:t xml:space="preserve">“Adoptar  y dar cumplimiento al reglamento que se establezca por parte de la Secretaría de Cultura, Recreación y Deporte y del Instituto Distrital de </w:t>
      </w:r>
      <w:r w:rsidR="00E67FC1" w:rsidRPr="00AF354C">
        <w:rPr>
          <w:i/>
          <w:iCs/>
          <w:sz w:val="22"/>
          <w:szCs w:val="22"/>
        </w:rPr>
        <w:t>Recreación y Deporte.”</w:t>
      </w:r>
      <w:r w:rsidR="002E03F0" w:rsidRPr="00AF354C">
        <w:rPr>
          <w:sz w:val="22"/>
          <w:szCs w:val="22"/>
        </w:rPr>
        <w:t>.</w:t>
      </w:r>
    </w:p>
    <w:p w:rsidR="00A635C2" w:rsidRPr="00AF354C" w:rsidRDefault="00E67FC1" w:rsidP="00894FA3">
      <w:pPr>
        <w:jc w:val="both"/>
        <w:rPr>
          <w:sz w:val="22"/>
          <w:szCs w:val="22"/>
        </w:rPr>
      </w:pPr>
      <w:r w:rsidRPr="00AF354C">
        <w:rPr>
          <w:sz w:val="22"/>
          <w:szCs w:val="22"/>
        </w:rPr>
        <w:t xml:space="preserve">Que el espíritu de la administración al constituir estas instancias, es el de fortalecer los derechos de los ciudadanos en la participación ciudadana, respetando en todo caso su autonomía, razón por la cual se ve la necesidad </w:t>
      </w:r>
      <w:r w:rsidR="00842360" w:rsidRPr="00AF354C">
        <w:rPr>
          <w:sz w:val="22"/>
          <w:szCs w:val="22"/>
        </w:rPr>
        <w:t xml:space="preserve">de </w:t>
      </w:r>
      <w:r w:rsidRPr="00AF354C">
        <w:rPr>
          <w:sz w:val="22"/>
          <w:szCs w:val="22"/>
        </w:rPr>
        <w:t xml:space="preserve">ajustar </w:t>
      </w:r>
      <w:r w:rsidR="00704998" w:rsidRPr="00AF354C">
        <w:rPr>
          <w:sz w:val="22"/>
          <w:szCs w:val="22"/>
        </w:rPr>
        <w:t xml:space="preserve">la </w:t>
      </w:r>
      <w:r w:rsidRPr="00AF354C">
        <w:rPr>
          <w:sz w:val="22"/>
          <w:szCs w:val="22"/>
        </w:rPr>
        <w:t>función</w:t>
      </w:r>
      <w:r w:rsidR="00704998" w:rsidRPr="00AF354C">
        <w:rPr>
          <w:sz w:val="22"/>
          <w:szCs w:val="22"/>
        </w:rPr>
        <w:t xml:space="preserve"> contenida en los numerales 6 del artículo 7 y numeral 7 del artículo 11 del decreto en mención, </w:t>
      </w:r>
      <w:r w:rsidRPr="00AF354C">
        <w:rPr>
          <w:sz w:val="22"/>
          <w:szCs w:val="22"/>
        </w:rPr>
        <w:t xml:space="preserve">a lo preceptuado en </w:t>
      </w:r>
      <w:r w:rsidR="000043A8" w:rsidRPr="00AF354C">
        <w:rPr>
          <w:sz w:val="22"/>
          <w:szCs w:val="22"/>
        </w:rPr>
        <w:t xml:space="preserve">los artículos 102 y 110 de </w:t>
      </w:r>
      <w:r w:rsidRPr="00AF354C">
        <w:rPr>
          <w:sz w:val="22"/>
          <w:szCs w:val="22"/>
        </w:rPr>
        <w:t>la Ley 1757</w:t>
      </w:r>
      <w:r w:rsidR="002E03F0" w:rsidRPr="00AF354C">
        <w:rPr>
          <w:sz w:val="22"/>
          <w:szCs w:val="22"/>
        </w:rPr>
        <w:t xml:space="preserve"> </w:t>
      </w:r>
      <w:r w:rsidR="00816751" w:rsidRPr="00AF354C">
        <w:rPr>
          <w:sz w:val="22"/>
          <w:szCs w:val="22"/>
        </w:rPr>
        <w:t xml:space="preserve">de 2015 </w:t>
      </w:r>
      <w:r w:rsidR="00816751" w:rsidRPr="00AF354C">
        <w:rPr>
          <w:i/>
          <w:iCs/>
          <w:sz w:val="22"/>
          <w:szCs w:val="22"/>
        </w:rPr>
        <w:t>“Por la cual se dictan disposiciones en materia de promoción y protección del derecho a la participación democrática.</w:t>
      </w:r>
      <w:r w:rsidR="00704998" w:rsidRPr="00AF354C">
        <w:rPr>
          <w:i/>
          <w:iCs/>
          <w:sz w:val="22"/>
          <w:szCs w:val="22"/>
        </w:rPr>
        <w:t>”</w:t>
      </w:r>
      <w:r w:rsidRPr="00AF354C">
        <w:rPr>
          <w:sz w:val="22"/>
          <w:szCs w:val="22"/>
        </w:rPr>
        <w:t xml:space="preserve">, para señalar que será una función de estos Consejos </w:t>
      </w:r>
      <w:r w:rsidR="00D13BF4" w:rsidRPr="00AF354C">
        <w:rPr>
          <w:sz w:val="22"/>
          <w:szCs w:val="22"/>
        </w:rPr>
        <w:t xml:space="preserve">el </w:t>
      </w:r>
      <w:r w:rsidRPr="00AF354C">
        <w:rPr>
          <w:sz w:val="22"/>
          <w:szCs w:val="22"/>
        </w:rPr>
        <w:t xml:space="preserve">darse su propio reglamento.   </w:t>
      </w:r>
    </w:p>
    <w:p w:rsidR="00894FA3" w:rsidRPr="00AF354C" w:rsidRDefault="00894FA3" w:rsidP="00894FA3">
      <w:pPr>
        <w:jc w:val="both"/>
        <w:rPr>
          <w:sz w:val="22"/>
          <w:szCs w:val="22"/>
        </w:rPr>
      </w:pPr>
    </w:p>
    <w:p w:rsidR="00091B1F" w:rsidRPr="00AF354C" w:rsidRDefault="00091B1F" w:rsidP="00091B1F">
      <w:pPr>
        <w:jc w:val="both"/>
        <w:rPr>
          <w:sz w:val="22"/>
          <w:szCs w:val="22"/>
        </w:rPr>
      </w:pPr>
      <w:r w:rsidRPr="00AF354C">
        <w:rPr>
          <w:sz w:val="22"/>
          <w:szCs w:val="22"/>
        </w:rPr>
        <w:t>De igual forma, producto del proceso electoral encontramos que de los 160 consejeros a elegir, quedaron 11 sin elegir</w:t>
      </w:r>
      <w:r w:rsidR="00D13BF4" w:rsidRPr="00AF354C">
        <w:rPr>
          <w:sz w:val="22"/>
          <w:szCs w:val="22"/>
        </w:rPr>
        <w:t>,</w:t>
      </w:r>
      <w:r w:rsidRPr="00AF354C">
        <w:rPr>
          <w:sz w:val="22"/>
          <w:szCs w:val="22"/>
        </w:rPr>
        <w:t xml:space="preserve"> los cuales fueron declarados desiertos, así:  (2) dos en Usaquén: </w:t>
      </w:r>
      <w:r w:rsidR="000043A8" w:rsidRPr="00AF354C">
        <w:rPr>
          <w:sz w:val="22"/>
          <w:szCs w:val="22"/>
        </w:rPr>
        <w:t>G</w:t>
      </w:r>
      <w:r w:rsidRPr="00AF354C">
        <w:rPr>
          <w:sz w:val="22"/>
          <w:szCs w:val="22"/>
        </w:rPr>
        <w:t xml:space="preserve">rupos </w:t>
      </w:r>
      <w:r w:rsidR="000043A8" w:rsidRPr="00AF354C">
        <w:rPr>
          <w:sz w:val="22"/>
          <w:szCs w:val="22"/>
        </w:rPr>
        <w:t>É</w:t>
      </w:r>
      <w:r w:rsidRPr="00AF354C">
        <w:rPr>
          <w:sz w:val="22"/>
          <w:szCs w:val="22"/>
        </w:rPr>
        <w:t xml:space="preserve">tnicos y </w:t>
      </w:r>
      <w:r w:rsidR="000043A8" w:rsidRPr="00AF354C">
        <w:rPr>
          <w:sz w:val="22"/>
          <w:szCs w:val="22"/>
        </w:rPr>
        <w:t>S</w:t>
      </w:r>
      <w:r w:rsidRPr="00AF354C">
        <w:rPr>
          <w:sz w:val="22"/>
          <w:szCs w:val="22"/>
        </w:rPr>
        <w:t xml:space="preserve">ector </w:t>
      </w:r>
      <w:r w:rsidR="000043A8" w:rsidRPr="00AF354C">
        <w:rPr>
          <w:sz w:val="22"/>
          <w:szCs w:val="22"/>
        </w:rPr>
        <w:t>E</w:t>
      </w:r>
      <w:r w:rsidRPr="00AF354C">
        <w:rPr>
          <w:sz w:val="22"/>
          <w:szCs w:val="22"/>
        </w:rPr>
        <w:t xml:space="preserve">ducativo; (2) dos en Chapinero: </w:t>
      </w:r>
      <w:r w:rsidR="000043A8" w:rsidRPr="00AF354C">
        <w:rPr>
          <w:sz w:val="22"/>
          <w:szCs w:val="22"/>
        </w:rPr>
        <w:t>C</w:t>
      </w:r>
      <w:r w:rsidRPr="00AF354C">
        <w:rPr>
          <w:sz w:val="22"/>
          <w:szCs w:val="22"/>
        </w:rPr>
        <w:t xml:space="preserve">olectivos y </w:t>
      </w:r>
      <w:r w:rsidR="000043A8" w:rsidRPr="00AF354C">
        <w:rPr>
          <w:sz w:val="22"/>
          <w:szCs w:val="22"/>
        </w:rPr>
        <w:t>A</w:t>
      </w:r>
      <w:r w:rsidRPr="00AF354C">
        <w:rPr>
          <w:sz w:val="22"/>
          <w:szCs w:val="22"/>
        </w:rPr>
        <w:t xml:space="preserve">grupaciones y </w:t>
      </w:r>
      <w:r w:rsidR="000043A8" w:rsidRPr="00AF354C">
        <w:rPr>
          <w:sz w:val="22"/>
          <w:szCs w:val="22"/>
        </w:rPr>
        <w:t>E</w:t>
      </w:r>
      <w:r w:rsidRPr="00AF354C">
        <w:rPr>
          <w:sz w:val="22"/>
          <w:szCs w:val="22"/>
        </w:rPr>
        <w:t xml:space="preserve">scuelas o </w:t>
      </w:r>
      <w:r w:rsidR="000043A8" w:rsidRPr="00AF354C">
        <w:rPr>
          <w:sz w:val="22"/>
          <w:szCs w:val="22"/>
        </w:rPr>
        <w:t>C</w:t>
      </w:r>
      <w:r w:rsidRPr="00AF354C">
        <w:rPr>
          <w:sz w:val="22"/>
          <w:szCs w:val="22"/>
        </w:rPr>
        <w:t xml:space="preserve">lubes; (3) tres en Mártires: </w:t>
      </w:r>
      <w:r w:rsidR="004B6CC2" w:rsidRPr="00AF354C">
        <w:rPr>
          <w:sz w:val="22"/>
          <w:szCs w:val="22"/>
        </w:rPr>
        <w:t>E</w:t>
      </w:r>
      <w:r w:rsidRPr="00AF354C">
        <w:rPr>
          <w:sz w:val="22"/>
          <w:szCs w:val="22"/>
        </w:rPr>
        <w:t xml:space="preserve">scuelas o </w:t>
      </w:r>
      <w:r w:rsidR="004B6CC2" w:rsidRPr="00AF354C">
        <w:rPr>
          <w:sz w:val="22"/>
          <w:szCs w:val="22"/>
        </w:rPr>
        <w:t>C</w:t>
      </w:r>
      <w:r w:rsidRPr="00AF354C">
        <w:rPr>
          <w:sz w:val="22"/>
          <w:szCs w:val="22"/>
        </w:rPr>
        <w:t xml:space="preserve">lubes, </w:t>
      </w:r>
      <w:r w:rsidR="004B6CC2" w:rsidRPr="00AF354C">
        <w:rPr>
          <w:sz w:val="22"/>
          <w:szCs w:val="22"/>
        </w:rPr>
        <w:t>G</w:t>
      </w:r>
      <w:r w:rsidRPr="00AF354C">
        <w:rPr>
          <w:sz w:val="22"/>
          <w:szCs w:val="22"/>
        </w:rPr>
        <w:t xml:space="preserve">rupos </w:t>
      </w:r>
      <w:r w:rsidR="00EA537D" w:rsidRPr="00AF354C">
        <w:rPr>
          <w:sz w:val="22"/>
          <w:szCs w:val="22"/>
        </w:rPr>
        <w:t>É</w:t>
      </w:r>
      <w:r w:rsidRPr="00AF354C">
        <w:rPr>
          <w:sz w:val="22"/>
          <w:szCs w:val="22"/>
        </w:rPr>
        <w:t xml:space="preserve">tnicos y </w:t>
      </w:r>
      <w:r w:rsidR="00EA537D" w:rsidRPr="00AF354C">
        <w:rPr>
          <w:sz w:val="22"/>
          <w:szCs w:val="22"/>
        </w:rPr>
        <w:t>S</w:t>
      </w:r>
      <w:r w:rsidRPr="00AF354C">
        <w:rPr>
          <w:sz w:val="22"/>
          <w:szCs w:val="22"/>
        </w:rPr>
        <w:t xml:space="preserve">ector </w:t>
      </w:r>
      <w:r w:rsidR="00EA537D" w:rsidRPr="00AF354C">
        <w:rPr>
          <w:sz w:val="22"/>
          <w:szCs w:val="22"/>
        </w:rPr>
        <w:t>E</w:t>
      </w:r>
      <w:r w:rsidRPr="00AF354C">
        <w:rPr>
          <w:sz w:val="22"/>
          <w:szCs w:val="22"/>
        </w:rPr>
        <w:t xml:space="preserve">ducativo; (1) uno en Candelaria: </w:t>
      </w:r>
      <w:r w:rsidR="00EA537D" w:rsidRPr="00AF354C">
        <w:rPr>
          <w:sz w:val="22"/>
          <w:szCs w:val="22"/>
        </w:rPr>
        <w:t>E</w:t>
      </w:r>
      <w:r w:rsidRPr="00AF354C">
        <w:rPr>
          <w:sz w:val="22"/>
          <w:szCs w:val="22"/>
        </w:rPr>
        <w:t xml:space="preserve">scuelas o </w:t>
      </w:r>
      <w:r w:rsidR="00EA537D" w:rsidRPr="00AF354C">
        <w:rPr>
          <w:sz w:val="22"/>
          <w:szCs w:val="22"/>
        </w:rPr>
        <w:t>C</w:t>
      </w:r>
      <w:r w:rsidRPr="00AF354C">
        <w:rPr>
          <w:sz w:val="22"/>
          <w:szCs w:val="22"/>
        </w:rPr>
        <w:t xml:space="preserve">lubes; (3) tres  en Sumapaz: </w:t>
      </w:r>
      <w:r w:rsidR="00EA537D" w:rsidRPr="00AF354C">
        <w:rPr>
          <w:sz w:val="22"/>
          <w:szCs w:val="22"/>
        </w:rPr>
        <w:t>A</w:t>
      </w:r>
      <w:r w:rsidRPr="00AF354C">
        <w:rPr>
          <w:sz w:val="22"/>
          <w:szCs w:val="22"/>
        </w:rPr>
        <w:t xml:space="preserve">dulto </w:t>
      </w:r>
      <w:r w:rsidR="00EA537D" w:rsidRPr="00AF354C">
        <w:rPr>
          <w:sz w:val="22"/>
          <w:szCs w:val="22"/>
        </w:rPr>
        <w:t>M</w:t>
      </w:r>
      <w:r w:rsidRPr="00AF354C">
        <w:rPr>
          <w:sz w:val="22"/>
          <w:szCs w:val="22"/>
        </w:rPr>
        <w:t xml:space="preserve">ayor, </w:t>
      </w:r>
      <w:r w:rsidR="00EA537D" w:rsidRPr="00AF354C">
        <w:rPr>
          <w:sz w:val="22"/>
          <w:szCs w:val="22"/>
        </w:rPr>
        <w:t>E</w:t>
      </w:r>
      <w:r w:rsidRPr="00AF354C">
        <w:rPr>
          <w:sz w:val="22"/>
          <w:szCs w:val="22"/>
        </w:rPr>
        <w:t xml:space="preserve">scuelas o </w:t>
      </w:r>
      <w:r w:rsidR="00EA537D" w:rsidRPr="00AF354C">
        <w:rPr>
          <w:sz w:val="22"/>
          <w:szCs w:val="22"/>
        </w:rPr>
        <w:t>C</w:t>
      </w:r>
      <w:r w:rsidRPr="00AF354C">
        <w:rPr>
          <w:sz w:val="22"/>
          <w:szCs w:val="22"/>
        </w:rPr>
        <w:t xml:space="preserve">lubes y </w:t>
      </w:r>
      <w:r w:rsidR="00EA537D" w:rsidRPr="00AF354C">
        <w:rPr>
          <w:sz w:val="22"/>
          <w:szCs w:val="22"/>
        </w:rPr>
        <w:t>P</w:t>
      </w:r>
      <w:r w:rsidRPr="00AF354C">
        <w:rPr>
          <w:sz w:val="22"/>
          <w:szCs w:val="22"/>
        </w:rPr>
        <w:t xml:space="preserve">oblación con </w:t>
      </w:r>
      <w:r w:rsidR="00EA537D" w:rsidRPr="00AF354C">
        <w:rPr>
          <w:sz w:val="22"/>
          <w:szCs w:val="22"/>
        </w:rPr>
        <w:t>D</w:t>
      </w:r>
      <w:r w:rsidRPr="00AF354C">
        <w:rPr>
          <w:sz w:val="22"/>
          <w:szCs w:val="22"/>
        </w:rPr>
        <w:t>iscapacidad.</w:t>
      </w:r>
      <w:r w:rsidR="00D13BF4" w:rsidRPr="00AF354C">
        <w:rPr>
          <w:sz w:val="22"/>
          <w:szCs w:val="22"/>
        </w:rPr>
        <w:t xml:space="preserve"> </w:t>
      </w:r>
      <w:r w:rsidRPr="00AF354C">
        <w:rPr>
          <w:sz w:val="22"/>
          <w:szCs w:val="22"/>
        </w:rPr>
        <w:t>Así mismo recientemente se ha conocido una renuncia presentada por un consejero en la localidad de Usaquén.</w:t>
      </w:r>
    </w:p>
    <w:p w:rsidR="00D13BF4" w:rsidRPr="00AF354C" w:rsidRDefault="00091B1F" w:rsidP="00091B1F">
      <w:pPr>
        <w:jc w:val="both"/>
        <w:rPr>
          <w:sz w:val="22"/>
          <w:szCs w:val="22"/>
        </w:rPr>
      </w:pPr>
      <w:r w:rsidRPr="00AF354C">
        <w:rPr>
          <w:sz w:val="22"/>
          <w:szCs w:val="22"/>
        </w:rPr>
        <w:lastRenderedPageBreak/>
        <w:t xml:space="preserve">Por lo anterior y con el propósito </w:t>
      </w:r>
      <w:r w:rsidR="00136E41" w:rsidRPr="00AF354C">
        <w:rPr>
          <w:sz w:val="22"/>
          <w:szCs w:val="22"/>
        </w:rPr>
        <w:t xml:space="preserve">de que los Consejos cuenten con </w:t>
      </w:r>
      <w:r w:rsidR="00B239FE" w:rsidRPr="00AF354C">
        <w:rPr>
          <w:sz w:val="22"/>
          <w:szCs w:val="22"/>
        </w:rPr>
        <w:t xml:space="preserve">la participación necesaria para su desempeño, se requiere </w:t>
      </w:r>
      <w:r w:rsidR="002E5CDB" w:rsidRPr="00AF354C">
        <w:rPr>
          <w:sz w:val="22"/>
          <w:szCs w:val="22"/>
        </w:rPr>
        <w:t xml:space="preserve">señalar </w:t>
      </w:r>
      <w:r w:rsidRPr="00AF354C">
        <w:rPr>
          <w:sz w:val="22"/>
          <w:szCs w:val="22"/>
        </w:rPr>
        <w:t xml:space="preserve">el trámite para </w:t>
      </w:r>
      <w:r w:rsidR="00B242D8" w:rsidRPr="00AF354C">
        <w:rPr>
          <w:sz w:val="22"/>
          <w:szCs w:val="22"/>
        </w:rPr>
        <w:t xml:space="preserve">suplir </w:t>
      </w:r>
      <w:r w:rsidRPr="00AF354C">
        <w:rPr>
          <w:sz w:val="22"/>
          <w:szCs w:val="22"/>
        </w:rPr>
        <w:t>estas vacantes</w:t>
      </w:r>
      <w:r w:rsidR="00D60EE1" w:rsidRPr="00AF354C">
        <w:rPr>
          <w:sz w:val="22"/>
          <w:szCs w:val="22"/>
        </w:rPr>
        <w:t xml:space="preserve"> y las renuncias que se presenten</w:t>
      </w:r>
      <w:r w:rsidRPr="00AF354C">
        <w:rPr>
          <w:sz w:val="22"/>
          <w:szCs w:val="22"/>
        </w:rPr>
        <w:t xml:space="preserve">, </w:t>
      </w:r>
      <w:r w:rsidR="002E5CDB" w:rsidRPr="00AF354C">
        <w:rPr>
          <w:sz w:val="22"/>
          <w:szCs w:val="22"/>
        </w:rPr>
        <w:t xml:space="preserve">razón por la cual se </w:t>
      </w:r>
      <w:r w:rsidRPr="00AF354C">
        <w:rPr>
          <w:sz w:val="22"/>
          <w:szCs w:val="22"/>
        </w:rPr>
        <w:t>formaliza</w:t>
      </w:r>
      <w:r w:rsidR="002E5CDB" w:rsidRPr="00AF354C">
        <w:rPr>
          <w:sz w:val="22"/>
          <w:szCs w:val="22"/>
        </w:rPr>
        <w:t>n</w:t>
      </w:r>
      <w:r w:rsidRPr="00AF354C">
        <w:rPr>
          <w:sz w:val="22"/>
          <w:szCs w:val="22"/>
        </w:rPr>
        <w:t xml:space="preserve"> los mecanismos que se han venido aprobando en cada uno de </w:t>
      </w:r>
      <w:r w:rsidR="00D13BF4" w:rsidRPr="00AF354C">
        <w:rPr>
          <w:sz w:val="22"/>
          <w:szCs w:val="22"/>
        </w:rPr>
        <w:t>los</w:t>
      </w:r>
      <w:r w:rsidRPr="00AF354C">
        <w:rPr>
          <w:sz w:val="22"/>
          <w:szCs w:val="22"/>
        </w:rPr>
        <w:t xml:space="preserve"> consejos locales en los respectivos reglamentos, </w:t>
      </w:r>
      <w:r w:rsidR="00D13BF4" w:rsidRPr="00AF354C">
        <w:rPr>
          <w:sz w:val="22"/>
          <w:szCs w:val="22"/>
        </w:rPr>
        <w:t xml:space="preserve">que expresan de un lado, la voluntad de esas instancias de mantener en todo momento la representación de todos los sectores, y de otro, la necesidad de garantizar que los mecanismos que se adopten cuenten con convocatorias abiertas y públicas,  para garantizar los principios de transparencia y eficacia. </w:t>
      </w:r>
    </w:p>
    <w:p w:rsidR="00D13BF4" w:rsidRPr="00AF354C" w:rsidRDefault="00D13BF4" w:rsidP="00091B1F">
      <w:pPr>
        <w:jc w:val="both"/>
        <w:rPr>
          <w:sz w:val="22"/>
          <w:szCs w:val="22"/>
        </w:rPr>
      </w:pPr>
    </w:p>
    <w:p w:rsidR="00EF3DF2" w:rsidRDefault="00894FA3" w:rsidP="00EF3DF2">
      <w:pPr>
        <w:spacing w:before="100" w:after="100"/>
        <w:jc w:val="both"/>
      </w:pPr>
      <w:r w:rsidRPr="00AF354C">
        <w:rPr>
          <w:sz w:val="22"/>
          <w:szCs w:val="22"/>
        </w:rPr>
        <w:t xml:space="preserve">Considerando las razones anteriormente mencionadas en esta exposición de motivos, la Secretaría de Cultura, Recreación y Deporte propone la expedición del decreto </w:t>
      </w:r>
      <w:r w:rsidR="00EF3DF2">
        <w:rPr>
          <w:bCs/>
          <w:sz w:val="24"/>
          <w:szCs w:val="24"/>
        </w:rPr>
        <w:t xml:space="preserve">“Por medio del cual se modifica y adiciona el Decreto Distrital 557 de 2018 </w:t>
      </w:r>
      <w:r w:rsidR="00EF3DF2">
        <w:rPr>
          <w:bCs/>
          <w:i/>
          <w:iCs/>
          <w:sz w:val="24"/>
          <w:szCs w:val="24"/>
        </w:rPr>
        <w:t>´Por medio del cual se adopta el Sistema de participación en Deporte, Recreación, Actividad Física, Parques, Escenarios y Equipamientos Recreativos y Deportivos para Bogotá D.C. – DRAFE´</w:t>
      </w:r>
      <w:r w:rsidR="00EF3DF2">
        <w:rPr>
          <w:bCs/>
          <w:sz w:val="24"/>
          <w:szCs w:val="24"/>
        </w:rPr>
        <w:t>”</w:t>
      </w:r>
      <w:r w:rsidR="00EF3DF2">
        <w:rPr>
          <w:bCs/>
          <w:sz w:val="24"/>
          <w:szCs w:val="24"/>
        </w:rPr>
        <w:t>.</w:t>
      </w:r>
    </w:p>
    <w:p w:rsidR="00894FA3" w:rsidRPr="00AF354C" w:rsidRDefault="00894FA3" w:rsidP="00EF3DF2">
      <w:pPr>
        <w:rPr>
          <w:rStyle w:val="Fuentedeprrafopredeter1"/>
          <w:b/>
          <w:bCs/>
          <w:sz w:val="22"/>
          <w:szCs w:val="22"/>
        </w:rPr>
      </w:pPr>
    </w:p>
    <w:p w:rsidR="00D13BF4" w:rsidRPr="00AF354C" w:rsidRDefault="00D13BF4" w:rsidP="00894FA3">
      <w:pPr>
        <w:pStyle w:val="NormalWeb"/>
        <w:spacing w:before="0" w:after="0"/>
        <w:ind w:left="720"/>
        <w:jc w:val="center"/>
        <w:rPr>
          <w:rStyle w:val="Fuentedeprrafopredeter1"/>
          <w:b/>
          <w:bCs/>
          <w:sz w:val="22"/>
          <w:szCs w:val="22"/>
        </w:rPr>
      </w:pPr>
    </w:p>
    <w:p w:rsidR="00894FA3" w:rsidRPr="00AF354C" w:rsidRDefault="00894FA3" w:rsidP="00894FA3">
      <w:pPr>
        <w:pStyle w:val="NormalWeb"/>
        <w:spacing w:before="0" w:after="0"/>
        <w:ind w:left="720"/>
        <w:jc w:val="center"/>
        <w:rPr>
          <w:sz w:val="22"/>
          <w:szCs w:val="22"/>
        </w:rPr>
      </w:pPr>
      <w:r w:rsidRPr="00AF354C">
        <w:rPr>
          <w:rStyle w:val="Fuentedeprrafopredeter1"/>
          <w:b/>
          <w:bCs/>
          <w:sz w:val="22"/>
          <w:szCs w:val="22"/>
        </w:rPr>
        <w:t>III. JUSTIFICACIÓN JURÍDICA DE LA PROPUESTA</w:t>
      </w:r>
    </w:p>
    <w:p w:rsidR="00894FA3" w:rsidRPr="00AF354C" w:rsidRDefault="00894FA3" w:rsidP="00894FA3">
      <w:pPr>
        <w:jc w:val="both"/>
        <w:rPr>
          <w:sz w:val="22"/>
          <w:szCs w:val="22"/>
        </w:rPr>
      </w:pPr>
    </w:p>
    <w:p w:rsidR="00AA3209" w:rsidRDefault="00894FA3" w:rsidP="00AF354C">
      <w:pPr>
        <w:pStyle w:val="Textoindependiente"/>
        <w:spacing w:after="0" w:line="240" w:lineRule="auto"/>
        <w:jc w:val="both"/>
        <w:rPr>
          <w:sz w:val="22"/>
          <w:szCs w:val="22"/>
        </w:rPr>
      </w:pPr>
      <w:r w:rsidRPr="00AF354C">
        <w:rPr>
          <w:sz w:val="22"/>
          <w:szCs w:val="22"/>
        </w:rPr>
        <w:t>La modificación del Decreto Distrital 55</w:t>
      </w:r>
      <w:r w:rsidR="000D3649" w:rsidRPr="00AF354C">
        <w:rPr>
          <w:sz w:val="22"/>
          <w:szCs w:val="22"/>
        </w:rPr>
        <w:t>7</w:t>
      </w:r>
      <w:r w:rsidRPr="00AF354C">
        <w:rPr>
          <w:sz w:val="22"/>
          <w:szCs w:val="22"/>
        </w:rPr>
        <w:t xml:space="preserve"> de 201</w:t>
      </w:r>
      <w:r w:rsidR="000D3649" w:rsidRPr="00AF354C">
        <w:rPr>
          <w:sz w:val="22"/>
          <w:szCs w:val="22"/>
        </w:rPr>
        <w:t>8</w:t>
      </w:r>
      <w:r w:rsidRPr="00AF354C">
        <w:rPr>
          <w:sz w:val="22"/>
          <w:szCs w:val="22"/>
        </w:rPr>
        <w:t xml:space="preserve"> surge</w:t>
      </w:r>
      <w:r w:rsidR="001650B2" w:rsidRPr="00AF354C">
        <w:rPr>
          <w:sz w:val="22"/>
          <w:szCs w:val="22"/>
        </w:rPr>
        <w:t xml:space="preserve"> como consecuencia</w:t>
      </w:r>
      <w:r w:rsidRPr="00AF354C">
        <w:rPr>
          <w:sz w:val="22"/>
          <w:szCs w:val="22"/>
        </w:rPr>
        <w:t xml:space="preserve"> de </w:t>
      </w:r>
      <w:r w:rsidR="00D307DD" w:rsidRPr="00AF354C">
        <w:rPr>
          <w:sz w:val="22"/>
          <w:szCs w:val="22"/>
        </w:rPr>
        <w:t>l</w:t>
      </w:r>
      <w:r w:rsidR="002A65CD" w:rsidRPr="00AF354C">
        <w:rPr>
          <w:sz w:val="22"/>
          <w:szCs w:val="22"/>
        </w:rPr>
        <w:t>a</w:t>
      </w:r>
      <w:r w:rsidR="00D307DD" w:rsidRPr="00AF354C">
        <w:rPr>
          <w:sz w:val="22"/>
          <w:szCs w:val="22"/>
        </w:rPr>
        <w:t xml:space="preserve"> </w:t>
      </w:r>
      <w:r w:rsidRPr="00AF354C">
        <w:rPr>
          <w:sz w:val="22"/>
          <w:szCs w:val="22"/>
        </w:rPr>
        <w:t>necesidad de actualizar y armonizar</w:t>
      </w:r>
      <w:r w:rsidR="003D0529" w:rsidRPr="00AF354C">
        <w:rPr>
          <w:sz w:val="22"/>
          <w:szCs w:val="22"/>
        </w:rPr>
        <w:t xml:space="preserve"> la disposición conforme </w:t>
      </w:r>
      <w:r w:rsidR="00D307DD" w:rsidRPr="00AF354C">
        <w:rPr>
          <w:sz w:val="22"/>
          <w:szCs w:val="22"/>
        </w:rPr>
        <w:t xml:space="preserve">lo </w:t>
      </w:r>
      <w:r w:rsidR="003D0529" w:rsidRPr="00AF354C">
        <w:rPr>
          <w:sz w:val="22"/>
          <w:szCs w:val="22"/>
        </w:rPr>
        <w:t>señalado</w:t>
      </w:r>
      <w:r w:rsidRPr="00AF354C">
        <w:rPr>
          <w:sz w:val="22"/>
          <w:szCs w:val="22"/>
        </w:rPr>
        <w:t xml:space="preserve"> en </w:t>
      </w:r>
      <w:r w:rsidR="008D6DAE" w:rsidRPr="00AF354C">
        <w:rPr>
          <w:sz w:val="22"/>
          <w:szCs w:val="22"/>
        </w:rPr>
        <w:t xml:space="preserve">el artículo 102 de la Ley 1757 de </w:t>
      </w:r>
      <w:r w:rsidR="008D6DAE" w:rsidRPr="00AF354C">
        <w:rPr>
          <w:i/>
          <w:iCs/>
          <w:sz w:val="22"/>
          <w:szCs w:val="22"/>
        </w:rPr>
        <w:t>2015 “Por la cual se dictan disposiciones en materia de promoción y protección del derecho a la participación democrática.”</w:t>
      </w:r>
      <w:r w:rsidR="008D6DAE" w:rsidRPr="00AF354C">
        <w:rPr>
          <w:sz w:val="22"/>
          <w:szCs w:val="22"/>
        </w:rPr>
        <w:t xml:space="preserve">, el cual señala: </w:t>
      </w:r>
      <w:r w:rsidR="008D6DAE" w:rsidRPr="00AF354C">
        <w:rPr>
          <w:i/>
          <w:iCs/>
          <w:sz w:val="22"/>
          <w:szCs w:val="22"/>
        </w:rPr>
        <w:t>“Derechos de los ciudadanos en la participación. Son facultades de los ciudadanos en el desarrollo de las instancias de participación ciudadana: (…) c). En el caso de las expresiones asociativas formales e informales, ser sujeto por parte de las administraciones públicas de acciones enfocadas a su fortalecimiento organizativo para participar de manera más cualificada en las distintas instancias de participación ciudadana, respetando en todo caso su autonomía;(…)”</w:t>
      </w:r>
      <w:r w:rsidR="003D0529" w:rsidRPr="00AF354C">
        <w:rPr>
          <w:sz w:val="22"/>
          <w:szCs w:val="22"/>
        </w:rPr>
        <w:t>.</w:t>
      </w:r>
    </w:p>
    <w:p w:rsidR="00AF354C" w:rsidRPr="00AF354C" w:rsidRDefault="00AF354C" w:rsidP="00AF354C">
      <w:pPr>
        <w:pStyle w:val="Textoindependiente"/>
        <w:spacing w:after="0" w:line="240" w:lineRule="auto"/>
        <w:jc w:val="both"/>
        <w:rPr>
          <w:sz w:val="22"/>
          <w:szCs w:val="22"/>
        </w:rPr>
      </w:pPr>
    </w:p>
    <w:p w:rsidR="00B33626" w:rsidRDefault="00B33626" w:rsidP="00AF354C">
      <w:pPr>
        <w:pStyle w:val="Textoindependiente"/>
        <w:spacing w:after="0" w:line="240" w:lineRule="auto"/>
        <w:jc w:val="both"/>
        <w:rPr>
          <w:sz w:val="22"/>
          <w:szCs w:val="22"/>
        </w:rPr>
      </w:pPr>
      <w:r w:rsidRPr="00AF354C">
        <w:rPr>
          <w:sz w:val="22"/>
          <w:szCs w:val="22"/>
        </w:rPr>
        <w:t>Asimismo,</w:t>
      </w:r>
      <w:r w:rsidR="003D0529" w:rsidRPr="00AF354C">
        <w:rPr>
          <w:sz w:val="22"/>
          <w:szCs w:val="22"/>
        </w:rPr>
        <w:t xml:space="preserve"> y teniendo en cuenta lo dispuest</w:t>
      </w:r>
      <w:r w:rsidR="00342AA7" w:rsidRPr="00AF354C">
        <w:rPr>
          <w:sz w:val="22"/>
          <w:szCs w:val="22"/>
        </w:rPr>
        <w:t>o</w:t>
      </w:r>
      <w:r w:rsidRPr="00AF354C">
        <w:rPr>
          <w:sz w:val="22"/>
          <w:szCs w:val="22"/>
        </w:rPr>
        <w:t xml:space="preserve"> en el artículo 14 del Decreto Distrital 483 de 2018 corresponde a la Secretaría Distrital de Cultura, Recreación y Deporte </w:t>
      </w:r>
      <w:r w:rsidRPr="00AF354C">
        <w:rPr>
          <w:i/>
          <w:iCs/>
          <w:sz w:val="22"/>
          <w:szCs w:val="22"/>
        </w:rPr>
        <w:t xml:space="preserve">“… </w:t>
      </w:r>
      <w:r w:rsidRPr="00AF354C">
        <w:rPr>
          <w:i/>
          <w:iCs/>
          <w:sz w:val="22"/>
          <w:szCs w:val="22"/>
        </w:rPr>
        <w:t>La coordinación, seguimiento, evaluación y financiación de la Política Pública DRAFE, está en cabeza de la Secretaría Distrital de Cultura, Recreación y Deporte, junto con el Instituto Distrital de Recreación y Deporte, en el marco del Sistema Distrital de Participación del DRAFE</w:t>
      </w:r>
      <w:r w:rsidR="00D60EE1" w:rsidRPr="00AF354C">
        <w:rPr>
          <w:i/>
          <w:iCs/>
          <w:sz w:val="22"/>
          <w:szCs w:val="22"/>
        </w:rPr>
        <w:t xml:space="preserve">…”, </w:t>
      </w:r>
      <w:r w:rsidR="00D60EE1" w:rsidRPr="00AF354C">
        <w:rPr>
          <w:sz w:val="22"/>
          <w:szCs w:val="22"/>
        </w:rPr>
        <w:t xml:space="preserve">disposición en virtud de la cual </w:t>
      </w:r>
      <w:r w:rsidR="00D60EE1" w:rsidRPr="00AF354C">
        <w:rPr>
          <w:sz w:val="22"/>
          <w:szCs w:val="22"/>
        </w:rPr>
        <w:lastRenderedPageBreak/>
        <w:t xml:space="preserve">resulta procedente señalar el </w:t>
      </w:r>
      <w:r w:rsidR="00D60EE1" w:rsidRPr="00AF354C">
        <w:rPr>
          <w:sz w:val="22"/>
          <w:szCs w:val="22"/>
        </w:rPr>
        <w:t xml:space="preserve">trámite para suplir </w:t>
      </w:r>
      <w:r w:rsidR="00B72B7B" w:rsidRPr="00AF354C">
        <w:rPr>
          <w:sz w:val="22"/>
          <w:szCs w:val="22"/>
        </w:rPr>
        <w:t xml:space="preserve">las </w:t>
      </w:r>
      <w:r w:rsidR="00D60EE1" w:rsidRPr="00AF354C">
        <w:rPr>
          <w:sz w:val="22"/>
          <w:szCs w:val="22"/>
        </w:rPr>
        <w:t>vacantes y renuncias que se presenten</w:t>
      </w:r>
      <w:r w:rsidR="00D60EE1" w:rsidRPr="00AF354C">
        <w:rPr>
          <w:sz w:val="22"/>
          <w:szCs w:val="22"/>
        </w:rPr>
        <w:t xml:space="preserve"> frente a los Consejos que componen el </w:t>
      </w:r>
      <w:r w:rsidR="00D60EE1" w:rsidRPr="00AF354C">
        <w:rPr>
          <w:sz w:val="22"/>
          <w:szCs w:val="22"/>
        </w:rPr>
        <w:t>Sistema Distrital de Participación del DRAFE</w:t>
      </w:r>
      <w:r w:rsidR="00D60EE1" w:rsidRPr="00AF354C">
        <w:rPr>
          <w:sz w:val="22"/>
          <w:szCs w:val="22"/>
        </w:rPr>
        <w:t>.</w:t>
      </w:r>
    </w:p>
    <w:p w:rsidR="00EF3DF2" w:rsidRDefault="00EF3DF2" w:rsidP="00AF354C">
      <w:pPr>
        <w:pStyle w:val="Textoindependiente"/>
        <w:spacing w:after="0" w:line="240" w:lineRule="auto"/>
        <w:jc w:val="both"/>
        <w:rPr>
          <w:sz w:val="22"/>
          <w:szCs w:val="22"/>
        </w:rPr>
      </w:pPr>
    </w:p>
    <w:p w:rsidR="00EF3DF2" w:rsidRPr="00AF354C" w:rsidRDefault="00EF3DF2" w:rsidP="00AF354C">
      <w:pPr>
        <w:pStyle w:val="Textoindependiente"/>
        <w:spacing w:after="0" w:line="240" w:lineRule="auto"/>
        <w:jc w:val="both"/>
        <w:rPr>
          <w:sz w:val="22"/>
          <w:szCs w:val="22"/>
        </w:rPr>
      </w:pPr>
    </w:p>
    <w:p w:rsidR="00894FA3" w:rsidRPr="00AF354C" w:rsidRDefault="00894FA3" w:rsidP="00894FA3">
      <w:pPr>
        <w:pStyle w:val="LO-Normal"/>
        <w:jc w:val="center"/>
        <w:rPr>
          <w:rStyle w:val="Fuentedeprrafopredeter1"/>
          <w:rFonts w:ascii="Times New Roman" w:hAnsi="Times New Roman" w:cs="Times New Roman"/>
          <w:b/>
          <w:sz w:val="22"/>
          <w:szCs w:val="22"/>
        </w:rPr>
      </w:pPr>
      <w:r w:rsidRPr="00AF354C">
        <w:rPr>
          <w:rStyle w:val="Fuentedeprrafopredeter1"/>
          <w:rFonts w:ascii="Times New Roman" w:hAnsi="Times New Roman" w:cs="Times New Roman"/>
          <w:b/>
          <w:sz w:val="22"/>
          <w:szCs w:val="22"/>
        </w:rPr>
        <w:t>IV. COMPETENCIA DEL ALCALDE MAYOR</w:t>
      </w:r>
    </w:p>
    <w:p w:rsidR="00894FA3" w:rsidRPr="00AF354C" w:rsidRDefault="00894FA3" w:rsidP="00894FA3">
      <w:pPr>
        <w:pStyle w:val="LO-Normal"/>
        <w:jc w:val="center"/>
        <w:rPr>
          <w:rFonts w:ascii="Times New Roman" w:hAnsi="Times New Roman" w:cs="Times New Roman"/>
          <w:sz w:val="22"/>
          <w:szCs w:val="22"/>
        </w:rPr>
      </w:pPr>
    </w:p>
    <w:p w:rsidR="00894FA3" w:rsidRPr="00AF354C" w:rsidRDefault="00894FA3" w:rsidP="00894FA3">
      <w:pPr>
        <w:suppressAutoHyphens w:val="0"/>
        <w:jc w:val="both"/>
        <w:rPr>
          <w:sz w:val="22"/>
          <w:szCs w:val="22"/>
        </w:rPr>
      </w:pPr>
      <w:r w:rsidRPr="00AF354C">
        <w:rPr>
          <w:sz w:val="22"/>
          <w:szCs w:val="22"/>
        </w:rPr>
        <w:t xml:space="preserve">De conformidad con lo establecido en el numeral 1 del artículo 315 de la Constitución Política, constituye una atribución del alcalde </w:t>
      </w:r>
      <w:r w:rsidRPr="00AF354C">
        <w:rPr>
          <w:i/>
          <w:sz w:val="22"/>
          <w:szCs w:val="22"/>
        </w:rPr>
        <w:t>“Cumplir y hacer cumplir la Constitución, la ley, los decretos del gobierno, las ordenanzas, y los acuerdos del concejo.”</w:t>
      </w:r>
      <w:r w:rsidRPr="00AF354C">
        <w:rPr>
          <w:sz w:val="22"/>
          <w:szCs w:val="22"/>
        </w:rPr>
        <w:t xml:space="preserve">, a su vez el numeral 3 </w:t>
      </w:r>
      <w:proofErr w:type="spellStart"/>
      <w:r w:rsidRPr="00AF354C">
        <w:rPr>
          <w:sz w:val="22"/>
          <w:szCs w:val="22"/>
        </w:rPr>
        <w:t>ibídem</w:t>
      </w:r>
      <w:proofErr w:type="spellEnd"/>
      <w:r w:rsidRPr="00AF354C">
        <w:rPr>
          <w:sz w:val="22"/>
          <w:szCs w:val="22"/>
        </w:rPr>
        <w:t xml:space="preserve"> señala: </w:t>
      </w:r>
      <w:r w:rsidRPr="00AF354C">
        <w:rPr>
          <w:i/>
          <w:sz w:val="22"/>
          <w:szCs w:val="22"/>
        </w:rPr>
        <w:t>“Dirigir la acción administrativa del municipio; asegurar el cumplimiento de las funciones y la prestación de los servicios a su cargo…”</w:t>
      </w:r>
      <w:r w:rsidRPr="00AF354C">
        <w:rPr>
          <w:sz w:val="22"/>
          <w:szCs w:val="22"/>
        </w:rPr>
        <w:t>; asimismo establece el Decreto Ley 1421 de 1993, en los numerales 1,3 4 y 16 del artículo 38 y artículo 39,  como atribuciones del Alcalde, las siguientes:</w:t>
      </w:r>
    </w:p>
    <w:p w:rsidR="00894FA3" w:rsidRPr="00AF354C" w:rsidRDefault="00894FA3" w:rsidP="00894FA3">
      <w:pPr>
        <w:suppressAutoHyphens w:val="0"/>
        <w:ind w:left="720"/>
        <w:jc w:val="both"/>
        <w:rPr>
          <w:sz w:val="22"/>
          <w:szCs w:val="22"/>
        </w:rPr>
      </w:pPr>
    </w:p>
    <w:p w:rsidR="00894FA3" w:rsidRPr="00AF354C" w:rsidRDefault="00894FA3" w:rsidP="00894FA3">
      <w:pPr>
        <w:suppressAutoHyphens w:val="0"/>
        <w:ind w:left="720"/>
        <w:jc w:val="both"/>
        <w:rPr>
          <w:i/>
          <w:sz w:val="22"/>
          <w:szCs w:val="22"/>
        </w:rPr>
      </w:pPr>
      <w:r w:rsidRPr="00AF354C">
        <w:rPr>
          <w:i/>
          <w:sz w:val="22"/>
          <w:szCs w:val="22"/>
        </w:rPr>
        <w:t>“ARTÍCULO. - 38. Atribuciones. Son atribuciones del alcalde mayor:</w:t>
      </w:r>
    </w:p>
    <w:p w:rsidR="00894FA3" w:rsidRPr="00AF354C" w:rsidRDefault="00894FA3" w:rsidP="00894FA3">
      <w:pPr>
        <w:suppressAutoHyphens w:val="0"/>
        <w:ind w:left="720"/>
        <w:jc w:val="both"/>
        <w:rPr>
          <w:i/>
          <w:sz w:val="22"/>
          <w:szCs w:val="22"/>
        </w:rPr>
      </w:pPr>
      <w:r w:rsidRPr="00AF354C">
        <w:rPr>
          <w:i/>
          <w:sz w:val="22"/>
          <w:szCs w:val="22"/>
        </w:rPr>
        <w:t>1. Hacer cumplir la Constitución, la ley, los decretos del Gobierno Nacional y los acuerdos del Concejo.</w:t>
      </w:r>
    </w:p>
    <w:p w:rsidR="00894FA3" w:rsidRPr="00AF354C" w:rsidRDefault="00894FA3" w:rsidP="00894FA3">
      <w:pPr>
        <w:suppressAutoHyphens w:val="0"/>
        <w:ind w:left="720"/>
        <w:jc w:val="both"/>
        <w:rPr>
          <w:i/>
          <w:sz w:val="22"/>
          <w:szCs w:val="22"/>
        </w:rPr>
      </w:pPr>
      <w:r w:rsidRPr="00AF354C">
        <w:rPr>
          <w:i/>
          <w:sz w:val="22"/>
          <w:szCs w:val="22"/>
        </w:rPr>
        <w:t>(…)</w:t>
      </w:r>
    </w:p>
    <w:p w:rsidR="00894FA3" w:rsidRPr="00AF354C" w:rsidRDefault="00894FA3" w:rsidP="00894FA3">
      <w:pPr>
        <w:suppressAutoHyphens w:val="0"/>
        <w:ind w:left="720"/>
        <w:jc w:val="both"/>
        <w:rPr>
          <w:i/>
          <w:sz w:val="22"/>
          <w:szCs w:val="22"/>
        </w:rPr>
      </w:pPr>
      <w:r w:rsidRPr="00AF354C">
        <w:rPr>
          <w:i/>
          <w:sz w:val="22"/>
          <w:szCs w:val="22"/>
        </w:rPr>
        <w:t>3. Dirigir la acción administrativa y asegurar el cumplimiento de las funciones, la prestación de los servicios y la construcción de las obras a cargo del Distrito.</w:t>
      </w:r>
    </w:p>
    <w:p w:rsidR="00894FA3" w:rsidRPr="00AF354C" w:rsidRDefault="00894FA3" w:rsidP="00894FA3">
      <w:pPr>
        <w:suppressAutoHyphens w:val="0"/>
        <w:ind w:left="720"/>
        <w:jc w:val="both"/>
        <w:rPr>
          <w:i/>
          <w:sz w:val="22"/>
          <w:szCs w:val="22"/>
        </w:rPr>
      </w:pPr>
      <w:r w:rsidRPr="00AF354C">
        <w:rPr>
          <w:i/>
          <w:sz w:val="22"/>
          <w:szCs w:val="22"/>
        </w:rPr>
        <w:t>4. Ejercer la potestad reglamentaria, expidiendo los decretos, órdenes y resoluciones 11necesarios para asegurar la debida ejecución de los acuerdos.</w:t>
      </w:r>
    </w:p>
    <w:p w:rsidR="00894FA3" w:rsidRPr="00AF354C" w:rsidRDefault="00894FA3" w:rsidP="00894FA3">
      <w:pPr>
        <w:suppressAutoHyphens w:val="0"/>
        <w:ind w:left="720"/>
        <w:jc w:val="both"/>
        <w:rPr>
          <w:i/>
          <w:sz w:val="22"/>
          <w:szCs w:val="22"/>
        </w:rPr>
      </w:pPr>
      <w:r w:rsidRPr="00AF354C">
        <w:rPr>
          <w:i/>
          <w:sz w:val="22"/>
          <w:szCs w:val="22"/>
        </w:rPr>
        <w:t>(…)</w:t>
      </w:r>
    </w:p>
    <w:p w:rsidR="00894FA3" w:rsidRPr="00AF354C" w:rsidRDefault="00894FA3" w:rsidP="00894FA3">
      <w:pPr>
        <w:ind w:firstLine="708"/>
        <w:rPr>
          <w:i/>
          <w:sz w:val="22"/>
          <w:szCs w:val="22"/>
        </w:rPr>
      </w:pPr>
      <w:r w:rsidRPr="00AF354C">
        <w:rPr>
          <w:i/>
          <w:sz w:val="22"/>
          <w:szCs w:val="22"/>
        </w:rPr>
        <w:t>16. Velar porque se respete el espacio público y su destinación al uso común.</w:t>
      </w:r>
    </w:p>
    <w:p w:rsidR="00894FA3" w:rsidRPr="00AF354C" w:rsidRDefault="00894FA3" w:rsidP="00894FA3">
      <w:pPr>
        <w:suppressAutoHyphens w:val="0"/>
        <w:ind w:left="720"/>
        <w:jc w:val="both"/>
        <w:rPr>
          <w:i/>
          <w:sz w:val="22"/>
          <w:szCs w:val="22"/>
        </w:rPr>
      </w:pPr>
      <w:r w:rsidRPr="00AF354C">
        <w:rPr>
          <w:i/>
          <w:sz w:val="22"/>
          <w:szCs w:val="22"/>
        </w:rPr>
        <w:t>(…)</w:t>
      </w:r>
    </w:p>
    <w:p w:rsidR="00894FA3" w:rsidRPr="00AF354C" w:rsidRDefault="00894FA3" w:rsidP="00894FA3">
      <w:pPr>
        <w:suppressAutoHyphens w:val="0"/>
        <w:ind w:left="720"/>
        <w:jc w:val="both"/>
        <w:rPr>
          <w:i/>
          <w:sz w:val="22"/>
          <w:szCs w:val="22"/>
        </w:rPr>
      </w:pPr>
      <w:r w:rsidRPr="00AF354C">
        <w:rPr>
          <w:i/>
          <w:sz w:val="22"/>
          <w:szCs w:val="22"/>
        </w:rPr>
        <w:t>ARTÍCULO. - 39. Acción administrativa, honesta y eficiente. 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w:t>
      </w:r>
    </w:p>
    <w:p w:rsidR="00894FA3" w:rsidRPr="00AF354C" w:rsidRDefault="00894FA3" w:rsidP="00894FA3">
      <w:pPr>
        <w:suppressAutoHyphens w:val="0"/>
        <w:ind w:left="720"/>
        <w:jc w:val="both"/>
        <w:rPr>
          <w:sz w:val="22"/>
          <w:szCs w:val="22"/>
        </w:rPr>
      </w:pPr>
    </w:p>
    <w:p w:rsidR="00894FA3" w:rsidRPr="00AF354C" w:rsidRDefault="00894FA3" w:rsidP="00894FA3">
      <w:pPr>
        <w:suppressAutoHyphens w:val="0"/>
        <w:jc w:val="both"/>
        <w:rPr>
          <w:sz w:val="22"/>
          <w:szCs w:val="22"/>
        </w:rPr>
      </w:pPr>
      <w:r w:rsidRPr="00AF354C">
        <w:rPr>
          <w:sz w:val="22"/>
          <w:szCs w:val="22"/>
        </w:rPr>
        <w:t>En observancia de las disposiciones señaladas, el señor Alcalde Mayor cuenta con la potestad para expedir el Decreto que se pone a consideración.</w:t>
      </w:r>
    </w:p>
    <w:p w:rsidR="00894FA3" w:rsidRPr="00AF354C" w:rsidRDefault="00894FA3" w:rsidP="00894FA3">
      <w:pPr>
        <w:suppressAutoHyphens w:val="0"/>
        <w:ind w:left="720"/>
        <w:jc w:val="both"/>
        <w:rPr>
          <w:b/>
          <w:sz w:val="22"/>
          <w:szCs w:val="22"/>
        </w:rPr>
      </w:pPr>
    </w:p>
    <w:p w:rsidR="00EF3DF2" w:rsidRDefault="00EF3DF2" w:rsidP="00842360">
      <w:pPr>
        <w:ind w:left="720"/>
        <w:jc w:val="center"/>
        <w:rPr>
          <w:rFonts w:eastAsia="SimSun"/>
          <w:b/>
          <w:sz w:val="22"/>
          <w:szCs w:val="22"/>
          <w:lang w:eastAsia="es-ES"/>
        </w:rPr>
      </w:pPr>
    </w:p>
    <w:p w:rsidR="00894FA3" w:rsidRPr="00AF354C" w:rsidRDefault="00894FA3" w:rsidP="00842360">
      <w:pPr>
        <w:ind w:left="720"/>
        <w:jc w:val="center"/>
        <w:rPr>
          <w:rFonts w:eastAsia="SimSun"/>
          <w:b/>
          <w:sz w:val="22"/>
          <w:szCs w:val="22"/>
          <w:lang w:eastAsia="es-ES"/>
        </w:rPr>
      </w:pPr>
      <w:r w:rsidRPr="00AF354C">
        <w:rPr>
          <w:rFonts w:eastAsia="SimSun"/>
          <w:b/>
          <w:sz w:val="22"/>
          <w:szCs w:val="22"/>
          <w:lang w:eastAsia="es-ES"/>
        </w:rPr>
        <w:lastRenderedPageBreak/>
        <w:t xml:space="preserve">V. </w:t>
      </w:r>
      <w:bookmarkStart w:id="0" w:name="_Hlk520802196"/>
      <w:r w:rsidRPr="00AF354C">
        <w:rPr>
          <w:rFonts w:eastAsia="SimSun"/>
          <w:b/>
          <w:sz w:val="22"/>
          <w:szCs w:val="22"/>
          <w:lang w:eastAsia="es-ES"/>
        </w:rPr>
        <w:t>PUBLICACIÓN</w:t>
      </w:r>
    </w:p>
    <w:p w:rsidR="00894FA3" w:rsidRPr="00AF354C" w:rsidRDefault="00894FA3" w:rsidP="00894FA3">
      <w:pPr>
        <w:jc w:val="center"/>
        <w:rPr>
          <w:rFonts w:eastAsia="SimSun"/>
          <w:b/>
          <w:sz w:val="22"/>
          <w:szCs w:val="22"/>
          <w:lang w:eastAsia="es-ES"/>
        </w:rPr>
      </w:pPr>
    </w:p>
    <w:p w:rsidR="00894FA3" w:rsidRPr="00AF354C" w:rsidRDefault="00894FA3" w:rsidP="00894FA3">
      <w:pPr>
        <w:jc w:val="both"/>
        <w:rPr>
          <w:rFonts w:eastAsia="SimSun"/>
          <w:sz w:val="22"/>
          <w:szCs w:val="22"/>
          <w:lang w:eastAsia="es-ES"/>
        </w:rPr>
      </w:pPr>
      <w:r w:rsidRPr="00AF354C">
        <w:rPr>
          <w:rFonts w:eastAsia="SimSun"/>
          <w:sz w:val="22"/>
          <w:szCs w:val="22"/>
          <w:lang w:eastAsia="es-ES"/>
        </w:rPr>
        <w:t xml:space="preserve">De conformidad con lo señalado en el numeral 8 del artículo 8 de la Ley 1437 de 2011, el proyecto de decreto fue publicado desde el día </w:t>
      </w:r>
      <w:r w:rsidR="00D307DD" w:rsidRPr="00AF354C">
        <w:rPr>
          <w:rFonts w:eastAsia="SimSun"/>
          <w:sz w:val="22"/>
          <w:szCs w:val="22"/>
          <w:lang w:eastAsia="es-ES"/>
        </w:rPr>
        <w:t>11 de julio hasta el día 16 de julio de 2019</w:t>
      </w:r>
      <w:r w:rsidRPr="00AF354C">
        <w:rPr>
          <w:rFonts w:eastAsia="SimSun"/>
          <w:sz w:val="22"/>
          <w:szCs w:val="22"/>
          <w:lang w:eastAsia="es-ES"/>
        </w:rPr>
        <w:t xml:space="preserve"> en la página web de la Secretaría Distrital de Cultura, Recreación y Deporte, en el link </w:t>
      </w:r>
      <w:hyperlink r:id="rId8" w:history="1">
        <w:r w:rsidRPr="00AF354C">
          <w:rPr>
            <w:rStyle w:val="Hipervnculo"/>
            <w:rFonts w:eastAsia="SimSun"/>
            <w:sz w:val="22"/>
            <w:szCs w:val="22"/>
            <w:lang w:eastAsia="es-ES"/>
          </w:rPr>
          <w:t>http://www.culturarecreacionydeporte.gov.co/es/scrd-transparente/agenda-normativa</w:t>
        </w:r>
      </w:hyperlink>
      <w:r w:rsidRPr="00AF354C">
        <w:rPr>
          <w:rFonts w:eastAsia="SimSun"/>
          <w:sz w:val="22"/>
          <w:szCs w:val="22"/>
          <w:lang w:eastAsia="es-ES"/>
        </w:rPr>
        <w:t xml:space="preserve"> con el fin de recibir opiniones, sugerencias o propuestas alternativas. Para el efecto se informó que los correos en los que se recibirían las mismas son: </w:t>
      </w:r>
      <w:hyperlink r:id="rId9" w:history="1">
        <w:r w:rsidRPr="00AF354C">
          <w:rPr>
            <w:rStyle w:val="Hipervnculo"/>
            <w:rFonts w:eastAsia="SimSun"/>
            <w:sz w:val="22"/>
            <w:szCs w:val="22"/>
            <w:lang w:eastAsia="es-ES"/>
          </w:rPr>
          <w:t>lady.lizcano@scrd.gov.co</w:t>
        </w:r>
      </w:hyperlink>
      <w:r w:rsidRPr="00AF354C">
        <w:rPr>
          <w:rFonts w:eastAsia="SimSun"/>
          <w:sz w:val="22"/>
          <w:szCs w:val="22"/>
          <w:lang w:eastAsia="es-ES"/>
        </w:rPr>
        <w:t xml:space="preserve">, </w:t>
      </w:r>
      <w:r w:rsidR="00D307DD" w:rsidRPr="00AF354C">
        <w:rPr>
          <w:rStyle w:val="Hipervnculo"/>
          <w:rFonts w:eastAsia="SimSun"/>
          <w:sz w:val="22"/>
          <w:szCs w:val="22"/>
          <w:lang w:eastAsia="es-ES"/>
        </w:rPr>
        <w:t>jose.leiton@scrd.gov.co</w:t>
      </w:r>
      <w:r w:rsidRPr="00AF354C">
        <w:rPr>
          <w:rFonts w:eastAsia="SimSun"/>
          <w:sz w:val="22"/>
          <w:szCs w:val="22"/>
          <w:lang w:eastAsia="es-ES"/>
        </w:rPr>
        <w:t>, sin que se recibieran observaciones, propuestas o sugerencias al proyecto de decreto.</w:t>
      </w:r>
    </w:p>
    <w:bookmarkEnd w:id="0"/>
    <w:p w:rsidR="00894FA3" w:rsidRPr="00AF354C" w:rsidRDefault="00894FA3" w:rsidP="00894FA3">
      <w:pPr>
        <w:jc w:val="both"/>
        <w:rPr>
          <w:sz w:val="22"/>
          <w:szCs w:val="22"/>
        </w:rPr>
      </w:pPr>
      <w:r w:rsidRPr="00AF354C">
        <w:rPr>
          <w:sz w:val="22"/>
          <w:szCs w:val="22"/>
        </w:rPr>
        <w:tab/>
      </w:r>
    </w:p>
    <w:p w:rsidR="00894FA3" w:rsidRPr="00AF354C" w:rsidRDefault="00894FA3" w:rsidP="00894FA3">
      <w:pPr>
        <w:jc w:val="both"/>
        <w:rPr>
          <w:sz w:val="22"/>
          <w:szCs w:val="22"/>
        </w:rPr>
      </w:pPr>
    </w:p>
    <w:p w:rsidR="00894FA3" w:rsidRPr="00AF354C" w:rsidRDefault="00894FA3" w:rsidP="00894FA3">
      <w:pPr>
        <w:jc w:val="both"/>
        <w:rPr>
          <w:sz w:val="22"/>
          <w:szCs w:val="22"/>
        </w:rPr>
      </w:pPr>
    </w:p>
    <w:p w:rsidR="00894FA3" w:rsidRDefault="00894FA3" w:rsidP="00894FA3">
      <w:pPr>
        <w:jc w:val="both"/>
        <w:rPr>
          <w:sz w:val="22"/>
          <w:szCs w:val="22"/>
        </w:rPr>
      </w:pPr>
    </w:p>
    <w:p w:rsidR="00AF354C" w:rsidRPr="00AF354C" w:rsidRDefault="00AF354C" w:rsidP="00894FA3">
      <w:pPr>
        <w:jc w:val="both"/>
        <w:rPr>
          <w:sz w:val="22"/>
          <w:szCs w:val="22"/>
        </w:rPr>
      </w:pPr>
    </w:p>
    <w:p w:rsidR="00894FA3" w:rsidRPr="00AF354C" w:rsidRDefault="00894FA3" w:rsidP="00894FA3">
      <w:pPr>
        <w:pStyle w:val="NormalWeb"/>
        <w:spacing w:before="0" w:after="0" w:line="0" w:lineRule="atLeast"/>
        <w:rPr>
          <w:b/>
          <w:sz w:val="22"/>
          <w:szCs w:val="22"/>
        </w:rPr>
      </w:pPr>
      <w:r w:rsidRPr="00AF354C">
        <w:rPr>
          <w:b/>
          <w:sz w:val="22"/>
          <w:szCs w:val="22"/>
        </w:rPr>
        <w:t>YANETH SUÁREZ ACERO</w:t>
      </w:r>
    </w:p>
    <w:p w:rsidR="00894FA3" w:rsidRPr="00AF354C" w:rsidRDefault="00894FA3" w:rsidP="00894FA3">
      <w:pPr>
        <w:pStyle w:val="NormalWeb"/>
        <w:spacing w:before="0" w:after="0" w:line="0" w:lineRule="atLeast"/>
        <w:rPr>
          <w:sz w:val="22"/>
          <w:szCs w:val="22"/>
        </w:rPr>
      </w:pPr>
      <w:r w:rsidRPr="00AF354C">
        <w:rPr>
          <w:sz w:val="22"/>
          <w:szCs w:val="22"/>
        </w:rPr>
        <w:t>Secretaría Distrital de Cultura, Recreación y Deporte</w:t>
      </w:r>
      <w:r w:rsidR="00D307DD" w:rsidRPr="00AF354C">
        <w:rPr>
          <w:sz w:val="22"/>
          <w:szCs w:val="22"/>
        </w:rPr>
        <w:t xml:space="preserve"> (E)</w:t>
      </w:r>
    </w:p>
    <w:p w:rsidR="00894FA3" w:rsidRPr="00AF354C" w:rsidRDefault="00894FA3" w:rsidP="00894FA3">
      <w:pPr>
        <w:pStyle w:val="NormalWeb"/>
        <w:spacing w:before="0" w:after="0" w:line="0" w:lineRule="atLeast"/>
        <w:jc w:val="center"/>
        <w:rPr>
          <w:sz w:val="22"/>
          <w:szCs w:val="22"/>
        </w:rPr>
      </w:pPr>
    </w:p>
    <w:p w:rsidR="00894FA3" w:rsidRPr="00AF354C" w:rsidRDefault="00894FA3" w:rsidP="00894FA3">
      <w:pPr>
        <w:pStyle w:val="NormalWeb"/>
        <w:spacing w:before="0" w:after="0" w:line="0" w:lineRule="atLeast"/>
        <w:jc w:val="center"/>
        <w:rPr>
          <w:rStyle w:val="Fuentedeprrafopredeter2"/>
          <w:sz w:val="22"/>
          <w:szCs w:val="22"/>
          <w:lang w:eastAsia="es-ES"/>
        </w:rPr>
      </w:pPr>
    </w:p>
    <w:p w:rsidR="00894FA3" w:rsidRDefault="00894FA3" w:rsidP="00894FA3">
      <w:pPr>
        <w:pStyle w:val="NormalWeb"/>
        <w:spacing w:before="0" w:after="0" w:line="0" w:lineRule="atLeast"/>
        <w:jc w:val="center"/>
        <w:rPr>
          <w:rStyle w:val="Fuentedeprrafopredeter2"/>
          <w:sz w:val="22"/>
          <w:szCs w:val="22"/>
          <w:lang w:eastAsia="es-ES"/>
        </w:rPr>
      </w:pPr>
    </w:p>
    <w:p w:rsidR="00AF354C" w:rsidRPr="00AF354C" w:rsidRDefault="00AF354C" w:rsidP="00894FA3">
      <w:pPr>
        <w:pStyle w:val="NormalWeb"/>
        <w:spacing w:before="0" w:after="0" w:line="0" w:lineRule="atLeast"/>
        <w:jc w:val="center"/>
        <w:rPr>
          <w:rStyle w:val="Fuentedeprrafopredeter2"/>
          <w:sz w:val="22"/>
          <w:szCs w:val="22"/>
          <w:lang w:eastAsia="es-ES"/>
        </w:rPr>
      </w:pPr>
    </w:p>
    <w:p w:rsidR="00894FA3" w:rsidRPr="00AF354C" w:rsidRDefault="00894FA3" w:rsidP="00894FA3">
      <w:pPr>
        <w:pStyle w:val="NormalWeb"/>
        <w:spacing w:before="0" w:after="0" w:line="0" w:lineRule="atLeast"/>
        <w:rPr>
          <w:rStyle w:val="Fuentedeprrafopredeter2"/>
          <w:b/>
          <w:sz w:val="22"/>
          <w:szCs w:val="22"/>
          <w:lang w:eastAsia="es-ES"/>
        </w:rPr>
      </w:pPr>
      <w:r w:rsidRPr="00AF354C">
        <w:rPr>
          <w:rStyle w:val="Fuentedeprrafopredeter2"/>
          <w:b/>
          <w:sz w:val="22"/>
          <w:szCs w:val="22"/>
          <w:lang w:eastAsia="es-ES"/>
        </w:rPr>
        <w:t>MARÍA LEONOR VILLAMIZAR GÓMEZ</w:t>
      </w:r>
    </w:p>
    <w:p w:rsidR="00894FA3" w:rsidRPr="00AF354C" w:rsidRDefault="00894FA3" w:rsidP="00894FA3">
      <w:pPr>
        <w:pStyle w:val="NormalWeb"/>
        <w:spacing w:before="0" w:after="0" w:line="0" w:lineRule="atLeast"/>
        <w:rPr>
          <w:rStyle w:val="Fuentedeprrafopredeter2"/>
          <w:sz w:val="22"/>
          <w:szCs w:val="22"/>
          <w:lang w:eastAsia="es-ES"/>
        </w:rPr>
      </w:pPr>
      <w:r w:rsidRPr="00AF354C">
        <w:rPr>
          <w:rStyle w:val="Fuentedeprrafopredeter2"/>
          <w:sz w:val="22"/>
          <w:szCs w:val="22"/>
          <w:lang w:eastAsia="es-ES"/>
        </w:rPr>
        <w:t>Jefe Oficina Asesora de Jurídica Secretaría Cultura, Recreación y Deporte</w:t>
      </w:r>
    </w:p>
    <w:p w:rsidR="00894FA3" w:rsidRPr="000B2EB5" w:rsidRDefault="00894FA3" w:rsidP="00894FA3">
      <w:pPr>
        <w:pStyle w:val="NormalWeb"/>
        <w:spacing w:before="0" w:after="0" w:line="0" w:lineRule="atLeast"/>
        <w:rPr>
          <w:rStyle w:val="Fuentedeprrafopredeter2"/>
          <w:lang w:eastAsia="es-ES"/>
        </w:rPr>
      </w:pPr>
    </w:p>
    <w:p w:rsidR="00894FA3" w:rsidRPr="00817BE4" w:rsidRDefault="00894FA3" w:rsidP="00894FA3">
      <w:pPr>
        <w:tabs>
          <w:tab w:val="left" w:pos="540"/>
          <w:tab w:val="left" w:pos="708"/>
          <w:tab w:val="left" w:pos="1416"/>
          <w:tab w:val="left" w:pos="2124"/>
          <w:tab w:val="left" w:pos="2832"/>
          <w:tab w:val="left" w:pos="3540"/>
          <w:tab w:val="left" w:pos="4248"/>
          <w:tab w:val="left" w:pos="4956"/>
          <w:tab w:val="left" w:pos="6244"/>
        </w:tabs>
      </w:pPr>
      <w:bookmarkStart w:id="1" w:name="_GoBack"/>
      <w:bookmarkEnd w:id="1"/>
    </w:p>
    <w:p w:rsidR="00842360" w:rsidRPr="007E2154" w:rsidRDefault="00842360" w:rsidP="00842360">
      <w:pPr>
        <w:jc w:val="both"/>
        <w:rPr>
          <w:sz w:val="16"/>
          <w:szCs w:val="16"/>
        </w:rPr>
      </w:pPr>
      <w:r w:rsidRPr="007E2154">
        <w:rPr>
          <w:sz w:val="16"/>
          <w:szCs w:val="16"/>
        </w:rPr>
        <w:t>Proyectó:  Lady Catherine Lizcano Ortiz – Abogada Contratista – OAJ – SCRD.</w:t>
      </w:r>
    </w:p>
    <w:p w:rsidR="00842360" w:rsidRPr="007E2154" w:rsidRDefault="00842360" w:rsidP="00842360">
      <w:pPr>
        <w:ind w:firstLine="708"/>
        <w:jc w:val="both"/>
        <w:rPr>
          <w:sz w:val="16"/>
          <w:szCs w:val="16"/>
        </w:rPr>
      </w:pPr>
      <w:r w:rsidRPr="007E2154">
        <w:rPr>
          <w:sz w:val="16"/>
          <w:szCs w:val="16"/>
        </w:rPr>
        <w:t xml:space="preserve">José María </w:t>
      </w:r>
      <w:r w:rsidR="00B72B7B" w:rsidRPr="007E2154">
        <w:rPr>
          <w:sz w:val="16"/>
          <w:szCs w:val="16"/>
        </w:rPr>
        <w:t>Leitón</w:t>
      </w:r>
      <w:r w:rsidRPr="007E2154">
        <w:rPr>
          <w:sz w:val="16"/>
          <w:szCs w:val="16"/>
        </w:rPr>
        <w:t xml:space="preserve"> Gallego – Asesor – Despacho – SCRD</w:t>
      </w:r>
    </w:p>
    <w:p w:rsidR="00842360" w:rsidRDefault="00B72B7B" w:rsidP="00B72B7B">
      <w:pPr>
        <w:ind w:firstLine="708"/>
        <w:jc w:val="both"/>
        <w:rPr>
          <w:sz w:val="16"/>
          <w:szCs w:val="16"/>
        </w:rPr>
      </w:pPr>
      <w:r w:rsidRPr="00B72B7B">
        <w:rPr>
          <w:sz w:val="16"/>
          <w:szCs w:val="16"/>
        </w:rPr>
        <w:t>Francisco A. Cañón Pérez de la F.  – Contratista SCRD</w:t>
      </w:r>
    </w:p>
    <w:p w:rsidR="00B72B7B" w:rsidRPr="007E2154" w:rsidRDefault="00B72B7B" w:rsidP="00B72B7B">
      <w:pPr>
        <w:ind w:firstLine="708"/>
        <w:jc w:val="both"/>
        <w:rPr>
          <w:sz w:val="16"/>
          <w:szCs w:val="16"/>
        </w:rPr>
      </w:pPr>
    </w:p>
    <w:p w:rsidR="00842360" w:rsidRDefault="00842360" w:rsidP="00842360">
      <w:pPr>
        <w:jc w:val="both"/>
        <w:rPr>
          <w:sz w:val="16"/>
          <w:szCs w:val="16"/>
        </w:rPr>
      </w:pPr>
      <w:r w:rsidRPr="007E2154">
        <w:rPr>
          <w:sz w:val="16"/>
          <w:szCs w:val="16"/>
        </w:rPr>
        <w:t>Revisó:</w:t>
      </w:r>
      <w:r w:rsidRPr="007E2154">
        <w:rPr>
          <w:sz w:val="16"/>
          <w:szCs w:val="16"/>
        </w:rPr>
        <w:tab/>
      </w:r>
      <w:r>
        <w:rPr>
          <w:sz w:val="16"/>
          <w:szCs w:val="16"/>
        </w:rPr>
        <w:t>Guillermo Solano Muriel – Profesional - DALP</w:t>
      </w:r>
    </w:p>
    <w:p w:rsidR="00842360" w:rsidRPr="007E2154" w:rsidRDefault="00842360" w:rsidP="00842360">
      <w:pPr>
        <w:ind w:firstLine="708"/>
        <w:jc w:val="both"/>
        <w:rPr>
          <w:sz w:val="16"/>
          <w:szCs w:val="16"/>
        </w:rPr>
      </w:pPr>
      <w:r w:rsidRPr="007E2154">
        <w:rPr>
          <w:sz w:val="16"/>
          <w:szCs w:val="16"/>
        </w:rPr>
        <w:t>Paola Yadira Ramírez Herrera – Asesor</w:t>
      </w:r>
      <w:r>
        <w:rPr>
          <w:sz w:val="16"/>
          <w:szCs w:val="16"/>
        </w:rPr>
        <w:t>a</w:t>
      </w:r>
      <w:r w:rsidRPr="007E2154">
        <w:rPr>
          <w:sz w:val="16"/>
          <w:szCs w:val="16"/>
        </w:rPr>
        <w:t xml:space="preserve"> – Subsecretaría de Gobernanza – SCRD.</w:t>
      </w:r>
    </w:p>
    <w:p w:rsidR="00842360" w:rsidRPr="007E2154" w:rsidRDefault="00842360" w:rsidP="00842360">
      <w:pPr>
        <w:jc w:val="both"/>
        <w:rPr>
          <w:sz w:val="16"/>
          <w:szCs w:val="16"/>
        </w:rPr>
      </w:pPr>
    </w:p>
    <w:p w:rsidR="00842360" w:rsidRPr="007E2154" w:rsidRDefault="00842360" w:rsidP="00842360">
      <w:pPr>
        <w:jc w:val="both"/>
        <w:rPr>
          <w:sz w:val="16"/>
          <w:szCs w:val="16"/>
        </w:rPr>
      </w:pPr>
      <w:r w:rsidRPr="007E2154">
        <w:rPr>
          <w:sz w:val="16"/>
          <w:szCs w:val="16"/>
        </w:rPr>
        <w:t xml:space="preserve">Aprobó:   </w:t>
      </w:r>
      <w:r w:rsidRPr="007E2154">
        <w:rPr>
          <w:sz w:val="16"/>
          <w:szCs w:val="16"/>
        </w:rPr>
        <w:tab/>
        <w:t>Mauricio Agudelo Ruíz – Director de Asuntos Locales y Participación – SCRD.</w:t>
      </w:r>
    </w:p>
    <w:p w:rsidR="00BE41EC" w:rsidRDefault="00842360" w:rsidP="00EF3DF2">
      <w:pPr>
        <w:ind w:firstLine="708"/>
        <w:jc w:val="both"/>
      </w:pPr>
      <w:r w:rsidRPr="007E2154">
        <w:rPr>
          <w:sz w:val="16"/>
          <w:szCs w:val="16"/>
        </w:rPr>
        <w:t>María Leonor Villamizar Gómez – Jefe Oficina Asesora de Jurídica – SCRD.</w:t>
      </w:r>
      <w:r w:rsidRPr="007E2154">
        <w:rPr>
          <w:sz w:val="24"/>
          <w:szCs w:val="24"/>
        </w:rPr>
        <w:t xml:space="preserve">     </w:t>
      </w:r>
    </w:p>
    <w:sectPr w:rsidR="00BE41EC" w:rsidSect="00342AA7">
      <w:headerReference w:type="default" r:id="rId10"/>
      <w:footerReference w:type="default" r:id="rId11"/>
      <w:headerReference w:type="first" r:id="rId12"/>
      <w:footerReference w:type="first" r:id="rId13"/>
      <w:pgSz w:w="12240" w:h="15840"/>
      <w:pgMar w:top="3505"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D57" w:rsidRDefault="00EB7D57">
      <w:r>
        <w:separator/>
      </w:r>
    </w:p>
  </w:endnote>
  <w:endnote w:type="continuationSeparator" w:id="0">
    <w:p w:rsidR="00EB7D57" w:rsidRDefault="00EB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A7" w:rsidRDefault="00342AA7" w:rsidP="00342AA7">
    <w:r w:rsidRPr="00A3738C">
      <w:rPr>
        <w:noProof/>
        <w:lang w:val="es-CO" w:eastAsia="es-CO"/>
      </w:rPr>
      <w:drawing>
        <wp:inline distT="0" distB="0" distL="0" distR="0" wp14:anchorId="7DE3A975" wp14:editId="21E8F773">
          <wp:extent cx="1219200" cy="822960"/>
          <wp:effectExtent l="0" t="0" r="0" b="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2960"/>
                  </a:xfrm>
                  <a:prstGeom prst="rect">
                    <a:avLst/>
                  </a:prstGeom>
                  <a:noFill/>
                  <a:ln>
                    <a:noFill/>
                  </a:ln>
                </pic:spPr>
              </pic:pic>
            </a:graphicData>
          </a:graphic>
        </wp:inline>
      </w:drawing>
    </w:r>
    <w:r>
      <w:t xml:space="preserve">                                                                                                         </w:t>
    </w:r>
    <w:r w:rsidRPr="00A3738C">
      <w:rPr>
        <w:noProof/>
        <w:lang w:val="es-CO" w:eastAsia="es-CO"/>
      </w:rPr>
      <w:drawing>
        <wp:inline distT="0" distB="0" distL="0" distR="0" wp14:anchorId="0169B9B1" wp14:editId="500576A5">
          <wp:extent cx="1051560" cy="723900"/>
          <wp:effectExtent l="0" t="0" r="0" b="0"/>
          <wp:docPr id="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723900"/>
                  </a:xfrm>
                  <a:prstGeom prst="rect">
                    <a:avLst/>
                  </a:prstGeom>
                  <a:noFill/>
                  <a:ln>
                    <a:noFill/>
                  </a:ln>
                </pic:spPr>
              </pic:pic>
            </a:graphicData>
          </a:graphic>
        </wp:inline>
      </w:drawing>
    </w:r>
  </w:p>
  <w:p w:rsidR="00342AA7" w:rsidRDefault="00342AA7" w:rsidP="00342AA7">
    <w:pPr>
      <w:pStyle w:val="Piedepgina"/>
      <w:ind w:left="720"/>
      <w:jc w:val="center"/>
      <w:rPr>
        <w:rFonts w:ascii="Arial" w:hAnsi="Arial" w:cs="Arial"/>
        <w:sz w:val="16"/>
        <w:szCs w:val="16"/>
      </w:rPr>
    </w:pPr>
  </w:p>
  <w:p w:rsidR="00342AA7" w:rsidRDefault="00342AA7" w:rsidP="00342AA7">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A7" w:rsidRDefault="00342AA7" w:rsidP="00342AA7">
    <w:r w:rsidRPr="00A3738C">
      <w:rPr>
        <w:noProof/>
        <w:lang w:val="es-CO" w:eastAsia="es-CO"/>
      </w:rPr>
      <w:drawing>
        <wp:inline distT="0" distB="0" distL="0" distR="0" wp14:anchorId="22DD8F11" wp14:editId="28C64F20">
          <wp:extent cx="1219200" cy="822960"/>
          <wp:effectExtent l="0" t="0" r="0" b="0"/>
          <wp:docPr id="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2960"/>
                  </a:xfrm>
                  <a:prstGeom prst="rect">
                    <a:avLst/>
                  </a:prstGeom>
                  <a:noFill/>
                  <a:ln>
                    <a:noFill/>
                  </a:ln>
                </pic:spPr>
              </pic:pic>
            </a:graphicData>
          </a:graphic>
        </wp:inline>
      </w:drawing>
    </w:r>
    <w:r>
      <w:t xml:space="preserve">                                                                                                         </w:t>
    </w:r>
    <w:r w:rsidRPr="00A3738C">
      <w:rPr>
        <w:noProof/>
        <w:lang w:val="es-CO" w:eastAsia="es-CO"/>
      </w:rPr>
      <w:drawing>
        <wp:inline distT="0" distB="0" distL="0" distR="0" wp14:anchorId="5AD65132" wp14:editId="6AF5CB72">
          <wp:extent cx="1051560" cy="723900"/>
          <wp:effectExtent l="0" t="0" r="0" b="0"/>
          <wp:docPr id="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723900"/>
                  </a:xfrm>
                  <a:prstGeom prst="rect">
                    <a:avLst/>
                  </a:prstGeom>
                  <a:noFill/>
                  <a:ln>
                    <a:noFill/>
                  </a:ln>
                </pic:spPr>
              </pic:pic>
            </a:graphicData>
          </a:graphic>
        </wp:inline>
      </w:drawing>
    </w:r>
  </w:p>
  <w:p w:rsidR="00342AA7" w:rsidRDefault="00342AA7" w:rsidP="00342AA7">
    <w:pPr>
      <w:pStyle w:val="Piedepgina"/>
      <w:ind w:left="720"/>
      <w:jc w:val="center"/>
      <w:rPr>
        <w:rFonts w:ascii="Arial" w:hAnsi="Arial" w:cs="Arial"/>
        <w:sz w:val="16"/>
        <w:szCs w:val="16"/>
      </w:rPr>
    </w:pPr>
  </w:p>
  <w:p w:rsidR="00342AA7" w:rsidRDefault="00342AA7" w:rsidP="00342AA7">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D57" w:rsidRDefault="00EB7D57">
      <w:r>
        <w:separator/>
      </w:r>
    </w:p>
  </w:footnote>
  <w:footnote w:type="continuationSeparator" w:id="0">
    <w:p w:rsidR="00EB7D57" w:rsidRDefault="00EB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A7" w:rsidRDefault="00342AA7" w:rsidP="00342AA7">
    <w:pPr>
      <w:pStyle w:val="Encabezado"/>
      <w:jc w:val="center"/>
      <w:rPr>
        <w:b/>
        <w:bCs/>
        <w:sz w:val="12"/>
        <w:szCs w:val="12"/>
      </w:rPr>
    </w:pPr>
    <w:r>
      <w:rPr>
        <w:noProof/>
        <w:lang w:val="es-CO" w:eastAsia="es-CO"/>
      </w:rPr>
      <w:drawing>
        <wp:anchor distT="0" distB="0" distL="114935" distR="114935" simplePos="0" relativeHeight="251660288" behindDoc="0" locked="0" layoutInCell="1" allowOverlap="1" wp14:anchorId="058F4788" wp14:editId="64B7E546">
          <wp:simplePos x="0" y="0"/>
          <wp:positionH relativeFrom="margin">
            <wp:align>center</wp:align>
          </wp:positionH>
          <wp:positionV relativeFrom="paragraph">
            <wp:posOffset>26035</wp:posOffset>
          </wp:positionV>
          <wp:extent cx="468630" cy="548005"/>
          <wp:effectExtent l="0" t="0" r="7620" b="4445"/>
          <wp:wrapNone/>
          <wp:docPr id="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Pr="003A3F1B" w:rsidRDefault="00342AA7" w:rsidP="00342AA7">
    <w:pPr>
      <w:pStyle w:val="Encabezado"/>
      <w:jc w:val="center"/>
      <w:rPr>
        <w:b/>
        <w:bCs/>
        <w:sz w:val="12"/>
        <w:szCs w:val="12"/>
      </w:rPr>
    </w:pPr>
    <w:r w:rsidRPr="003A3F1B">
      <w:rPr>
        <w:b/>
        <w:bCs/>
        <w:sz w:val="12"/>
        <w:szCs w:val="12"/>
      </w:rPr>
      <w:t>ALCALDÍA MAYOR</w:t>
    </w:r>
  </w:p>
  <w:p w:rsidR="00342AA7" w:rsidRDefault="00342AA7" w:rsidP="00342AA7">
    <w:pPr>
      <w:pStyle w:val="Encabezado"/>
      <w:jc w:val="center"/>
      <w:rPr>
        <w:szCs w:val="16"/>
      </w:rPr>
    </w:pPr>
    <w:r w:rsidRPr="003A3F1B">
      <w:rPr>
        <w:b/>
        <w:bCs/>
        <w:sz w:val="12"/>
        <w:szCs w:val="12"/>
      </w:rPr>
      <w:t>DE BOGOTÀ, D.C</w:t>
    </w:r>
    <w:r>
      <w:rPr>
        <w:rFonts w:ascii="Arial" w:hAnsi="Arial" w:cs="Arial"/>
        <w:b/>
        <w:bCs/>
        <w:sz w:val="12"/>
        <w:szCs w:val="12"/>
      </w:rPr>
      <w:t>.</w:t>
    </w:r>
  </w:p>
  <w:p w:rsidR="00342AA7" w:rsidRDefault="00342AA7" w:rsidP="00342AA7">
    <w:pPr>
      <w:pStyle w:val="Encabezado"/>
      <w:jc w:val="center"/>
      <w:rPr>
        <w:b/>
        <w:bCs/>
        <w:sz w:val="12"/>
        <w:szCs w:val="12"/>
      </w:rPr>
    </w:pPr>
  </w:p>
  <w:p w:rsidR="00342AA7" w:rsidRPr="00B9204C" w:rsidRDefault="00AF354C" w:rsidP="00AF354C">
    <w:pPr>
      <w:spacing w:before="100" w:after="100"/>
      <w:jc w:val="both"/>
      <w:rPr>
        <w:b/>
        <w:sz w:val="22"/>
        <w:szCs w:val="22"/>
      </w:rPr>
    </w:pPr>
    <w:r w:rsidRPr="00A635C2">
      <w:rPr>
        <w:rStyle w:val="Fuentedeprrafopredeter1"/>
        <w:b/>
        <w:bCs/>
        <w:sz w:val="24"/>
        <w:szCs w:val="24"/>
        <w:lang w:val="es-CO"/>
      </w:rPr>
      <w:t xml:space="preserve">EXPOSICIÓN DE MOTIVOS TÉCNICA, JURÍDICA Y DE CONVENIENCIA QUE JUSTIFICA LA EXPEDICIÓN DEL DECRETO </w:t>
    </w:r>
    <w:r w:rsidRPr="00A635C2">
      <w:rPr>
        <w:b/>
        <w:bCs/>
        <w:sz w:val="24"/>
        <w:szCs w:val="24"/>
      </w:rPr>
      <w:t xml:space="preserve">“POR MEDIO DEL CUAL SE MODIFICA Y ADICIONA EL DECRETO DISTRITAL 557 DE 2018 </w:t>
    </w:r>
    <w:r w:rsidRPr="00A635C2">
      <w:rPr>
        <w:b/>
        <w:bCs/>
        <w:i/>
        <w:iCs/>
        <w:sz w:val="24"/>
        <w:szCs w:val="24"/>
      </w:rPr>
      <w:t>´POR MEDIO DEL CUAL SE ADOPTA EL SISTEMA DE PARTICIPACIÓN EN DEPORTE, RECREACIÓN, ACTIVIDAD FÍSICA, PARQUES, ESCENARIOS Y EQUIPAMIENTOS RECREATIVOS Y DEPORTIVOS PARA BOGOTÁ D.C. – DRAFE´</w:t>
    </w:r>
    <w:r w:rsidRPr="00A635C2">
      <w:rPr>
        <w:b/>
        <w:bCs/>
        <w:sz w:val="24"/>
        <w:szCs w:val="24"/>
      </w:rPr>
      <w:t>”</w:t>
    </w:r>
    <w:r w:rsidR="00342AA7" w:rsidRPr="00B9204C">
      <w:rPr>
        <w:b/>
        <w:i/>
        <w:sz w:val="22"/>
        <w:szCs w:val="22"/>
      </w:rPr>
      <w:t xml:space="preserve">      </w:t>
    </w:r>
    <w:r w:rsidR="00342AA7" w:rsidRPr="00B9204C">
      <w:rPr>
        <w:b/>
        <w:i/>
        <w:sz w:val="22"/>
        <w:szCs w:val="22"/>
      </w:rPr>
      <w:tab/>
    </w:r>
    <w:r w:rsidR="00342AA7" w:rsidRPr="00B9204C">
      <w:rPr>
        <w:b/>
        <w:i/>
        <w:sz w:val="22"/>
        <w:szCs w:val="22"/>
      </w:rPr>
      <w:tab/>
    </w:r>
    <w:r w:rsidR="00342AA7">
      <w:rPr>
        <w:b/>
        <w:i/>
        <w:sz w:val="22"/>
        <w:szCs w:val="22"/>
      </w:rPr>
      <w:t xml:space="preserve">                                                       </w:t>
    </w:r>
    <w:r w:rsidR="00342AA7" w:rsidRPr="00B9204C">
      <w:rPr>
        <w:b/>
        <w:sz w:val="22"/>
        <w:szCs w:val="22"/>
      </w:rPr>
      <w:t xml:space="preserve">       </w:t>
    </w:r>
    <w:r w:rsidR="00342AA7">
      <w:rPr>
        <w:b/>
        <w:sz w:val="22"/>
        <w:szCs w:val="22"/>
      </w:rPr>
      <w:t xml:space="preserve">                                      </w:t>
    </w:r>
    <w:r w:rsidR="00342AA7" w:rsidRPr="00B9204C">
      <w:rPr>
        <w:b/>
        <w:sz w:val="22"/>
        <w:szCs w:val="22"/>
      </w:rPr>
      <w:t xml:space="preserve"> Pág. </w:t>
    </w:r>
    <w:r w:rsidR="00342AA7" w:rsidRPr="00B9204C">
      <w:rPr>
        <w:b/>
        <w:sz w:val="22"/>
        <w:szCs w:val="22"/>
      </w:rPr>
      <w:fldChar w:fldCharType="begin"/>
    </w:r>
    <w:r w:rsidR="00342AA7" w:rsidRPr="00B9204C">
      <w:rPr>
        <w:b/>
        <w:sz w:val="22"/>
        <w:szCs w:val="22"/>
      </w:rPr>
      <w:instrText xml:space="preserve"> PAGE </w:instrText>
    </w:r>
    <w:r w:rsidR="00342AA7" w:rsidRPr="00B9204C">
      <w:rPr>
        <w:b/>
        <w:sz w:val="22"/>
        <w:szCs w:val="22"/>
      </w:rPr>
      <w:fldChar w:fldCharType="separate"/>
    </w:r>
    <w:r w:rsidR="00342AA7">
      <w:rPr>
        <w:b/>
        <w:noProof/>
        <w:sz w:val="22"/>
        <w:szCs w:val="22"/>
      </w:rPr>
      <w:t>13</w:t>
    </w:r>
    <w:r w:rsidR="00342AA7" w:rsidRPr="00B9204C">
      <w:rPr>
        <w:b/>
        <w:sz w:val="22"/>
        <w:szCs w:val="22"/>
      </w:rPr>
      <w:fldChar w:fldCharType="end"/>
    </w:r>
    <w:r w:rsidR="00342AA7" w:rsidRPr="00B9204C">
      <w:rPr>
        <w:b/>
        <w:sz w:val="22"/>
        <w:szCs w:val="22"/>
      </w:rPr>
      <w:t xml:space="preserve"> de </w:t>
    </w:r>
    <w:r w:rsidR="00342AA7" w:rsidRPr="00B9204C">
      <w:rPr>
        <w:b/>
        <w:sz w:val="22"/>
        <w:szCs w:val="22"/>
      </w:rPr>
      <w:fldChar w:fldCharType="begin"/>
    </w:r>
    <w:r w:rsidR="00342AA7" w:rsidRPr="00B9204C">
      <w:rPr>
        <w:b/>
        <w:sz w:val="22"/>
        <w:szCs w:val="22"/>
      </w:rPr>
      <w:instrText xml:space="preserve"> NUMPAGES \* ARABIC </w:instrText>
    </w:r>
    <w:r w:rsidR="00342AA7" w:rsidRPr="00B9204C">
      <w:rPr>
        <w:b/>
        <w:sz w:val="22"/>
        <w:szCs w:val="22"/>
      </w:rPr>
      <w:fldChar w:fldCharType="separate"/>
    </w:r>
    <w:r w:rsidR="00342AA7">
      <w:rPr>
        <w:b/>
        <w:noProof/>
        <w:sz w:val="22"/>
        <w:szCs w:val="22"/>
      </w:rPr>
      <w:t>13</w:t>
    </w:r>
    <w:r w:rsidR="00342AA7" w:rsidRPr="00B9204C">
      <w:rPr>
        <w:b/>
        <w:sz w:val="22"/>
        <w:szCs w:val="22"/>
      </w:rPr>
      <w:fldChar w:fldCharType="end"/>
    </w:r>
  </w:p>
  <w:p w:rsidR="00342AA7" w:rsidRDefault="00342AA7" w:rsidP="00342AA7">
    <w:pPr>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A7" w:rsidRDefault="00342AA7" w:rsidP="00342AA7">
    <w:pPr>
      <w:pStyle w:val="Encabezado"/>
      <w:jc w:val="center"/>
      <w:rPr>
        <w:b/>
        <w:bCs/>
        <w:sz w:val="12"/>
        <w:szCs w:val="12"/>
      </w:rPr>
    </w:pPr>
    <w:r>
      <w:rPr>
        <w:noProof/>
        <w:lang w:val="es-CO" w:eastAsia="es-CO"/>
      </w:rPr>
      <w:drawing>
        <wp:anchor distT="0" distB="0" distL="114935" distR="114935" simplePos="0" relativeHeight="251659264" behindDoc="0" locked="0" layoutInCell="1" allowOverlap="1" wp14:anchorId="7CA56C62" wp14:editId="713BEC1A">
          <wp:simplePos x="0" y="0"/>
          <wp:positionH relativeFrom="margin">
            <wp:align>center</wp:align>
          </wp:positionH>
          <wp:positionV relativeFrom="paragraph">
            <wp:posOffset>29845</wp:posOffset>
          </wp:positionV>
          <wp:extent cx="468630" cy="548005"/>
          <wp:effectExtent l="0" t="0" r="7620" b="4445"/>
          <wp:wrapNone/>
          <wp:docPr id="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Default="00342AA7" w:rsidP="00342AA7">
    <w:pPr>
      <w:pStyle w:val="Encabezado"/>
      <w:jc w:val="center"/>
      <w:rPr>
        <w:b/>
        <w:bCs/>
        <w:sz w:val="12"/>
        <w:szCs w:val="12"/>
      </w:rPr>
    </w:pPr>
  </w:p>
  <w:p w:rsidR="00342AA7" w:rsidRPr="003A3F1B" w:rsidRDefault="00342AA7" w:rsidP="00342AA7">
    <w:pPr>
      <w:pStyle w:val="Encabezado"/>
      <w:jc w:val="center"/>
      <w:rPr>
        <w:b/>
        <w:bCs/>
        <w:sz w:val="12"/>
        <w:szCs w:val="12"/>
      </w:rPr>
    </w:pPr>
    <w:r w:rsidRPr="003A3F1B">
      <w:rPr>
        <w:b/>
        <w:bCs/>
        <w:sz w:val="12"/>
        <w:szCs w:val="12"/>
      </w:rPr>
      <w:t>ALCALDÍA MAYOR</w:t>
    </w:r>
  </w:p>
  <w:p w:rsidR="00342AA7" w:rsidRDefault="00342AA7" w:rsidP="00342AA7">
    <w:pPr>
      <w:pStyle w:val="Encabezado"/>
      <w:jc w:val="center"/>
      <w:rPr>
        <w:szCs w:val="16"/>
      </w:rPr>
    </w:pPr>
    <w:r w:rsidRPr="003A3F1B">
      <w:rPr>
        <w:b/>
        <w:bCs/>
        <w:sz w:val="12"/>
        <w:szCs w:val="12"/>
      </w:rPr>
      <w:t>DE BOGOTÀ, D.C</w:t>
    </w:r>
    <w:r>
      <w:rPr>
        <w:rFonts w:ascii="Arial" w:hAnsi="Arial" w:cs="Arial"/>
        <w:b/>
        <w:bCs/>
        <w:sz w:val="12"/>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684"/>
    <w:multiLevelType w:val="hybridMultilevel"/>
    <w:tmpl w:val="202CC46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FD3ED0"/>
    <w:multiLevelType w:val="hybridMultilevel"/>
    <w:tmpl w:val="1DBE5B88"/>
    <w:lvl w:ilvl="0" w:tplc="7E4000D4">
      <w:start w:val="2"/>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AD53743"/>
    <w:multiLevelType w:val="hybridMultilevel"/>
    <w:tmpl w:val="6C102786"/>
    <w:lvl w:ilvl="0" w:tplc="C0564B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A3"/>
    <w:rsid w:val="000043A8"/>
    <w:rsid w:val="00091B1F"/>
    <w:rsid w:val="000D3649"/>
    <w:rsid w:val="000E79F1"/>
    <w:rsid w:val="00136E41"/>
    <w:rsid w:val="001650B2"/>
    <w:rsid w:val="00177FF7"/>
    <w:rsid w:val="002A65CD"/>
    <w:rsid w:val="002E03F0"/>
    <w:rsid w:val="002E5CDB"/>
    <w:rsid w:val="00301EC5"/>
    <w:rsid w:val="00342AA7"/>
    <w:rsid w:val="003D0529"/>
    <w:rsid w:val="00491CD1"/>
    <w:rsid w:val="00497959"/>
    <w:rsid w:val="004B6CC2"/>
    <w:rsid w:val="005D6976"/>
    <w:rsid w:val="00704998"/>
    <w:rsid w:val="00816751"/>
    <w:rsid w:val="00842360"/>
    <w:rsid w:val="00894FA3"/>
    <w:rsid w:val="008D6DAE"/>
    <w:rsid w:val="009D1AE4"/>
    <w:rsid w:val="00A635C2"/>
    <w:rsid w:val="00AA3209"/>
    <w:rsid w:val="00AF354C"/>
    <w:rsid w:val="00B239FE"/>
    <w:rsid w:val="00B242D8"/>
    <w:rsid w:val="00B33626"/>
    <w:rsid w:val="00B72B7B"/>
    <w:rsid w:val="00BE41EC"/>
    <w:rsid w:val="00D05496"/>
    <w:rsid w:val="00D13BF4"/>
    <w:rsid w:val="00D307DD"/>
    <w:rsid w:val="00D60EE1"/>
    <w:rsid w:val="00E67FC1"/>
    <w:rsid w:val="00EA537D"/>
    <w:rsid w:val="00EB7D57"/>
    <w:rsid w:val="00EF3D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8FE06"/>
  <w15:chartTrackingRefBased/>
  <w15:docId w15:val="{BDEC6E6C-850F-4755-AA9A-C125103A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A3"/>
    <w:pPr>
      <w:suppressAutoHyphens/>
      <w:spacing w:after="0" w:line="240" w:lineRule="auto"/>
    </w:pPr>
    <w:rPr>
      <w:rFonts w:ascii="Times New Roman" w:eastAsia="Times New Roman" w:hAnsi="Times New Roman" w:cs="Times New Roman"/>
      <w:sz w:val="20"/>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94FA3"/>
    <w:pPr>
      <w:tabs>
        <w:tab w:val="center" w:pos="4252"/>
        <w:tab w:val="right" w:pos="8504"/>
      </w:tabs>
    </w:pPr>
    <w:rPr>
      <w:lang w:val="es-ES_tradnl"/>
    </w:rPr>
  </w:style>
  <w:style w:type="character" w:customStyle="1" w:styleId="EncabezadoCar">
    <w:name w:val="Encabezado Car"/>
    <w:basedOn w:val="Fuentedeprrafopredeter"/>
    <w:link w:val="Encabezado"/>
    <w:rsid w:val="00894FA3"/>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894FA3"/>
    <w:pPr>
      <w:tabs>
        <w:tab w:val="center" w:pos="4419"/>
        <w:tab w:val="right" w:pos="8838"/>
      </w:tabs>
    </w:pPr>
  </w:style>
  <w:style w:type="character" w:customStyle="1" w:styleId="PiedepginaCar">
    <w:name w:val="Pie de página Car"/>
    <w:basedOn w:val="Fuentedeprrafopredeter"/>
    <w:link w:val="Piedepgina"/>
    <w:uiPriority w:val="99"/>
    <w:rsid w:val="00894FA3"/>
    <w:rPr>
      <w:rFonts w:ascii="Times New Roman" w:eastAsia="Times New Roman" w:hAnsi="Times New Roman" w:cs="Times New Roman"/>
      <w:sz w:val="20"/>
      <w:szCs w:val="20"/>
      <w:lang w:val="es-ES" w:eastAsia="zh-CN"/>
    </w:rPr>
  </w:style>
  <w:style w:type="paragraph" w:customStyle="1" w:styleId="numeros">
    <w:name w:val="numeros"/>
    <w:basedOn w:val="Normal"/>
    <w:rsid w:val="00894FA3"/>
    <w:pPr>
      <w:suppressAutoHyphens w:val="0"/>
      <w:spacing w:before="100" w:beforeAutospacing="1" w:after="100" w:afterAutospacing="1"/>
    </w:pPr>
    <w:rPr>
      <w:sz w:val="24"/>
      <w:szCs w:val="24"/>
      <w:lang w:val="es-CO" w:eastAsia="es-CO"/>
    </w:rPr>
  </w:style>
  <w:style w:type="character" w:customStyle="1" w:styleId="Fuentedeprrafopredeter1">
    <w:name w:val="Fuente de párrafo predeter.1"/>
    <w:qFormat/>
    <w:rsid w:val="00894FA3"/>
  </w:style>
  <w:style w:type="paragraph" w:customStyle="1" w:styleId="LO-Normal">
    <w:name w:val="LO-Normal"/>
    <w:qFormat/>
    <w:rsid w:val="00894FA3"/>
    <w:pPr>
      <w:widowControl w:val="0"/>
      <w:suppressAutoHyphens/>
      <w:spacing w:after="0" w:line="240" w:lineRule="auto"/>
      <w:textAlignment w:val="baseline"/>
    </w:pPr>
    <w:rPr>
      <w:rFonts w:ascii="Liberation Serif" w:eastAsia="SimSun" w:hAnsi="Liberation Serif" w:cs="Mangal"/>
      <w:sz w:val="24"/>
      <w:szCs w:val="24"/>
      <w:lang w:val="es-ES" w:eastAsia="es-ES" w:bidi="es-ES"/>
    </w:rPr>
  </w:style>
  <w:style w:type="paragraph" w:styleId="NormalWeb">
    <w:name w:val="Normal (Web)"/>
    <w:basedOn w:val="Normal"/>
    <w:qFormat/>
    <w:rsid w:val="00894FA3"/>
    <w:pPr>
      <w:widowControl w:val="0"/>
      <w:spacing w:before="100" w:after="100"/>
      <w:textAlignment w:val="baseline"/>
    </w:pPr>
    <w:rPr>
      <w:sz w:val="24"/>
      <w:szCs w:val="24"/>
      <w:lang w:bidi="es-ES"/>
    </w:rPr>
  </w:style>
  <w:style w:type="character" w:styleId="Hipervnculo">
    <w:name w:val="Hyperlink"/>
    <w:uiPriority w:val="99"/>
    <w:unhideWhenUsed/>
    <w:rsid w:val="00894FA3"/>
    <w:rPr>
      <w:color w:val="0000FF"/>
      <w:u w:val="single"/>
    </w:rPr>
  </w:style>
  <w:style w:type="character" w:customStyle="1" w:styleId="Fuentedeprrafopredeter2">
    <w:name w:val="Fuente de párrafo predeter.2"/>
    <w:rsid w:val="00894FA3"/>
  </w:style>
  <w:style w:type="paragraph" w:customStyle="1" w:styleId="Contenidodelatabla">
    <w:name w:val="Contenido de la tabla"/>
    <w:basedOn w:val="Normal"/>
    <w:rsid w:val="00894FA3"/>
    <w:pPr>
      <w:suppressLineNumbers/>
    </w:pPr>
  </w:style>
  <w:style w:type="paragraph" w:styleId="Textodeglobo">
    <w:name w:val="Balloon Text"/>
    <w:basedOn w:val="Normal"/>
    <w:link w:val="TextodegloboCar"/>
    <w:uiPriority w:val="99"/>
    <w:semiHidden/>
    <w:unhideWhenUsed/>
    <w:rsid w:val="002E03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3F0"/>
    <w:rPr>
      <w:rFonts w:ascii="Segoe UI" w:eastAsia="Times New Roman" w:hAnsi="Segoe UI" w:cs="Segoe UI"/>
      <w:sz w:val="18"/>
      <w:szCs w:val="18"/>
      <w:lang w:val="es-ES" w:eastAsia="zh-CN"/>
    </w:rPr>
  </w:style>
  <w:style w:type="character" w:customStyle="1" w:styleId="grame">
    <w:name w:val="grame"/>
    <w:rsid w:val="00AA3209"/>
  </w:style>
  <w:style w:type="character" w:styleId="Textoennegrita">
    <w:name w:val="Strong"/>
    <w:qFormat/>
    <w:rsid w:val="00AA3209"/>
    <w:rPr>
      <w:b/>
      <w:bCs/>
    </w:rPr>
  </w:style>
  <w:style w:type="character" w:customStyle="1" w:styleId="Refdenotaalpie4">
    <w:name w:val="Ref. de nota al pie4"/>
    <w:rsid w:val="00AA3209"/>
    <w:rPr>
      <w:vertAlign w:val="superscript"/>
    </w:rPr>
  </w:style>
  <w:style w:type="character" w:customStyle="1" w:styleId="Caracteresdenotaalpie">
    <w:name w:val="Caracteres de nota al pie"/>
    <w:rsid w:val="00AA3209"/>
  </w:style>
  <w:style w:type="paragraph" w:styleId="Textoindependiente">
    <w:name w:val="Body Text"/>
    <w:basedOn w:val="Normal"/>
    <w:link w:val="TextoindependienteCar"/>
    <w:rsid w:val="00AA3209"/>
    <w:pPr>
      <w:spacing w:after="140" w:line="288" w:lineRule="auto"/>
    </w:pPr>
  </w:style>
  <w:style w:type="character" w:customStyle="1" w:styleId="TextoindependienteCar">
    <w:name w:val="Texto independiente Car"/>
    <w:basedOn w:val="Fuentedeprrafopredeter"/>
    <w:link w:val="Textoindependiente"/>
    <w:rsid w:val="00AA3209"/>
    <w:rPr>
      <w:rFonts w:ascii="Times New Roman" w:eastAsia="Times New Roman" w:hAnsi="Times New Roman" w:cs="Times New Roman"/>
      <w:sz w:val="20"/>
      <w:szCs w:val="20"/>
      <w:lang w:val="es-ES" w:eastAsia="zh-CN"/>
    </w:rPr>
  </w:style>
  <w:style w:type="paragraph" w:styleId="Textonotapie">
    <w:name w:val="footnote text"/>
    <w:basedOn w:val="Normal"/>
    <w:link w:val="TextonotapieCar"/>
    <w:rsid w:val="00AA3209"/>
    <w:pPr>
      <w:suppressLineNumbers/>
      <w:ind w:left="339" w:hanging="339"/>
    </w:pPr>
  </w:style>
  <w:style w:type="character" w:customStyle="1" w:styleId="TextonotapieCar">
    <w:name w:val="Texto nota pie Car"/>
    <w:basedOn w:val="Fuentedeprrafopredeter"/>
    <w:link w:val="Textonotapie"/>
    <w:rsid w:val="00AA3209"/>
    <w:rPr>
      <w:rFonts w:ascii="Times New Roman" w:eastAsia="Times New Roman" w:hAnsi="Times New Roman" w:cs="Times New Roman"/>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recreacionydeporte.gov.co/es/scrd-transparente/agenda-normativ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y.lizcano@scrd.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677A-4C8F-4D66-931E-10F7A16C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1268</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Lizcano</dc:creator>
  <cp:keywords/>
  <dc:description/>
  <cp:lastModifiedBy>Lady Lizcano</cp:lastModifiedBy>
  <cp:revision>4</cp:revision>
  <dcterms:created xsi:type="dcterms:W3CDTF">2019-07-11T14:15:00Z</dcterms:created>
  <dcterms:modified xsi:type="dcterms:W3CDTF">2019-07-11T20:54:00Z</dcterms:modified>
</cp:coreProperties>
</file>