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D2" w:rsidRPr="00096B78" w:rsidRDefault="002D00D2" w:rsidP="001B300A">
      <w:pPr>
        <w:tabs>
          <w:tab w:val="left" w:pos="3937"/>
        </w:tabs>
        <w:rPr>
          <w:rFonts w:eastAsia="Arial"/>
          <w:sz w:val="24"/>
          <w:szCs w:val="24"/>
        </w:rPr>
      </w:pPr>
    </w:p>
    <w:p w:rsidR="002D00D2" w:rsidRPr="005B142D" w:rsidRDefault="005B142D" w:rsidP="005B142D">
      <w:pPr>
        <w:pStyle w:val="Ttulo1"/>
        <w:spacing w:before="0" w:after="0"/>
        <w:ind w:left="360"/>
        <w:jc w:val="center"/>
        <w:rPr>
          <w:rFonts w:ascii="Times New Roman" w:eastAsia="Arial" w:hAnsi="Times New Roman" w:cs="Times New Roman"/>
          <w:bCs/>
          <w:iCs/>
          <w:sz w:val="24"/>
          <w:szCs w:val="24"/>
          <w:highlight w:val="white"/>
        </w:rPr>
      </w:pPr>
      <w:r>
        <w:rPr>
          <w:rFonts w:ascii="Times New Roman" w:eastAsia="Arial" w:hAnsi="Times New Roman" w:cs="Times New Roman"/>
          <w:bCs/>
          <w:iCs/>
          <w:sz w:val="24"/>
          <w:szCs w:val="24"/>
          <w:highlight w:val="white"/>
          <w:lang w:val="es-ES_tradnl"/>
        </w:rPr>
        <w:t xml:space="preserve">I. </w:t>
      </w:r>
      <w:r w:rsidRPr="005B142D">
        <w:rPr>
          <w:rFonts w:ascii="Times New Roman" w:eastAsia="Arial" w:hAnsi="Times New Roman" w:cs="Times New Roman"/>
          <w:bCs/>
          <w:iCs/>
          <w:sz w:val="24"/>
          <w:szCs w:val="24"/>
          <w:highlight w:val="white"/>
          <w:lang w:val="es-ES_tradnl"/>
        </w:rPr>
        <w:t>OBJETIVO</w:t>
      </w:r>
      <w:r w:rsidR="00CD1C47" w:rsidRPr="005B142D">
        <w:rPr>
          <w:rFonts w:ascii="Times New Roman" w:eastAsia="Arial" w:hAnsi="Times New Roman" w:cs="Times New Roman"/>
          <w:bCs/>
          <w:iCs/>
          <w:sz w:val="24"/>
          <w:szCs w:val="24"/>
          <w:highlight w:val="white"/>
        </w:rPr>
        <w:t xml:space="preserve">. </w:t>
      </w:r>
    </w:p>
    <w:p w:rsidR="002D00D2" w:rsidRPr="00096B78" w:rsidRDefault="002D00D2" w:rsidP="00096B78">
      <w:pPr>
        <w:rPr>
          <w:rFonts w:eastAsia="Arial"/>
          <w:sz w:val="24"/>
          <w:szCs w:val="24"/>
        </w:rPr>
      </w:pPr>
    </w:p>
    <w:p w:rsidR="002D00D2" w:rsidRPr="00385FF8" w:rsidRDefault="00282229" w:rsidP="00385FF8">
      <w:pPr>
        <w:spacing w:after="150"/>
        <w:jc w:val="both"/>
        <w:rPr>
          <w:color w:val="000000" w:themeColor="text1"/>
          <w:sz w:val="22"/>
          <w:szCs w:val="22"/>
          <w:lang w:eastAsia="es-CO"/>
        </w:rPr>
      </w:pPr>
      <w:bookmarkStart w:id="0" w:name="_heading=h.gjdgxs" w:colFirst="0" w:colLast="0"/>
      <w:bookmarkEnd w:id="0"/>
      <w:r w:rsidRPr="00385FF8">
        <w:rPr>
          <w:color w:val="000000" w:themeColor="text1"/>
          <w:sz w:val="22"/>
          <w:szCs w:val="22"/>
          <w:lang w:eastAsia="es-CO"/>
        </w:rPr>
        <w:t xml:space="preserve">Crear el </w:t>
      </w:r>
      <w:r w:rsidR="00385FF8" w:rsidRPr="00385FF8">
        <w:rPr>
          <w:bCs/>
          <w:color w:val="000000" w:themeColor="text1"/>
          <w:sz w:val="22"/>
          <w:szCs w:val="22"/>
          <w:lang w:eastAsia="es-CO"/>
        </w:rPr>
        <w:t>Consejo de Consulta de Pensamiento para el Fomento Cultural, Artístico y Patrimonial</w:t>
      </w:r>
      <w:r w:rsidRPr="00385FF8">
        <w:rPr>
          <w:color w:val="000000" w:themeColor="text1"/>
          <w:sz w:val="22"/>
          <w:szCs w:val="22"/>
          <w:lang w:eastAsia="es-CO"/>
        </w:rPr>
        <w:t xml:space="preserve"> como órgano consultivo y asesor de la administración Distrital para el seguimiento de estrategias, planes, proyectos y programas que se desarrollen </w:t>
      </w:r>
      <w:r w:rsidR="00385FF8">
        <w:rPr>
          <w:color w:val="000000" w:themeColor="text1"/>
          <w:sz w:val="22"/>
          <w:szCs w:val="22"/>
          <w:lang w:eastAsia="es-CO"/>
        </w:rPr>
        <w:t>desde la Secretaría Distrital de Cultura, Recreación y Deporte</w:t>
      </w:r>
      <w:r w:rsidRPr="00385FF8">
        <w:rPr>
          <w:color w:val="000000" w:themeColor="text1"/>
          <w:sz w:val="22"/>
          <w:szCs w:val="22"/>
          <w:lang w:eastAsia="es-CO"/>
        </w:rPr>
        <w:t xml:space="preserve">. </w:t>
      </w:r>
    </w:p>
    <w:p w:rsidR="005B142D" w:rsidRDefault="005B142D" w:rsidP="005B142D">
      <w:pPr>
        <w:shd w:val="clear" w:color="auto" w:fill="FFFFFF"/>
        <w:ind w:left="408" w:hanging="408"/>
        <w:jc w:val="center"/>
        <w:rPr>
          <w:b/>
          <w:sz w:val="24"/>
          <w:szCs w:val="24"/>
        </w:rPr>
      </w:pPr>
      <w:r w:rsidRPr="000506B7">
        <w:rPr>
          <w:b/>
          <w:sz w:val="24"/>
          <w:szCs w:val="24"/>
        </w:rPr>
        <w:t xml:space="preserve">II. JUSTIFICACIÓN TÉCNICA Y DE CONVENIENCIA </w:t>
      </w:r>
    </w:p>
    <w:p w:rsidR="003717BC" w:rsidRDefault="003717BC" w:rsidP="005B142D">
      <w:pPr>
        <w:shd w:val="clear" w:color="auto" w:fill="FFFFFF"/>
        <w:ind w:left="408" w:hanging="408"/>
        <w:jc w:val="center"/>
        <w:rPr>
          <w:b/>
          <w:sz w:val="24"/>
          <w:szCs w:val="24"/>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El ordenamiento jurídico del país a partir de los artículos 70, 71 y 72 de la Constitución Política y de la Ley General de Cultura (Ley 397 de 1997) y sus desarrollos ulteriores, consagra un régimen de promoción, fomento y estímulo al quehacer cultural. Prevé diferentes modalidades y mecanismos para promocionar el trabajo de quienes desarrollan estos campos artísticos y culturales del país. El ordenamiento referido fundamenta la atribución de las competencias de fomento cultural en la Nación y en las entidades territoriales del país como deber estatal a cumplir (Artículos 17 y siguientes de la Ley General de Cultura).</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En una Nación multicultural y pluriétnica, con altos contrastes de modernidad y tradición, como es la colombiana, el reconocimiento y la valoración de la diversidad cultural es un paso obligado del Estado para conservarla, potenciarla y para avanzar en los procesos que proscriban la discriminación y la exclusión. Así el Estado protege la identidad cultural de los pueblos y de sus manifestaciones, como parte fundamental del ejercicio de los derechos humanos que les asisten. </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Los derechos culturales han sido incorporados en las convenciones internacionales desde hace varias décadas. Empero, aún hay un importante camino por recorrer en orden a garantizar la aplicación integral del derecho de todas las personas a participar en la vida cultural como expresión de la dignidad.</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 xml:space="preserve">El proceso de fomento representa la materialización de los mandatos constitucionales antes descritos a través  de la implementación de programas impulsados desde las entidades públicas que conforman el sector, con el propósito de promover, reconocer y fortalecer las prácticas artísticas, </w:t>
      </w:r>
      <w:r w:rsidRPr="003717BC">
        <w:rPr>
          <w:color w:val="000000"/>
          <w:sz w:val="22"/>
          <w:szCs w:val="22"/>
          <w:lang w:eastAsia="es-ES_tradnl"/>
        </w:rPr>
        <w:lastRenderedPageBreak/>
        <w:t>culturales y patrimoniales de la ciudadanía; garantizando un impacto integral e incluyente sobre la ciudad y favoreciendo el ejercicio libre y creativo de los derechos culturales de todos y todas. Está concebido como un conjunto de acciones que trascienden la entrega de recursos, busca facilitar el ejercicio, dinamización y disfrute de la cultura, como un recurso valioso para el desarrollo social y económico.</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En el ámbito distrital el proceso de fomento cuenta ya con más de 27 años de existencia, siendo fundamental en su fortalecimiento la reestructuración realizada en el año 2017 a la Secretaría Distrital de Cultura, Recreación y Deporte.</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 xml:space="preserve">Según lo establecido en el Decreto 037 de 2017, la Secretaría Distrital de Cultura, Recreación y Deporte tiene por objeto: </w:t>
      </w:r>
      <w:r w:rsidR="000416B9">
        <w:rPr>
          <w:color w:val="000000"/>
          <w:sz w:val="22"/>
          <w:szCs w:val="22"/>
          <w:lang w:eastAsia="es-ES_tradnl"/>
        </w:rPr>
        <w:t>“</w:t>
      </w:r>
      <w:r w:rsidRPr="003717BC">
        <w:rPr>
          <w:i/>
          <w:iCs/>
          <w:color w:val="000000"/>
          <w:sz w:val="22"/>
          <w:szCs w:val="22"/>
          <w:lang w:eastAsia="es-ES_tradnl"/>
        </w:rPr>
        <w:t>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w:t>
      </w:r>
      <w:r w:rsidR="000416B9">
        <w:rPr>
          <w:i/>
          <w:iCs/>
          <w:color w:val="000000"/>
          <w:sz w:val="22"/>
          <w:szCs w:val="22"/>
          <w:lang w:eastAsia="es-ES_tradnl"/>
        </w:rPr>
        <w:t>”</w:t>
      </w:r>
      <w:r w:rsidRPr="003717BC">
        <w:rPr>
          <w:color w:val="000000"/>
          <w:sz w:val="22"/>
          <w:szCs w:val="22"/>
          <w:lang w:eastAsia="es-ES_tradnl"/>
        </w:rPr>
        <w:t>. A su vez la Subsecretaría de Gobernanza tiene como función: diseñar lineamientos e implementar estrategias para el fomento de la Cultura, la Recreación y el Deporte en el Distrito Capital.</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La Dirección de Fomento que integra la Subsecretaría de Gobernanza, creada en el año 2017 por el Decreto en mención, tiene</w:t>
      </w:r>
      <w:r w:rsidR="000416B9">
        <w:rPr>
          <w:color w:val="000000"/>
          <w:sz w:val="22"/>
          <w:szCs w:val="22"/>
          <w:lang w:eastAsia="es-ES_tradnl"/>
        </w:rPr>
        <w:t>,</w:t>
      </w:r>
      <w:r w:rsidRPr="003717BC">
        <w:rPr>
          <w:color w:val="000000"/>
          <w:sz w:val="22"/>
          <w:szCs w:val="22"/>
          <w:lang w:eastAsia="es-ES_tradnl"/>
        </w:rPr>
        <w:t xml:space="preserve"> entre otras funciones</w:t>
      </w:r>
      <w:r w:rsidR="000416B9">
        <w:rPr>
          <w:color w:val="000000"/>
          <w:sz w:val="22"/>
          <w:szCs w:val="22"/>
          <w:lang w:eastAsia="es-ES_tradnl"/>
        </w:rPr>
        <w:t>,</w:t>
      </w:r>
      <w:r w:rsidRPr="003717BC">
        <w:rPr>
          <w:color w:val="000000"/>
          <w:sz w:val="22"/>
          <w:szCs w:val="22"/>
          <w:lang w:eastAsia="es-ES_tradnl"/>
        </w:rPr>
        <w:t xml:space="preserve"> las siguientes:</w:t>
      </w:r>
    </w:p>
    <w:p w:rsidR="003717BC" w:rsidRPr="003717BC" w:rsidRDefault="003717BC" w:rsidP="003717BC">
      <w:pPr>
        <w:rPr>
          <w:color w:val="000000"/>
          <w:sz w:val="24"/>
          <w:szCs w:val="24"/>
          <w:lang w:eastAsia="es-ES_tradnl"/>
        </w:rPr>
      </w:pPr>
    </w:p>
    <w:p w:rsidR="003717BC" w:rsidRPr="003717BC" w:rsidRDefault="003717BC" w:rsidP="000416B9">
      <w:pPr>
        <w:ind w:left="284"/>
        <w:jc w:val="both"/>
        <w:rPr>
          <w:color w:val="000000"/>
          <w:sz w:val="24"/>
          <w:szCs w:val="24"/>
          <w:lang w:eastAsia="es-ES_tradnl"/>
        </w:rPr>
      </w:pPr>
      <w:r w:rsidRPr="003717BC">
        <w:rPr>
          <w:color w:val="000000"/>
          <w:sz w:val="22"/>
          <w:szCs w:val="22"/>
          <w:lang w:eastAsia="es-ES_tradnl"/>
        </w:rPr>
        <w:t>a. Dirigir la estrategia conjunta de trabajo del sector cultura, recreación y deporte en lo que respecta a la política de Fomento. </w:t>
      </w:r>
    </w:p>
    <w:p w:rsidR="003717BC" w:rsidRPr="003717BC" w:rsidRDefault="003717BC" w:rsidP="000416B9">
      <w:pPr>
        <w:ind w:left="284"/>
        <w:rPr>
          <w:color w:val="000000"/>
          <w:sz w:val="24"/>
          <w:szCs w:val="24"/>
          <w:lang w:eastAsia="es-ES_tradnl"/>
        </w:rPr>
      </w:pPr>
    </w:p>
    <w:p w:rsidR="003717BC" w:rsidRPr="003717BC" w:rsidRDefault="003717BC" w:rsidP="000416B9">
      <w:pPr>
        <w:ind w:left="284"/>
        <w:jc w:val="both"/>
        <w:rPr>
          <w:color w:val="000000"/>
          <w:sz w:val="24"/>
          <w:szCs w:val="24"/>
          <w:lang w:eastAsia="es-ES_tradnl"/>
        </w:rPr>
      </w:pPr>
      <w:r w:rsidRPr="003717BC">
        <w:rPr>
          <w:color w:val="000000"/>
          <w:sz w:val="22"/>
          <w:szCs w:val="22"/>
          <w:lang w:eastAsia="es-ES_tradnl"/>
        </w:rPr>
        <w:t>b. Dirigir actividades relacionadas con el diseño, ejecución y seguimiento de las convocatorias públicas ofertadas a través del Programa Distrital de Estímulos y del Programa Distrital de Apoyos Concertados y bajo criterios de equidad, pertinencia y transparencia. </w:t>
      </w:r>
    </w:p>
    <w:p w:rsidR="003717BC" w:rsidRPr="003717BC" w:rsidRDefault="003717BC" w:rsidP="000416B9">
      <w:pPr>
        <w:ind w:left="284"/>
        <w:rPr>
          <w:color w:val="000000"/>
          <w:sz w:val="24"/>
          <w:szCs w:val="24"/>
          <w:lang w:eastAsia="es-ES_tradnl"/>
        </w:rPr>
      </w:pPr>
    </w:p>
    <w:p w:rsidR="003717BC" w:rsidRPr="003717BC" w:rsidRDefault="003717BC" w:rsidP="000416B9">
      <w:pPr>
        <w:ind w:left="284"/>
        <w:jc w:val="both"/>
        <w:rPr>
          <w:color w:val="000000"/>
          <w:sz w:val="24"/>
          <w:szCs w:val="24"/>
          <w:lang w:eastAsia="es-ES_tradnl"/>
        </w:rPr>
      </w:pPr>
      <w:r w:rsidRPr="003717BC">
        <w:rPr>
          <w:color w:val="000000"/>
          <w:sz w:val="22"/>
          <w:szCs w:val="22"/>
          <w:lang w:eastAsia="es-ES_tradnl"/>
        </w:rPr>
        <w:t>c. Dirigir las acciones tendientes a la formulación de políticas planes, programas y proyectos relacionados con el fortalecimiento del proceso sectorial de fomento.</w:t>
      </w:r>
    </w:p>
    <w:p w:rsidR="003717BC" w:rsidRPr="003717BC" w:rsidRDefault="003717BC" w:rsidP="000416B9">
      <w:pPr>
        <w:ind w:left="284"/>
        <w:jc w:val="both"/>
        <w:rPr>
          <w:color w:val="000000"/>
          <w:sz w:val="24"/>
          <w:szCs w:val="24"/>
          <w:lang w:eastAsia="es-ES_tradnl"/>
        </w:rPr>
      </w:pPr>
      <w:r w:rsidRPr="003717BC">
        <w:rPr>
          <w:color w:val="000000"/>
          <w:sz w:val="22"/>
          <w:szCs w:val="22"/>
          <w:lang w:eastAsia="es-ES_tradnl"/>
        </w:rPr>
        <w:t> </w:t>
      </w:r>
    </w:p>
    <w:p w:rsidR="003717BC" w:rsidRPr="003717BC" w:rsidRDefault="003717BC" w:rsidP="000416B9">
      <w:pPr>
        <w:ind w:left="284"/>
        <w:jc w:val="both"/>
        <w:rPr>
          <w:color w:val="000000"/>
          <w:sz w:val="24"/>
          <w:szCs w:val="24"/>
          <w:lang w:eastAsia="es-ES_tradnl"/>
        </w:rPr>
      </w:pPr>
      <w:r w:rsidRPr="003717BC">
        <w:rPr>
          <w:color w:val="000000"/>
          <w:sz w:val="22"/>
          <w:szCs w:val="22"/>
          <w:lang w:eastAsia="es-ES_tradnl"/>
        </w:rPr>
        <w:t>d. Impartir lineamientos para la implementación de políticas, planes, programas y proyectos relacionados con el fortalecimiento del proceso de fomento, de acuerdo a los objetivos, proyectos y metas institucionales. </w:t>
      </w:r>
    </w:p>
    <w:p w:rsidR="003717BC" w:rsidRPr="003717BC" w:rsidRDefault="003717BC" w:rsidP="000416B9">
      <w:pPr>
        <w:ind w:left="284"/>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lastRenderedPageBreak/>
        <w:t>El plan de desarrollo “UN NUEVO CONTRATO SOCIAL Y AMBIENTAL PARA LA BOGOTÁ DEL SIGLO XXI” contiene en el propósito 1 denominado, “</w:t>
      </w:r>
      <w:r w:rsidRPr="003717BC">
        <w:rPr>
          <w:i/>
          <w:iCs/>
          <w:color w:val="000000"/>
          <w:sz w:val="22"/>
          <w:szCs w:val="22"/>
          <w:lang w:eastAsia="es-ES_tradnl"/>
        </w:rPr>
        <w:t>Hacer un nuevo contrato social con igualdad de oportunidades para la inclusión social, productiva y política</w:t>
      </w:r>
      <w:r w:rsidRPr="003717BC">
        <w:rPr>
          <w:color w:val="000000"/>
          <w:sz w:val="22"/>
          <w:szCs w:val="22"/>
          <w:lang w:eastAsia="es-ES_tradnl"/>
        </w:rPr>
        <w:t>”,  el siguiente logro de ciudad, “</w:t>
      </w:r>
      <w:r w:rsidRPr="003717BC">
        <w:rPr>
          <w:i/>
          <w:iCs/>
          <w:color w:val="000000"/>
          <w:sz w:val="22"/>
          <w:szCs w:val="22"/>
          <w:lang w:eastAsia="es-ES_tradnl"/>
        </w:rPr>
        <w:t>Promover la participación, la transformación cultural, deportiva, recreativa, patrimonial y artística que propicien espacios de encuentro, tejido social y reconocimiento del otro</w:t>
      </w:r>
      <w:r w:rsidRPr="003717BC">
        <w:rPr>
          <w:color w:val="000000"/>
          <w:sz w:val="22"/>
          <w:szCs w:val="22"/>
          <w:lang w:eastAsia="es-ES_tradnl"/>
        </w:rPr>
        <w:t>”, el cumplimiento de este logro se realizará a través del programa estratégico, “</w:t>
      </w:r>
      <w:r w:rsidRPr="003717BC">
        <w:rPr>
          <w:i/>
          <w:iCs/>
          <w:color w:val="000000"/>
          <w:sz w:val="22"/>
          <w:szCs w:val="22"/>
          <w:lang w:eastAsia="es-ES_tradnl"/>
        </w:rPr>
        <w:t>Oportunidades de educación, salud y cultura para mujeres, jóvenes, niños, niñas y adolescentes</w:t>
      </w:r>
      <w:r w:rsidRPr="003717BC">
        <w:rPr>
          <w:color w:val="000000"/>
          <w:sz w:val="22"/>
          <w:szCs w:val="22"/>
          <w:lang w:eastAsia="es-ES_tradnl"/>
        </w:rPr>
        <w:t>”. </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En el proyecto de acuerdo por medio del cual se adopta el plan se establece que, “</w:t>
      </w:r>
      <w:r w:rsidRPr="003717BC">
        <w:rPr>
          <w:i/>
          <w:iCs/>
          <w:color w:val="000000"/>
          <w:sz w:val="22"/>
          <w:szCs w:val="22"/>
          <w:lang w:eastAsia="es-ES_tradnl"/>
        </w:rPr>
        <w:t xml:space="preserve">alcanzar este propósito implica ejecutar las estrategias referidas a generar condiciones de posibilidad, en los ámbitos de las relaciones con la educación y el desarrollo humano, el empleo, la inclusión laboral y el mercado, los subsidios y contribuciones, la reducción de la pobreza y de la feminización de la misma, la salud, el hábitat y la vivienda, el </w:t>
      </w:r>
      <w:r w:rsidRPr="003717BC">
        <w:rPr>
          <w:b/>
          <w:bCs/>
          <w:i/>
          <w:iCs/>
          <w:color w:val="000000"/>
          <w:sz w:val="22"/>
          <w:szCs w:val="22"/>
          <w:lang w:eastAsia="es-ES_tradnl"/>
        </w:rPr>
        <w:t>capital social y cultural</w:t>
      </w:r>
      <w:r w:rsidRPr="003717BC">
        <w:rPr>
          <w:i/>
          <w:iCs/>
          <w:color w:val="000000"/>
          <w:sz w:val="22"/>
          <w:szCs w:val="22"/>
          <w:lang w:eastAsia="es-ES_tradnl"/>
        </w:rPr>
        <w:t xml:space="preserve"> y la participación cívica y desarrollo y movilidad social,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socioeconómica y espacial en la ciudad y la región</w:t>
      </w:r>
      <w:r w:rsidRPr="003717BC">
        <w:rPr>
          <w:color w:val="000000"/>
          <w:sz w:val="22"/>
          <w:szCs w:val="22"/>
          <w:lang w:eastAsia="es-ES_tradnl"/>
        </w:rPr>
        <w:t>.” (subrayado y resaltado fuera de texto)</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Hoy en día y atendiendo lo señalado en el Plan Distrital de Desarrollo se advierte la necesidad de reflexionar sobre lo que ha sido el proceso distrital de fomento cultural liderado desde la Secretaría de Cultura, Recreación y Deporte para apreciar los legados y las buenas prácticas realizadas y así mismo, para proponer ajustes, avances y desarrollo del mismo. Se requiere un espacio para recoger, reflexionar y analizar la trayectoria del proyecto, sus tendencias, resultados y nuevas necesidades, con el fin de lograr el máximo impacto y la máxima pertinencia en sus planteamientos y en la orientación futura de los recursos que lo financian.</w:t>
      </w:r>
    </w:p>
    <w:p w:rsidR="003717BC" w:rsidRPr="003717BC" w:rsidRDefault="003717BC" w:rsidP="003717BC">
      <w:pPr>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Este proceso que incluirá diversas voces de los agentes del sector pretende hacer corresponder los esfuerzos estatales con las nuevas realidades y así mismo posicionar al ciudadano como el destinatario final de esta acción. Por esta razón una de las metas del nuevo espacio de reflexión es la de concretar los saldos pedagógicos que arroja el proceso de fomento al ciudadano.</w:t>
      </w:r>
    </w:p>
    <w:p w:rsidR="003717BC" w:rsidRPr="003717BC" w:rsidRDefault="003717BC" w:rsidP="003717BC">
      <w:pPr>
        <w:rPr>
          <w:color w:val="000000"/>
          <w:sz w:val="24"/>
          <w:szCs w:val="24"/>
          <w:lang w:eastAsia="es-ES_tradnl"/>
        </w:rPr>
      </w:pPr>
    </w:p>
    <w:p w:rsidR="003717BC" w:rsidRDefault="003717BC" w:rsidP="000416B9">
      <w:pPr>
        <w:jc w:val="both"/>
        <w:rPr>
          <w:color w:val="000000"/>
          <w:sz w:val="24"/>
          <w:szCs w:val="24"/>
          <w:lang w:eastAsia="es-ES_tradnl"/>
        </w:rPr>
      </w:pPr>
      <w:r w:rsidRPr="003717BC">
        <w:rPr>
          <w:color w:val="000000"/>
          <w:sz w:val="22"/>
          <w:szCs w:val="22"/>
          <w:lang w:eastAsia="es-ES_tradnl"/>
        </w:rPr>
        <w:t xml:space="preserve">En la coyuntura sanitaria, social y económica actual, causada por el </w:t>
      </w:r>
      <w:r w:rsidR="00385FF8" w:rsidRPr="003717BC">
        <w:rPr>
          <w:color w:val="000000"/>
          <w:sz w:val="22"/>
          <w:szCs w:val="22"/>
          <w:lang w:eastAsia="es-ES_tradnl"/>
        </w:rPr>
        <w:t>CO</w:t>
      </w:r>
      <w:r w:rsidR="00385FF8">
        <w:rPr>
          <w:color w:val="000000"/>
          <w:sz w:val="22"/>
          <w:szCs w:val="22"/>
          <w:lang w:eastAsia="es-ES_tradnl"/>
        </w:rPr>
        <w:t>V</w:t>
      </w:r>
      <w:r w:rsidR="00385FF8" w:rsidRPr="003717BC">
        <w:rPr>
          <w:color w:val="000000"/>
          <w:sz w:val="22"/>
          <w:szCs w:val="22"/>
          <w:lang w:eastAsia="es-ES_tradnl"/>
        </w:rPr>
        <w:t>ID</w:t>
      </w:r>
      <w:r w:rsidR="0090020A">
        <w:rPr>
          <w:color w:val="000000"/>
          <w:sz w:val="22"/>
          <w:szCs w:val="22"/>
          <w:lang w:eastAsia="es-ES_tradnl"/>
        </w:rPr>
        <w:t>-</w:t>
      </w:r>
      <w:r w:rsidRPr="003717BC">
        <w:rPr>
          <w:color w:val="000000"/>
          <w:sz w:val="22"/>
          <w:szCs w:val="22"/>
          <w:lang w:eastAsia="es-ES_tradnl"/>
        </w:rPr>
        <w:t xml:space="preserve">19 en la que la incertidumbre acecha en muchos escenarios, es necesario acudir a la mejor experiencia y al conocimiento como orientadores de las acciones a seguir. . Ya está claro que los efectos de la crisis </w:t>
      </w:r>
      <w:r w:rsidRPr="003717BC">
        <w:rPr>
          <w:color w:val="000000"/>
          <w:sz w:val="22"/>
          <w:szCs w:val="22"/>
          <w:lang w:eastAsia="es-ES_tradnl"/>
        </w:rPr>
        <w:lastRenderedPageBreak/>
        <w:t>de esta pandemia afectan y afectarán al sector cultural medularmente, como sector que ha dependido en altísimo porcentaje de un consumo que implica aglomeración humana.</w:t>
      </w:r>
    </w:p>
    <w:p w:rsidR="000416B9" w:rsidRPr="003717BC" w:rsidRDefault="000416B9" w:rsidP="000416B9">
      <w:pPr>
        <w:jc w:val="both"/>
        <w:rPr>
          <w:color w:val="000000"/>
          <w:sz w:val="24"/>
          <w:szCs w:val="24"/>
          <w:lang w:eastAsia="es-ES_tradnl"/>
        </w:rPr>
      </w:pPr>
    </w:p>
    <w:p w:rsidR="003717BC" w:rsidRPr="003717BC" w:rsidRDefault="003717BC" w:rsidP="003717BC">
      <w:pPr>
        <w:jc w:val="both"/>
        <w:rPr>
          <w:color w:val="000000"/>
          <w:sz w:val="24"/>
          <w:szCs w:val="24"/>
          <w:lang w:eastAsia="es-ES_tradnl"/>
        </w:rPr>
      </w:pPr>
      <w:r w:rsidRPr="003717BC">
        <w:rPr>
          <w:color w:val="000000"/>
          <w:sz w:val="22"/>
          <w:szCs w:val="22"/>
          <w:lang w:eastAsia="es-ES_tradnl"/>
        </w:rPr>
        <w:t>El Consejo, tendrá un carácter de pensamiento, asesoría y consulta  y estará conformado por 8 integrantes que podrán variar en el tiempo, con perfiles y trayectorias académicas y profesionales que se puedan aportar su mirada experta a las líneas estratégicas del proceso de fomento, como son: agenciamiento, apropiación, circulación, cultura ciudadana, creación, emprendimiento, formación, investigación, protección y salvaguarda. Los integrantes tendrán diversas disciplinas en aras de enriquecer el debate y de ilustrarlo desde las consideraciones filosóficas, pedagógicas, urbanistas, históricas, sociológicas y económicas y artísticas, principalmente.</w:t>
      </w:r>
    </w:p>
    <w:p w:rsidR="003717BC" w:rsidRPr="003717BC" w:rsidRDefault="003717BC" w:rsidP="003717BC">
      <w:pPr>
        <w:rPr>
          <w:color w:val="000000"/>
          <w:sz w:val="24"/>
          <w:szCs w:val="24"/>
          <w:lang w:eastAsia="es-ES_tradnl"/>
        </w:rPr>
      </w:pPr>
    </w:p>
    <w:p w:rsidR="005B142D" w:rsidRPr="0038045F" w:rsidRDefault="008C6B11" w:rsidP="009012B3">
      <w:pPr>
        <w:pStyle w:val="NormalWeb"/>
        <w:spacing w:before="0" w:after="150"/>
        <w:jc w:val="both"/>
        <w:rPr>
          <w:sz w:val="22"/>
          <w:szCs w:val="22"/>
          <w:lang w:val="es-ES"/>
        </w:rPr>
      </w:pPr>
      <w:r w:rsidRPr="0038045F">
        <w:rPr>
          <w:sz w:val="22"/>
          <w:szCs w:val="22"/>
        </w:rPr>
        <w:t xml:space="preserve">Que para garantizar dicha participación, prevé la creación del Consejo de Consulta de </w:t>
      </w:r>
      <w:r w:rsidR="00140651" w:rsidRPr="0038045F">
        <w:rPr>
          <w:sz w:val="22"/>
          <w:szCs w:val="22"/>
        </w:rPr>
        <w:t>P</w:t>
      </w:r>
      <w:r w:rsidRPr="0038045F">
        <w:rPr>
          <w:sz w:val="22"/>
          <w:szCs w:val="22"/>
        </w:rPr>
        <w:t xml:space="preserve">ensamiento para el Fomento Cultural, Artístico y Patrimonial por lo que se hace necesario la conformación que permita aportar en </w:t>
      </w:r>
      <w:r w:rsidRPr="0038045F">
        <w:rPr>
          <w:sz w:val="22"/>
          <w:szCs w:val="22"/>
          <w:lang w:val="es-ES"/>
        </w:rPr>
        <w:t xml:space="preserve"> el análisis y enriquecimiento del conocimiento de las variables que influyen en el impacto de la inversión pública en el fomento cultural, artístico y patrimonial en el Distrito Capital y en sus habitantes, como destinatarios finales de las acciones promovidas desde la institucionalidad.</w:t>
      </w:r>
    </w:p>
    <w:p w:rsidR="005B142D" w:rsidRDefault="005B142D" w:rsidP="005B142D">
      <w:pPr>
        <w:shd w:val="clear" w:color="auto" w:fill="FFFFFF"/>
        <w:jc w:val="center"/>
        <w:rPr>
          <w:b/>
          <w:sz w:val="24"/>
          <w:szCs w:val="24"/>
        </w:rPr>
      </w:pPr>
      <w:r w:rsidRPr="000506B7">
        <w:rPr>
          <w:b/>
          <w:sz w:val="24"/>
          <w:szCs w:val="24"/>
        </w:rPr>
        <w:t>III. COMPETENCIA DE LA ADMINISTRACIÓN DISTRITAL</w:t>
      </w:r>
    </w:p>
    <w:p w:rsidR="0090020A" w:rsidRPr="0090020A" w:rsidRDefault="0090020A" w:rsidP="0090020A">
      <w:pPr>
        <w:pStyle w:val="Textoindependiente"/>
        <w:spacing w:after="0"/>
        <w:jc w:val="both"/>
        <w:rPr>
          <w:sz w:val="22"/>
          <w:szCs w:val="22"/>
        </w:rPr>
      </w:pPr>
      <w:bookmarkStart w:id="1" w:name="_Hlk519753876"/>
    </w:p>
    <w:bookmarkEnd w:id="1"/>
    <w:p w:rsidR="001B300A" w:rsidRDefault="001B300A" w:rsidP="001B300A">
      <w:pPr>
        <w:pStyle w:val="NormalWeb"/>
        <w:shd w:val="clear" w:color="auto" w:fill="FFFFFF"/>
        <w:spacing w:before="0" w:after="0"/>
        <w:jc w:val="both"/>
        <w:rPr>
          <w:color w:val="000000"/>
          <w:sz w:val="22"/>
          <w:szCs w:val="22"/>
        </w:rPr>
      </w:pPr>
      <w:r>
        <w:rPr>
          <w:iCs/>
          <w:sz w:val="22"/>
          <w:szCs w:val="22"/>
        </w:rPr>
        <w:t>Que e</w:t>
      </w:r>
      <w:r w:rsidRPr="00140651">
        <w:rPr>
          <w:iCs/>
          <w:sz w:val="22"/>
          <w:szCs w:val="22"/>
        </w:rPr>
        <w:t xml:space="preserve">l artículo 70 de la Constitución Política establece que </w:t>
      </w:r>
      <w:r w:rsidRPr="00695210">
        <w:rPr>
          <w:color w:val="000000"/>
          <w:sz w:val="22"/>
          <w:szCs w:val="22"/>
        </w:rPr>
        <w:t xml:space="preserve">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 </w:t>
      </w:r>
    </w:p>
    <w:p w:rsidR="001B300A" w:rsidRDefault="001B300A" w:rsidP="001B300A">
      <w:pPr>
        <w:pStyle w:val="NormalWeb"/>
        <w:shd w:val="clear" w:color="auto" w:fill="FFFFFF"/>
        <w:spacing w:before="0" w:after="0"/>
        <w:jc w:val="both"/>
        <w:rPr>
          <w:color w:val="000000"/>
          <w:sz w:val="22"/>
          <w:szCs w:val="22"/>
        </w:rPr>
      </w:pPr>
    </w:p>
    <w:p w:rsidR="001B300A" w:rsidRPr="003C48B4" w:rsidRDefault="001B300A" w:rsidP="001B300A">
      <w:pPr>
        <w:pStyle w:val="Textoindependiente"/>
        <w:spacing w:after="0"/>
        <w:jc w:val="both"/>
        <w:rPr>
          <w:bCs/>
          <w:sz w:val="22"/>
          <w:szCs w:val="22"/>
        </w:rPr>
      </w:pPr>
      <w:r w:rsidRPr="00140651">
        <w:rPr>
          <w:color w:val="000000"/>
          <w:sz w:val="22"/>
          <w:szCs w:val="22"/>
          <w:shd w:val="clear" w:color="auto" w:fill="FFFFFF"/>
        </w:rPr>
        <w:t>Que de acuerdo con el artículo 209 de la Constitución Política,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1B300A" w:rsidRPr="00140651" w:rsidRDefault="001B300A" w:rsidP="001B300A">
      <w:pPr>
        <w:jc w:val="both"/>
        <w:rPr>
          <w:rFonts w:eastAsia="Arial"/>
          <w:sz w:val="22"/>
          <w:szCs w:val="22"/>
        </w:rPr>
      </w:pPr>
    </w:p>
    <w:p w:rsidR="001B300A" w:rsidRPr="007A2FAB" w:rsidRDefault="001B300A" w:rsidP="001B300A">
      <w:pPr>
        <w:pBdr>
          <w:top w:val="nil"/>
          <w:left w:val="nil"/>
          <w:bottom w:val="nil"/>
          <w:right w:val="nil"/>
          <w:between w:val="nil"/>
        </w:pBdr>
        <w:jc w:val="both"/>
        <w:rPr>
          <w:sz w:val="22"/>
          <w:szCs w:val="22"/>
        </w:rPr>
      </w:pPr>
      <w:r w:rsidRPr="00140651">
        <w:rPr>
          <w:sz w:val="22"/>
          <w:szCs w:val="22"/>
        </w:rPr>
        <w:t>Que el artículo 315 de la Carta Política señala:</w:t>
      </w:r>
      <w:r w:rsidRPr="00140651">
        <w:rPr>
          <w:i/>
          <w:sz w:val="22"/>
          <w:szCs w:val="22"/>
        </w:rPr>
        <w:t>“Son atribuciones del alcalde:</w:t>
      </w:r>
      <w:r>
        <w:rPr>
          <w:sz w:val="22"/>
          <w:szCs w:val="22"/>
        </w:rPr>
        <w:t xml:space="preserve"> </w:t>
      </w:r>
      <w:r w:rsidRPr="00140651">
        <w:rPr>
          <w:i/>
          <w:sz w:val="22"/>
          <w:szCs w:val="22"/>
        </w:rPr>
        <w:t>Cumplir y hacer cumplir la Constitución, la ley, los decretos del gobierno, las ordenanzas, y los acuerdos del concejo.</w:t>
      </w:r>
      <w:r>
        <w:rPr>
          <w:sz w:val="22"/>
          <w:szCs w:val="22"/>
        </w:rPr>
        <w:t xml:space="preserve"> (…) </w:t>
      </w:r>
      <w:r w:rsidRPr="00140651">
        <w:rPr>
          <w:i/>
          <w:sz w:val="22"/>
          <w:szCs w:val="22"/>
        </w:rPr>
        <w:t xml:space="preserve">3. Dirigir la acción administrativa del municipio; asegurar el cumplimiento de las </w:t>
      </w:r>
      <w:r w:rsidRPr="00140651">
        <w:rPr>
          <w:i/>
          <w:sz w:val="22"/>
          <w:szCs w:val="22"/>
        </w:rPr>
        <w:lastRenderedPageBreak/>
        <w:t>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rsidR="001B300A" w:rsidRDefault="001B300A" w:rsidP="001B300A">
      <w:pPr>
        <w:pStyle w:val="Textoindependiente1"/>
        <w:rPr>
          <w:rFonts w:ascii="Times New Roman" w:hAnsi="Times New Roman" w:cs="Times New Roman"/>
          <w:i w:val="0"/>
          <w:sz w:val="22"/>
          <w:szCs w:val="22"/>
        </w:rPr>
      </w:pPr>
    </w:p>
    <w:p w:rsidR="001B300A" w:rsidRPr="00140651" w:rsidRDefault="001B300A" w:rsidP="001B300A">
      <w:pPr>
        <w:shd w:val="clear" w:color="auto" w:fill="FFFFFF"/>
        <w:ind w:right="14"/>
        <w:jc w:val="both"/>
        <w:rPr>
          <w:sz w:val="22"/>
          <w:szCs w:val="22"/>
          <w:lang w:eastAsia="es-CO"/>
        </w:rPr>
      </w:pPr>
      <w:r w:rsidRPr="00140651">
        <w:rPr>
          <w:sz w:val="22"/>
          <w:szCs w:val="22"/>
        </w:rPr>
        <w:t>Que el artículo 35 del Decreto Ley 1421 de 1993, establece que el Alcalde Mayor es el Jefe de Gobierno y de la Administración Distrital y según el numeral 3 del artículo 38 ibidem</w:t>
      </w:r>
      <w:r>
        <w:rPr>
          <w:sz w:val="22"/>
          <w:szCs w:val="22"/>
        </w:rPr>
        <w:t>,</w:t>
      </w:r>
      <w:r w:rsidRPr="00140651">
        <w:rPr>
          <w:sz w:val="22"/>
          <w:szCs w:val="22"/>
        </w:rPr>
        <w:t xml:space="preserve"> le corresponde dirigir la acción administrativa y asegurar el cumplimiento de las funciones a cargo del Distrito.</w:t>
      </w:r>
    </w:p>
    <w:p w:rsidR="001B300A" w:rsidRPr="00140651" w:rsidRDefault="001B300A" w:rsidP="001B300A">
      <w:pPr>
        <w:shd w:val="clear" w:color="auto" w:fill="FFFFFF"/>
        <w:ind w:right="14"/>
        <w:jc w:val="both"/>
        <w:rPr>
          <w:sz w:val="22"/>
          <w:szCs w:val="22"/>
        </w:rPr>
      </w:pPr>
      <w:r w:rsidRPr="00140651">
        <w:rPr>
          <w:sz w:val="22"/>
          <w:szCs w:val="22"/>
        </w:rPr>
        <w:t> </w:t>
      </w:r>
    </w:p>
    <w:p w:rsidR="001B300A" w:rsidRPr="00473DFA" w:rsidRDefault="001B300A" w:rsidP="001B300A">
      <w:pPr>
        <w:shd w:val="clear" w:color="auto" w:fill="FFFFFF"/>
        <w:ind w:right="14"/>
        <w:jc w:val="both"/>
        <w:rPr>
          <w:sz w:val="22"/>
          <w:szCs w:val="22"/>
        </w:rPr>
      </w:pPr>
      <w:r w:rsidRPr="00140651">
        <w:rPr>
          <w:sz w:val="22"/>
          <w:szCs w:val="22"/>
        </w:rPr>
        <w:t>Que el artículo 39 del Decreto Ley 1421 de 1993, faculta al Alcalde Mayor para dictar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 Capital.</w:t>
      </w:r>
    </w:p>
    <w:p w:rsidR="001B300A" w:rsidRDefault="001B300A" w:rsidP="001B300A">
      <w:pPr>
        <w:pStyle w:val="Textoindependiente1"/>
        <w:rPr>
          <w:rFonts w:ascii="Times New Roman" w:hAnsi="Times New Roman" w:cs="Times New Roman"/>
          <w:i w:val="0"/>
          <w:sz w:val="22"/>
          <w:szCs w:val="22"/>
        </w:rPr>
      </w:pPr>
    </w:p>
    <w:p w:rsidR="001B300A" w:rsidRDefault="001B300A" w:rsidP="001B300A">
      <w:pPr>
        <w:shd w:val="clear" w:color="auto" w:fill="FFFFFF"/>
        <w:ind w:right="14"/>
        <w:jc w:val="both"/>
        <w:rPr>
          <w:sz w:val="22"/>
          <w:szCs w:val="22"/>
        </w:rPr>
      </w:pPr>
      <w:r w:rsidRPr="0054070A">
        <w:rPr>
          <w:sz w:val="22"/>
          <w:szCs w:val="22"/>
        </w:rPr>
        <w:t>Que de acuerdo a lo señalado en el artículo 6 de la Ley 489 de 1998: “</w:t>
      </w:r>
      <w:r w:rsidRPr="00140651">
        <w:rPr>
          <w:sz w:val="22"/>
          <w:szCs w:val="22"/>
        </w:rPr>
        <w:t>En virtud del principio de coordinación y colaboración, las autoridades administrativas deben garantizar la armonía en el ejercicio de sus respectivas funciones con el fin de lograr los fines y cometidos estatales. (…)”</w:t>
      </w:r>
    </w:p>
    <w:p w:rsidR="001B300A" w:rsidRPr="001B300A" w:rsidRDefault="001B300A" w:rsidP="001B300A">
      <w:pPr>
        <w:pStyle w:val="NormalWeb"/>
        <w:shd w:val="clear" w:color="auto" w:fill="FFFFFF"/>
        <w:spacing w:beforeAutospacing="1" w:after="150" w:afterAutospacing="1"/>
        <w:jc w:val="both"/>
        <w:rPr>
          <w:sz w:val="22"/>
          <w:szCs w:val="22"/>
          <w:lang w:eastAsia="en-US"/>
        </w:rPr>
      </w:pPr>
      <w:r w:rsidRPr="001B300A">
        <w:rPr>
          <w:sz w:val="22"/>
          <w:szCs w:val="22"/>
          <w:lang w:eastAsia="en-US"/>
        </w:rPr>
        <w:t>Que</w:t>
      </w:r>
      <w:r>
        <w:rPr>
          <w:sz w:val="22"/>
          <w:szCs w:val="22"/>
          <w:lang w:eastAsia="en-US"/>
        </w:rPr>
        <w:t xml:space="preserve"> </w:t>
      </w:r>
      <w:r w:rsidRPr="001B300A">
        <w:rPr>
          <w:sz w:val="22"/>
          <w:szCs w:val="22"/>
          <w:lang w:eastAsia="en-US"/>
        </w:rPr>
        <w:t>la Ley 397 de 1997,  Ley General de Cultura, recopilada en el Decreto 1080 de 2015 “</w:t>
      </w:r>
      <w:r w:rsidRPr="001B300A">
        <w:rPr>
          <w:i/>
          <w:iCs/>
          <w:sz w:val="22"/>
          <w:szCs w:val="22"/>
          <w:lang w:eastAsia="en-US"/>
        </w:rPr>
        <w:t>Por medio del cual se expide el Decreto Único Reglamentario del Sector Cultura</w:t>
      </w:r>
      <w:r w:rsidRPr="001B300A">
        <w:rPr>
          <w:sz w:val="22"/>
          <w:szCs w:val="22"/>
          <w:lang w:eastAsia="en-US"/>
        </w:rPr>
        <w:t>”, señala en el numeral tercero del artículo 1° lo siguiente: “</w:t>
      </w:r>
      <w:r w:rsidRPr="001B300A">
        <w:rPr>
          <w:i/>
          <w:iCs/>
          <w:sz w:val="22"/>
          <w:szCs w:val="22"/>
          <w:lang w:eastAsia="en-US"/>
        </w:rPr>
        <w:t>El Estado pulsará y estimulará los procesos, proyectos y actividades culturales en un marco de conocimiento y respeto por la diversidad y variedad cultural de la Nación colombiana</w:t>
      </w:r>
      <w:r w:rsidRPr="001B300A">
        <w:rPr>
          <w:sz w:val="22"/>
          <w:szCs w:val="22"/>
          <w:lang w:eastAsia="en-US"/>
        </w:rPr>
        <w:t>”.</w:t>
      </w:r>
    </w:p>
    <w:p w:rsidR="001B300A" w:rsidRDefault="001B300A" w:rsidP="001B300A">
      <w:pPr>
        <w:pStyle w:val="NormalWeb"/>
        <w:shd w:val="clear" w:color="auto" w:fill="FFFFFF"/>
        <w:spacing w:before="0" w:after="150"/>
        <w:jc w:val="both"/>
        <w:rPr>
          <w:i/>
          <w:iCs/>
          <w:sz w:val="22"/>
          <w:szCs w:val="22"/>
          <w:lang w:eastAsia="en-US"/>
        </w:rPr>
      </w:pPr>
      <w:r w:rsidRPr="001B300A">
        <w:rPr>
          <w:sz w:val="22"/>
          <w:szCs w:val="22"/>
          <w:lang w:eastAsia="en-US"/>
        </w:rPr>
        <w:t>Que el artículo 17, ibidem señala: “</w:t>
      </w:r>
      <w:r w:rsidRPr="001B300A">
        <w:rPr>
          <w:i/>
          <w:iCs/>
          <w:sz w:val="22"/>
          <w:szCs w:val="22"/>
          <w:lang w:eastAsia="en-US"/>
        </w:rPr>
        <w:t>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r w:rsidRPr="001B300A">
        <w:rPr>
          <w:sz w:val="22"/>
          <w:szCs w:val="22"/>
          <w:lang w:eastAsia="en-US"/>
        </w:rPr>
        <w:t>”. Así mismo, en su artículo 18 establece: "</w:t>
      </w:r>
      <w:r w:rsidRPr="001B300A">
        <w:rPr>
          <w:i/>
          <w:iCs/>
          <w:sz w:val="22"/>
          <w:szCs w:val="22"/>
          <w:lang w:eastAsia="en-US"/>
        </w:rPr>
        <w:t xml:space="preserve">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otorgará incentivos y </w:t>
      </w:r>
      <w:r w:rsidRPr="001B300A">
        <w:rPr>
          <w:i/>
          <w:iCs/>
          <w:sz w:val="22"/>
          <w:szCs w:val="22"/>
          <w:lang w:eastAsia="en-US"/>
        </w:rPr>
        <w:lastRenderedPageBreak/>
        <w:t>créditos especiales para artistas sobresalientes, así como y para integrantes de las comunidades locales en el campo de la creación, la ejecución, la experimentación, la formación y la investigación a nivel individual y colectivo..."</w:t>
      </w:r>
    </w:p>
    <w:p w:rsidR="003A3E5B" w:rsidRPr="00F434DD" w:rsidRDefault="003A3E5B" w:rsidP="003A3E5B">
      <w:pPr>
        <w:pBdr>
          <w:top w:val="nil"/>
          <w:left w:val="nil"/>
          <w:bottom w:val="nil"/>
          <w:right w:val="nil"/>
          <w:between w:val="nil"/>
        </w:pBdr>
        <w:jc w:val="both"/>
        <w:rPr>
          <w:i/>
          <w:sz w:val="22"/>
          <w:szCs w:val="22"/>
        </w:rPr>
      </w:pPr>
      <w:r w:rsidRPr="00F434DD">
        <w:rPr>
          <w:sz w:val="22"/>
          <w:szCs w:val="22"/>
          <w:lang w:val="es-ES"/>
        </w:rPr>
        <w:t>Que los literales b), j) y n) del artículo 5 del Decreto Distrital No. 037 de 2017 “</w:t>
      </w:r>
      <w:r w:rsidRPr="00F434DD">
        <w:rPr>
          <w:i/>
          <w:iCs/>
          <w:sz w:val="22"/>
          <w:szCs w:val="22"/>
          <w:lang w:val="es-ES"/>
        </w:rPr>
        <w:t>Por medio del cual se modifica la estructura organizacional de la Secretaría Distrital de Cultura, Recreación y Deporte, y se dictan otras disposiciones</w:t>
      </w:r>
      <w:r w:rsidRPr="00F434DD">
        <w:rPr>
          <w:sz w:val="22"/>
          <w:szCs w:val="22"/>
          <w:lang w:val="es-ES"/>
        </w:rPr>
        <w:t xml:space="preserve">”, </w:t>
      </w:r>
      <w:r w:rsidRPr="003A3E5B">
        <w:rPr>
          <w:sz w:val="22"/>
          <w:szCs w:val="22"/>
          <w:lang w:val="es-ES"/>
        </w:rPr>
        <w:t xml:space="preserve">asignan al Despacho la facultad </w:t>
      </w:r>
      <w:r w:rsidRPr="007A4C0A">
        <w:t>de dirigir las funciones, el desarrollo  el desarrollo y realización de las funciones técnicas y administrativas de la entidad, orientando sus planes y políticas para el debido cumplimiento de su misión y objetivos institucionales y</w:t>
      </w:r>
      <w:r w:rsidRPr="00F434DD">
        <w:rPr>
          <w:sz w:val="22"/>
          <w:szCs w:val="22"/>
          <w:lang w:val="es-ES"/>
        </w:rPr>
        <w:t xml:space="preserve"> expedir los </w:t>
      </w:r>
      <w:r w:rsidRPr="007A4C0A">
        <w:rPr>
          <w:sz w:val="22"/>
          <w:szCs w:val="22"/>
          <w:lang w:val="es-ES"/>
        </w:rPr>
        <w:t xml:space="preserve">actos administrativos </w:t>
      </w:r>
      <w:r w:rsidRPr="007A4C0A">
        <w:rPr>
          <w:sz w:val="22"/>
          <w:szCs w:val="22"/>
        </w:rPr>
        <w:t>correspondientes</w:t>
      </w:r>
      <w:r w:rsidRPr="00F434DD">
        <w:rPr>
          <w:i/>
          <w:sz w:val="22"/>
          <w:szCs w:val="22"/>
        </w:rPr>
        <w:t xml:space="preserve">. </w:t>
      </w:r>
    </w:p>
    <w:p w:rsidR="001B300A" w:rsidRPr="0054070A" w:rsidRDefault="001B300A" w:rsidP="001B300A">
      <w:pPr>
        <w:pBdr>
          <w:top w:val="nil"/>
          <w:left w:val="nil"/>
          <w:bottom w:val="nil"/>
          <w:right w:val="nil"/>
          <w:between w:val="nil"/>
        </w:pBdr>
        <w:jc w:val="both"/>
        <w:rPr>
          <w:i/>
          <w:sz w:val="22"/>
          <w:szCs w:val="22"/>
        </w:rPr>
      </w:pPr>
    </w:p>
    <w:p w:rsidR="001B300A" w:rsidRDefault="001B300A" w:rsidP="001B300A">
      <w:pPr>
        <w:pBdr>
          <w:top w:val="nil"/>
          <w:left w:val="nil"/>
          <w:bottom w:val="nil"/>
          <w:right w:val="nil"/>
          <w:between w:val="nil"/>
        </w:pBdr>
        <w:jc w:val="both"/>
        <w:rPr>
          <w:color w:val="000000"/>
          <w:sz w:val="22"/>
          <w:szCs w:val="22"/>
          <w:lang w:val="es-ES"/>
        </w:rPr>
      </w:pPr>
      <w:r w:rsidRPr="0054070A">
        <w:rPr>
          <w:iCs/>
          <w:sz w:val="22"/>
          <w:szCs w:val="22"/>
        </w:rPr>
        <w:t>Que la Secretaría Distrital</w:t>
      </w:r>
      <w:r w:rsidRPr="0054070A">
        <w:rPr>
          <w:iCs/>
          <w:color w:val="000000"/>
          <w:sz w:val="22"/>
          <w:szCs w:val="22"/>
          <w:lang w:val="es-ES"/>
        </w:rPr>
        <w:t xml:space="preserve"> de Cultura,</w:t>
      </w:r>
      <w:r w:rsidRPr="00695210">
        <w:rPr>
          <w:color w:val="000000"/>
          <w:sz w:val="22"/>
          <w:szCs w:val="22"/>
          <w:lang w:val="es-ES"/>
        </w:rPr>
        <w:t xml:space="preserve"> Recreación y Deporte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representantes del sector privado y organizaciones sociales y comunitarias. </w:t>
      </w:r>
    </w:p>
    <w:p w:rsidR="001B300A" w:rsidRPr="0054070A" w:rsidRDefault="001B300A" w:rsidP="001B300A">
      <w:pPr>
        <w:pBdr>
          <w:top w:val="nil"/>
          <w:left w:val="nil"/>
          <w:bottom w:val="nil"/>
          <w:right w:val="nil"/>
          <w:between w:val="nil"/>
        </w:pBdr>
        <w:jc w:val="both"/>
        <w:rPr>
          <w:color w:val="000000"/>
          <w:sz w:val="22"/>
          <w:szCs w:val="22"/>
          <w:lang w:val="es-ES"/>
        </w:rPr>
      </w:pPr>
    </w:p>
    <w:p w:rsidR="001B300A" w:rsidRDefault="001B300A" w:rsidP="001B300A">
      <w:pPr>
        <w:pBdr>
          <w:top w:val="nil"/>
          <w:left w:val="nil"/>
          <w:bottom w:val="nil"/>
          <w:right w:val="nil"/>
          <w:between w:val="nil"/>
        </w:pBdr>
        <w:jc w:val="both"/>
        <w:rPr>
          <w:color w:val="000000"/>
          <w:sz w:val="22"/>
          <w:szCs w:val="22"/>
          <w:lang w:val="es-ES"/>
        </w:rPr>
      </w:pPr>
      <w:r w:rsidRPr="00695210">
        <w:rPr>
          <w:color w:val="000000"/>
          <w:sz w:val="22"/>
          <w:szCs w:val="22"/>
          <w:lang w:val="es-ES"/>
        </w:rPr>
        <w:t>Que dentro del la estructura de la mencionada, la Subsecretaría de Gobernanza, a través de la Dirección de Fomento, tiene dentro de sus funciones la de diseñar lineamientos e implementar estrategias para el fomento de la cultura, la recreación y el deporte en el Distrito Capital</w:t>
      </w:r>
      <w:r>
        <w:rPr>
          <w:color w:val="000000"/>
          <w:sz w:val="22"/>
          <w:szCs w:val="22"/>
          <w:lang w:val="es-ES"/>
        </w:rPr>
        <w:t>.</w:t>
      </w:r>
    </w:p>
    <w:p w:rsidR="001B300A" w:rsidRDefault="001B300A" w:rsidP="001B300A">
      <w:pPr>
        <w:pBdr>
          <w:top w:val="nil"/>
          <w:left w:val="nil"/>
          <w:bottom w:val="nil"/>
          <w:right w:val="nil"/>
          <w:between w:val="nil"/>
        </w:pBdr>
        <w:jc w:val="both"/>
        <w:rPr>
          <w:color w:val="000000"/>
          <w:sz w:val="22"/>
          <w:szCs w:val="22"/>
          <w:lang w:val="es-ES"/>
        </w:rPr>
      </w:pPr>
    </w:p>
    <w:p w:rsidR="001B300A" w:rsidRDefault="001B300A" w:rsidP="001B300A">
      <w:pPr>
        <w:jc w:val="both"/>
        <w:rPr>
          <w:color w:val="000000"/>
          <w:sz w:val="22"/>
          <w:szCs w:val="22"/>
          <w:lang w:val="es-ES"/>
        </w:rPr>
      </w:pPr>
      <w:r w:rsidRPr="00F44BE3">
        <w:rPr>
          <w:color w:val="000000"/>
          <w:sz w:val="22"/>
          <w:szCs w:val="22"/>
          <w:lang w:val="es-ES"/>
        </w:rPr>
        <w:t>Que la Exposición de Motivos y el Proyecto de Decreto número ______ fueron publicados en ___________, durante el termino de cinco (5) días a fin de que los ciudadanos presentaran observaciones, opiniones, sugerencias o propuestas alternativas en cumplimiento de las disposiciones contenidas en el numeral </w:t>
      </w:r>
      <w:hyperlink r:id="rId8" w:anchor="8.n.8" w:history="1">
        <w:r w:rsidRPr="00F44BE3">
          <w:rPr>
            <w:color w:val="000000"/>
            <w:sz w:val="22"/>
            <w:szCs w:val="22"/>
            <w:lang w:val="es-ES"/>
          </w:rPr>
          <w:t>8°</w:t>
        </w:r>
      </w:hyperlink>
      <w:r w:rsidRPr="00F44BE3">
        <w:rPr>
          <w:color w:val="000000"/>
          <w:sz w:val="22"/>
          <w:szCs w:val="22"/>
          <w:lang w:val="es-ES"/>
        </w:rPr>
        <w:t> del artículo 8 de la Ley 1437 de 2011 y el artículo 1 de Resolución de la Secretaría Jurídica Distrital 088 de 2018.</w:t>
      </w:r>
    </w:p>
    <w:p w:rsidR="001B300A" w:rsidRPr="00F44BE3" w:rsidRDefault="001B300A" w:rsidP="001B300A">
      <w:pPr>
        <w:jc w:val="both"/>
        <w:rPr>
          <w:color w:val="000000"/>
          <w:sz w:val="22"/>
          <w:szCs w:val="22"/>
          <w:lang w:val="es-ES"/>
        </w:rPr>
      </w:pPr>
    </w:p>
    <w:p w:rsidR="001B300A" w:rsidRPr="001B300A" w:rsidRDefault="001B300A" w:rsidP="00232FB3">
      <w:pPr>
        <w:pStyle w:val="NormalWeb"/>
        <w:spacing w:after="150"/>
        <w:jc w:val="both"/>
        <w:rPr>
          <w:color w:val="000000"/>
          <w:sz w:val="22"/>
          <w:szCs w:val="22"/>
        </w:rPr>
      </w:pPr>
      <w:r w:rsidRPr="00BF0800">
        <w:rPr>
          <w:color w:val="000000"/>
          <w:sz w:val="22"/>
          <w:szCs w:val="22"/>
        </w:rPr>
        <w:t xml:space="preserve">Que la Oficina Asesora Jurídica de la Secretaría </w:t>
      </w:r>
      <w:r>
        <w:rPr>
          <w:color w:val="000000"/>
          <w:sz w:val="22"/>
          <w:szCs w:val="22"/>
        </w:rPr>
        <w:t>Jurídica Distrital</w:t>
      </w:r>
      <w:r w:rsidRPr="00BF0800">
        <w:rPr>
          <w:color w:val="000000"/>
          <w:sz w:val="22"/>
          <w:szCs w:val="22"/>
        </w:rPr>
        <w:t>, mediante _______ de fecha ____ de junio de 2020 indicó que “______”, en cual se dio concepto técnico positivo en lo referente a la creación de ____, en el cual se solicitaba hacer algunos ajustes de forma al proyecto de Decreto”.</w:t>
      </w:r>
    </w:p>
    <w:p w:rsidR="005B142D" w:rsidRPr="00140651" w:rsidRDefault="005B142D" w:rsidP="00232FB3">
      <w:pPr>
        <w:shd w:val="clear" w:color="auto" w:fill="FFFFFF"/>
        <w:jc w:val="center"/>
        <w:rPr>
          <w:sz w:val="22"/>
          <w:szCs w:val="22"/>
        </w:rPr>
      </w:pPr>
      <w:r w:rsidRPr="00140651">
        <w:rPr>
          <w:b/>
          <w:sz w:val="22"/>
          <w:szCs w:val="22"/>
        </w:rPr>
        <w:t>IV. INTERVINIENTES EN LA CONSTRUCCIÓN DEL DECRETO</w:t>
      </w:r>
    </w:p>
    <w:p w:rsidR="005B142D" w:rsidRPr="00140651" w:rsidRDefault="005B142D" w:rsidP="005B142D">
      <w:pPr>
        <w:ind w:left="360"/>
        <w:rPr>
          <w:b/>
          <w:sz w:val="22"/>
          <w:szCs w:val="22"/>
        </w:rPr>
      </w:pPr>
    </w:p>
    <w:p w:rsidR="00F71214" w:rsidRDefault="00F71214" w:rsidP="005B142D">
      <w:pPr>
        <w:jc w:val="both"/>
        <w:rPr>
          <w:sz w:val="22"/>
          <w:szCs w:val="22"/>
        </w:rPr>
      </w:pPr>
      <w:r>
        <w:rPr>
          <w:sz w:val="22"/>
          <w:szCs w:val="22"/>
        </w:rPr>
        <w:t>4.1. Secretario del Despacho.</w:t>
      </w:r>
    </w:p>
    <w:p w:rsidR="005B142D" w:rsidRDefault="00140651" w:rsidP="005B142D">
      <w:pPr>
        <w:jc w:val="both"/>
        <w:rPr>
          <w:sz w:val="22"/>
          <w:szCs w:val="22"/>
        </w:rPr>
      </w:pPr>
      <w:r>
        <w:rPr>
          <w:sz w:val="22"/>
          <w:szCs w:val="22"/>
        </w:rPr>
        <w:t>4.</w:t>
      </w:r>
      <w:r w:rsidR="00F71214">
        <w:rPr>
          <w:sz w:val="22"/>
          <w:szCs w:val="22"/>
        </w:rPr>
        <w:t>2</w:t>
      </w:r>
      <w:r>
        <w:rPr>
          <w:sz w:val="22"/>
          <w:szCs w:val="22"/>
        </w:rPr>
        <w:t>. Subsecretaría de Gobernanza de la SCRD</w:t>
      </w:r>
      <w:r w:rsidR="00F71214">
        <w:rPr>
          <w:sz w:val="22"/>
          <w:szCs w:val="22"/>
        </w:rPr>
        <w:t>.</w:t>
      </w:r>
    </w:p>
    <w:p w:rsidR="00140651" w:rsidRDefault="00140651" w:rsidP="00140651">
      <w:pPr>
        <w:jc w:val="both"/>
        <w:rPr>
          <w:sz w:val="22"/>
          <w:szCs w:val="22"/>
        </w:rPr>
      </w:pPr>
      <w:r>
        <w:rPr>
          <w:sz w:val="22"/>
          <w:szCs w:val="22"/>
        </w:rPr>
        <w:t>4.</w:t>
      </w:r>
      <w:r w:rsidR="00F71214">
        <w:rPr>
          <w:sz w:val="22"/>
          <w:szCs w:val="22"/>
        </w:rPr>
        <w:t>3</w:t>
      </w:r>
      <w:r>
        <w:rPr>
          <w:sz w:val="22"/>
          <w:szCs w:val="22"/>
        </w:rPr>
        <w:t>. Dirección de Fomento de la SCRD</w:t>
      </w:r>
      <w:r w:rsidR="00F71214">
        <w:rPr>
          <w:sz w:val="22"/>
          <w:szCs w:val="22"/>
        </w:rPr>
        <w:t>.</w:t>
      </w:r>
    </w:p>
    <w:p w:rsidR="00385FF8" w:rsidRDefault="00140651" w:rsidP="00140651">
      <w:pPr>
        <w:jc w:val="both"/>
        <w:rPr>
          <w:sz w:val="22"/>
          <w:szCs w:val="22"/>
        </w:rPr>
      </w:pPr>
      <w:r>
        <w:rPr>
          <w:sz w:val="22"/>
          <w:szCs w:val="22"/>
        </w:rPr>
        <w:lastRenderedPageBreak/>
        <w:t>4.</w:t>
      </w:r>
      <w:r w:rsidR="00F71214">
        <w:rPr>
          <w:sz w:val="22"/>
          <w:szCs w:val="22"/>
        </w:rPr>
        <w:t>4</w:t>
      </w:r>
      <w:r>
        <w:rPr>
          <w:sz w:val="22"/>
          <w:szCs w:val="22"/>
        </w:rPr>
        <w:t>. Oficina Asesora Jurídica de la SCRD</w:t>
      </w:r>
      <w:r w:rsidR="00F71214">
        <w:rPr>
          <w:sz w:val="22"/>
          <w:szCs w:val="22"/>
        </w:rPr>
        <w:t>.</w:t>
      </w:r>
    </w:p>
    <w:p w:rsidR="003717BC" w:rsidRPr="00140651" w:rsidRDefault="003717BC" w:rsidP="005B142D">
      <w:pPr>
        <w:jc w:val="both"/>
        <w:rPr>
          <w:sz w:val="22"/>
          <w:szCs w:val="22"/>
        </w:rPr>
      </w:pPr>
    </w:p>
    <w:p w:rsidR="003717BC" w:rsidRPr="00140651" w:rsidRDefault="003717BC" w:rsidP="003717BC">
      <w:pPr>
        <w:ind w:left="1080"/>
        <w:rPr>
          <w:b/>
          <w:sz w:val="22"/>
          <w:szCs w:val="22"/>
        </w:rPr>
      </w:pPr>
      <w:r w:rsidRPr="00140651">
        <w:rPr>
          <w:b/>
          <w:sz w:val="22"/>
          <w:szCs w:val="22"/>
        </w:rPr>
        <w:t>V. PUBLICACIÓN DEL PROYECTO DE DECRETO</w:t>
      </w:r>
    </w:p>
    <w:p w:rsidR="003717BC" w:rsidRPr="00140651" w:rsidRDefault="003717BC" w:rsidP="003717BC">
      <w:pPr>
        <w:adjustRightInd w:val="0"/>
        <w:jc w:val="both"/>
        <w:textAlignment w:val="center"/>
        <w:rPr>
          <w:bCs/>
          <w:sz w:val="22"/>
          <w:szCs w:val="22"/>
        </w:rPr>
      </w:pPr>
    </w:p>
    <w:p w:rsidR="003717BC" w:rsidRPr="00140651" w:rsidRDefault="003717BC" w:rsidP="003717BC">
      <w:pPr>
        <w:adjustRightInd w:val="0"/>
        <w:jc w:val="both"/>
        <w:textAlignment w:val="center"/>
        <w:rPr>
          <w:color w:val="000000"/>
          <w:sz w:val="22"/>
          <w:szCs w:val="22"/>
          <w:shd w:val="clear" w:color="auto" w:fill="FFFFFF"/>
        </w:rPr>
      </w:pPr>
      <w:r w:rsidRPr="00140651">
        <w:rPr>
          <w:color w:val="000000"/>
          <w:sz w:val="22"/>
          <w:szCs w:val="22"/>
          <w:shd w:val="clear" w:color="auto" w:fill="FFFFFF"/>
        </w:rPr>
        <w:t xml:space="preserve">En cumplimiento de lo establecido en el numeral 8 del artículo 8 de la Ley 1437 de 2011, el proyecto de Decreto fue publicado durante </w:t>
      </w:r>
      <w:r w:rsidRPr="00140651">
        <w:rPr>
          <w:sz w:val="22"/>
          <w:szCs w:val="22"/>
          <w:shd w:val="clear" w:color="auto" w:fill="FFFFFF"/>
        </w:rPr>
        <w:t xml:space="preserve">los </w:t>
      </w:r>
      <w:r w:rsidRPr="00140651">
        <w:rPr>
          <w:b/>
          <w:sz w:val="22"/>
          <w:szCs w:val="22"/>
          <w:shd w:val="clear" w:color="auto" w:fill="FFFFFF"/>
        </w:rPr>
        <w:t xml:space="preserve">días </w:t>
      </w:r>
      <w:r w:rsidR="00232FB3" w:rsidRPr="00140651">
        <w:rPr>
          <w:b/>
          <w:sz w:val="22"/>
          <w:szCs w:val="22"/>
          <w:shd w:val="clear" w:color="auto" w:fill="FFFFFF"/>
        </w:rPr>
        <w:t>__</w:t>
      </w:r>
      <w:r w:rsidRPr="00140651">
        <w:rPr>
          <w:b/>
          <w:sz w:val="22"/>
          <w:szCs w:val="22"/>
          <w:shd w:val="clear" w:color="auto" w:fill="FFFFFF"/>
        </w:rPr>
        <w:t xml:space="preserve"> a </w:t>
      </w:r>
      <w:r w:rsidR="00232FB3" w:rsidRPr="00140651">
        <w:rPr>
          <w:b/>
          <w:sz w:val="22"/>
          <w:szCs w:val="22"/>
          <w:shd w:val="clear" w:color="auto" w:fill="FFFFFF"/>
        </w:rPr>
        <w:t>__</w:t>
      </w:r>
      <w:r w:rsidRPr="00140651">
        <w:rPr>
          <w:b/>
          <w:sz w:val="22"/>
          <w:szCs w:val="22"/>
          <w:shd w:val="clear" w:color="auto" w:fill="FFFFFF"/>
        </w:rPr>
        <w:t xml:space="preserve"> de junio de 2020</w:t>
      </w:r>
      <w:r w:rsidRPr="00140651">
        <w:rPr>
          <w:sz w:val="22"/>
          <w:szCs w:val="22"/>
          <w:shd w:val="clear" w:color="auto" w:fill="FFFFFF"/>
        </w:rPr>
        <w:t>,</w:t>
      </w:r>
      <w:r w:rsidRPr="00140651">
        <w:rPr>
          <w:color w:val="000000"/>
          <w:sz w:val="22"/>
          <w:szCs w:val="22"/>
          <w:shd w:val="clear" w:color="auto" w:fill="FFFFFF"/>
        </w:rPr>
        <w:t xml:space="preserve"> en la página web de la Secretaría Distrital de Cultura, Recreación y Deporte, en el link </w:t>
      </w:r>
      <w:hyperlink r:id="rId9" w:history="1">
        <w:r w:rsidRPr="00140651">
          <w:rPr>
            <w:rStyle w:val="Hipervnculo"/>
            <w:sz w:val="22"/>
            <w:szCs w:val="22"/>
            <w:shd w:val="clear" w:color="auto" w:fill="FFFFFF"/>
          </w:rPr>
          <w:t>http://www.culturarecreacionydeporte.gov.co/es/scrd-transparente/agenda-normativa</w:t>
        </w:r>
      </w:hyperlink>
      <w:r w:rsidRPr="00140651">
        <w:rPr>
          <w:color w:val="000000"/>
          <w:sz w:val="22"/>
          <w:szCs w:val="22"/>
          <w:shd w:val="clear" w:color="auto" w:fill="FFFFFF"/>
        </w:rPr>
        <w:t xml:space="preserve"> con el fin de recibir opiniones, sugerencias o propuestas alternativas. Para el efecto se informó que el correo en el que se recibirían las mismas es: </w:t>
      </w:r>
      <w:hyperlink r:id="rId10" w:history="1">
        <w:r w:rsidR="00232FB3" w:rsidRPr="00140651">
          <w:rPr>
            <w:rStyle w:val="Hipervnculo"/>
            <w:sz w:val="22"/>
            <w:szCs w:val="22"/>
            <w:shd w:val="clear" w:color="auto" w:fill="FFFFFF"/>
          </w:rPr>
          <w:t>diego.rodriguez@scrd.gov.co</w:t>
        </w:r>
      </w:hyperlink>
      <w:r w:rsidRPr="00140651">
        <w:rPr>
          <w:color w:val="000000"/>
          <w:sz w:val="22"/>
          <w:szCs w:val="22"/>
          <w:shd w:val="clear" w:color="auto" w:fill="FFFFFF"/>
        </w:rPr>
        <w:t xml:space="preserve"> </w:t>
      </w:r>
    </w:p>
    <w:p w:rsidR="003717BC" w:rsidRPr="00140651" w:rsidRDefault="003717BC" w:rsidP="003717BC">
      <w:pPr>
        <w:adjustRightInd w:val="0"/>
        <w:jc w:val="both"/>
        <w:textAlignment w:val="center"/>
        <w:rPr>
          <w:bCs/>
          <w:sz w:val="22"/>
          <w:szCs w:val="22"/>
        </w:rPr>
      </w:pPr>
    </w:p>
    <w:p w:rsidR="003717BC" w:rsidRPr="00140651" w:rsidRDefault="003717BC" w:rsidP="003717BC">
      <w:pPr>
        <w:adjustRightInd w:val="0"/>
        <w:jc w:val="both"/>
        <w:textAlignment w:val="center"/>
        <w:rPr>
          <w:bCs/>
          <w:sz w:val="22"/>
          <w:szCs w:val="22"/>
        </w:rPr>
      </w:pPr>
      <w:r w:rsidRPr="00140651">
        <w:rPr>
          <w:bCs/>
          <w:sz w:val="22"/>
          <w:szCs w:val="22"/>
        </w:rPr>
        <w:t xml:space="preserve">Las mismas fueron resueltas en mesas de trabajo y se consolidaron el </w:t>
      </w:r>
      <w:r w:rsidR="001D72E2" w:rsidRPr="00140651">
        <w:rPr>
          <w:bCs/>
          <w:sz w:val="22"/>
          <w:szCs w:val="22"/>
        </w:rPr>
        <w:t>__</w:t>
      </w:r>
      <w:r w:rsidRPr="00140651">
        <w:rPr>
          <w:bCs/>
          <w:sz w:val="22"/>
          <w:szCs w:val="22"/>
        </w:rPr>
        <w:t xml:space="preserve"> de </w:t>
      </w:r>
      <w:r w:rsidR="001D72E2" w:rsidRPr="00140651">
        <w:rPr>
          <w:bCs/>
          <w:sz w:val="22"/>
          <w:szCs w:val="22"/>
        </w:rPr>
        <w:t>____</w:t>
      </w:r>
      <w:r w:rsidRPr="00140651">
        <w:rPr>
          <w:bCs/>
          <w:sz w:val="22"/>
          <w:szCs w:val="22"/>
        </w:rPr>
        <w:t xml:space="preserve"> de 20</w:t>
      </w:r>
      <w:r w:rsidR="001D72E2" w:rsidRPr="00140651">
        <w:rPr>
          <w:bCs/>
          <w:sz w:val="22"/>
          <w:szCs w:val="22"/>
        </w:rPr>
        <w:t xml:space="preserve">20, siendo </w:t>
      </w:r>
      <w:r w:rsidRPr="00140651">
        <w:rPr>
          <w:bCs/>
          <w:sz w:val="22"/>
          <w:szCs w:val="22"/>
        </w:rPr>
        <w:t>publicadas en la página web de la Secretaría Distrital de Cultura, Recreación y Deporte</w:t>
      </w:r>
      <w:r w:rsidR="001D72E2" w:rsidRPr="00140651">
        <w:rPr>
          <w:bCs/>
          <w:sz w:val="22"/>
          <w:szCs w:val="22"/>
        </w:rPr>
        <w:t xml:space="preserve"> el __ de ____ de 2020</w:t>
      </w:r>
      <w:r w:rsidRPr="00140651">
        <w:rPr>
          <w:bCs/>
          <w:sz w:val="22"/>
          <w:szCs w:val="22"/>
        </w:rPr>
        <w:t>, para conocimiento de los observantes.</w:t>
      </w:r>
    </w:p>
    <w:p w:rsidR="003717BC" w:rsidRPr="00140651" w:rsidRDefault="003717BC" w:rsidP="003717BC">
      <w:pPr>
        <w:adjustRightInd w:val="0"/>
        <w:jc w:val="both"/>
        <w:textAlignment w:val="center"/>
        <w:rPr>
          <w:bCs/>
          <w:sz w:val="22"/>
          <w:szCs w:val="22"/>
        </w:rPr>
      </w:pPr>
    </w:p>
    <w:p w:rsidR="00F71214" w:rsidRDefault="003717BC" w:rsidP="003717BC">
      <w:pPr>
        <w:pStyle w:val="NormalWeb"/>
        <w:spacing w:before="0" w:after="0"/>
        <w:rPr>
          <w:bCs/>
          <w:sz w:val="22"/>
          <w:szCs w:val="22"/>
          <w:lang w:val="es-ES"/>
        </w:rPr>
      </w:pPr>
      <w:r w:rsidRPr="00140651">
        <w:rPr>
          <w:bCs/>
          <w:sz w:val="22"/>
          <w:szCs w:val="22"/>
          <w:lang w:val="es-ES"/>
        </w:rPr>
        <w:t>En consecuencia, se firma por los participantes.</w:t>
      </w:r>
    </w:p>
    <w:p w:rsidR="00F71214" w:rsidRDefault="00F71214" w:rsidP="003717BC">
      <w:pPr>
        <w:pStyle w:val="NormalWeb"/>
        <w:spacing w:before="0" w:after="0"/>
        <w:rPr>
          <w:bCs/>
          <w:sz w:val="22"/>
          <w:szCs w:val="22"/>
          <w:lang w:val="es-ES"/>
        </w:rPr>
      </w:pPr>
    </w:p>
    <w:p w:rsidR="00F71214" w:rsidRPr="00140651" w:rsidRDefault="00F71214" w:rsidP="003717BC">
      <w:pPr>
        <w:pStyle w:val="NormalWeb"/>
        <w:spacing w:before="0" w:after="0"/>
        <w:rPr>
          <w:bCs/>
          <w:sz w:val="22"/>
          <w:szCs w:val="22"/>
          <w:lang w:val="es-ES"/>
        </w:rPr>
      </w:pPr>
    </w:p>
    <w:p w:rsidR="00140651" w:rsidRPr="00140651" w:rsidRDefault="00140651" w:rsidP="00140651">
      <w:pPr>
        <w:pStyle w:val="Sinespaciado"/>
        <w:jc w:val="center"/>
        <w:rPr>
          <w:b/>
          <w:bCs/>
          <w:sz w:val="22"/>
          <w:szCs w:val="22"/>
        </w:rPr>
      </w:pPr>
      <w:r w:rsidRPr="00140651">
        <w:rPr>
          <w:b/>
          <w:bCs/>
          <w:sz w:val="22"/>
          <w:szCs w:val="22"/>
        </w:rPr>
        <w:t>NICOLÁS FRANCISCO MONTERO DOMÍNGUEZ</w:t>
      </w:r>
    </w:p>
    <w:p w:rsidR="00140651" w:rsidRPr="00140651" w:rsidRDefault="0038045F" w:rsidP="00140651">
      <w:pPr>
        <w:pStyle w:val="Sinespaciado"/>
        <w:jc w:val="center"/>
        <w:rPr>
          <w:sz w:val="22"/>
          <w:szCs w:val="22"/>
          <w:lang w:val="es-ES"/>
        </w:rPr>
      </w:pPr>
      <w:r>
        <w:rPr>
          <w:sz w:val="22"/>
          <w:szCs w:val="22"/>
          <w:lang w:val="es-ES"/>
        </w:rPr>
        <w:t>Secretario de Despacho</w:t>
      </w:r>
      <w:r w:rsidR="00140651" w:rsidRPr="00140651">
        <w:rPr>
          <w:sz w:val="22"/>
          <w:szCs w:val="22"/>
          <w:lang w:val="es-ES" w:eastAsia="es-ES" w:bidi="es-ES"/>
        </w:rPr>
        <w:t xml:space="preserve"> </w:t>
      </w:r>
    </w:p>
    <w:tbl>
      <w:tblPr>
        <w:tblpPr w:leftFromText="141" w:rightFromText="141" w:vertAnchor="text" w:horzAnchor="margin" w:tblpY="111"/>
        <w:tblW w:w="9014" w:type="dxa"/>
        <w:tblLook w:val="04A0"/>
      </w:tblPr>
      <w:tblGrid>
        <w:gridCol w:w="4597"/>
        <w:gridCol w:w="4417"/>
      </w:tblGrid>
      <w:tr w:rsidR="00140651" w:rsidRPr="00140651" w:rsidTr="00140651">
        <w:tc>
          <w:tcPr>
            <w:tcW w:w="4597" w:type="dxa"/>
            <w:shd w:val="clear" w:color="auto" w:fill="auto"/>
          </w:tcPr>
          <w:p w:rsidR="007A44B7" w:rsidRPr="007A44B7" w:rsidRDefault="007A44B7" w:rsidP="00140651">
            <w:pPr>
              <w:pStyle w:val="NormalWeb"/>
              <w:snapToGrid w:val="0"/>
              <w:rPr>
                <w:b/>
                <w:bCs/>
                <w:sz w:val="20"/>
                <w:szCs w:val="20"/>
              </w:rPr>
            </w:pPr>
          </w:p>
          <w:p w:rsidR="00140651" w:rsidRPr="007A44B7" w:rsidRDefault="00140651" w:rsidP="00140651">
            <w:pPr>
              <w:rPr>
                <w:b/>
                <w:bCs/>
              </w:rPr>
            </w:pPr>
            <w:r w:rsidRPr="007A44B7">
              <w:rPr>
                <w:b/>
                <w:bCs/>
              </w:rPr>
              <w:t>MARÍA DEL PILAR ORDOÑEZ MÉNDEZ</w:t>
            </w:r>
          </w:p>
          <w:p w:rsidR="00140651" w:rsidRPr="007A44B7" w:rsidRDefault="0038045F" w:rsidP="00140651">
            <w:pPr>
              <w:pStyle w:val="NormalWeb"/>
              <w:spacing w:before="0" w:after="0"/>
              <w:rPr>
                <w:sz w:val="20"/>
                <w:szCs w:val="20"/>
              </w:rPr>
            </w:pPr>
            <w:r w:rsidRPr="007A44B7">
              <w:rPr>
                <w:sz w:val="20"/>
                <w:szCs w:val="20"/>
              </w:rPr>
              <w:t>Subsecretaria de Gobernanza</w:t>
            </w:r>
          </w:p>
          <w:p w:rsidR="00140651" w:rsidRPr="007A44B7" w:rsidRDefault="00140651" w:rsidP="00140651">
            <w:pPr>
              <w:pStyle w:val="NormalWeb"/>
              <w:spacing w:before="0" w:after="0"/>
              <w:rPr>
                <w:sz w:val="20"/>
                <w:szCs w:val="20"/>
              </w:rPr>
            </w:pPr>
          </w:p>
        </w:tc>
        <w:tc>
          <w:tcPr>
            <w:tcW w:w="4417" w:type="dxa"/>
            <w:shd w:val="clear" w:color="auto" w:fill="auto"/>
          </w:tcPr>
          <w:p w:rsidR="00140651" w:rsidRPr="007A44B7" w:rsidRDefault="00140651" w:rsidP="00140651">
            <w:pPr>
              <w:rPr>
                <w:b/>
                <w:bCs/>
              </w:rPr>
            </w:pPr>
          </w:p>
          <w:p w:rsidR="00140651" w:rsidRPr="007A44B7" w:rsidRDefault="00140651" w:rsidP="00140651">
            <w:pPr>
              <w:rPr>
                <w:b/>
                <w:bCs/>
              </w:rPr>
            </w:pPr>
          </w:p>
          <w:p w:rsidR="00140651" w:rsidRPr="007A44B7" w:rsidRDefault="00140651" w:rsidP="00140651">
            <w:pPr>
              <w:rPr>
                <w:b/>
                <w:bCs/>
              </w:rPr>
            </w:pPr>
            <w:r w:rsidRPr="007A44B7">
              <w:rPr>
                <w:b/>
                <w:bCs/>
              </w:rPr>
              <w:t>ALBA DE LA CRUZ BERRIO BAQUERO</w:t>
            </w:r>
          </w:p>
          <w:p w:rsidR="00140651" w:rsidRPr="007A44B7" w:rsidRDefault="00140651" w:rsidP="00140651">
            <w:pPr>
              <w:rPr>
                <w:bCs/>
              </w:rPr>
            </w:pPr>
            <w:r w:rsidRPr="007A44B7">
              <w:rPr>
                <w:bCs/>
              </w:rPr>
              <w:t>Jefe Oficina Asesora de Jurídica</w:t>
            </w:r>
          </w:p>
        </w:tc>
      </w:tr>
    </w:tbl>
    <w:p w:rsidR="005B142D" w:rsidRDefault="005B142D" w:rsidP="00096B78">
      <w:pPr>
        <w:tabs>
          <w:tab w:val="left" w:pos="3470"/>
          <w:tab w:val="left" w:pos="3600"/>
          <w:tab w:val="center" w:pos="4419"/>
        </w:tabs>
        <w:rPr>
          <w:rFonts w:eastAsia="Arial"/>
          <w:i/>
          <w:sz w:val="24"/>
          <w:szCs w:val="24"/>
          <w:highlight w:val="white"/>
        </w:rPr>
      </w:pPr>
    </w:p>
    <w:p w:rsidR="00232FB3" w:rsidRDefault="005B142D" w:rsidP="005B142D">
      <w:pPr>
        <w:jc w:val="both"/>
        <w:rPr>
          <w:sz w:val="16"/>
          <w:szCs w:val="16"/>
        </w:rPr>
      </w:pPr>
      <w:r w:rsidRPr="002F6AEF">
        <w:rPr>
          <w:sz w:val="16"/>
          <w:szCs w:val="16"/>
        </w:rPr>
        <w:t>Proyect</w:t>
      </w:r>
      <w:r>
        <w:rPr>
          <w:sz w:val="16"/>
          <w:szCs w:val="16"/>
        </w:rPr>
        <w:t>aron</w:t>
      </w:r>
      <w:r w:rsidRPr="002F6AEF">
        <w:rPr>
          <w:sz w:val="16"/>
          <w:szCs w:val="16"/>
        </w:rPr>
        <w:t xml:space="preserve">: </w:t>
      </w:r>
      <w:r w:rsidR="00232FB3">
        <w:rPr>
          <w:sz w:val="16"/>
          <w:szCs w:val="16"/>
        </w:rPr>
        <w:tab/>
        <w:t xml:space="preserve">Francy Morales Acosta – Directora de Fomento </w:t>
      </w:r>
      <w:r w:rsidR="00232FB3" w:rsidRPr="002F6AEF">
        <w:rPr>
          <w:sz w:val="16"/>
          <w:szCs w:val="16"/>
        </w:rPr>
        <w:t>SCRD</w:t>
      </w:r>
    </w:p>
    <w:p w:rsidR="00232FB3" w:rsidRDefault="00232FB3" w:rsidP="005B142D">
      <w:pPr>
        <w:jc w:val="both"/>
        <w:rPr>
          <w:sz w:val="16"/>
          <w:szCs w:val="16"/>
        </w:rPr>
      </w:pPr>
      <w:r>
        <w:rPr>
          <w:sz w:val="16"/>
          <w:szCs w:val="16"/>
        </w:rPr>
        <w:tab/>
      </w:r>
      <w:r>
        <w:rPr>
          <w:sz w:val="16"/>
          <w:szCs w:val="16"/>
        </w:rPr>
        <w:tab/>
        <w:t xml:space="preserve">Diego Fdo. Rodríguez Vásquez – Abogado OAJ </w:t>
      </w:r>
      <w:r w:rsidRPr="002F6AEF">
        <w:rPr>
          <w:sz w:val="16"/>
          <w:szCs w:val="16"/>
        </w:rPr>
        <w:t>SCRD</w:t>
      </w:r>
    </w:p>
    <w:p w:rsidR="00232FB3" w:rsidRDefault="00232FB3" w:rsidP="005B142D">
      <w:pPr>
        <w:jc w:val="both"/>
        <w:rPr>
          <w:sz w:val="16"/>
          <w:szCs w:val="16"/>
        </w:rPr>
      </w:pPr>
      <w:r>
        <w:rPr>
          <w:sz w:val="16"/>
          <w:szCs w:val="16"/>
        </w:rPr>
        <w:t xml:space="preserve"> </w:t>
      </w:r>
    </w:p>
    <w:p w:rsidR="00140651" w:rsidRDefault="00232FB3" w:rsidP="005B142D">
      <w:pPr>
        <w:jc w:val="both"/>
        <w:rPr>
          <w:sz w:val="16"/>
          <w:szCs w:val="16"/>
        </w:rPr>
      </w:pPr>
      <w:r>
        <w:rPr>
          <w:sz w:val="16"/>
          <w:szCs w:val="16"/>
        </w:rPr>
        <w:t xml:space="preserve">Revisarón y aprobarón: María del Pilar Ordoñez Méndez </w:t>
      </w:r>
      <w:r w:rsidR="00140651">
        <w:rPr>
          <w:sz w:val="16"/>
          <w:szCs w:val="16"/>
        </w:rPr>
        <w:t>– Subsecretria de Gobernanza</w:t>
      </w:r>
    </w:p>
    <w:p w:rsidR="005B142D" w:rsidRPr="002F6AEF" w:rsidRDefault="00140651" w:rsidP="00140651">
      <w:pPr>
        <w:ind w:left="720" w:firstLine="720"/>
        <w:jc w:val="both"/>
        <w:rPr>
          <w:sz w:val="16"/>
          <w:szCs w:val="16"/>
        </w:rPr>
      </w:pPr>
      <w:r>
        <w:rPr>
          <w:sz w:val="16"/>
          <w:szCs w:val="16"/>
        </w:rPr>
        <w:t xml:space="preserve">   </w:t>
      </w:r>
      <w:r w:rsidR="00232FB3">
        <w:rPr>
          <w:sz w:val="16"/>
          <w:szCs w:val="16"/>
        </w:rPr>
        <w:t>Alba de la Cruz Berrio Baquero</w:t>
      </w:r>
      <w:r w:rsidR="005B142D" w:rsidRPr="002F6AEF">
        <w:rPr>
          <w:sz w:val="16"/>
          <w:szCs w:val="16"/>
        </w:rPr>
        <w:t xml:space="preserve"> – </w:t>
      </w:r>
      <w:r w:rsidR="00232FB3">
        <w:rPr>
          <w:sz w:val="16"/>
          <w:szCs w:val="16"/>
        </w:rPr>
        <w:t>Jefe de la</w:t>
      </w:r>
      <w:r w:rsidR="005B142D" w:rsidRPr="002F6AEF">
        <w:rPr>
          <w:sz w:val="16"/>
          <w:szCs w:val="16"/>
        </w:rPr>
        <w:t xml:space="preserve"> OAJ SCRD</w:t>
      </w:r>
    </w:p>
    <w:p w:rsidR="005B142D" w:rsidRPr="000506B7" w:rsidRDefault="005B142D" w:rsidP="005B142D">
      <w:pPr>
        <w:jc w:val="both"/>
        <w:rPr>
          <w:sz w:val="24"/>
          <w:szCs w:val="24"/>
        </w:rPr>
      </w:pPr>
      <w:r w:rsidRPr="000506B7">
        <w:rPr>
          <w:sz w:val="24"/>
          <w:szCs w:val="24"/>
        </w:rPr>
        <w:t xml:space="preserve">                 </w:t>
      </w:r>
    </w:p>
    <w:p w:rsidR="005B142D" w:rsidRDefault="005B142D" w:rsidP="00096B78">
      <w:pPr>
        <w:tabs>
          <w:tab w:val="left" w:pos="3470"/>
          <w:tab w:val="left" w:pos="3600"/>
          <w:tab w:val="center" w:pos="4419"/>
        </w:tabs>
        <w:rPr>
          <w:rFonts w:eastAsia="Arial"/>
          <w:i/>
          <w:sz w:val="24"/>
          <w:szCs w:val="24"/>
          <w:highlight w:val="white"/>
        </w:rPr>
      </w:pPr>
    </w:p>
    <w:p w:rsidR="0025733A" w:rsidRPr="001D60F6" w:rsidRDefault="0025733A" w:rsidP="00902E82">
      <w:pPr>
        <w:jc w:val="both"/>
        <w:rPr>
          <w:color w:val="000000" w:themeColor="text1"/>
          <w:sz w:val="22"/>
          <w:szCs w:val="22"/>
        </w:rPr>
      </w:pPr>
    </w:p>
    <w:sectPr w:rsidR="0025733A" w:rsidRPr="001D60F6" w:rsidSect="000919C1">
      <w:headerReference w:type="even" r:id="rId11"/>
      <w:headerReference w:type="default" r:id="rId12"/>
      <w:footerReference w:type="even" r:id="rId13"/>
      <w:footerReference w:type="default" r:id="rId14"/>
      <w:headerReference w:type="first" r:id="rId15"/>
      <w:footerReference w:type="first" r:id="rId16"/>
      <w:pgSz w:w="12240" w:h="15840"/>
      <w:pgMar w:top="3505" w:right="1701" w:bottom="1418" w:left="1701" w:header="624"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84" w:rsidRDefault="00C47184">
      <w:r>
        <w:separator/>
      </w:r>
    </w:p>
  </w:endnote>
  <w:endnote w:type="continuationSeparator" w:id="0">
    <w:p w:rsidR="00C47184" w:rsidRDefault="00C47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91" w:rsidRDefault="00FB6391">
    <w:pPr>
      <w:pBdr>
        <w:top w:val="nil"/>
        <w:left w:val="nil"/>
        <w:bottom w:val="nil"/>
        <w:right w:val="nil"/>
        <w:between w:val="nil"/>
      </w:pBdr>
      <w:tabs>
        <w:tab w:val="center" w:pos="4419"/>
        <w:tab w:val="right" w:pos="88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91" w:rsidRDefault="00FB6391">
    <w:r>
      <w:rPr>
        <w:noProof/>
        <w:lang w:eastAsia="es-CO"/>
      </w:rPr>
      <w:drawing>
        <wp:inline distT="0" distB="0" distL="0" distR="0">
          <wp:extent cx="1219200" cy="81915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19200" cy="819150"/>
                  </a:xfrm>
                  <a:prstGeom prst="rect">
                    <a:avLst/>
                  </a:prstGeom>
                  <a:ln/>
                </pic:spPr>
              </pic:pic>
            </a:graphicData>
          </a:graphic>
        </wp:inline>
      </w:drawing>
    </w:r>
    <w:r>
      <w:t xml:space="preserve">                                                                                                         </w:t>
    </w:r>
    <w:r>
      <w:rPr>
        <w:noProof/>
        <w:lang w:eastAsia="es-CO"/>
      </w:rPr>
      <w:drawing>
        <wp:anchor distT="0" distB="0" distL="114300" distR="114300" simplePos="0" relativeHeight="251658240" behindDoc="0" locked="0" layoutInCell="1" allowOverlap="1">
          <wp:simplePos x="0" y="0"/>
          <wp:positionH relativeFrom="column">
            <wp:posOffset>3997325</wp:posOffset>
          </wp:positionH>
          <wp:positionV relativeFrom="paragraph">
            <wp:posOffset>0</wp:posOffset>
          </wp:positionV>
          <wp:extent cx="1728000" cy="864000"/>
          <wp:effectExtent l="0" t="0" r="0" b="0"/>
          <wp:wrapSquare wrapText="bothSides" distT="0" distB="0" distL="114300" distR="114300"/>
          <wp:docPr id="11" name="image2.png" descr="G:\Unidades compartidas\Documentos SIG\2020\Logos\logo marca Bogotá.PNG"/>
          <wp:cNvGraphicFramePr/>
          <a:graphic xmlns:a="http://schemas.openxmlformats.org/drawingml/2006/main">
            <a:graphicData uri="http://schemas.openxmlformats.org/drawingml/2006/picture">
              <pic:pic xmlns:pic="http://schemas.openxmlformats.org/drawingml/2006/picture">
                <pic:nvPicPr>
                  <pic:cNvPr id="0" name="image2.png" descr="G:\Unidades compartidas\Documentos SIG\2020\Logos\logo marca Bogotá.PNG"/>
                  <pic:cNvPicPr preferRelativeResize="0"/>
                </pic:nvPicPr>
                <pic:blipFill>
                  <a:blip r:embed="rId2"/>
                  <a:srcRect/>
                  <a:stretch>
                    <a:fillRect/>
                  </a:stretch>
                </pic:blipFill>
                <pic:spPr>
                  <a:xfrm>
                    <a:off x="0" y="0"/>
                    <a:ext cx="1728000" cy="864000"/>
                  </a:xfrm>
                  <a:prstGeom prst="rect">
                    <a:avLst/>
                  </a:prstGeom>
                  <a:ln/>
                </pic:spPr>
              </pic:pic>
            </a:graphicData>
          </a:graphic>
        </wp:anchor>
      </w:drawing>
    </w:r>
  </w:p>
  <w:p w:rsidR="00FB6391" w:rsidRDefault="00FB6391">
    <w:pPr>
      <w:pBdr>
        <w:top w:val="nil"/>
        <w:left w:val="nil"/>
        <w:bottom w:val="nil"/>
        <w:right w:val="nil"/>
        <w:between w:val="nil"/>
      </w:pBdr>
      <w:tabs>
        <w:tab w:val="center" w:pos="4419"/>
        <w:tab w:val="right" w:pos="8838"/>
      </w:tabs>
      <w:ind w:left="720"/>
      <w:jc w:val="center"/>
      <w:rPr>
        <w:rFonts w:ascii="Arial" w:eastAsia="Arial" w:hAnsi="Arial" w:cs="Arial"/>
        <w:color w:val="000000"/>
        <w:sz w:val="16"/>
        <w:szCs w:val="16"/>
      </w:rPr>
    </w:pPr>
  </w:p>
  <w:p w:rsidR="00FB6391" w:rsidRDefault="00FB6391">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2310460-FT-078 Versión 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91" w:rsidRDefault="00FB6391">
    <w:r>
      <w:rPr>
        <w:noProof/>
        <w:lang w:eastAsia="es-CO"/>
      </w:rPr>
      <w:drawing>
        <wp:inline distT="0" distB="0" distL="0" distR="0">
          <wp:extent cx="1219200" cy="81915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19200" cy="819150"/>
                  </a:xfrm>
                  <a:prstGeom prst="rect">
                    <a:avLst/>
                  </a:prstGeom>
                  <a:ln/>
                </pic:spPr>
              </pic:pic>
            </a:graphicData>
          </a:graphic>
        </wp:inline>
      </w:drawing>
    </w:r>
    <w:r>
      <w:t xml:space="preserve">                                                                                                         </w:t>
    </w:r>
    <w:r>
      <w:rPr>
        <w:noProof/>
        <w:lang w:eastAsia="es-CO"/>
      </w:rPr>
      <w:drawing>
        <wp:anchor distT="0" distB="0" distL="114300" distR="114300" simplePos="0" relativeHeight="251659264" behindDoc="0" locked="0" layoutInCell="1" allowOverlap="1">
          <wp:simplePos x="0" y="0"/>
          <wp:positionH relativeFrom="column">
            <wp:posOffset>3884130</wp:posOffset>
          </wp:positionH>
          <wp:positionV relativeFrom="paragraph">
            <wp:posOffset>0</wp:posOffset>
          </wp:positionV>
          <wp:extent cx="1728000" cy="864000"/>
          <wp:effectExtent l="0" t="0" r="0" b="0"/>
          <wp:wrapSquare wrapText="bothSides" distT="0" distB="0" distL="114300" distR="114300"/>
          <wp:docPr id="12" name="image2.png" descr="G:\Unidades compartidas\Documentos SIG\2020\Logos\logo marca Bogotá.PNG"/>
          <wp:cNvGraphicFramePr/>
          <a:graphic xmlns:a="http://schemas.openxmlformats.org/drawingml/2006/main">
            <a:graphicData uri="http://schemas.openxmlformats.org/drawingml/2006/picture">
              <pic:pic xmlns:pic="http://schemas.openxmlformats.org/drawingml/2006/picture">
                <pic:nvPicPr>
                  <pic:cNvPr id="0" name="image2.png" descr="G:\Unidades compartidas\Documentos SIG\2020\Logos\logo marca Bogotá.PNG"/>
                  <pic:cNvPicPr preferRelativeResize="0"/>
                </pic:nvPicPr>
                <pic:blipFill>
                  <a:blip r:embed="rId2"/>
                  <a:srcRect/>
                  <a:stretch>
                    <a:fillRect/>
                  </a:stretch>
                </pic:blipFill>
                <pic:spPr>
                  <a:xfrm>
                    <a:off x="0" y="0"/>
                    <a:ext cx="1728000" cy="864000"/>
                  </a:xfrm>
                  <a:prstGeom prst="rect">
                    <a:avLst/>
                  </a:prstGeom>
                  <a:ln/>
                </pic:spPr>
              </pic:pic>
            </a:graphicData>
          </a:graphic>
        </wp:anchor>
      </w:drawing>
    </w:r>
  </w:p>
  <w:p w:rsidR="00FB6391" w:rsidRDefault="00FB6391">
    <w:pPr>
      <w:pBdr>
        <w:top w:val="nil"/>
        <w:left w:val="nil"/>
        <w:bottom w:val="nil"/>
        <w:right w:val="nil"/>
        <w:between w:val="nil"/>
      </w:pBdr>
      <w:tabs>
        <w:tab w:val="center" w:pos="4419"/>
        <w:tab w:val="right" w:pos="8838"/>
      </w:tabs>
      <w:ind w:left="720"/>
      <w:jc w:val="center"/>
      <w:rPr>
        <w:rFonts w:ascii="Arial" w:eastAsia="Arial" w:hAnsi="Arial" w:cs="Arial"/>
        <w:color w:val="000000"/>
        <w:sz w:val="16"/>
        <w:szCs w:val="16"/>
      </w:rPr>
    </w:pPr>
  </w:p>
  <w:p w:rsidR="00FB6391" w:rsidRDefault="00FB6391">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                                                                                      2310460-FT-078 Versión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84" w:rsidRDefault="00C47184">
      <w:r>
        <w:separator/>
      </w:r>
    </w:p>
  </w:footnote>
  <w:footnote w:type="continuationSeparator" w:id="0">
    <w:p w:rsidR="00C47184" w:rsidRDefault="00C47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91" w:rsidRDefault="00FB6391">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91" w:rsidRDefault="00FB6391">
    <w:pPr>
      <w:pBdr>
        <w:top w:val="nil"/>
        <w:left w:val="nil"/>
        <w:bottom w:val="nil"/>
        <w:right w:val="nil"/>
        <w:between w:val="nil"/>
      </w:pBdr>
      <w:tabs>
        <w:tab w:val="center" w:pos="4252"/>
        <w:tab w:val="right" w:pos="8504"/>
      </w:tabs>
      <w:jc w:val="center"/>
      <w:rPr>
        <w:b/>
        <w:color w:val="000000"/>
        <w:sz w:val="12"/>
        <w:szCs w:val="12"/>
      </w:rPr>
    </w:pPr>
    <w:r>
      <w:rPr>
        <w:b/>
        <w:noProof/>
        <w:color w:val="000000"/>
        <w:sz w:val="12"/>
        <w:szCs w:val="12"/>
        <w:lang w:eastAsia="es-CO"/>
      </w:rPr>
      <w:drawing>
        <wp:inline distT="0" distB="0" distL="0" distR="0">
          <wp:extent cx="918126" cy="938683"/>
          <wp:effectExtent l="0" t="0" r="0" b="0"/>
          <wp:docPr id="7" name="image1.png" descr="G:\Unidades compartidas\Documentos SIG\2020\Logos\Logo escudo Bogotá2.PNG"/>
          <wp:cNvGraphicFramePr/>
          <a:graphic xmlns:a="http://schemas.openxmlformats.org/drawingml/2006/main">
            <a:graphicData uri="http://schemas.openxmlformats.org/drawingml/2006/picture">
              <pic:pic xmlns:pic="http://schemas.openxmlformats.org/drawingml/2006/picture">
                <pic:nvPicPr>
                  <pic:cNvPr id="0" name="image1.png" descr="G:\Unidades compartidas\Documentos SIG\2020\Logos\Logo escudo Bogotá2.PNG"/>
                  <pic:cNvPicPr preferRelativeResize="0"/>
                </pic:nvPicPr>
                <pic:blipFill>
                  <a:blip r:embed="rId1"/>
                  <a:srcRect/>
                  <a:stretch>
                    <a:fillRect/>
                  </a:stretch>
                </pic:blipFill>
                <pic:spPr>
                  <a:xfrm>
                    <a:off x="0" y="0"/>
                    <a:ext cx="918126" cy="938683"/>
                  </a:xfrm>
                  <a:prstGeom prst="rect">
                    <a:avLst/>
                  </a:prstGeom>
                  <a:ln/>
                </pic:spPr>
              </pic:pic>
            </a:graphicData>
          </a:graphic>
        </wp:inline>
      </w:drawing>
    </w:r>
  </w:p>
  <w:p w:rsidR="00FB6391" w:rsidRDefault="00FB6391">
    <w:pPr>
      <w:jc w:val="both"/>
      <w:rPr>
        <w:b/>
        <w:sz w:val="24"/>
        <w:szCs w:val="24"/>
      </w:rPr>
    </w:pPr>
  </w:p>
  <w:p w:rsidR="00FB6391" w:rsidRDefault="00FB6391">
    <w:pPr>
      <w:jc w:val="both"/>
      <w:rPr>
        <w:b/>
        <w:sz w:val="24"/>
        <w:szCs w:val="24"/>
      </w:rPr>
    </w:pPr>
  </w:p>
  <w:p w:rsidR="0090020A" w:rsidRPr="00F44BE3" w:rsidRDefault="0090020A" w:rsidP="0090020A">
    <w:pPr>
      <w:jc w:val="center"/>
      <w:rPr>
        <w:i/>
        <w:iCs/>
        <w:color w:val="000000" w:themeColor="text1"/>
        <w:sz w:val="22"/>
        <w:szCs w:val="22"/>
      </w:rPr>
    </w:pPr>
    <w:r w:rsidRPr="00F44BE3">
      <w:rPr>
        <w:bCs/>
        <w:i/>
        <w:iCs/>
        <w:color w:val="000000" w:themeColor="text1"/>
        <w:sz w:val="22"/>
        <w:szCs w:val="22"/>
      </w:rPr>
      <w:t xml:space="preserve">“Por la cual se crea el Consejo </w:t>
    </w:r>
    <w:r>
      <w:rPr>
        <w:bCs/>
        <w:i/>
        <w:iCs/>
        <w:color w:val="000000" w:themeColor="text1"/>
        <w:sz w:val="22"/>
        <w:szCs w:val="22"/>
      </w:rPr>
      <w:t>de Consulta</w:t>
    </w:r>
    <w:r w:rsidRPr="00F44BE3">
      <w:rPr>
        <w:bCs/>
        <w:i/>
        <w:iCs/>
        <w:color w:val="000000" w:themeColor="text1"/>
        <w:sz w:val="22"/>
        <w:szCs w:val="22"/>
      </w:rPr>
      <w:t xml:space="preserve"> de Pensamiento para el Fomento Cultural, Artístico y Patrimonial”.</w:t>
    </w:r>
  </w:p>
  <w:p w:rsidR="00FB6391" w:rsidRDefault="00FB6391">
    <w:pPr>
      <w:spacing w:before="100" w:after="100"/>
      <w:jc w:val="center"/>
      <w:rPr>
        <w:sz w:val="24"/>
        <w:szCs w:val="24"/>
      </w:rPr>
    </w:pPr>
  </w:p>
  <w:p w:rsidR="00FB6391" w:rsidRDefault="00FB6391">
    <w:pPr>
      <w:jc w:val="both"/>
      <w:rPr>
        <w:rFonts w:ascii="Arial" w:eastAsia="Arial" w:hAnsi="Arial" w:cs="Arial"/>
        <w:b/>
        <w:sz w:val="24"/>
        <w:szCs w:val="24"/>
      </w:rPr>
    </w:pPr>
    <w:r>
      <w:rPr>
        <w:b/>
        <w:sz w:val="24"/>
        <w:szCs w:val="24"/>
      </w:rPr>
      <w:t xml:space="preserve">      </w:t>
    </w:r>
    <w:r>
      <w:rPr>
        <w:b/>
        <w:sz w:val="22"/>
        <w:szCs w:val="22"/>
      </w:rPr>
      <w:t xml:space="preserve">Pág. </w:t>
    </w:r>
    <w:r w:rsidR="000919C1">
      <w:rPr>
        <w:b/>
        <w:sz w:val="22"/>
        <w:szCs w:val="22"/>
      </w:rPr>
      <w:fldChar w:fldCharType="begin"/>
    </w:r>
    <w:r>
      <w:rPr>
        <w:b/>
        <w:sz w:val="22"/>
        <w:szCs w:val="22"/>
      </w:rPr>
      <w:instrText>PAGE</w:instrText>
    </w:r>
    <w:r w:rsidR="000919C1">
      <w:rPr>
        <w:b/>
        <w:sz w:val="22"/>
        <w:szCs w:val="22"/>
      </w:rPr>
      <w:fldChar w:fldCharType="separate"/>
    </w:r>
    <w:r w:rsidR="007A44B7">
      <w:rPr>
        <w:b/>
        <w:noProof/>
        <w:sz w:val="22"/>
        <w:szCs w:val="22"/>
      </w:rPr>
      <w:t>6</w:t>
    </w:r>
    <w:r w:rsidR="000919C1">
      <w:rPr>
        <w:b/>
        <w:sz w:val="22"/>
        <w:szCs w:val="22"/>
      </w:rPr>
      <w:fldChar w:fldCharType="end"/>
    </w:r>
    <w:r>
      <w:rPr>
        <w:rFonts w:ascii="Arial" w:eastAsia="Arial" w:hAnsi="Arial" w:cs="Arial"/>
        <w:b/>
        <w:sz w:val="22"/>
        <w:szCs w:val="22"/>
      </w:rPr>
      <w:t xml:space="preserve"> de </w:t>
    </w:r>
    <w:r w:rsidR="000919C1">
      <w:rPr>
        <w:b/>
        <w:sz w:val="22"/>
        <w:szCs w:val="22"/>
      </w:rPr>
      <w:fldChar w:fldCharType="begin"/>
    </w:r>
    <w:r>
      <w:rPr>
        <w:b/>
        <w:sz w:val="22"/>
        <w:szCs w:val="22"/>
      </w:rPr>
      <w:instrText>NUMPAGES</w:instrText>
    </w:r>
    <w:r w:rsidR="000919C1">
      <w:rPr>
        <w:b/>
        <w:sz w:val="22"/>
        <w:szCs w:val="22"/>
      </w:rPr>
      <w:fldChar w:fldCharType="separate"/>
    </w:r>
    <w:r w:rsidR="007A44B7">
      <w:rPr>
        <w:b/>
        <w:noProof/>
        <w:sz w:val="22"/>
        <w:szCs w:val="22"/>
      </w:rPr>
      <w:t>7</w:t>
    </w:r>
    <w:r w:rsidR="000919C1">
      <w:rPr>
        <w:b/>
        <w:sz w:val="22"/>
        <w:szCs w:val="22"/>
      </w:rPr>
      <w:fldChar w:fldCharType="end"/>
    </w:r>
  </w:p>
  <w:p w:rsidR="00FB6391" w:rsidRDefault="00FB6391">
    <w:pPr>
      <w:jc w:val="center"/>
      <w:rPr>
        <w:rFonts w:ascii="Arial" w:eastAsia="Arial" w:hAnsi="Arial" w:cs="Arial"/>
        <w:b/>
        <w:sz w:val="24"/>
        <w:szCs w:val="24"/>
      </w:rPr>
    </w:pPr>
  </w:p>
  <w:p w:rsidR="00FB6391" w:rsidRDefault="00FB6391">
    <w:pPr>
      <w:pBdr>
        <w:top w:val="nil"/>
        <w:left w:val="nil"/>
        <w:bottom w:val="nil"/>
        <w:right w:val="nil"/>
        <w:between w:val="nil"/>
      </w:pBdr>
      <w:tabs>
        <w:tab w:val="center" w:pos="4252"/>
        <w:tab w:val="right" w:pos="8504"/>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91" w:rsidRDefault="00FB6391">
    <w:pPr>
      <w:jc w:val="center"/>
      <w:rPr>
        <w:b/>
        <w:sz w:val="24"/>
        <w:szCs w:val="24"/>
      </w:rPr>
    </w:pPr>
    <w:r>
      <w:rPr>
        <w:b/>
        <w:noProof/>
        <w:sz w:val="12"/>
        <w:szCs w:val="12"/>
        <w:lang w:eastAsia="es-CO"/>
      </w:rPr>
      <w:drawing>
        <wp:inline distT="0" distB="0" distL="0" distR="0">
          <wp:extent cx="918126" cy="938683"/>
          <wp:effectExtent l="0" t="0" r="0" b="0"/>
          <wp:docPr id="9" name="image1.png" descr="G:\Unidades compartidas\Documentos SIG\2020\Logos\Logo escudo Bogotá2.PNG"/>
          <wp:cNvGraphicFramePr/>
          <a:graphic xmlns:a="http://schemas.openxmlformats.org/drawingml/2006/main">
            <a:graphicData uri="http://schemas.openxmlformats.org/drawingml/2006/picture">
              <pic:pic xmlns:pic="http://schemas.openxmlformats.org/drawingml/2006/picture">
                <pic:nvPicPr>
                  <pic:cNvPr id="0" name="image1.png" descr="G:\Unidades compartidas\Documentos SIG\2020\Logos\Logo escudo Bogotá2.PNG"/>
                  <pic:cNvPicPr preferRelativeResize="0"/>
                </pic:nvPicPr>
                <pic:blipFill>
                  <a:blip r:embed="rId1"/>
                  <a:srcRect/>
                  <a:stretch>
                    <a:fillRect/>
                  </a:stretch>
                </pic:blipFill>
                <pic:spPr>
                  <a:xfrm>
                    <a:off x="0" y="0"/>
                    <a:ext cx="918126" cy="938683"/>
                  </a:xfrm>
                  <a:prstGeom prst="rect">
                    <a:avLst/>
                  </a:prstGeom>
                  <a:ln/>
                </pic:spPr>
              </pic:pic>
            </a:graphicData>
          </a:graphic>
        </wp:inline>
      </w:drawing>
    </w:r>
  </w:p>
  <w:p w:rsidR="00FB6391" w:rsidRDefault="00FB6391">
    <w:pPr>
      <w:jc w:val="center"/>
      <w:rPr>
        <w:b/>
        <w:sz w:val="24"/>
        <w:szCs w:val="24"/>
      </w:rPr>
    </w:pPr>
  </w:p>
  <w:p w:rsidR="00FB6391" w:rsidRDefault="00FB6391">
    <w:pPr>
      <w:jc w:val="center"/>
      <w:rPr>
        <w:b/>
        <w:sz w:val="24"/>
        <w:szCs w:val="24"/>
      </w:rPr>
    </w:pPr>
  </w:p>
  <w:p w:rsidR="00FB6391" w:rsidRDefault="00FB6391">
    <w:pPr>
      <w:jc w:val="center"/>
      <w:rPr>
        <w:b/>
        <w:sz w:val="24"/>
        <w:szCs w:val="24"/>
      </w:rPr>
    </w:pPr>
    <w:r>
      <w:rPr>
        <w:b/>
        <w:sz w:val="24"/>
        <w:szCs w:val="24"/>
      </w:rPr>
      <w:t>“EXPOSICIÓN DE MOTIVOS”</w:t>
    </w:r>
  </w:p>
  <w:p w:rsidR="00FB6391" w:rsidRDefault="00FB6391">
    <w:pPr>
      <w:jc w:val="center"/>
      <w:rPr>
        <w:b/>
        <w:sz w:val="24"/>
        <w:szCs w:val="24"/>
      </w:rPr>
    </w:pPr>
  </w:p>
  <w:p w:rsidR="00FB6391" w:rsidRDefault="00FB6391">
    <w:pPr>
      <w:jc w:val="center"/>
      <w:rPr>
        <w:b/>
        <w:sz w:val="24"/>
        <w:szCs w:val="24"/>
      </w:rPr>
    </w:pPr>
  </w:p>
  <w:p w:rsidR="00FB6391" w:rsidRDefault="00FB6391">
    <w:pPr>
      <w:jc w:val="center"/>
      <w:rPr>
        <w:b/>
        <w:sz w:val="24"/>
        <w:szCs w:val="24"/>
      </w:rPr>
    </w:pPr>
    <w:r>
      <w:rPr>
        <w:b/>
        <w:sz w:val="24"/>
        <w:szCs w:val="24"/>
      </w:rPr>
      <w:t xml:space="preserve">PROYECTO DE DECRETO N. º </w:t>
    </w:r>
    <w:r w:rsidR="00D26313">
      <w:rPr>
        <w:b/>
        <w:sz w:val="24"/>
        <w:szCs w:val="24"/>
      </w:rPr>
      <w:t>_______</w:t>
    </w:r>
    <w:r>
      <w:rPr>
        <w:b/>
        <w:sz w:val="24"/>
        <w:szCs w:val="24"/>
      </w:rPr>
      <w:t xml:space="preserve"> DEL </w:t>
    </w:r>
    <w:r w:rsidR="00D26313">
      <w:rPr>
        <w:b/>
        <w:sz w:val="24"/>
        <w:szCs w:val="24"/>
      </w:rPr>
      <w:t>____________</w:t>
    </w:r>
    <w:r>
      <w:rPr>
        <w:b/>
        <w:sz w:val="24"/>
        <w:szCs w:val="24"/>
      </w:rPr>
      <w:t xml:space="preserve"> DE 2020</w:t>
    </w:r>
  </w:p>
  <w:p w:rsidR="00FB6391" w:rsidRDefault="00FB6391">
    <w:pPr>
      <w:jc w:val="center"/>
      <w:rPr>
        <w:b/>
        <w:sz w:val="24"/>
        <w:szCs w:val="24"/>
      </w:rPr>
    </w:pPr>
  </w:p>
  <w:p w:rsidR="00282229" w:rsidRPr="00F44BE3" w:rsidRDefault="00282229" w:rsidP="00282229">
    <w:pPr>
      <w:jc w:val="center"/>
      <w:rPr>
        <w:i/>
        <w:iCs/>
        <w:color w:val="000000" w:themeColor="text1"/>
        <w:sz w:val="22"/>
        <w:szCs w:val="22"/>
      </w:rPr>
    </w:pPr>
    <w:bookmarkStart w:id="2" w:name="_heading=h.3dy6vkm" w:colFirst="0" w:colLast="0"/>
    <w:bookmarkEnd w:id="2"/>
    <w:r w:rsidRPr="00F44BE3">
      <w:rPr>
        <w:bCs/>
        <w:i/>
        <w:iCs/>
        <w:color w:val="000000" w:themeColor="text1"/>
        <w:sz w:val="22"/>
        <w:szCs w:val="22"/>
      </w:rPr>
      <w:t xml:space="preserve">“Por la cual se crea el </w:t>
    </w:r>
    <w:bookmarkStart w:id="3" w:name="OLE_LINK1"/>
    <w:bookmarkStart w:id="4" w:name="OLE_LINK2"/>
    <w:r w:rsidRPr="00F44BE3">
      <w:rPr>
        <w:bCs/>
        <w:i/>
        <w:iCs/>
        <w:color w:val="000000" w:themeColor="text1"/>
        <w:sz w:val="22"/>
        <w:szCs w:val="22"/>
      </w:rPr>
      <w:t xml:space="preserve">Consejo </w:t>
    </w:r>
    <w:r w:rsidR="000416B9">
      <w:rPr>
        <w:bCs/>
        <w:i/>
        <w:iCs/>
        <w:color w:val="000000" w:themeColor="text1"/>
        <w:sz w:val="22"/>
        <w:szCs w:val="22"/>
      </w:rPr>
      <w:t>de Consulta</w:t>
    </w:r>
    <w:r w:rsidRPr="00F44BE3">
      <w:rPr>
        <w:bCs/>
        <w:i/>
        <w:iCs/>
        <w:color w:val="000000" w:themeColor="text1"/>
        <w:sz w:val="22"/>
        <w:szCs w:val="22"/>
      </w:rPr>
      <w:t xml:space="preserve"> de Pensamiento para el Fomento Cultural, Artístico y Patrimonial</w:t>
    </w:r>
    <w:bookmarkEnd w:id="3"/>
    <w:bookmarkEnd w:id="4"/>
    <w:r w:rsidRPr="00F44BE3">
      <w:rPr>
        <w:bCs/>
        <w:i/>
        <w:iCs/>
        <w:color w:val="000000" w:themeColor="text1"/>
        <w:sz w:val="22"/>
        <w:szCs w:val="22"/>
      </w:rPr>
      <w:t>”.</w:t>
    </w:r>
  </w:p>
  <w:p w:rsidR="00FB6391" w:rsidRDefault="00FB6391">
    <w:pPr>
      <w:spacing w:before="100" w:after="100"/>
      <w:jc w:val="center"/>
    </w:pPr>
  </w:p>
  <w:p w:rsidR="00FB6391" w:rsidRDefault="00FB6391">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74C56"/>
    <w:multiLevelType w:val="multilevel"/>
    <w:tmpl w:val="6B2266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55130822"/>
    <w:multiLevelType w:val="multilevel"/>
    <w:tmpl w:val="7ECAA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562D7B"/>
    <w:multiLevelType w:val="hybridMultilevel"/>
    <w:tmpl w:val="485E9E30"/>
    <w:lvl w:ilvl="0" w:tplc="CCF2FBB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2D00D2"/>
    <w:rsid w:val="000416B9"/>
    <w:rsid w:val="00071FEC"/>
    <w:rsid w:val="000919C1"/>
    <w:rsid w:val="00096496"/>
    <w:rsid w:val="00096B78"/>
    <w:rsid w:val="000C1FB1"/>
    <w:rsid w:val="000D095F"/>
    <w:rsid w:val="00140651"/>
    <w:rsid w:val="00160268"/>
    <w:rsid w:val="001B300A"/>
    <w:rsid w:val="001D60F6"/>
    <w:rsid w:val="001D72E2"/>
    <w:rsid w:val="001E3D9C"/>
    <w:rsid w:val="002112CB"/>
    <w:rsid w:val="00232FB3"/>
    <w:rsid w:val="00240EEC"/>
    <w:rsid w:val="00246808"/>
    <w:rsid w:val="00253975"/>
    <w:rsid w:val="0025733A"/>
    <w:rsid w:val="002666FD"/>
    <w:rsid w:val="002812F9"/>
    <w:rsid w:val="00282229"/>
    <w:rsid w:val="0029021B"/>
    <w:rsid w:val="002D00D2"/>
    <w:rsid w:val="002D77AF"/>
    <w:rsid w:val="00356BFA"/>
    <w:rsid w:val="003717BC"/>
    <w:rsid w:val="0038045F"/>
    <w:rsid w:val="00385FF8"/>
    <w:rsid w:val="00387E03"/>
    <w:rsid w:val="00393167"/>
    <w:rsid w:val="003A3E5B"/>
    <w:rsid w:val="003B71AE"/>
    <w:rsid w:val="003D59BF"/>
    <w:rsid w:val="003E299D"/>
    <w:rsid w:val="003E6AD8"/>
    <w:rsid w:val="003F1048"/>
    <w:rsid w:val="003F5D74"/>
    <w:rsid w:val="004B081E"/>
    <w:rsid w:val="004B78EB"/>
    <w:rsid w:val="004D4357"/>
    <w:rsid w:val="004F45D6"/>
    <w:rsid w:val="004F7F1E"/>
    <w:rsid w:val="00557C76"/>
    <w:rsid w:val="005B142D"/>
    <w:rsid w:val="005C1C5E"/>
    <w:rsid w:val="005D3599"/>
    <w:rsid w:val="006935F5"/>
    <w:rsid w:val="006A1266"/>
    <w:rsid w:val="006F21FD"/>
    <w:rsid w:val="006F7068"/>
    <w:rsid w:val="007902BB"/>
    <w:rsid w:val="0079644B"/>
    <w:rsid w:val="007A44B7"/>
    <w:rsid w:val="0081303A"/>
    <w:rsid w:val="00820F1F"/>
    <w:rsid w:val="0084286C"/>
    <w:rsid w:val="008B21BB"/>
    <w:rsid w:val="008C6B11"/>
    <w:rsid w:val="0090020A"/>
    <w:rsid w:val="009012B3"/>
    <w:rsid w:val="00902E82"/>
    <w:rsid w:val="009258FF"/>
    <w:rsid w:val="009575CB"/>
    <w:rsid w:val="00994599"/>
    <w:rsid w:val="009A5CDE"/>
    <w:rsid w:val="009E0C31"/>
    <w:rsid w:val="009F62D2"/>
    <w:rsid w:val="00A0234F"/>
    <w:rsid w:val="00A325A3"/>
    <w:rsid w:val="00A32C9A"/>
    <w:rsid w:val="00A413F7"/>
    <w:rsid w:val="00A7468E"/>
    <w:rsid w:val="00AA1900"/>
    <w:rsid w:val="00AA55F3"/>
    <w:rsid w:val="00AD61C1"/>
    <w:rsid w:val="00AE2FB5"/>
    <w:rsid w:val="00AF3C05"/>
    <w:rsid w:val="00B03548"/>
    <w:rsid w:val="00B727EB"/>
    <w:rsid w:val="00B756E3"/>
    <w:rsid w:val="00B97685"/>
    <w:rsid w:val="00BA5232"/>
    <w:rsid w:val="00C133A2"/>
    <w:rsid w:val="00C47184"/>
    <w:rsid w:val="00CB0FBB"/>
    <w:rsid w:val="00CD1C47"/>
    <w:rsid w:val="00D26313"/>
    <w:rsid w:val="00D8017C"/>
    <w:rsid w:val="00DA5190"/>
    <w:rsid w:val="00E01AE3"/>
    <w:rsid w:val="00E16D6F"/>
    <w:rsid w:val="00E7280C"/>
    <w:rsid w:val="00E74938"/>
    <w:rsid w:val="00EF5ED7"/>
    <w:rsid w:val="00F27C5F"/>
    <w:rsid w:val="00F27E34"/>
    <w:rsid w:val="00F34129"/>
    <w:rsid w:val="00F673AF"/>
    <w:rsid w:val="00F71214"/>
    <w:rsid w:val="00F8752E"/>
    <w:rsid w:val="00F97365"/>
    <w:rsid w:val="00FB36D2"/>
    <w:rsid w:val="00FB6391"/>
    <w:rsid w:val="00FD597A"/>
    <w:rsid w:val="00FD5D9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C1"/>
  </w:style>
  <w:style w:type="paragraph" w:styleId="Ttulo1">
    <w:name w:val="heading 1"/>
    <w:basedOn w:val="Normal"/>
    <w:next w:val="Normal"/>
    <w:uiPriority w:val="9"/>
    <w:qFormat/>
    <w:rsid w:val="000919C1"/>
    <w:pPr>
      <w:keepNext/>
      <w:spacing w:before="240" w:after="60"/>
      <w:outlineLvl w:val="0"/>
    </w:pPr>
    <w:rPr>
      <w:rFonts w:ascii="Calibri" w:eastAsia="Calibri" w:hAnsi="Calibri" w:cs="Calibri"/>
      <w:b/>
      <w:sz w:val="32"/>
      <w:szCs w:val="32"/>
    </w:rPr>
  </w:style>
  <w:style w:type="paragraph" w:styleId="Ttulo2">
    <w:name w:val="heading 2"/>
    <w:basedOn w:val="Normal"/>
    <w:next w:val="Normal"/>
    <w:uiPriority w:val="9"/>
    <w:semiHidden/>
    <w:unhideWhenUsed/>
    <w:qFormat/>
    <w:rsid w:val="000919C1"/>
    <w:pPr>
      <w:keepNext/>
      <w:ind w:left="1440" w:hanging="720"/>
      <w:jc w:val="center"/>
      <w:outlineLvl w:val="1"/>
    </w:pPr>
    <w:rPr>
      <w:rFonts w:ascii="Arial" w:eastAsia="Arial" w:hAnsi="Arial" w:cs="Arial"/>
      <w:b/>
      <w:sz w:val="26"/>
      <w:szCs w:val="26"/>
    </w:rPr>
  </w:style>
  <w:style w:type="paragraph" w:styleId="Ttulo3">
    <w:name w:val="heading 3"/>
    <w:basedOn w:val="Normal"/>
    <w:next w:val="Normal"/>
    <w:uiPriority w:val="9"/>
    <w:semiHidden/>
    <w:unhideWhenUsed/>
    <w:qFormat/>
    <w:rsid w:val="000919C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919C1"/>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919C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0919C1"/>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919C1"/>
    <w:tblPr>
      <w:tblCellMar>
        <w:top w:w="0" w:type="dxa"/>
        <w:left w:w="0" w:type="dxa"/>
        <w:bottom w:w="0" w:type="dxa"/>
        <w:right w:w="0" w:type="dxa"/>
      </w:tblCellMar>
    </w:tblPr>
  </w:style>
  <w:style w:type="paragraph" w:styleId="Ttulo">
    <w:name w:val="Title"/>
    <w:basedOn w:val="Normal"/>
    <w:next w:val="Normal"/>
    <w:uiPriority w:val="10"/>
    <w:qFormat/>
    <w:rsid w:val="000919C1"/>
    <w:pPr>
      <w:keepNext/>
      <w:keepLines/>
      <w:spacing w:before="480" w:after="120"/>
    </w:pPr>
    <w:rPr>
      <w:b/>
      <w:sz w:val="72"/>
      <w:szCs w:val="72"/>
    </w:rPr>
  </w:style>
  <w:style w:type="table" w:customStyle="1" w:styleId="TableNormal0">
    <w:name w:val="Table Normal"/>
    <w:rsid w:val="000919C1"/>
    <w:tblPr>
      <w:tblCellMar>
        <w:top w:w="0" w:type="dxa"/>
        <w:left w:w="0" w:type="dxa"/>
        <w:bottom w:w="0" w:type="dxa"/>
        <w:right w:w="0" w:type="dxa"/>
      </w:tblCellMar>
    </w:tblPr>
  </w:style>
  <w:style w:type="paragraph" w:styleId="Subttulo">
    <w:name w:val="Subtitle"/>
    <w:basedOn w:val="Normal"/>
    <w:next w:val="Normal"/>
    <w:rsid w:val="000919C1"/>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A2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2889"/>
    <w:rPr>
      <w:rFonts w:ascii="Segoe UI" w:hAnsi="Segoe UI" w:cs="Segoe UI"/>
      <w:sz w:val="18"/>
      <w:szCs w:val="18"/>
    </w:rPr>
  </w:style>
  <w:style w:type="paragraph" w:customStyle="1" w:styleId="Default">
    <w:name w:val="Default"/>
    <w:rsid w:val="009E474E"/>
    <w:pPr>
      <w:autoSpaceDE w:val="0"/>
      <w:autoSpaceDN w:val="0"/>
      <w:adjustRightInd w:val="0"/>
    </w:pPr>
    <w:rPr>
      <w:rFonts w:ascii="Arial" w:eastAsiaTheme="minorHAnsi" w:hAnsi="Arial" w:cs="Arial"/>
      <w:color w:val="000000"/>
      <w:sz w:val="24"/>
      <w:szCs w:val="24"/>
    </w:rPr>
  </w:style>
  <w:style w:type="paragraph" w:styleId="NormalWeb">
    <w:name w:val="Normal (Web)"/>
    <w:aliases w:val="Normal (Web) Car Car,Normal (Web) Car Car Car,Normal (Web) Car Car Car Car Car Car,Normal (Web) Car Car Car Car Car Car Car Car Car"/>
    <w:basedOn w:val="Normal"/>
    <w:link w:val="NormalWebCar"/>
    <w:uiPriority w:val="99"/>
    <w:qFormat/>
    <w:rsid w:val="00C87A17"/>
    <w:pPr>
      <w:suppressAutoHyphens/>
      <w:spacing w:before="100" w:after="100"/>
    </w:pPr>
    <w:rPr>
      <w:sz w:val="24"/>
      <w:szCs w:val="24"/>
      <w:lang w:eastAsia="zh-CN"/>
    </w:rPr>
  </w:style>
  <w:style w:type="character" w:customStyle="1" w:styleId="NormalWebCar">
    <w:name w:val="Normal (Web) Car"/>
    <w:aliases w:val="Normal (Web) Car Car Car1,Normal (Web) Car Car Car Car,Normal (Web) Car Car Car Car Car Car Car,Normal (Web) Car Car Car Car Car Car Car Car Car Car"/>
    <w:link w:val="NormalWeb"/>
    <w:uiPriority w:val="99"/>
    <w:qFormat/>
    <w:rsid w:val="00C87A17"/>
    <w:rPr>
      <w:sz w:val="24"/>
      <w:szCs w:val="24"/>
      <w:lang w:val="es-CO" w:eastAsia="zh-CN"/>
    </w:rPr>
  </w:style>
  <w:style w:type="character" w:customStyle="1" w:styleId="baj">
    <w:name w:val="b_aj"/>
    <w:basedOn w:val="Fuentedeprrafopredeter"/>
    <w:rsid w:val="00C87A17"/>
  </w:style>
  <w:style w:type="paragraph" w:styleId="Textocomentario">
    <w:name w:val="annotation text"/>
    <w:basedOn w:val="Normal"/>
    <w:link w:val="TextocomentarioCar"/>
    <w:uiPriority w:val="99"/>
    <w:semiHidden/>
    <w:unhideWhenUsed/>
    <w:rsid w:val="000919C1"/>
  </w:style>
  <w:style w:type="character" w:customStyle="1" w:styleId="TextocomentarioCar">
    <w:name w:val="Texto comentario Car"/>
    <w:basedOn w:val="Fuentedeprrafopredeter"/>
    <w:link w:val="Textocomentario"/>
    <w:uiPriority w:val="99"/>
    <w:semiHidden/>
    <w:rsid w:val="000919C1"/>
  </w:style>
  <w:style w:type="character" w:styleId="Refdecomentario">
    <w:name w:val="annotation reference"/>
    <w:basedOn w:val="Fuentedeprrafopredeter"/>
    <w:uiPriority w:val="99"/>
    <w:semiHidden/>
    <w:unhideWhenUsed/>
    <w:rsid w:val="000919C1"/>
    <w:rPr>
      <w:sz w:val="16"/>
      <w:szCs w:val="16"/>
    </w:rPr>
  </w:style>
  <w:style w:type="paragraph" w:customStyle="1" w:styleId="CM11">
    <w:name w:val="CM11"/>
    <w:basedOn w:val="Default"/>
    <w:next w:val="Default"/>
    <w:uiPriority w:val="99"/>
    <w:rsid w:val="00387E03"/>
    <w:rPr>
      <w:color w:val="auto"/>
    </w:rPr>
  </w:style>
  <w:style w:type="paragraph" w:styleId="Prrafodelista">
    <w:name w:val="List Paragraph"/>
    <w:basedOn w:val="Normal"/>
    <w:uiPriority w:val="34"/>
    <w:qFormat/>
    <w:rsid w:val="00E7280C"/>
    <w:pPr>
      <w:ind w:left="720"/>
      <w:contextualSpacing/>
    </w:pPr>
  </w:style>
  <w:style w:type="character" w:customStyle="1" w:styleId="apple-converted-space">
    <w:name w:val="apple-converted-space"/>
    <w:rsid w:val="00AD61C1"/>
  </w:style>
  <w:style w:type="character" w:styleId="Hipervnculo">
    <w:name w:val="Hyperlink"/>
    <w:rsid w:val="003717BC"/>
    <w:rPr>
      <w:color w:val="0000FF"/>
      <w:u w:val="single"/>
    </w:rPr>
  </w:style>
  <w:style w:type="character" w:styleId="Hipervnculovisitado">
    <w:name w:val="FollowedHyperlink"/>
    <w:basedOn w:val="Fuentedeprrafopredeter"/>
    <w:uiPriority w:val="99"/>
    <w:semiHidden/>
    <w:unhideWhenUsed/>
    <w:rsid w:val="003717BC"/>
    <w:rPr>
      <w:color w:val="800080" w:themeColor="followedHyperlink"/>
      <w:u w:val="single"/>
    </w:rPr>
  </w:style>
  <w:style w:type="paragraph" w:styleId="Textoindependiente">
    <w:name w:val="Body Text"/>
    <w:basedOn w:val="Normal"/>
    <w:link w:val="TextoindependienteCar"/>
    <w:rsid w:val="0090020A"/>
    <w:pPr>
      <w:suppressAutoHyphens/>
      <w:spacing w:after="120"/>
    </w:pPr>
    <w:rPr>
      <w:color w:val="00000A"/>
      <w:lang w:val="es-ES_tradnl" w:eastAsia="zh-CN"/>
    </w:rPr>
  </w:style>
  <w:style w:type="character" w:customStyle="1" w:styleId="TextoindependienteCar">
    <w:name w:val="Texto independiente Car"/>
    <w:basedOn w:val="Fuentedeprrafopredeter"/>
    <w:link w:val="Textoindependiente"/>
    <w:rsid w:val="0090020A"/>
    <w:rPr>
      <w:color w:val="00000A"/>
      <w:lang w:val="es-ES_tradnl" w:eastAsia="zh-CN"/>
    </w:rPr>
  </w:style>
  <w:style w:type="paragraph" w:customStyle="1" w:styleId="western">
    <w:name w:val="western"/>
    <w:basedOn w:val="Normal"/>
    <w:rsid w:val="0090020A"/>
    <w:pPr>
      <w:spacing w:before="100" w:after="100"/>
    </w:pPr>
    <w:rPr>
      <w:color w:val="00000A"/>
      <w:sz w:val="24"/>
      <w:szCs w:val="24"/>
      <w:lang w:val="en-US" w:eastAsia="zh-CN"/>
    </w:rPr>
  </w:style>
  <w:style w:type="paragraph" w:customStyle="1" w:styleId="Textoindependiente1">
    <w:name w:val="Texto independiente1"/>
    <w:basedOn w:val="Normal"/>
    <w:rsid w:val="0090020A"/>
    <w:pPr>
      <w:suppressAutoHyphens/>
      <w:jc w:val="both"/>
    </w:pPr>
    <w:rPr>
      <w:rFonts w:ascii="Arial" w:hAnsi="Arial" w:cs="Arial"/>
      <w:i/>
      <w:sz w:val="24"/>
      <w:lang w:val="es-ES_tradnl" w:eastAsia="zh-CN"/>
    </w:rPr>
  </w:style>
  <w:style w:type="paragraph" w:customStyle="1" w:styleId="standard">
    <w:name w:val="standard"/>
    <w:basedOn w:val="Normal"/>
    <w:rsid w:val="0090020A"/>
    <w:pPr>
      <w:spacing w:before="280" w:after="280"/>
    </w:pPr>
    <w:rPr>
      <w:sz w:val="24"/>
      <w:szCs w:val="24"/>
      <w:lang w:eastAsia="zh-CN"/>
    </w:rPr>
  </w:style>
  <w:style w:type="character" w:customStyle="1" w:styleId="a1">
    <w:name w:val="a1"/>
    <w:rsid w:val="0090020A"/>
  </w:style>
  <w:style w:type="character" w:customStyle="1" w:styleId="UnresolvedMention">
    <w:name w:val="Unresolved Mention"/>
    <w:basedOn w:val="Fuentedeprrafopredeter"/>
    <w:uiPriority w:val="99"/>
    <w:semiHidden/>
    <w:unhideWhenUsed/>
    <w:rsid w:val="00232FB3"/>
    <w:rPr>
      <w:color w:val="605E5C"/>
      <w:shd w:val="clear" w:color="auto" w:fill="E1DFDD"/>
    </w:rPr>
  </w:style>
  <w:style w:type="paragraph" w:styleId="Sinespaciado">
    <w:name w:val="No Spacing"/>
    <w:uiPriority w:val="1"/>
    <w:qFormat/>
    <w:rsid w:val="00140651"/>
  </w:style>
</w:styles>
</file>

<file path=word/webSettings.xml><?xml version="1.0" encoding="utf-8"?>
<w:webSettings xmlns:r="http://schemas.openxmlformats.org/officeDocument/2006/relationships" xmlns:w="http://schemas.openxmlformats.org/wordprocessingml/2006/main">
  <w:divs>
    <w:div w:id="182062560">
      <w:bodyDiv w:val="1"/>
      <w:marLeft w:val="0"/>
      <w:marRight w:val="0"/>
      <w:marTop w:val="0"/>
      <w:marBottom w:val="0"/>
      <w:divBdr>
        <w:top w:val="none" w:sz="0" w:space="0" w:color="auto"/>
        <w:left w:val="none" w:sz="0" w:space="0" w:color="auto"/>
        <w:bottom w:val="none" w:sz="0" w:space="0" w:color="auto"/>
        <w:right w:val="none" w:sz="0" w:space="0" w:color="auto"/>
      </w:divBdr>
    </w:div>
    <w:div w:id="189346588">
      <w:bodyDiv w:val="1"/>
      <w:marLeft w:val="0"/>
      <w:marRight w:val="0"/>
      <w:marTop w:val="0"/>
      <w:marBottom w:val="0"/>
      <w:divBdr>
        <w:top w:val="none" w:sz="0" w:space="0" w:color="auto"/>
        <w:left w:val="none" w:sz="0" w:space="0" w:color="auto"/>
        <w:bottom w:val="none" w:sz="0" w:space="0" w:color="auto"/>
        <w:right w:val="none" w:sz="0" w:space="0" w:color="auto"/>
      </w:divBdr>
    </w:div>
    <w:div w:id="1688756147">
      <w:bodyDiv w:val="1"/>
      <w:marLeft w:val="0"/>
      <w:marRight w:val="0"/>
      <w:marTop w:val="0"/>
      <w:marBottom w:val="0"/>
      <w:divBdr>
        <w:top w:val="none" w:sz="0" w:space="0" w:color="auto"/>
        <w:left w:val="none" w:sz="0" w:space="0" w:color="auto"/>
        <w:bottom w:val="none" w:sz="0" w:space="0" w:color="auto"/>
        <w:right w:val="none" w:sz="0" w:space="0" w:color="auto"/>
      </w:divBdr>
    </w:div>
    <w:div w:id="201032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124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iego.rodriguez@scrd.gov.co" TargetMode="External"/><Relationship Id="rId4" Type="http://schemas.openxmlformats.org/officeDocument/2006/relationships/settings" Target="settings.xml"/><Relationship Id="rId9" Type="http://schemas.openxmlformats.org/officeDocument/2006/relationships/hyperlink" Target="http://www.culturarecreacionydeporte.gov.co/es/scrd-transparente/agenda-normativ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GVjZqBNuiDvbQ52ExnIQ3OL+w==">AMUW2mVpzaQuGH8xIwLu83cVN0rDZx355OY39z9e3pHO1LqabIw029vPz5yfPRGjOSFe/5ejcivaTp78r6yqQSMkfNLV/Wia1ehP4aMQ2DdBtvjNrMCm4rziBaZwzVBTuJbfkrZnmUvl+tJuo1iQN6Ldd5G/6NKJPiCmmO4lZx3qtJcQ57af9Sskh0I0bSwiIaQ/UwzZ4Wi1ew8Dwilc6Q3B8q7y89whFTGtgUBeTQOjaVntjzTIBq8FIhTZ+ipoJxszGTaXv33xcvcBlTHzIssEJditgLoKxnx3IKfzZeeKOq/kkP/FIfp/YC/DCX9XF2T0p2kzv4Ch+vqkAnqMDZLyu0Z9lJEynFkgfNBYEGnbcpIxghHo33/BHIZ4XJaSdMvFoPq6jBsGl7nybppxejYFfebeWIXabPDAW/kJ0aO0TE5v2vAt1RAjXZTqWZGJvMxQdDDGIV/EjaHMd/Vy+Jf/UDYDf0GMSdaqGDD50r0b1rlZSdSJFE7EXpS4IYDyz9CAZn798IbxnSNFai9HUa4ScodN14cw/FxgeUToLGbGipk1DCoUDl7SXEd/7oOwFq0lnmeWnqq/t36xyW85ZwBu8wSgGDCpjZVcbfjiHTlIW0DBDMN8VtVOcRHH7y+k0O0xSWHX8co7LeClczVcMGuT5bQzdn5PtH87JIp3f/J5lzl9wgudWVlaAW+NE6qGD0x4gZa85Ox3qrKZ7tR7TYAzsfI8m7qUyvSPUG3xtVlKdn0FdmRidCK6Q2s0R5Q+D8vfIy7Oo9+6DHdATdmLyu5ghZwo1un6ZsH8L/JzfUa4KIoEMoJwq5XKf3QOWJuTwqxYEpDdyjZvhEZKhJMmhp8Na6e/J++vim0z71EINCVrOVTOGP0Rw3Jmf1aNcZTzbQszK/2pNcDjPfYuNNc6qKVYRt3RRUqwyv/UmN2rvaJeRgqhvbpif/KOf+jec5Upomsq3z3tzurhKx6XNp6kmGvPJHcBemWFaoxRJhVeHnPZw+54X1f6a9zF1JZyX4TsRBdM0TizeH3Iy4Z7ZGk2Ww9ykGzJiOvnJsWZ9ppuBWL6Ad1+3bSAlS9B3c4a2Tidxt7Nr0/rJfVxuqdDRJX0Oz9dK5maPsYJjWl0BhWWMFLyMUc1iutkiwgekyCkPn1+EJ3Ff+aT5Q6hlqevEuHIqt1ulbWzH44LudhAA6FiMDkMbQh/5Ilj4DzGe9l4D1zDwc426bcvhGODkVHsbuv2WrkKTHll8UigWJYjk6/TNDs58MVChgdjY6QmDAG2J29X6gIlu/XbxNoTUFSEnqZKr5ZXZJCDLMMjpnhmWh9EtvqL2l9ub3a2+d1UWLbd8IqEqG+/A5sVbQOFbW/hyuyx0cITQAMmw/YGtobxI7iqmhbu4ybAgKUgS7boZ4WeN7AqR5r8it2UHOKv6/hCeV+xHyJvQhiUazPdd5xVDf1IveG5zeyhx/oYM6r5jY3oajIKI7sm4dK1z9+LvhxYoN5e6hn59M3UgdqOehwtkthtSvuljWeVu48prdk4Ct3GV21mB7bLPoC++Lq2aQq+HW2QOpNdqFMtenZhsAln4vefTtbm2GI9dN8c2uLtYThveeovZVurDzSqSVAeLgY5eCDrKc+n0OXseKdEhbIAlZrmdU6mKeW6wxpBmqFN4zGp4UPKurPpZ1Y1WmfIQWKUDpg4YTOy8dY/M40vJFwnnN6II6NAJ/TnKvvip9cj9iJDYyf0zScvSyfp+lFEmkxwF4x1JI6TPQhOd8u23TPH/7tr1YFBmUu8CIXnecOJ1rbeJO5doB0egeTYlS/Jrsjih//NgSheWTAXu1Ld1S+C0i8/i2Mu8BqiiSv269STTVTQXa0xgoNv+JSP3Ac6NAdF0QRSmGzeY7pY+xoI9ZXwV9p9gPDuUYEEEpG6XAg5beAWjcTk9JKpXPsT5GVYrj8YmMIxmDSfQu4TRm/zrX9036lbBFYOJEBIg4kVfAScSyRYQb4BcvGovjTdlc9OQCkVl4voitspix7yRFs3ZbxHpYFMwSm4vDENj52JQD/LJURP0CA9RWW50Rilb8SiYr5XxwBtz3mLA2++A/qaFx1DlYcv4SAznxSevKIS58tslp7rKhniPaxAjHbZADrw/kY5AoWHTaOQvfrBAHA9tNAtGG/kyVoS/7iJGyetxxDUNFIi5BzXEMXZhjOIg0dGUrCTXJD4XmEgZj2LtbBWpLV9AR2WG+XIMFj1Zpa8lHRe+OzeAVWZdzT9Yw57LqoxcZkCw+oLz7HTX6m4dlLOS1ber+2mrUdddkAZxThbB/P/qF//kPpmbjvW6W6G1PbLH+aIhaiNL6l7vOg4KlodlJgqmZH8SWmKjB2Sjw1+QTq9oFonM4ygActq8cR3Scj866ltwmiZt0zn8BF8LD8Bv3bvpd/yMA/i1g6gX/8+r/NkMZ0Xvn4RGA5XN+dpnKBZ7whD2QB8maNfI4DACc2FB3bphwb9nh7JdzUjHS6SNOeElbKg7HKrrIlrgEcjKCPU6Br1VZBNNdMp/YXZBbAg2gmMcy/J4maUF/6aW7vlVpehz4rUiMimC+0IBWPX2VJRTYY16wvjuui0oNYO4NKH4Xqrwov/lyXf19WUcPzashJP/46sI6uy8ncNzwLtcvL7G4G2WH7OrWvGjTo/y93AADMAUuOYdlQJIYbSLHOuJWoeu7Obraw1xqzJcG8BFP+2wFPk2+KZymJHXkbokDKGNuC34PPcFTOIZIXEYQphY6ydwnJYqlN4oqI7EvIcaLTVsRhSnc8DWtkOD9e1DBNy9N5typTb2fuuDBVwfwmLd+8dw1XjPsgYzwi+wuZLiyeyl+G/kDsxECNjFbDfAfEx5C6bvTRhS3ZmzFgZw/dq7Nagw74ONDYloBA8fsq39uxQfbeGGHm0ysGA6jwyOQwsLm9IoLOrD/tjbiq70JijNhcRtX3lXqaP86jECKATPY22zRqk3OQYyOrM5jgU8ozaxN9tDFMNNG0ECNxvy3eKnwXuOo0gY/EksungA7uZ1fYLNEwGGLwZe0N+pA3Ub9lnhpE5duZX8r8vaRm14lcLIj5TgFHI8St8pTaLvgpp9JIbnD/cMfKoT43gS36T5lXAoadNvfnUKPl68sBDM8hx2k/399e7xyKwZoMj/kl5pwXD/xW0TsSH30XYu6evgszzRq37KzGRTckpw+fVyte7zAUEYQk5dfWbAFQo7qQHaPA7ZalapRCE6v25cdl+RjXx4urrzZtAp8Xzuy6CFi1JYVqvpiX02mTDclw8S++RhwLsj7okpJPQwbOgywntI9ylioGoSIKoZheLZYFyFy7iHrup2kg+E90QSRunFTxBO8986fLLdXsCDbivQ9haO8nMAvJyuXBXeEq0OADahgL/ATyEm7s4hnX2bJ2MPuO/SdQuq3PlFuYWq4wxynC6nbapJg38tiOgVyzzrG0A7zi6Wj9nvUKbUFBtJPOe11dTqvBXyvrF4LyPe0hjNKwaXG8VdjPhBqBsW9f5GaOxmxUPF0HjVXJGZleDsl1VOhINmo8Jgtnvl/i3Ckj3dJjnZmLnio1GL2NjXhScx90jCyuDHsJcsxOCimscDJ+eG3SW2deNm1yBrgz8cyJ6Wr6929nbWTD14hNUUnu2wrfyTsf1KPf8NC8zBcfVGoPLItqZOhS/EGq7PTQOkkpVd5sKr3elCKohvECAmyinJKJHCUYtsEWf2jFqT+/xeS2vDxt7HyYnXW4T0mvSRgmxWAemkmGV6TDdRswifEFDx3vrSwMvrBmtqYvVL2W1VNIUTjo3hPG0IxiWX8mV9HA69HsSTPLLKa4ldBpA3TjgRF9POxPNSNSH9yYQQgEyTfdPlSnKv+mCMy1krSOyWCqtWNldrBBeHthPxVTcYIXrN1LUI3Qn1NjNHnKq8PB9dEgTUrLgV6Kd7is2kMghiaV0KHSObsYiU5EmN5Jyn/kUrXHB6xWGXVTPZdliuFH07hBtYMMyNBgSh6XJgc2SyUzKmQsNiMBaJhXsJebV+9c+3alIyKVCJaM5TQesFM7fiqshmz5jo1CHWLO3/pgNmlc51lgkiaruvlH8GyUJ4Taagp/Qrb1BDlOlJr17XqbfeBJUEMTfFUz61GtqCxWqiNbPR9NUhfRLIWEh1W8XVFfrdnM4z0jBiiJXNwdBB2dgQPuO5fDYe8wE+pgc/uvPHN8WwIQms5VUUyCwYr7+Grrh1ILYHtpLKeUs+Z9jjnMcD2YiPKxCUWzi4zyWsXKfLt1bJbCwR2TgtF8ZtzEFgotxCCakcGCqv3EoJx37LZgP1+kD8B4gPE1hO5OoLwWu3LWZhPlv+zZQPdb3dpex54pAHAdUGZww8tWffI8Sd+Pz2SQrnOOtstEeku87MI+HORztA7wIeTpRV9rGQkIr6akBaoK+VKfH03nN/4tmmIHxCwvjwEBqO4qrRCS/ax36wWND+2QgUWeMaOeWslR04won2D6F3vGUXlSC3+5UgXiMe+1Cceu3SAky2bZ9w0B3jW6/AR2asiSemyneDjxS5DUs45LdJ4N7rTjKiEo/vmZ6YgHRoly2f3yTtxdRvBSGAKzVZSuNJGd6k8Ob1DpjmVEgjfDAMUfFkMAQjijlUWbeb7aOEAuMehKgLzL86n+11z20WqHDAGFHRnjhB4RSW/pDzoeRgpkhHB4x9FsIPjUL+0jtl4yX74udW1dUZI2PwdjZWEg2x/P+oDq/emTaU97ixams+3CQ9bQS3WV3XZ3JDsySOmKKLaBNnI1/DL6nXYnxSk51Ee8awJ/cyCxO1zRU6cdbU/RGG+G+E8mUzSEkhk4EuH5YDZJg61hWKGYOcIk023MrJW8Ed1pfwi0VlDv53VRAGbSgV5BHKW+l4Hx/k+icdSGnPbkl/erh3sdOjZbYaFPb5+PhLhGvpVMxYfht1CyX9iD6Gv7awjdFbIMifo2s8y2RhC6N53z9cRb3NOPe6trylQZ2huMDSnKYpgoSN0nFWjIQX6vf5g7suGFgbxYWfatI6BPJZDKznulQYNoYDowmKOE3nIrjFi6zTNyJjDjJkjaxW35Z9ysRAL26NRkEf7h7iGqNlZ9Dic7O1rUU5H6xHGJ2r09oRW+lhRjlZIOUcubqpJaw7aiDOCGf/WKHlCxghgC0OUvW/Z0ciA9DTlCWtfi5KTU0FpqgZxCWmXTC5/jynEQUir3DO96OMo26GBXefSmL8GLTc1klxqBBF3bDbMGkRuEt8vY78/hcJoyidbowE5tqmMsgEkptYeSabTSfnnfEX+gN0VJ3bwfuPwjvoEk+SOIBKLXJ2QT0oEDq+s6MWKMwA48V+ZVFcLQ1g/MNUPhMPg/8pueAGsgMZqbUBmqTKUendhOdx8C7nP4YsBWvLb8yfDdxn1Pmfk+udwzsLyAQYAIAmByo5wQjwtBZeh6kDIT1hWRgYnIH7R1ajsVAXlr8zNMU2l4umx4JJJOY5eaZQzlIYeUjVqzU64yvNpEK4EOHjG0jzvQ+AxjRDg7skr6d7dJ2lh5fWBKIm1eVIp6pN/IawPSu0aeugeYW5vHHQICDh//1ecyWE439L0Cx1mMgZBlPFVApRM7k1Q5ey44xfbMVMZ7xJcjUQlDIP8I3l86NGELhRBSiYkWn6MGjOkoM5jmUmHAxe5tLbUB0F6P8ExzqCjaVlFwqpsguKs46VCL4NICE/TdK4w7u0a8dODKtVbUTzEWxH3y9/EgPtte4ZKnPNeUfkBnK578YZubeEiL5j6SeNyjE4/ObIpw83Ep+hBe3QEF/9ZZElB8td4ZRZ4vBG7yJRjb6GTv2X+XbrMNsn0b4s/AdQ+YWZtkHcO34E4RL+/NeDfG2pkDrClqg8pYeIQ2mBaf49w/eTk5zW4c1nBUs7s8JS7OeMvBabpNloGPh9yuN61plSICnyFx6VpYASQyGliyyidvwm++Vs5dgTndh5P+bflJqjIwHObbLUxIT2LfGa1WdJB5n92stYki8Yf4MDgXuIt/DriolWD6WKOeTxAy7WsCeng0ZlChA/8SvizpEVhr4r7fow4Ro+JYIXgdV5vF6rMIwtHJN7yKv/6bXu40M8B1cIpRVdLAQMQFNFtQJIzp7OSQZlgC7z3rYwnSTxb7Mw21GhsburQdNSyAvwpySAvDlXzglqr2yG7CMDr+py8tJX9E6lXUgfJnKm3jOkOTcc7fIgTwuHWojYcRWuASTJFOiKgLmQ8AReItHAPAy1Ll50hFdC9Kc6ev58xhNLp7bYgo7zCvKoKZMBCmyh9MC/HrCGnZECFfWmn+EphClh+yWWzeVPZTC7Dz/vjiWnhgNp8ly/QekC5Oos7i+I3JuU8PA07VZrhOBLlduzOOi6XHnwpimbJKUhHvWpPomujBqPmwEwqHLAHTcGGypJ4V9toGvKEPg6UmHQnPNpPmZRwQMVfsq/uYoqa9nx+11G1ecOM/33M70oxbonKxYbkE9o725/ZtmQ6tFCtd3S7t8cc+tGyRR4/kyVaI7neFwDU8mepGGfvHIBSd2PFs18JR2j9sGwais7fXXI9P02bpg/aP9t4+IxjxibvSDDM0JKLKRoCvVqYNPdqQsTRTJ4I9jcM4kt/5qZ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2534</Words>
  <Characters>13942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Invitado</cp:lastModifiedBy>
  <cp:revision>2</cp:revision>
  <cp:lastPrinted>2020-03-26T15:09:00Z</cp:lastPrinted>
  <dcterms:created xsi:type="dcterms:W3CDTF">2020-06-09T17:26:00Z</dcterms:created>
  <dcterms:modified xsi:type="dcterms:W3CDTF">2020-06-09T17:26:00Z</dcterms:modified>
</cp:coreProperties>
</file>